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A8FC" w14:textId="77777777" w:rsidR="00CE65B7" w:rsidRPr="00CE65B7" w:rsidRDefault="00CE65B7" w:rsidP="005F2183">
      <w:r w:rsidRPr="00CE65B7">
        <w:t>(Korrigert utgave per 2.6.2026)</w:t>
      </w:r>
    </w:p>
    <w:p w14:paraId="2EA10282" w14:textId="051DE608" w:rsidR="0085747A" w:rsidRPr="00CE65B7" w:rsidRDefault="00CE65B7" w:rsidP="00CE65B7">
      <w:pPr>
        <w:pStyle w:val="is-dep"/>
      </w:pPr>
      <w:r w:rsidRPr="00CE65B7">
        <w:t>Finansdepartementet</w:t>
      </w:r>
    </w:p>
    <w:p w14:paraId="71EA03D3" w14:textId="77777777" w:rsidR="0085747A" w:rsidRPr="00CE65B7" w:rsidRDefault="0085747A" w:rsidP="00CE65B7">
      <w:pPr>
        <w:pStyle w:val="i-hode"/>
      </w:pPr>
      <w:r w:rsidRPr="00CE65B7">
        <w:t>Prop. 96 S</w:t>
      </w:r>
    </w:p>
    <w:p w14:paraId="39A1A43F" w14:textId="77777777" w:rsidR="0085747A" w:rsidRPr="00CE65B7" w:rsidRDefault="0085747A" w:rsidP="00CE65B7">
      <w:pPr>
        <w:pStyle w:val="i-sesjon"/>
      </w:pPr>
      <w:r w:rsidRPr="00CE65B7">
        <w:t>(2025–2026)</w:t>
      </w:r>
    </w:p>
    <w:p w14:paraId="0926E2A0" w14:textId="77777777" w:rsidR="0085747A" w:rsidRPr="00CE65B7" w:rsidRDefault="0085747A" w:rsidP="00CE65B7">
      <w:pPr>
        <w:pStyle w:val="i-hode-tit"/>
      </w:pPr>
      <w:r w:rsidRPr="00CE65B7">
        <w:t>Proposisjon til Stortinget (forslag til stortingsvedtak)</w:t>
      </w:r>
    </w:p>
    <w:p w14:paraId="33D0D085" w14:textId="77777777" w:rsidR="0085747A" w:rsidRPr="00CE65B7" w:rsidRDefault="0085747A" w:rsidP="00CE65B7">
      <w:pPr>
        <w:pStyle w:val="i-tit"/>
      </w:pPr>
      <w:r w:rsidRPr="00CE65B7">
        <w:t>Tilleggsbevilgninger og omprioriteringer i statsbudsjettet 2026</w:t>
      </w:r>
    </w:p>
    <w:p w14:paraId="58BF2FC7" w14:textId="64CC139B" w:rsidR="0085747A" w:rsidRPr="00CE65B7" w:rsidRDefault="00CE65B7" w:rsidP="00CE65B7">
      <w:pPr>
        <w:pStyle w:val="i-dep"/>
      </w:pPr>
      <w:r w:rsidRPr="00CE65B7">
        <w:t>Finansdepartementet</w:t>
      </w:r>
    </w:p>
    <w:p w14:paraId="3998B9BD" w14:textId="77777777" w:rsidR="0085747A" w:rsidRPr="00CE65B7" w:rsidRDefault="0085747A" w:rsidP="00CE65B7">
      <w:pPr>
        <w:pStyle w:val="i-hode"/>
      </w:pPr>
      <w:r w:rsidRPr="00CE65B7">
        <w:t>Prop. 96 S</w:t>
      </w:r>
    </w:p>
    <w:p w14:paraId="331A5656" w14:textId="77777777" w:rsidR="0085747A" w:rsidRPr="00CE65B7" w:rsidRDefault="0085747A" w:rsidP="00CE65B7">
      <w:pPr>
        <w:pStyle w:val="i-sesjon"/>
      </w:pPr>
      <w:r w:rsidRPr="00CE65B7">
        <w:t>(2025–2026)</w:t>
      </w:r>
    </w:p>
    <w:p w14:paraId="146EF072" w14:textId="77777777" w:rsidR="0085747A" w:rsidRPr="00CE65B7" w:rsidRDefault="0085747A" w:rsidP="00CE65B7">
      <w:pPr>
        <w:pStyle w:val="i-hode-tit"/>
      </w:pPr>
      <w:r w:rsidRPr="00CE65B7">
        <w:t>Proposisjon til Stortinget (forslag til stortingsvedtak)</w:t>
      </w:r>
    </w:p>
    <w:p w14:paraId="7F0AF8A9" w14:textId="77777777" w:rsidR="0085747A" w:rsidRPr="00CE65B7" w:rsidRDefault="0085747A" w:rsidP="00CE65B7">
      <w:pPr>
        <w:pStyle w:val="i-tit"/>
      </w:pPr>
      <w:r w:rsidRPr="00CE65B7">
        <w:t>Tilleggsbevilgninger og omprioriteringer i statsbudsjettet 2026</w:t>
      </w:r>
    </w:p>
    <w:p w14:paraId="62F274E3" w14:textId="04632436" w:rsidR="0085747A" w:rsidRPr="00CE65B7" w:rsidRDefault="0085747A" w:rsidP="00CE65B7">
      <w:pPr>
        <w:pStyle w:val="i-statsrdato"/>
      </w:pPr>
      <w:r w:rsidRPr="00CE65B7">
        <w:t xml:space="preserve">Tilråding fra Finansdepartementet 12. mai 2026, </w:t>
      </w:r>
      <w:r w:rsidR="00CE65B7">
        <w:br/>
      </w:r>
      <w:r w:rsidRPr="00CE65B7">
        <w:t xml:space="preserve">godkjent i statsråd samme dag. </w:t>
      </w:r>
      <w:r w:rsidR="00CE65B7">
        <w:br/>
      </w:r>
      <w:r w:rsidRPr="00CE65B7">
        <w:t>(Regjeringen Støre)</w:t>
      </w:r>
    </w:p>
    <w:p w14:paraId="0A7B0E4C" w14:textId="77777777" w:rsidR="0085747A" w:rsidRPr="00CE65B7" w:rsidRDefault="0085747A" w:rsidP="00CE65B7">
      <w:pPr>
        <w:pStyle w:val="Overskrift1"/>
      </w:pPr>
      <w:r w:rsidRPr="00CE65B7">
        <w:t>Hovedinnholdet i proposisjonen</w:t>
      </w:r>
    </w:p>
    <w:p w14:paraId="2DE02751" w14:textId="77777777" w:rsidR="0085747A" w:rsidRPr="00CE65B7" w:rsidRDefault="0085747A" w:rsidP="00CE65B7">
      <w:pPr>
        <w:pStyle w:val="Overskrift2"/>
      </w:pPr>
      <w:r w:rsidRPr="00CE65B7">
        <w:t>Rammer for finanspolitikken</w:t>
      </w:r>
    </w:p>
    <w:p w14:paraId="0B5120A0" w14:textId="77777777" w:rsidR="0085747A" w:rsidRPr="00CE65B7" w:rsidRDefault="0085747A" w:rsidP="00CE65B7">
      <w:r w:rsidRPr="00CE65B7">
        <w:t>Regjeringen legger vekt på trygg styring, og handlingsregelen ligger til grunn for budsjettpolitikken. Finanspolitikken skal bidra til en stabil økonomisk utvikling, både på kort og lang sikt, og brukes til å jevne ut svingninger i økonomien. Høy prisvekst fortsetter å være en hovedutfordring i det økonomiske bildet. I lys av utsiktene for økonomien har regjeringen derfor lagt vekt på å unngå en mer ekspansiv finanspolitikk.</w:t>
      </w:r>
    </w:p>
    <w:p w14:paraId="425D5791" w14:textId="77777777" w:rsidR="0085747A" w:rsidRPr="00CE65B7" w:rsidRDefault="0085747A" w:rsidP="00CE65B7">
      <w:r w:rsidRPr="00CE65B7">
        <w:lastRenderedPageBreak/>
        <w:t>Samlet sett innebærer regjeringens forslag til revisjon av budsjettet for 2026 en bedring av budsjettbalansen på 4,9 mrd. kroner sammenlignet med budsjettet Stortinget vedtok før jul.</w:t>
      </w:r>
    </w:p>
    <w:p w14:paraId="11F52D6C" w14:textId="77777777" w:rsidR="0085747A" w:rsidRPr="00CE65B7" w:rsidRDefault="0085747A" w:rsidP="00CE65B7">
      <w:r w:rsidRPr="00CE65B7">
        <w:t>Regjeringens forslag til revidert budsjett holder seg innenfor et uttak fra Statens pensjonsfond utland på 2,7 pst., ned fra 2,8 pst. i budsjettet Stortinget vedtok før jul. Dette er i tråd med handlingsregelen, og godt under den forventede realavkastningen på 3 pst. Nedgangen må ses i lys av at fondsverdien ved inngangen til året, som er den verdien uttaksprosenten regnes fra, ble høyere enn anslaget i budsjettet i fjor høst. Verdien på fondet har økt kraftig de siste årene, men siden nyttår har verdien på fondet svingt betydelig, og det er stor usikkerhet om utviklingen fremover. I innretningen av finanspolitikken i det enkelte år må det tas høyde for at fondsverdien er usikker og at fondet kan falle brått og mye.</w:t>
      </w:r>
    </w:p>
    <w:p w14:paraId="05DC3040" w14:textId="77777777" w:rsidR="0085747A" w:rsidRPr="00CE65B7" w:rsidRDefault="0085747A" w:rsidP="00CE65B7">
      <w:r w:rsidRPr="00CE65B7">
        <w:t>I forbindelse med revidert nasjonalbudsjett legger regjeringen frem oppdaterte anslag for utgifter og inntekter, og foreslår nødvendige bevilgningsendringer. De strukturelle skatteinntektene anslås høyere enn i fjor høst. Oppjusteringen skyldes i hovedsak at lønns- og prisveksten i 2025 ble høyere enn ventet, i tillegg til at anslagene på lønns- og prisvekst både i 2026 og 2027 er justert opp. Høyere utbytter fra børsnoterte selskaper gir også økte inntekter. I motsatt retning trekker stortingsvedtaket fra i mars i år om å sette ned avgifter på drivstoff, som reduserer inntektene med 5,5 mrd. kroner. Som følge av høyere strømpriser øker dessuten utgiftene til strømstønadsordningene, inkludert Norgespris, med 10 mrd. kroner. Også utgiftene under folketrygden øker, først og fremst som følge av høyere lønnsvekst.</w:t>
      </w:r>
    </w:p>
    <w:p w14:paraId="6B33BA93" w14:textId="77777777" w:rsidR="0085747A" w:rsidRPr="00CE65B7" w:rsidRDefault="0085747A" w:rsidP="00CE65B7">
      <w:r w:rsidRPr="00CE65B7">
        <w:t>For 2026 anslås bruken av fondsmidler å utgjøre 12,6 pst. av BNP for Fastlands-Norge, en økning fra 11,6 pst. i 2025. Det gir en budsjettimpuls i 2026 på 0,9 prosentenheter, opp fra 0,6 prosentenheter i saldert budsjett. Det må ses i sammenheng med at det strukturelle underskuddet for 2025 er nesten 24 mrd. kroner lavere enn anslått i Saldert budsjett 2026.</w:t>
      </w:r>
    </w:p>
    <w:p w14:paraId="3A898380" w14:textId="77777777" w:rsidR="0085747A" w:rsidRPr="00CE65B7" w:rsidRDefault="0085747A" w:rsidP="00CE65B7">
      <w:r w:rsidRPr="00CE65B7">
        <w:t>Ulike offentlige inntekter og utgifter har forskjellig virkning på aktiviteten i fastlandsøkonomien. Beregninger med de makroøkonomiske modellene Finansdepartementet benytter, tyder på at forslaget til revidert budsjettopplegg for 2026 har en nøytral effekt på økonomien.</w:t>
      </w:r>
    </w:p>
    <w:p w14:paraId="4886A722" w14:textId="77777777" w:rsidR="0085747A" w:rsidRPr="00CE65B7" w:rsidRDefault="0085747A" w:rsidP="00CE65B7">
      <w:r w:rsidRPr="00CE65B7">
        <w:t xml:space="preserve">Det vises til Meld. St. 2 (2025–2026) </w:t>
      </w:r>
      <w:r w:rsidRPr="00CE65B7">
        <w:rPr>
          <w:rStyle w:val="kursiv"/>
        </w:rPr>
        <w:t>Revidert nasjonalbudsjett 2026</w:t>
      </w:r>
      <w:r w:rsidRPr="00CE65B7">
        <w:t xml:space="preserve"> for nærmere omtale av den økonomiske politikken og utsiktene for norsk økonomi. Skatte- og avgiftspolitikken er nærmere omtalt i Prop. 95 LS (2025–2026) </w:t>
      </w:r>
      <w:r w:rsidRPr="00CE65B7">
        <w:rPr>
          <w:rStyle w:val="kursiv"/>
        </w:rPr>
        <w:t>Endringar i skatte- og avgiftslovgivinga.</w:t>
      </w:r>
    </w:p>
    <w:p w14:paraId="70C690D3" w14:textId="77777777" w:rsidR="0085747A" w:rsidRPr="00CE65B7" w:rsidRDefault="0085747A" w:rsidP="00CE65B7">
      <w:pPr>
        <w:pStyle w:val="avsnitt-tittel"/>
      </w:pPr>
      <w:r w:rsidRPr="00CE65B7">
        <w:t>Det strukturelle oljekorrigerte budsjettunderskuddet</w:t>
      </w:r>
    </w:p>
    <w:p w14:paraId="0CAEE7D1" w14:textId="77777777" w:rsidR="0085747A" w:rsidRPr="00CE65B7" w:rsidRDefault="0085747A" w:rsidP="00CE65B7">
      <w:r w:rsidRPr="00CE65B7">
        <w:t>Bruken av oljeinntekter over statsbudsjettet måles ved det</w:t>
      </w:r>
      <w:r w:rsidRPr="00CE65B7">
        <w:rPr>
          <w:rStyle w:val="kursiv"/>
        </w:rPr>
        <w:t xml:space="preserve"> strukturelle oljekorrigerte</w:t>
      </w:r>
      <w:r w:rsidRPr="00CE65B7">
        <w:t xml:space="preserve"> </w:t>
      </w:r>
      <w:r w:rsidRPr="00CE65B7">
        <w:rPr>
          <w:rStyle w:val="kursiv"/>
        </w:rPr>
        <w:t>budsjettunderskuddet</w:t>
      </w:r>
      <w:r w:rsidRPr="00CE65B7">
        <w:t>. I beregningen korrigeres det blant annet for virkningene av økonomiske svingninger på skatter, avgifter, renter og dagpenger til arbeidsledige.</w:t>
      </w:r>
    </w:p>
    <w:p w14:paraId="2CFFE577" w14:textId="77777777" w:rsidR="0085747A" w:rsidRPr="00CE65B7" w:rsidRDefault="0085747A" w:rsidP="00CE65B7">
      <w:r w:rsidRPr="00CE65B7">
        <w:t>I Saldert budsjett 2026 utgjorde det strukturelle oljekorrigerte underskuddet 584,0 mrd. kroner. I regjeringens forslag til revisjon av 2026-budsjettet utgjør det strukturelle oljekorrigerte underskuddet 579,0 mrd. kroner.</w:t>
      </w:r>
    </w:p>
    <w:p w14:paraId="7012C3F8" w14:textId="77777777" w:rsidR="0085747A" w:rsidRPr="00CE65B7" w:rsidRDefault="0085747A" w:rsidP="00CE65B7">
      <w:r w:rsidRPr="00CE65B7">
        <w:t xml:space="preserve">Det fremmes i denne proposisjonen forslag som øker utgiftene med 15,9 mrd. kroner og øker inntektene med 6,3 mrd. kroner. Da er petroleumsvirksomheten, lånetransaksjoner og enkelte endringer som inngår i korreksjonene ved beregningen av det strukturelle oljekorrigerte budsjettunderskuddet, holdt utenom. Budsjettsvekkelsen på 9,6 mrd. kroner som følger av disse </w:t>
      </w:r>
      <w:r w:rsidRPr="00CE65B7">
        <w:lastRenderedPageBreak/>
        <w:t>forslagene, mer enn motsvares av at anslaget for strukturelle skatte- og avgiftsinntekter mv. øker med 15,2 mrd. kroner. Anslaget for de strukturelle skatte- og avgiftsinntektene inkluderer effektene av Stortingets vedtak om midlertidig reduserte drivstoffavgifter. Når det også tas hensyn til økte utgifter som er fremmet og vedtatt før revidert nasjonalbudsjett (0,7 mrd. kroner), reduseres det strukturelle oljekorrigerte underskuddet samlet sett med 4,9 mrd. kroner fra saldert budsjett.</w:t>
      </w:r>
    </w:p>
    <w:p w14:paraId="1AF4F4B6" w14:textId="77777777" w:rsidR="0085747A" w:rsidRPr="00CE65B7" w:rsidRDefault="0085747A" w:rsidP="00CE65B7">
      <w:pPr>
        <w:rPr>
          <w:rStyle w:val="kursiv"/>
        </w:rPr>
      </w:pPr>
      <w:r w:rsidRPr="00CE65B7">
        <w:rPr>
          <w:rStyle w:val="kursiv"/>
        </w:rPr>
        <w:t>Budsjettimpulsen</w:t>
      </w:r>
      <w:r w:rsidRPr="00CE65B7">
        <w:t>, som måler endringen i det strukturelle oljekorrigerte underskuddet som andel av trend-BNP for fastlandsøkonomien, anslås nå til 0,9 pst. mot 0,6 pst. i saldert budsjett. Økningen skyldes at underskuddet i 2025 ble lavere enn anslått.</w:t>
      </w:r>
    </w:p>
    <w:p w14:paraId="425CA815" w14:textId="77777777" w:rsidR="0085747A" w:rsidRPr="00CE65B7" w:rsidRDefault="0085747A" w:rsidP="00CE65B7">
      <w:r w:rsidRPr="00CE65B7">
        <w:t>Bruken av fondsmidler utgjør 2,7 pst. av kapitalen i Statens pensjonsfond utland ved inngangen til 2026, en reduksjon fra 2,8 pst. i saldert budsjett.</w:t>
      </w:r>
    </w:p>
    <w:p w14:paraId="77A90FC8" w14:textId="77777777" w:rsidR="0085747A" w:rsidRPr="00CE65B7" w:rsidRDefault="0085747A" w:rsidP="00CE65B7">
      <w:pPr>
        <w:pStyle w:val="avsnitt-tittel"/>
      </w:pPr>
      <w:r w:rsidRPr="00CE65B7">
        <w:t>Det oljekorrigerte budsjettunderskuddet</w:t>
      </w:r>
    </w:p>
    <w:p w14:paraId="2BCF69E9" w14:textId="77777777" w:rsidR="0085747A" w:rsidRPr="00CE65B7" w:rsidRDefault="0085747A" w:rsidP="00CE65B7">
      <w:r w:rsidRPr="00CE65B7">
        <w:t xml:space="preserve">Det </w:t>
      </w:r>
      <w:r w:rsidRPr="00CE65B7">
        <w:rPr>
          <w:rStyle w:val="kursiv"/>
        </w:rPr>
        <w:t>oljekorrigerte budsjettunderskuddet</w:t>
      </w:r>
      <w:r w:rsidRPr="00CE65B7">
        <w:t xml:space="preserve"> i 2026 anslås nå til 466,4 mrd. kroner, mot 456,8 mrd. kroner i saldert budsjett. Dette underskuddet motsvares av en overføring fra Statens pensjonsfond utland, slik at statsbudsjettet er i balanse.</w:t>
      </w:r>
      <w:r w:rsidRPr="00CE65B7">
        <w:rPr>
          <w:rStyle w:val="Fotnotereferanse"/>
        </w:rPr>
        <w:footnoteReference w:id="1"/>
      </w:r>
    </w:p>
    <w:p w14:paraId="4F1EEC08" w14:textId="77777777" w:rsidR="0085747A" w:rsidRPr="00CE65B7" w:rsidRDefault="0085747A" w:rsidP="00CE65B7">
      <w:r w:rsidRPr="00CE65B7">
        <w:t>Sammenlignet med saldert budsjett øker utgiftene med til sammen 16,7 mrd. kroner. Samtidig øker inntektene med 7,0 mrd. kroner, hvorav anslag for faktiske skatte- og avgiftsinntekter øker med 6,0 mrd. kroner, mens inntektene utenom skatter og avgifter samlet sett anslås å øke med 1,0 mrd. kroner.</w:t>
      </w:r>
    </w:p>
    <w:p w14:paraId="7051C752" w14:textId="77777777" w:rsidR="0085747A" w:rsidRPr="00CE65B7" w:rsidRDefault="0085747A" w:rsidP="00CE65B7">
      <w:r w:rsidRPr="00CE65B7">
        <w:t>I anslaget for det oljekorrigerte budsjettunderskuddet inngår nye anslag for rentene på statens innskudd i Norges Bank mv. og statsgjelden. For disse størrelsene og overføringene til og fra Statens pensjonsfond utland vil det eventuelt bli fremmet forslag om endrede bevilgninger i nysalderingen.</w:t>
      </w:r>
    </w:p>
    <w:p w14:paraId="0C587B85" w14:textId="77777777" w:rsidR="0085747A" w:rsidRPr="00CE65B7" w:rsidRDefault="0085747A" w:rsidP="00CE65B7">
      <w:pPr>
        <w:pStyle w:val="avsnitt-tittel"/>
      </w:pPr>
      <w:r w:rsidRPr="00CE65B7">
        <w:t>Veksten i statsbudsjettets utgifter</w:t>
      </w:r>
    </w:p>
    <w:p w14:paraId="398751FE" w14:textId="77777777" w:rsidR="0085747A" w:rsidRPr="00CE65B7" w:rsidRDefault="0085747A" w:rsidP="00CE65B7">
      <w:r w:rsidRPr="00CE65B7">
        <w:t>Den reelle, underliggende veksten i statsbudsjettets utgifter fra 2025 til 2026 anslås til 2,1 pst., mot 1,5 pst. i saldert budsjett og 1,0 pst. i Nasjonalbudsjettet 2026. Økningen sammenlignet med tidligere anslag skyldes både økte utgifter i 2026 og lavere utgifter i 2025. Underliggende utgifter utgjør statsbudsjettets utgifter utenom petroleumsvirksomhet, dagpenger til arbeidsledige, renteutgifter, og utgifter til flyktninger finansiert over bistandsrammen. For å gjøre utgiftene sammenlignbare over tid er det også gjort enkelte andre korreksjoner, herunder at pensjonspremiene i helseforetakene inngår med sin trendverdi.</w:t>
      </w:r>
    </w:p>
    <w:p w14:paraId="17614B5A" w14:textId="77777777" w:rsidR="0085747A" w:rsidRPr="00CE65B7" w:rsidRDefault="0085747A" w:rsidP="00CE65B7">
      <w:pPr>
        <w:pStyle w:val="Overskrift2"/>
      </w:pPr>
      <w:r w:rsidRPr="00CE65B7">
        <w:lastRenderedPageBreak/>
        <w:t>Forslagene i denne proposisjonen</w:t>
      </w:r>
    </w:p>
    <w:p w14:paraId="0A947984" w14:textId="77777777" w:rsidR="0085747A" w:rsidRPr="00CE65B7" w:rsidRDefault="0085747A" w:rsidP="00CE65B7">
      <w:r w:rsidRPr="00CE65B7">
        <w:t>Det fremmes i denne proposisjonen forslag som øker utgiftene med 15,9 mrd. kroner og øker inntektene med 6,3 mrd. kroner. Da er petroleumsvirksomheten, lånetransaksjoner og enkelte endringer som inngår i korreksjonene ved beregningen av det strukturelle oljekorrigerte budsjettunderskuddet, holdt utenom. Tidligere har Stortinget vedtatt forslag som øker utgiftene med 0,7 mrd. kroner, jf. første linje i tabell 1.1.</w:t>
      </w:r>
    </w:p>
    <w:p w14:paraId="7D066ACE" w14:textId="77777777" w:rsidR="0085747A" w:rsidRPr="00CE65B7" w:rsidRDefault="0085747A" w:rsidP="00CE65B7">
      <w:pPr>
        <w:pStyle w:val="Tabellnavn"/>
      </w:pPr>
      <w:r w:rsidRPr="00CE65B7">
        <w:t>04J1xt2</w:t>
      </w:r>
    </w:p>
    <w:tbl>
      <w:tblPr>
        <w:tblW w:w="0" w:type="auto"/>
        <w:tblLayout w:type="fixed"/>
        <w:tblCellMar>
          <w:top w:w="120" w:type="dxa"/>
          <w:left w:w="43" w:type="dxa"/>
          <w:bottom w:w="43" w:type="dxa"/>
          <w:right w:w="43" w:type="dxa"/>
        </w:tblCellMar>
        <w:tblLook w:val="0000" w:firstRow="0" w:lastRow="0" w:firstColumn="0" w:lastColumn="0" w:noHBand="0" w:noVBand="0"/>
      </w:tblPr>
      <w:tblGrid>
        <w:gridCol w:w="280"/>
        <w:gridCol w:w="7600"/>
        <w:gridCol w:w="760"/>
        <w:gridCol w:w="900"/>
      </w:tblGrid>
      <w:tr w:rsidR="00A25645" w:rsidRPr="00CE65B7" w14:paraId="7A550383" w14:textId="77777777">
        <w:tc>
          <w:tcPr>
            <w:tcW w:w="9540" w:type="dxa"/>
            <w:gridSpan w:val="4"/>
            <w:tcBorders>
              <w:top w:val="nil"/>
              <w:left w:val="nil"/>
              <w:bottom w:val="nil"/>
              <w:right w:val="nil"/>
            </w:tcBorders>
            <w:tcMar>
              <w:top w:w="120" w:type="dxa"/>
              <w:left w:w="43" w:type="dxa"/>
              <w:bottom w:w="43" w:type="dxa"/>
              <w:right w:w="43" w:type="dxa"/>
            </w:tcMar>
            <w:vAlign w:val="center"/>
          </w:tcPr>
          <w:p w14:paraId="7A3C6754" w14:textId="77777777" w:rsidR="0085747A" w:rsidRPr="00CE65B7" w:rsidRDefault="0085747A" w:rsidP="001B2DF4">
            <w:pPr>
              <w:pStyle w:val="tabell-tittel"/>
            </w:pPr>
            <w:r w:rsidRPr="00CE65B7">
              <w:rPr>
                <w:sz w:val="21"/>
              </w:rPr>
              <w:t>Bevilgningsendringer</w:t>
            </w:r>
            <w:r w:rsidRPr="00CE65B7">
              <w:rPr>
                <w:rStyle w:val="skrift-hevet"/>
                <w:sz w:val="21"/>
              </w:rPr>
              <w:t>1</w:t>
            </w:r>
            <w:r w:rsidRPr="00CE65B7">
              <w:rPr>
                <w:sz w:val="21"/>
              </w:rPr>
              <w:t xml:space="preserve"> fremmet og vedtatt etter salderingen av statsbudsjettet for 2026 og anslagsendringer som inngår i den strukturelle oljekorrigerte budsjettbalansen</w:t>
            </w:r>
          </w:p>
        </w:tc>
      </w:tr>
      <w:tr w:rsidR="00A25645" w:rsidRPr="00CE65B7" w14:paraId="1712A8DE" w14:textId="77777777">
        <w:trPr>
          <w:trHeight w:val="340"/>
        </w:trPr>
        <w:tc>
          <w:tcPr>
            <w:tcW w:w="280" w:type="dxa"/>
            <w:tcBorders>
              <w:top w:val="nil"/>
              <w:left w:val="nil"/>
              <w:bottom w:val="single" w:sz="4" w:space="0" w:color="000000"/>
              <w:right w:val="nil"/>
            </w:tcBorders>
            <w:tcMar>
              <w:top w:w="120" w:type="dxa"/>
              <w:left w:w="43" w:type="dxa"/>
              <w:bottom w:w="43" w:type="dxa"/>
              <w:right w:w="43" w:type="dxa"/>
            </w:tcMar>
            <w:vAlign w:val="bottom"/>
          </w:tcPr>
          <w:p w14:paraId="2A74BE7D" w14:textId="77777777" w:rsidR="0085747A" w:rsidRPr="00CE65B7" w:rsidRDefault="0085747A" w:rsidP="00CE65B7"/>
        </w:tc>
        <w:tc>
          <w:tcPr>
            <w:tcW w:w="7600" w:type="dxa"/>
            <w:tcBorders>
              <w:top w:val="nil"/>
              <w:left w:val="nil"/>
              <w:bottom w:val="single" w:sz="4" w:space="0" w:color="000000"/>
              <w:right w:val="nil"/>
            </w:tcBorders>
            <w:tcMar>
              <w:top w:w="120" w:type="dxa"/>
              <w:left w:w="43" w:type="dxa"/>
              <w:bottom w:w="43" w:type="dxa"/>
              <w:right w:w="43" w:type="dxa"/>
            </w:tcMar>
            <w:vAlign w:val="bottom"/>
          </w:tcPr>
          <w:p w14:paraId="5BBC8BAA" w14:textId="77777777" w:rsidR="0085747A" w:rsidRPr="00CE65B7" w:rsidRDefault="0085747A" w:rsidP="00CE65B7"/>
        </w:tc>
        <w:tc>
          <w:tcPr>
            <w:tcW w:w="1660" w:type="dxa"/>
            <w:gridSpan w:val="2"/>
            <w:tcBorders>
              <w:top w:val="nil"/>
              <w:left w:val="nil"/>
              <w:bottom w:val="single" w:sz="4" w:space="0" w:color="000000"/>
              <w:right w:val="nil"/>
            </w:tcBorders>
            <w:tcMar>
              <w:top w:w="120" w:type="dxa"/>
              <w:left w:w="43" w:type="dxa"/>
              <w:bottom w:w="43" w:type="dxa"/>
              <w:right w:w="43" w:type="dxa"/>
            </w:tcMar>
            <w:vAlign w:val="bottom"/>
          </w:tcPr>
          <w:p w14:paraId="6B46D2D2" w14:textId="77777777" w:rsidR="0085747A" w:rsidRPr="00CE65B7" w:rsidRDefault="0085747A" w:rsidP="00C844CA">
            <w:pPr>
              <w:jc w:val="right"/>
            </w:pPr>
            <w:r w:rsidRPr="00CE65B7">
              <w:t>Mill. kroner</w:t>
            </w:r>
          </w:p>
        </w:tc>
      </w:tr>
      <w:tr w:rsidR="00A25645" w:rsidRPr="00CE65B7" w14:paraId="7E360104" w14:textId="77777777">
        <w:trPr>
          <w:trHeight w:val="620"/>
        </w:trPr>
        <w:tc>
          <w:tcPr>
            <w:tcW w:w="280" w:type="dxa"/>
            <w:tcBorders>
              <w:top w:val="single" w:sz="4" w:space="0" w:color="000000"/>
              <w:left w:val="nil"/>
              <w:bottom w:val="nil"/>
              <w:right w:val="nil"/>
            </w:tcBorders>
            <w:tcMar>
              <w:top w:w="120" w:type="dxa"/>
              <w:left w:w="43" w:type="dxa"/>
              <w:bottom w:w="43" w:type="dxa"/>
              <w:right w:w="43" w:type="dxa"/>
            </w:tcMar>
          </w:tcPr>
          <w:p w14:paraId="41E519C0" w14:textId="77777777" w:rsidR="0085747A" w:rsidRPr="00CE65B7" w:rsidRDefault="0085747A" w:rsidP="00CE65B7"/>
        </w:tc>
        <w:tc>
          <w:tcPr>
            <w:tcW w:w="7600" w:type="dxa"/>
            <w:tcBorders>
              <w:top w:val="single" w:sz="4" w:space="0" w:color="000000"/>
              <w:left w:val="nil"/>
              <w:bottom w:val="nil"/>
              <w:right w:val="nil"/>
            </w:tcBorders>
            <w:tcMar>
              <w:top w:w="120" w:type="dxa"/>
              <w:left w:w="43" w:type="dxa"/>
              <w:bottom w:w="43" w:type="dxa"/>
              <w:right w:w="43" w:type="dxa"/>
            </w:tcMar>
            <w:vAlign w:val="bottom"/>
          </w:tcPr>
          <w:p w14:paraId="0D19B112" w14:textId="77777777" w:rsidR="0085747A" w:rsidRPr="00CE65B7" w:rsidRDefault="0085747A" w:rsidP="00CE65B7">
            <w:r w:rsidRPr="00CE65B7">
              <w:rPr>
                <w:rStyle w:val="kursiv"/>
                <w:sz w:val="21"/>
              </w:rPr>
              <w:t>Endrede utgifter og inntekter utenom skatt mv. fremmet og vedtatt siden Saldert budsjett 2026</w:t>
            </w:r>
          </w:p>
        </w:tc>
        <w:tc>
          <w:tcPr>
            <w:tcW w:w="760" w:type="dxa"/>
            <w:tcBorders>
              <w:top w:val="single" w:sz="4" w:space="0" w:color="000000"/>
              <w:left w:val="nil"/>
              <w:bottom w:val="nil"/>
              <w:right w:val="nil"/>
            </w:tcBorders>
            <w:tcMar>
              <w:top w:w="120" w:type="dxa"/>
              <w:left w:w="43" w:type="dxa"/>
              <w:bottom w:w="43" w:type="dxa"/>
              <w:right w:w="43" w:type="dxa"/>
            </w:tcMar>
            <w:vAlign w:val="bottom"/>
          </w:tcPr>
          <w:p w14:paraId="2DAABC9B" w14:textId="77777777" w:rsidR="0085747A" w:rsidRPr="00CE65B7" w:rsidRDefault="0085747A" w:rsidP="00C844CA">
            <w:pPr>
              <w:jc w:val="right"/>
            </w:pPr>
          </w:p>
        </w:tc>
        <w:tc>
          <w:tcPr>
            <w:tcW w:w="900" w:type="dxa"/>
            <w:tcBorders>
              <w:top w:val="single" w:sz="4" w:space="0" w:color="000000"/>
              <w:left w:val="nil"/>
              <w:bottom w:val="nil"/>
              <w:right w:val="nil"/>
            </w:tcBorders>
            <w:tcMar>
              <w:top w:w="120" w:type="dxa"/>
              <w:left w:w="43" w:type="dxa"/>
              <w:bottom w:w="43" w:type="dxa"/>
              <w:right w:w="43" w:type="dxa"/>
            </w:tcMar>
            <w:vAlign w:val="bottom"/>
          </w:tcPr>
          <w:p w14:paraId="0A126193" w14:textId="77777777" w:rsidR="0085747A" w:rsidRPr="00CE65B7" w:rsidRDefault="0085747A" w:rsidP="00C844CA">
            <w:pPr>
              <w:jc w:val="right"/>
            </w:pPr>
            <w:r w:rsidRPr="00CE65B7">
              <w:rPr>
                <w:rStyle w:val="kursiv"/>
                <w:sz w:val="21"/>
              </w:rPr>
              <w:t xml:space="preserve">688 </w:t>
            </w:r>
          </w:p>
        </w:tc>
      </w:tr>
      <w:tr w:rsidR="00A25645" w:rsidRPr="00CE65B7" w14:paraId="624BF8C8" w14:textId="77777777">
        <w:trPr>
          <w:trHeight w:val="360"/>
        </w:trPr>
        <w:tc>
          <w:tcPr>
            <w:tcW w:w="280" w:type="dxa"/>
            <w:tcBorders>
              <w:top w:val="nil"/>
              <w:left w:val="nil"/>
              <w:bottom w:val="nil"/>
              <w:right w:val="nil"/>
            </w:tcBorders>
            <w:tcMar>
              <w:top w:w="120" w:type="dxa"/>
              <w:left w:w="43" w:type="dxa"/>
              <w:bottom w:w="43" w:type="dxa"/>
              <w:right w:w="43" w:type="dxa"/>
            </w:tcMar>
          </w:tcPr>
          <w:p w14:paraId="78D1F4A1"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29A2C032" w14:textId="77777777" w:rsidR="0085747A" w:rsidRPr="00CE65B7" w:rsidRDefault="0085747A" w:rsidP="00CE65B7">
            <w:r w:rsidRPr="00CE65B7">
              <w:t>Operatør av redningshelikopterbasen i Tromsø mv. (Prop. 32 S)</w:t>
            </w:r>
          </w:p>
        </w:tc>
        <w:tc>
          <w:tcPr>
            <w:tcW w:w="760" w:type="dxa"/>
            <w:tcBorders>
              <w:top w:val="nil"/>
              <w:left w:val="nil"/>
              <w:bottom w:val="nil"/>
              <w:right w:val="nil"/>
            </w:tcBorders>
            <w:tcMar>
              <w:top w:w="120" w:type="dxa"/>
              <w:left w:w="43" w:type="dxa"/>
              <w:bottom w:w="43" w:type="dxa"/>
              <w:right w:w="43" w:type="dxa"/>
            </w:tcMar>
            <w:vAlign w:val="bottom"/>
          </w:tcPr>
          <w:p w14:paraId="63B413CE" w14:textId="77777777" w:rsidR="0085747A" w:rsidRPr="00CE65B7" w:rsidRDefault="0085747A" w:rsidP="00C844CA">
            <w:pPr>
              <w:jc w:val="right"/>
            </w:pPr>
            <w:r w:rsidRPr="00CE65B7">
              <w:t>688</w:t>
            </w:r>
          </w:p>
        </w:tc>
        <w:tc>
          <w:tcPr>
            <w:tcW w:w="900" w:type="dxa"/>
            <w:tcBorders>
              <w:top w:val="nil"/>
              <w:left w:val="nil"/>
              <w:bottom w:val="nil"/>
              <w:right w:val="nil"/>
            </w:tcBorders>
            <w:tcMar>
              <w:top w:w="120" w:type="dxa"/>
              <w:left w:w="43" w:type="dxa"/>
              <w:bottom w:w="43" w:type="dxa"/>
              <w:right w:w="43" w:type="dxa"/>
            </w:tcMar>
            <w:vAlign w:val="bottom"/>
          </w:tcPr>
          <w:p w14:paraId="0E68B748" w14:textId="77777777" w:rsidR="0085747A" w:rsidRPr="00CE65B7" w:rsidRDefault="0085747A" w:rsidP="00C844CA">
            <w:pPr>
              <w:jc w:val="right"/>
            </w:pPr>
          </w:p>
        </w:tc>
      </w:tr>
      <w:tr w:rsidR="00A25645" w:rsidRPr="00CE65B7" w14:paraId="5930A0CB" w14:textId="77777777">
        <w:trPr>
          <w:trHeight w:val="360"/>
        </w:trPr>
        <w:tc>
          <w:tcPr>
            <w:tcW w:w="280" w:type="dxa"/>
            <w:tcBorders>
              <w:top w:val="nil"/>
              <w:left w:val="nil"/>
              <w:bottom w:val="nil"/>
              <w:right w:val="nil"/>
            </w:tcBorders>
            <w:tcMar>
              <w:top w:w="120" w:type="dxa"/>
              <w:left w:w="43" w:type="dxa"/>
              <w:bottom w:w="43" w:type="dxa"/>
              <w:right w:w="43" w:type="dxa"/>
            </w:tcMar>
          </w:tcPr>
          <w:p w14:paraId="1793F044" w14:textId="77777777" w:rsidR="0085747A" w:rsidRPr="00CE65B7" w:rsidRDefault="0085747A" w:rsidP="00CE65B7">
            <w:r w:rsidRPr="00CE65B7">
              <w:rPr>
                <w:rStyle w:val="kursiv"/>
                <w:sz w:val="21"/>
              </w:rPr>
              <w:t>+</w:t>
            </w:r>
          </w:p>
        </w:tc>
        <w:tc>
          <w:tcPr>
            <w:tcW w:w="7600" w:type="dxa"/>
            <w:tcBorders>
              <w:top w:val="nil"/>
              <w:left w:val="nil"/>
              <w:bottom w:val="nil"/>
              <w:right w:val="nil"/>
            </w:tcBorders>
            <w:tcMar>
              <w:top w:w="120" w:type="dxa"/>
              <w:left w:w="43" w:type="dxa"/>
              <w:bottom w:w="43" w:type="dxa"/>
              <w:right w:w="43" w:type="dxa"/>
            </w:tcMar>
            <w:vAlign w:val="bottom"/>
          </w:tcPr>
          <w:p w14:paraId="217531DA" w14:textId="77777777" w:rsidR="0085747A" w:rsidRPr="00CE65B7" w:rsidRDefault="0085747A" w:rsidP="00CE65B7">
            <w:r w:rsidRPr="00CE65B7">
              <w:rPr>
                <w:rStyle w:val="kursiv"/>
                <w:sz w:val="21"/>
              </w:rPr>
              <w:t>Utgiftsforslag som fremmes i denne proposisjonen</w:t>
            </w:r>
          </w:p>
        </w:tc>
        <w:tc>
          <w:tcPr>
            <w:tcW w:w="760" w:type="dxa"/>
            <w:tcBorders>
              <w:top w:val="nil"/>
              <w:left w:val="nil"/>
              <w:bottom w:val="nil"/>
              <w:right w:val="nil"/>
            </w:tcBorders>
            <w:tcMar>
              <w:top w:w="120" w:type="dxa"/>
              <w:left w:w="43" w:type="dxa"/>
              <w:bottom w:w="43" w:type="dxa"/>
              <w:right w:w="43" w:type="dxa"/>
            </w:tcMar>
            <w:vAlign w:val="bottom"/>
          </w:tcPr>
          <w:p w14:paraId="2806472C" w14:textId="77777777" w:rsidR="0085747A" w:rsidRPr="00CE65B7" w:rsidRDefault="0085747A" w:rsidP="00C844CA">
            <w:pPr>
              <w:jc w:val="right"/>
            </w:pPr>
          </w:p>
        </w:tc>
        <w:tc>
          <w:tcPr>
            <w:tcW w:w="900" w:type="dxa"/>
            <w:tcBorders>
              <w:top w:val="nil"/>
              <w:left w:val="nil"/>
              <w:bottom w:val="nil"/>
              <w:right w:val="nil"/>
            </w:tcBorders>
            <w:tcMar>
              <w:top w:w="120" w:type="dxa"/>
              <w:left w:w="43" w:type="dxa"/>
              <w:bottom w:w="43" w:type="dxa"/>
              <w:right w:w="43" w:type="dxa"/>
            </w:tcMar>
            <w:vAlign w:val="bottom"/>
          </w:tcPr>
          <w:p w14:paraId="13E527B2" w14:textId="77777777" w:rsidR="0085747A" w:rsidRPr="00CE65B7" w:rsidRDefault="0085747A" w:rsidP="00C844CA">
            <w:pPr>
              <w:jc w:val="right"/>
            </w:pPr>
            <w:r w:rsidRPr="00CE65B7">
              <w:rPr>
                <w:rStyle w:val="kursiv"/>
                <w:sz w:val="21"/>
              </w:rPr>
              <w:t>15 933</w:t>
            </w:r>
          </w:p>
        </w:tc>
      </w:tr>
      <w:tr w:rsidR="00A25645" w:rsidRPr="00CE65B7" w14:paraId="0764BD4C" w14:textId="77777777">
        <w:trPr>
          <w:trHeight w:val="360"/>
        </w:trPr>
        <w:tc>
          <w:tcPr>
            <w:tcW w:w="280" w:type="dxa"/>
            <w:tcBorders>
              <w:top w:val="nil"/>
              <w:left w:val="nil"/>
              <w:bottom w:val="nil"/>
              <w:right w:val="nil"/>
            </w:tcBorders>
            <w:tcMar>
              <w:top w:w="120" w:type="dxa"/>
              <w:left w:w="43" w:type="dxa"/>
              <w:bottom w:w="43" w:type="dxa"/>
              <w:right w:w="43" w:type="dxa"/>
            </w:tcMar>
          </w:tcPr>
          <w:p w14:paraId="39957060"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3504EA8B" w14:textId="77777777" w:rsidR="0085747A" w:rsidRPr="00CE65B7" w:rsidRDefault="0085747A" w:rsidP="00CE65B7">
            <w:r w:rsidRPr="00CE65B7">
              <w:t>Anslagsendringer Norgespris og strømstønadsordningen for husholdninger</w:t>
            </w:r>
          </w:p>
        </w:tc>
        <w:tc>
          <w:tcPr>
            <w:tcW w:w="760" w:type="dxa"/>
            <w:tcBorders>
              <w:top w:val="nil"/>
              <w:left w:val="nil"/>
              <w:bottom w:val="nil"/>
              <w:right w:val="nil"/>
            </w:tcBorders>
            <w:tcMar>
              <w:top w:w="120" w:type="dxa"/>
              <w:left w:w="43" w:type="dxa"/>
              <w:bottom w:w="43" w:type="dxa"/>
              <w:right w:w="43" w:type="dxa"/>
            </w:tcMar>
            <w:vAlign w:val="bottom"/>
          </w:tcPr>
          <w:p w14:paraId="18A69DE8" w14:textId="77777777" w:rsidR="0085747A" w:rsidRPr="00CE65B7" w:rsidRDefault="0085747A" w:rsidP="00C844CA">
            <w:pPr>
              <w:jc w:val="right"/>
            </w:pPr>
            <w:r w:rsidRPr="00CE65B7">
              <w:t>9 990</w:t>
            </w:r>
          </w:p>
        </w:tc>
        <w:tc>
          <w:tcPr>
            <w:tcW w:w="900" w:type="dxa"/>
            <w:tcBorders>
              <w:top w:val="nil"/>
              <w:left w:val="nil"/>
              <w:bottom w:val="nil"/>
              <w:right w:val="nil"/>
            </w:tcBorders>
            <w:tcMar>
              <w:top w:w="120" w:type="dxa"/>
              <w:left w:w="43" w:type="dxa"/>
              <w:bottom w:w="43" w:type="dxa"/>
              <w:right w:w="43" w:type="dxa"/>
            </w:tcMar>
            <w:vAlign w:val="bottom"/>
          </w:tcPr>
          <w:p w14:paraId="4B0484BA" w14:textId="77777777" w:rsidR="0085747A" w:rsidRPr="00CE65B7" w:rsidRDefault="0085747A" w:rsidP="00C844CA">
            <w:pPr>
              <w:jc w:val="right"/>
            </w:pPr>
          </w:p>
        </w:tc>
      </w:tr>
      <w:tr w:rsidR="00A25645" w:rsidRPr="00CE65B7" w14:paraId="1FF70361" w14:textId="77777777">
        <w:trPr>
          <w:trHeight w:val="360"/>
        </w:trPr>
        <w:tc>
          <w:tcPr>
            <w:tcW w:w="280" w:type="dxa"/>
            <w:tcBorders>
              <w:top w:val="nil"/>
              <w:left w:val="nil"/>
              <w:bottom w:val="nil"/>
              <w:right w:val="nil"/>
            </w:tcBorders>
            <w:tcMar>
              <w:top w:w="120" w:type="dxa"/>
              <w:left w:w="43" w:type="dxa"/>
              <w:bottom w:w="43" w:type="dxa"/>
              <w:right w:w="43" w:type="dxa"/>
            </w:tcMar>
          </w:tcPr>
          <w:p w14:paraId="3EBECB66"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388DEA23" w14:textId="77777777" w:rsidR="0085747A" w:rsidRPr="00CE65B7" w:rsidRDefault="0085747A" w:rsidP="00CE65B7">
            <w:r w:rsidRPr="00CE65B7">
              <w:t>Anslagsendringer i folketrygden, ekskludert dagpenger mv.</w:t>
            </w:r>
          </w:p>
        </w:tc>
        <w:tc>
          <w:tcPr>
            <w:tcW w:w="760" w:type="dxa"/>
            <w:tcBorders>
              <w:top w:val="nil"/>
              <w:left w:val="nil"/>
              <w:bottom w:val="nil"/>
              <w:right w:val="nil"/>
            </w:tcBorders>
            <w:tcMar>
              <w:top w:w="120" w:type="dxa"/>
              <w:left w:w="43" w:type="dxa"/>
              <w:bottom w:w="43" w:type="dxa"/>
              <w:right w:w="43" w:type="dxa"/>
            </w:tcMar>
            <w:vAlign w:val="bottom"/>
          </w:tcPr>
          <w:p w14:paraId="375C11A3" w14:textId="77777777" w:rsidR="0085747A" w:rsidRPr="00CE65B7" w:rsidRDefault="0085747A" w:rsidP="00C844CA">
            <w:pPr>
              <w:jc w:val="right"/>
            </w:pPr>
            <w:r w:rsidRPr="00CE65B7">
              <w:t>4 402</w:t>
            </w:r>
          </w:p>
        </w:tc>
        <w:tc>
          <w:tcPr>
            <w:tcW w:w="900" w:type="dxa"/>
            <w:tcBorders>
              <w:top w:val="nil"/>
              <w:left w:val="nil"/>
              <w:bottom w:val="nil"/>
              <w:right w:val="nil"/>
            </w:tcBorders>
            <w:tcMar>
              <w:top w:w="120" w:type="dxa"/>
              <w:left w:w="43" w:type="dxa"/>
              <w:bottom w:w="43" w:type="dxa"/>
              <w:right w:w="43" w:type="dxa"/>
            </w:tcMar>
            <w:vAlign w:val="bottom"/>
          </w:tcPr>
          <w:p w14:paraId="621D7AA5" w14:textId="77777777" w:rsidR="0085747A" w:rsidRPr="00CE65B7" w:rsidRDefault="0085747A" w:rsidP="00C844CA">
            <w:pPr>
              <w:jc w:val="right"/>
            </w:pPr>
          </w:p>
        </w:tc>
      </w:tr>
      <w:tr w:rsidR="00A25645" w:rsidRPr="00CE65B7" w14:paraId="7166CB34" w14:textId="77777777">
        <w:trPr>
          <w:trHeight w:val="360"/>
        </w:trPr>
        <w:tc>
          <w:tcPr>
            <w:tcW w:w="280" w:type="dxa"/>
            <w:tcBorders>
              <w:top w:val="nil"/>
              <w:left w:val="nil"/>
              <w:bottom w:val="nil"/>
              <w:right w:val="nil"/>
            </w:tcBorders>
            <w:tcMar>
              <w:top w:w="120" w:type="dxa"/>
              <w:left w:w="43" w:type="dxa"/>
              <w:bottom w:w="43" w:type="dxa"/>
              <w:right w:w="43" w:type="dxa"/>
            </w:tcMar>
          </w:tcPr>
          <w:p w14:paraId="6249683E"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353101B8" w14:textId="77777777" w:rsidR="0085747A" w:rsidRPr="00CE65B7" w:rsidRDefault="0085747A" w:rsidP="00CE65B7">
            <w:r w:rsidRPr="00CE65B7">
              <w:t>Anslagsendring – nettoordning for statlig betalt merverdiavgift</w:t>
            </w:r>
          </w:p>
        </w:tc>
        <w:tc>
          <w:tcPr>
            <w:tcW w:w="760" w:type="dxa"/>
            <w:tcBorders>
              <w:top w:val="nil"/>
              <w:left w:val="nil"/>
              <w:bottom w:val="nil"/>
              <w:right w:val="nil"/>
            </w:tcBorders>
            <w:tcMar>
              <w:top w:w="120" w:type="dxa"/>
              <w:left w:w="43" w:type="dxa"/>
              <w:bottom w:w="43" w:type="dxa"/>
              <w:right w:w="43" w:type="dxa"/>
            </w:tcMar>
            <w:vAlign w:val="bottom"/>
          </w:tcPr>
          <w:p w14:paraId="341BB89A" w14:textId="77777777" w:rsidR="0085747A" w:rsidRPr="00CE65B7" w:rsidRDefault="0085747A" w:rsidP="00C844CA">
            <w:pPr>
              <w:jc w:val="right"/>
            </w:pPr>
            <w:r w:rsidRPr="00CE65B7">
              <w:t>2 000</w:t>
            </w:r>
          </w:p>
        </w:tc>
        <w:tc>
          <w:tcPr>
            <w:tcW w:w="900" w:type="dxa"/>
            <w:tcBorders>
              <w:top w:val="nil"/>
              <w:left w:val="nil"/>
              <w:bottom w:val="nil"/>
              <w:right w:val="nil"/>
            </w:tcBorders>
            <w:tcMar>
              <w:top w:w="120" w:type="dxa"/>
              <w:left w:w="43" w:type="dxa"/>
              <w:bottom w:w="43" w:type="dxa"/>
              <w:right w:w="43" w:type="dxa"/>
            </w:tcMar>
            <w:vAlign w:val="bottom"/>
          </w:tcPr>
          <w:p w14:paraId="2685ADBC" w14:textId="77777777" w:rsidR="0085747A" w:rsidRPr="00CE65B7" w:rsidRDefault="0085747A" w:rsidP="00C844CA">
            <w:pPr>
              <w:jc w:val="right"/>
            </w:pPr>
          </w:p>
        </w:tc>
      </w:tr>
      <w:tr w:rsidR="00A25645" w:rsidRPr="00CE65B7" w14:paraId="37FEB74B" w14:textId="77777777">
        <w:trPr>
          <w:trHeight w:val="360"/>
        </w:trPr>
        <w:tc>
          <w:tcPr>
            <w:tcW w:w="280" w:type="dxa"/>
            <w:tcBorders>
              <w:top w:val="nil"/>
              <w:left w:val="nil"/>
              <w:bottom w:val="nil"/>
              <w:right w:val="nil"/>
            </w:tcBorders>
            <w:tcMar>
              <w:top w:w="120" w:type="dxa"/>
              <w:left w:w="43" w:type="dxa"/>
              <w:bottom w:w="43" w:type="dxa"/>
              <w:right w:w="43" w:type="dxa"/>
            </w:tcMar>
          </w:tcPr>
          <w:p w14:paraId="0F8E75CA"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67498F70" w14:textId="77777777" w:rsidR="0085747A" w:rsidRPr="00CE65B7" w:rsidRDefault="0085747A" w:rsidP="00CE65B7">
            <w:r w:rsidRPr="00CE65B7">
              <w:t>Norsk nukleær dekommisjonering – tomtekjøp</w:t>
            </w:r>
          </w:p>
        </w:tc>
        <w:tc>
          <w:tcPr>
            <w:tcW w:w="760" w:type="dxa"/>
            <w:tcBorders>
              <w:top w:val="nil"/>
              <w:left w:val="nil"/>
              <w:bottom w:val="nil"/>
              <w:right w:val="nil"/>
            </w:tcBorders>
            <w:tcMar>
              <w:top w:w="120" w:type="dxa"/>
              <w:left w:w="43" w:type="dxa"/>
              <w:bottom w:w="43" w:type="dxa"/>
              <w:right w:w="43" w:type="dxa"/>
            </w:tcMar>
            <w:vAlign w:val="bottom"/>
          </w:tcPr>
          <w:p w14:paraId="0C10995A" w14:textId="77777777" w:rsidR="0085747A" w:rsidRPr="00CE65B7" w:rsidRDefault="0085747A" w:rsidP="00C844CA">
            <w:pPr>
              <w:jc w:val="right"/>
            </w:pPr>
            <w:r w:rsidRPr="00CE65B7">
              <w:t>780</w:t>
            </w:r>
          </w:p>
        </w:tc>
        <w:tc>
          <w:tcPr>
            <w:tcW w:w="900" w:type="dxa"/>
            <w:tcBorders>
              <w:top w:val="nil"/>
              <w:left w:val="nil"/>
              <w:bottom w:val="nil"/>
              <w:right w:val="nil"/>
            </w:tcBorders>
            <w:tcMar>
              <w:top w:w="120" w:type="dxa"/>
              <w:left w:w="43" w:type="dxa"/>
              <w:bottom w:w="43" w:type="dxa"/>
              <w:right w:w="43" w:type="dxa"/>
            </w:tcMar>
            <w:vAlign w:val="bottom"/>
          </w:tcPr>
          <w:p w14:paraId="73D7C71E" w14:textId="77777777" w:rsidR="0085747A" w:rsidRPr="00CE65B7" w:rsidRDefault="0085747A" w:rsidP="00C844CA">
            <w:pPr>
              <w:jc w:val="right"/>
            </w:pPr>
          </w:p>
        </w:tc>
      </w:tr>
      <w:tr w:rsidR="00A25645" w:rsidRPr="00CE65B7" w14:paraId="4C108D8F" w14:textId="77777777">
        <w:trPr>
          <w:trHeight w:val="360"/>
        </w:trPr>
        <w:tc>
          <w:tcPr>
            <w:tcW w:w="280" w:type="dxa"/>
            <w:tcBorders>
              <w:top w:val="nil"/>
              <w:left w:val="nil"/>
              <w:bottom w:val="nil"/>
              <w:right w:val="nil"/>
            </w:tcBorders>
            <w:tcMar>
              <w:top w:w="120" w:type="dxa"/>
              <w:left w:w="43" w:type="dxa"/>
              <w:bottom w:w="43" w:type="dxa"/>
              <w:right w:w="43" w:type="dxa"/>
            </w:tcMar>
          </w:tcPr>
          <w:p w14:paraId="41CA9994"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14729ABC" w14:textId="77777777" w:rsidR="0085747A" w:rsidRPr="00CE65B7" w:rsidRDefault="0085747A" w:rsidP="00CE65B7">
            <w:r w:rsidRPr="00CE65B7">
              <w:t>Anslagsendringer Statens lånekasse</w:t>
            </w:r>
          </w:p>
        </w:tc>
        <w:tc>
          <w:tcPr>
            <w:tcW w:w="760" w:type="dxa"/>
            <w:tcBorders>
              <w:top w:val="nil"/>
              <w:left w:val="nil"/>
              <w:bottom w:val="nil"/>
              <w:right w:val="nil"/>
            </w:tcBorders>
            <w:tcMar>
              <w:top w:w="120" w:type="dxa"/>
              <w:left w:w="43" w:type="dxa"/>
              <w:bottom w:w="43" w:type="dxa"/>
              <w:right w:w="43" w:type="dxa"/>
            </w:tcMar>
            <w:vAlign w:val="bottom"/>
          </w:tcPr>
          <w:p w14:paraId="0BA6DB38" w14:textId="77777777" w:rsidR="0085747A" w:rsidRPr="00CE65B7" w:rsidRDefault="0085747A" w:rsidP="00C844CA">
            <w:pPr>
              <w:jc w:val="right"/>
            </w:pPr>
            <w:r w:rsidRPr="00CE65B7">
              <w:t>542</w:t>
            </w:r>
          </w:p>
        </w:tc>
        <w:tc>
          <w:tcPr>
            <w:tcW w:w="900" w:type="dxa"/>
            <w:tcBorders>
              <w:top w:val="nil"/>
              <w:left w:val="nil"/>
              <w:bottom w:val="nil"/>
              <w:right w:val="nil"/>
            </w:tcBorders>
            <w:tcMar>
              <w:top w:w="120" w:type="dxa"/>
              <w:left w:w="43" w:type="dxa"/>
              <w:bottom w:w="43" w:type="dxa"/>
              <w:right w:w="43" w:type="dxa"/>
            </w:tcMar>
            <w:vAlign w:val="bottom"/>
          </w:tcPr>
          <w:p w14:paraId="1B349A4F" w14:textId="77777777" w:rsidR="0085747A" w:rsidRPr="00CE65B7" w:rsidRDefault="0085747A" w:rsidP="00C844CA">
            <w:pPr>
              <w:jc w:val="right"/>
            </w:pPr>
          </w:p>
        </w:tc>
      </w:tr>
      <w:tr w:rsidR="00A25645" w:rsidRPr="00CE65B7" w14:paraId="541298F5" w14:textId="77777777">
        <w:trPr>
          <w:trHeight w:val="360"/>
        </w:trPr>
        <w:tc>
          <w:tcPr>
            <w:tcW w:w="280" w:type="dxa"/>
            <w:tcBorders>
              <w:top w:val="nil"/>
              <w:left w:val="nil"/>
              <w:bottom w:val="nil"/>
              <w:right w:val="nil"/>
            </w:tcBorders>
            <w:tcMar>
              <w:top w:w="120" w:type="dxa"/>
              <w:left w:w="43" w:type="dxa"/>
              <w:bottom w:w="43" w:type="dxa"/>
              <w:right w:w="43" w:type="dxa"/>
            </w:tcMar>
          </w:tcPr>
          <w:p w14:paraId="32137E04"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30D63BD7" w14:textId="77777777" w:rsidR="0085747A" w:rsidRPr="00CE65B7" w:rsidRDefault="0085747A" w:rsidP="00CE65B7">
            <w:r w:rsidRPr="00CE65B7">
              <w:t>Anslagsendringer – studentboliger</w:t>
            </w:r>
          </w:p>
        </w:tc>
        <w:tc>
          <w:tcPr>
            <w:tcW w:w="760" w:type="dxa"/>
            <w:tcBorders>
              <w:top w:val="nil"/>
              <w:left w:val="nil"/>
              <w:bottom w:val="nil"/>
              <w:right w:val="nil"/>
            </w:tcBorders>
            <w:tcMar>
              <w:top w:w="120" w:type="dxa"/>
              <w:left w:w="43" w:type="dxa"/>
              <w:bottom w:w="43" w:type="dxa"/>
              <w:right w:w="43" w:type="dxa"/>
            </w:tcMar>
            <w:vAlign w:val="bottom"/>
          </w:tcPr>
          <w:p w14:paraId="25C27F86" w14:textId="77777777" w:rsidR="0085747A" w:rsidRPr="00CE65B7" w:rsidRDefault="0085747A" w:rsidP="00C844CA">
            <w:pPr>
              <w:jc w:val="right"/>
            </w:pPr>
            <w:r w:rsidRPr="00CE65B7">
              <w:t>384</w:t>
            </w:r>
          </w:p>
        </w:tc>
        <w:tc>
          <w:tcPr>
            <w:tcW w:w="900" w:type="dxa"/>
            <w:tcBorders>
              <w:top w:val="nil"/>
              <w:left w:val="nil"/>
              <w:bottom w:val="nil"/>
              <w:right w:val="nil"/>
            </w:tcBorders>
            <w:tcMar>
              <w:top w:w="120" w:type="dxa"/>
              <w:left w:w="43" w:type="dxa"/>
              <w:bottom w:w="43" w:type="dxa"/>
              <w:right w:w="43" w:type="dxa"/>
            </w:tcMar>
            <w:vAlign w:val="bottom"/>
          </w:tcPr>
          <w:p w14:paraId="31A2F80B" w14:textId="77777777" w:rsidR="0085747A" w:rsidRPr="00CE65B7" w:rsidRDefault="0085747A" w:rsidP="00C844CA">
            <w:pPr>
              <w:jc w:val="right"/>
            </w:pPr>
          </w:p>
        </w:tc>
      </w:tr>
      <w:tr w:rsidR="00A25645" w:rsidRPr="00CE65B7" w14:paraId="21887997" w14:textId="77777777">
        <w:trPr>
          <w:trHeight w:val="360"/>
        </w:trPr>
        <w:tc>
          <w:tcPr>
            <w:tcW w:w="280" w:type="dxa"/>
            <w:tcBorders>
              <w:top w:val="nil"/>
              <w:left w:val="nil"/>
              <w:bottom w:val="nil"/>
              <w:right w:val="nil"/>
            </w:tcBorders>
            <w:tcMar>
              <w:top w:w="120" w:type="dxa"/>
              <w:left w:w="43" w:type="dxa"/>
              <w:bottom w:w="43" w:type="dxa"/>
              <w:right w:w="43" w:type="dxa"/>
            </w:tcMar>
          </w:tcPr>
          <w:p w14:paraId="6882DC79"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7F50F641" w14:textId="77777777" w:rsidR="0085747A" w:rsidRPr="00CE65B7" w:rsidRDefault="0085747A" w:rsidP="00CE65B7">
            <w:r w:rsidRPr="00CE65B7">
              <w:t>Mottak og integrering av flyktninger – volumjusterte utgifter</w:t>
            </w:r>
          </w:p>
        </w:tc>
        <w:tc>
          <w:tcPr>
            <w:tcW w:w="760" w:type="dxa"/>
            <w:tcBorders>
              <w:top w:val="nil"/>
              <w:left w:val="nil"/>
              <w:bottom w:val="nil"/>
              <w:right w:val="nil"/>
            </w:tcBorders>
            <w:tcMar>
              <w:top w:w="120" w:type="dxa"/>
              <w:left w:w="43" w:type="dxa"/>
              <w:bottom w:w="43" w:type="dxa"/>
              <w:right w:w="43" w:type="dxa"/>
            </w:tcMar>
            <w:vAlign w:val="bottom"/>
          </w:tcPr>
          <w:p w14:paraId="600415D2" w14:textId="77777777" w:rsidR="0085747A" w:rsidRPr="00CE65B7" w:rsidRDefault="0085747A" w:rsidP="00C844CA">
            <w:pPr>
              <w:jc w:val="right"/>
            </w:pPr>
            <w:r w:rsidRPr="00CE65B7">
              <w:t>354</w:t>
            </w:r>
          </w:p>
        </w:tc>
        <w:tc>
          <w:tcPr>
            <w:tcW w:w="900" w:type="dxa"/>
            <w:tcBorders>
              <w:top w:val="nil"/>
              <w:left w:val="nil"/>
              <w:bottom w:val="nil"/>
              <w:right w:val="nil"/>
            </w:tcBorders>
            <w:tcMar>
              <w:top w:w="120" w:type="dxa"/>
              <w:left w:w="43" w:type="dxa"/>
              <w:bottom w:w="43" w:type="dxa"/>
              <w:right w:w="43" w:type="dxa"/>
            </w:tcMar>
            <w:vAlign w:val="bottom"/>
          </w:tcPr>
          <w:p w14:paraId="17C5FD05" w14:textId="77777777" w:rsidR="0085747A" w:rsidRPr="00CE65B7" w:rsidRDefault="0085747A" w:rsidP="00C844CA">
            <w:pPr>
              <w:jc w:val="right"/>
            </w:pPr>
          </w:p>
        </w:tc>
      </w:tr>
      <w:tr w:rsidR="00A25645" w:rsidRPr="00CE65B7" w14:paraId="668AAADB" w14:textId="77777777">
        <w:trPr>
          <w:trHeight w:val="360"/>
        </w:trPr>
        <w:tc>
          <w:tcPr>
            <w:tcW w:w="280" w:type="dxa"/>
            <w:tcBorders>
              <w:top w:val="nil"/>
              <w:left w:val="nil"/>
              <w:bottom w:val="nil"/>
              <w:right w:val="nil"/>
            </w:tcBorders>
            <w:tcMar>
              <w:top w:w="120" w:type="dxa"/>
              <w:left w:w="43" w:type="dxa"/>
              <w:bottom w:w="43" w:type="dxa"/>
              <w:right w:w="43" w:type="dxa"/>
            </w:tcMar>
          </w:tcPr>
          <w:p w14:paraId="0BAD685B"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16891E03" w14:textId="77777777" w:rsidR="0085747A" w:rsidRPr="00CE65B7" w:rsidRDefault="0085747A" w:rsidP="00CE65B7">
            <w:r w:rsidRPr="00CE65B7">
              <w:t>Stad skipstunnel – stanse prosjektet</w:t>
            </w:r>
          </w:p>
        </w:tc>
        <w:tc>
          <w:tcPr>
            <w:tcW w:w="760" w:type="dxa"/>
            <w:tcBorders>
              <w:top w:val="nil"/>
              <w:left w:val="nil"/>
              <w:bottom w:val="nil"/>
              <w:right w:val="nil"/>
            </w:tcBorders>
            <w:tcMar>
              <w:top w:w="120" w:type="dxa"/>
              <w:left w:w="43" w:type="dxa"/>
              <w:bottom w:w="43" w:type="dxa"/>
              <w:right w:w="43" w:type="dxa"/>
            </w:tcMar>
            <w:vAlign w:val="bottom"/>
          </w:tcPr>
          <w:p w14:paraId="25512059" w14:textId="77777777" w:rsidR="0085747A" w:rsidRPr="00CE65B7" w:rsidRDefault="0085747A" w:rsidP="00C844CA">
            <w:pPr>
              <w:jc w:val="right"/>
            </w:pPr>
            <w:r w:rsidRPr="00CE65B7">
              <w:t>-150</w:t>
            </w:r>
          </w:p>
        </w:tc>
        <w:tc>
          <w:tcPr>
            <w:tcW w:w="900" w:type="dxa"/>
            <w:tcBorders>
              <w:top w:val="nil"/>
              <w:left w:val="nil"/>
              <w:bottom w:val="nil"/>
              <w:right w:val="nil"/>
            </w:tcBorders>
            <w:tcMar>
              <w:top w:w="120" w:type="dxa"/>
              <w:left w:w="43" w:type="dxa"/>
              <w:bottom w:w="43" w:type="dxa"/>
              <w:right w:w="43" w:type="dxa"/>
            </w:tcMar>
            <w:vAlign w:val="bottom"/>
          </w:tcPr>
          <w:p w14:paraId="3452C635" w14:textId="77777777" w:rsidR="0085747A" w:rsidRPr="00CE65B7" w:rsidRDefault="0085747A" w:rsidP="00C844CA">
            <w:pPr>
              <w:jc w:val="right"/>
            </w:pPr>
          </w:p>
        </w:tc>
      </w:tr>
      <w:tr w:rsidR="00A25645" w:rsidRPr="00CE65B7" w14:paraId="446A91D6" w14:textId="77777777">
        <w:trPr>
          <w:trHeight w:val="360"/>
        </w:trPr>
        <w:tc>
          <w:tcPr>
            <w:tcW w:w="280" w:type="dxa"/>
            <w:tcBorders>
              <w:top w:val="nil"/>
              <w:left w:val="nil"/>
              <w:bottom w:val="nil"/>
              <w:right w:val="nil"/>
            </w:tcBorders>
            <w:tcMar>
              <w:top w:w="120" w:type="dxa"/>
              <w:left w:w="43" w:type="dxa"/>
              <w:bottom w:w="43" w:type="dxa"/>
              <w:right w:w="43" w:type="dxa"/>
            </w:tcMar>
          </w:tcPr>
          <w:p w14:paraId="70C977F6"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7C0C017D" w14:textId="77777777" w:rsidR="0085747A" w:rsidRPr="00CE65B7" w:rsidRDefault="0085747A" w:rsidP="00CE65B7">
            <w:r w:rsidRPr="00CE65B7">
              <w:t>Anslagsendring Statens pensjonskasse</w:t>
            </w:r>
          </w:p>
        </w:tc>
        <w:tc>
          <w:tcPr>
            <w:tcW w:w="760" w:type="dxa"/>
            <w:tcBorders>
              <w:top w:val="nil"/>
              <w:left w:val="nil"/>
              <w:bottom w:val="nil"/>
              <w:right w:val="nil"/>
            </w:tcBorders>
            <w:tcMar>
              <w:top w:w="120" w:type="dxa"/>
              <w:left w:w="43" w:type="dxa"/>
              <w:bottom w:w="43" w:type="dxa"/>
              <w:right w:w="43" w:type="dxa"/>
            </w:tcMar>
            <w:vAlign w:val="bottom"/>
          </w:tcPr>
          <w:p w14:paraId="73A2129E" w14:textId="77777777" w:rsidR="0085747A" w:rsidRPr="00CE65B7" w:rsidRDefault="0085747A" w:rsidP="00C844CA">
            <w:pPr>
              <w:jc w:val="right"/>
            </w:pPr>
            <w:r w:rsidRPr="00CE65B7">
              <w:t>-374</w:t>
            </w:r>
          </w:p>
        </w:tc>
        <w:tc>
          <w:tcPr>
            <w:tcW w:w="900" w:type="dxa"/>
            <w:tcBorders>
              <w:top w:val="nil"/>
              <w:left w:val="nil"/>
              <w:bottom w:val="nil"/>
              <w:right w:val="nil"/>
            </w:tcBorders>
            <w:tcMar>
              <w:top w:w="120" w:type="dxa"/>
              <w:left w:w="43" w:type="dxa"/>
              <w:bottom w:w="43" w:type="dxa"/>
              <w:right w:w="43" w:type="dxa"/>
            </w:tcMar>
            <w:vAlign w:val="bottom"/>
          </w:tcPr>
          <w:p w14:paraId="2BB11B21" w14:textId="77777777" w:rsidR="0085747A" w:rsidRPr="00CE65B7" w:rsidRDefault="0085747A" w:rsidP="00C844CA">
            <w:pPr>
              <w:jc w:val="right"/>
            </w:pPr>
          </w:p>
        </w:tc>
      </w:tr>
      <w:tr w:rsidR="00A25645" w:rsidRPr="00CE65B7" w14:paraId="1DE99E93" w14:textId="77777777">
        <w:trPr>
          <w:trHeight w:val="360"/>
        </w:trPr>
        <w:tc>
          <w:tcPr>
            <w:tcW w:w="280" w:type="dxa"/>
            <w:tcBorders>
              <w:top w:val="nil"/>
              <w:left w:val="nil"/>
              <w:bottom w:val="nil"/>
              <w:right w:val="nil"/>
            </w:tcBorders>
            <w:tcMar>
              <w:top w:w="120" w:type="dxa"/>
              <w:left w:w="43" w:type="dxa"/>
              <w:bottom w:w="43" w:type="dxa"/>
              <w:right w:w="43" w:type="dxa"/>
            </w:tcMar>
          </w:tcPr>
          <w:p w14:paraId="47699835"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3900FE73" w14:textId="77777777" w:rsidR="0085747A" w:rsidRPr="00CE65B7" w:rsidRDefault="0085747A" w:rsidP="00CE65B7">
            <w:r w:rsidRPr="00CE65B7">
              <w:t>Anslagsendring – kommunesektorens kompensasjonsordning for merverdiavgift</w:t>
            </w:r>
          </w:p>
        </w:tc>
        <w:tc>
          <w:tcPr>
            <w:tcW w:w="760" w:type="dxa"/>
            <w:tcBorders>
              <w:top w:val="nil"/>
              <w:left w:val="nil"/>
              <w:bottom w:val="nil"/>
              <w:right w:val="nil"/>
            </w:tcBorders>
            <w:tcMar>
              <w:top w:w="120" w:type="dxa"/>
              <w:left w:w="43" w:type="dxa"/>
              <w:bottom w:w="43" w:type="dxa"/>
              <w:right w:w="43" w:type="dxa"/>
            </w:tcMar>
            <w:vAlign w:val="bottom"/>
          </w:tcPr>
          <w:p w14:paraId="762E4968" w14:textId="77777777" w:rsidR="0085747A" w:rsidRPr="00CE65B7" w:rsidRDefault="0085747A" w:rsidP="00C844CA">
            <w:pPr>
              <w:jc w:val="right"/>
            </w:pPr>
            <w:r w:rsidRPr="00CE65B7">
              <w:t>-400</w:t>
            </w:r>
          </w:p>
        </w:tc>
        <w:tc>
          <w:tcPr>
            <w:tcW w:w="900" w:type="dxa"/>
            <w:tcBorders>
              <w:top w:val="nil"/>
              <w:left w:val="nil"/>
              <w:bottom w:val="nil"/>
              <w:right w:val="nil"/>
            </w:tcBorders>
            <w:tcMar>
              <w:top w:w="120" w:type="dxa"/>
              <w:left w:w="43" w:type="dxa"/>
              <w:bottom w:w="43" w:type="dxa"/>
              <w:right w:w="43" w:type="dxa"/>
            </w:tcMar>
            <w:vAlign w:val="bottom"/>
          </w:tcPr>
          <w:p w14:paraId="68C30D7F" w14:textId="77777777" w:rsidR="0085747A" w:rsidRPr="00CE65B7" w:rsidRDefault="0085747A" w:rsidP="00C844CA">
            <w:pPr>
              <w:jc w:val="right"/>
            </w:pPr>
          </w:p>
        </w:tc>
      </w:tr>
      <w:tr w:rsidR="00A25645" w:rsidRPr="00CE65B7" w14:paraId="7F889208" w14:textId="77777777">
        <w:trPr>
          <w:trHeight w:val="360"/>
        </w:trPr>
        <w:tc>
          <w:tcPr>
            <w:tcW w:w="280" w:type="dxa"/>
            <w:tcBorders>
              <w:top w:val="nil"/>
              <w:left w:val="nil"/>
              <w:bottom w:val="nil"/>
              <w:right w:val="nil"/>
            </w:tcBorders>
            <w:tcMar>
              <w:top w:w="120" w:type="dxa"/>
              <w:left w:w="43" w:type="dxa"/>
              <w:bottom w:w="43" w:type="dxa"/>
              <w:right w:w="43" w:type="dxa"/>
            </w:tcMar>
          </w:tcPr>
          <w:p w14:paraId="26753449"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7963A7E9" w14:textId="77777777" w:rsidR="0085747A" w:rsidRPr="00CE65B7" w:rsidRDefault="0085747A" w:rsidP="00CE65B7">
            <w:r w:rsidRPr="00CE65B7">
              <w:t>Byggeprosjekter under DFD</w:t>
            </w:r>
          </w:p>
        </w:tc>
        <w:tc>
          <w:tcPr>
            <w:tcW w:w="760" w:type="dxa"/>
            <w:tcBorders>
              <w:top w:val="nil"/>
              <w:left w:val="nil"/>
              <w:bottom w:val="nil"/>
              <w:right w:val="nil"/>
            </w:tcBorders>
            <w:tcMar>
              <w:top w:w="120" w:type="dxa"/>
              <w:left w:w="43" w:type="dxa"/>
              <w:bottom w:w="43" w:type="dxa"/>
              <w:right w:w="43" w:type="dxa"/>
            </w:tcMar>
            <w:vAlign w:val="bottom"/>
          </w:tcPr>
          <w:p w14:paraId="7F2D9C36" w14:textId="77777777" w:rsidR="0085747A" w:rsidRPr="00CE65B7" w:rsidRDefault="0085747A" w:rsidP="00C844CA">
            <w:pPr>
              <w:jc w:val="right"/>
            </w:pPr>
            <w:r w:rsidRPr="00CE65B7">
              <w:t>-493</w:t>
            </w:r>
          </w:p>
        </w:tc>
        <w:tc>
          <w:tcPr>
            <w:tcW w:w="900" w:type="dxa"/>
            <w:tcBorders>
              <w:top w:val="nil"/>
              <w:left w:val="nil"/>
              <w:bottom w:val="nil"/>
              <w:right w:val="nil"/>
            </w:tcBorders>
            <w:tcMar>
              <w:top w:w="120" w:type="dxa"/>
              <w:left w:w="43" w:type="dxa"/>
              <w:bottom w:w="43" w:type="dxa"/>
              <w:right w:w="43" w:type="dxa"/>
            </w:tcMar>
            <w:vAlign w:val="bottom"/>
          </w:tcPr>
          <w:p w14:paraId="13CECC84" w14:textId="77777777" w:rsidR="0085747A" w:rsidRPr="00CE65B7" w:rsidRDefault="0085747A" w:rsidP="00C844CA">
            <w:pPr>
              <w:jc w:val="right"/>
            </w:pPr>
          </w:p>
        </w:tc>
      </w:tr>
      <w:tr w:rsidR="00A25645" w:rsidRPr="00CE65B7" w14:paraId="42A47CB9" w14:textId="77777777">
        <w:trPr>
          <w:trHeight w:val="360"/>
        </w:trPr>
        <w:tc>
          <w:tcPr>
            <w:tcW w:w="280" w:type="dxa"/>
            <w:tcBorders>
              <w:top w:val="nil"/>
              <w:left w:val="nil"/>
              <w:bottom w:val="nil"/>
              <w:right w:val="nil"/>
            </w:tcBorders>
            <w:tcMar>
              <w:top w:w="120" w:type="dxa"/>
              <w:left w:w="43" w:type="dxa"/>
              <w:bottom w:w="43" w:type="dxa"/>
              <w:right w:w="43" w:type="dxa"/>
            </w:tcMar>
          </w:tcPr>
          <w:p w14:paraId="355731F2"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6D23E043" w14:textId="77777777" w:rsidR="0085747A" w:rsidRPr="00CE65B7" w:rsidRDefault="0085747A" w:rsidP="00CE65B7">
            <w:r w:rsidRPr="00CE65B7">
              <w:t>Bevilgningsreduksjon som følger av økte militære donasjoner til Ukraina</w:t>
            </w:r>
          </w:p>
        </w:tc>
        <w:tc>
          <w:tcPr>
            <w:tcW w:w="760" w:type="dxa"/>
            <w:tcBorders>
              <w:top w:val="nil"/>
              <w:left w:val="nil"/>
              <w:bottom w:val="nil"/>
              <w:right w:val="nil"/>
            </w:tcBorders>
            <w:tcMar>
              <w:top w:w="120" w:type="dxa"/>
              <w:left w:w="43" w:type="dxa"/>
              <w:bottom w:w="43" w:type="dxa"/>
              <w:right w:w="43" w:type="dxa"/>
            </w:tcMar>
            <w:vAlign w:val="bottom"/>
          </w:tcPr>
          <w:p w14:paraId="145F51E5" w14:textId="77777777" w:rsidR="0085747A" w:rsidRPr="00CE65B7" w:rsidRDefault="0085747A" w:rsidP="00C844CA">
            <w:pPr>
              <w:jc w:val="right"/>
            </w:pPr>
            <w:r w:rsidRPr="00CE65B7">
              <w:t>-929</w:t>
            </w:r>
          </w:p>
        </w:tc>
        <w:tc>
          <w:tcPr>
            <w:tcW w:w="900" w:type="dxa"/>
            <w:tcBorders>
              <w:top w:val="nil"/>
              <w:left w:val="nil"/>
              <w:bottom w:val="nil"/>
              <w:right w:val="nil"/>
            </w:tcBorders>
            <w:tcMar>
              <w:top w:w="120" w:type="dxa"/>
              <w:left w:w="43" w:type="dxa"/>
              <w:bottom w:w="43" w:type="dxa"/>
              <w:right w:w="43" w:type="dxa"/>
            </w:tcMar>
            <w:vAlign w:val="bottom"/>
          </w:tcPr>
          <w:p w14:paraId="27D572DE" w14:textId="77777777" w:rsidR="0085747A" w:rsidRPr="00CE65B7" w:rsidRDefault="0085747A" w:rsidP="00C844CA">
            <w:pPr>
              <w:jc w:val="right"/>
            </w:pPr>
          </w:p>
        </w:tc>
      </w:tr>
      <w:tr w:rsidR="00A25645" w:rsidRPr="00CE65B7" w14:paraId="7F29146A" w14:textId="77777777">
        <w:trPr>
          <w:trHeight w:val="360"/>
        </w:trPr>
        <w:tc>
          <w:tcPr>
            <w:tcW w:w="280" w:type="dxa"/>
            <w:tcBorders>
              <w:top w:val="nil"/>
              <w:left w:val="nil"/>
              <w:bottom w:val="nil"/>
              <w:right w:val="nil"/>
            </w:tcBorders>
            <w:tcMar>
              <w:top w:w="120" w:type="dxa"/>
              <w:left w:w="43" w:type="dxa"/>
              <w:bottom w:w="43" w:type="dxa"/>
              <w:right w:w="43" w:type="dxa"/>
            </w:tcMar>
          </w:tcPr>
          <w:p w14:paraId="3B51A963"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46DC0F2F" w14:textId="77777777" w:rsidR="0085747A" w:rsidRPr="00CE65B7" w:rsidRDefault="0085747A" w:rsidP="00CE65B7">
            <w:r w:rsidRPr="00CE65B7">
              <w:t>Valutakursjustering av anskaffelser under FD</w:t>
            </w:r>
          </w:p>
        </w:tc>
        <w:tc>
          <w:tcPr>
            <w:tcW w:w="760" w:type="dxa"/>
            <w:tcBorders>
              <w:top w:val="nil"/>
              <w:left w:val="nil"/>
              <w:bottom w:val="nil"/>
              <w:right w:val="nil"/>
            </w:tcBorders>
            <w:tcMar>
              <w:top w:w="120" w:type="dxa"/>
              <w:left w:w="43" w:type="dxa"/>
              <w:bottom w:w="43" w:type="dxa"/>
              <w:right w:w="43" w:type="dxa"/>
            </w:tcMar>
            <w:vAlign w:val="bottom"/>
          </w:tcPr>
          <w:p w14:paraId="033F5E36" w14:textId="77777777" w:rsidR="0085747A" w:rsidRPr="00CE65B7" w:rsidRDefault="0085747A" w:rsidP="00C844CA">
            <w:pPr>
              <w:jc w:val="right"/>
            </w:pPr>
            <w:r w:rsidRPr="00CE65B7">
              <w:t>-1 265</w:t>
            </w:r>
          </w:p>
        </w:tc>
        <w:tc>
          <w:tcPr>
            <w:tcW w:w="900" w:type="dxa"/>
            <w:tcBorders>
              <w:top w:val="nil"/>
              <w:left w:val="nil"/>
              <w:bottom w:val="nil"/>
              <w:right w:val="nil"/>
            </w:tcBorders>
            <w:tcMar>
              <w:top w:w="120" w:type="dxa"/>
              <w:left w:w="43" w:type="dxa"/>
              <w:bottom w:w="43" w:type="dxa"/>
              <w:right w:w="43" w:type="dxa"/>
            </w:tcMar>
            <w:vAlign w:val="bottom"/>
          </w:tcPr>
          <w:p w14:paraId="310DF2D1" w14:textId="77777777" w:rsidR="0085747A" w:rsidRPr="00CE65B7" w:rsidRDefault="0085747A" w:rsidP="00C844CA">
            <w:pPr>
              <w:jc w:val="right"/>
            </w:pPr>
          </w:p>
        </w:tc>
      </w:tr>
      <w:tr w:rsidR="00A25645" w:rsidRPr="00CE65B7" w14:paraId="3096EDA1" w14:textId="77777777">
        <w:trPr>
          <w:trHeight w:val="360"/>
        </w:trPr>
        <w:tc>
          <w:tcPr>
            <w:tcW w:w="280" w:type="dxa"/>
            <w:tcBorders>
              <w:top w:val="nil"/>
              <w:left w:val="nil"/>
              <w:bottom w:val="nil"/>
              <w:right w:val="nil"/>
            </w:tcBorders>
            <w:tcMar>
              <w:top w:w="120" w:type="dxa"/>
              <w:left w:w="43" w:type="dxa"/>
              <w:bottom w:w="43" w:type="dxa"/>
              <w:right w:w="43" w:type="dxa"/>
            </w:tcMar>
          </w:tcPr>
          <w:p w14:paraId="66012B34"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55E35E1A" w14:textId="77777777" w:rsidR="0085747A" w:rsidRPr="00CE65B7" w:rsidRDefault="0085747A" w:rsidP="00CE65B7">
            <w:r w:rsidRPr="00CE65B7">
              <w:t>Andre forslag på utgiftssiden</w:t>
            </w:r>
          </w:p>
        </w:tc>
        <w:tc>
          <w:tcPr>
            <w:tcW w:w="760" w:type="dxa"/>
            <w:tcBorders>
              <w:top w:val="nil"/>
              <w:left w:val="nil"/>
              <w:bottom w:val="nil"/>
              <w:right w:val="nil"/>
            </w:tcBorders>
            <w:tcMar>
              <w:top w:w="120" w:type="dxa"/>
              <w:left w:w="43" w:type="dxa"/>
              <w:bottom w:w="43" w:type="dxa"/>
              <w:right w:w="43" w:type="dxa"/>
            </w:tcMar>
            <w:vAlign w:val="bottom"/>
          </w:tcPr>
          <w:p w14:paraId="0E9E0116" w14:textId="77777777" w:rsidR="0085747A" w:rsidRPr="00CE65B7" w:rsidRDefault="0085747A" w:rsidP="00C844CA">
            <w:pPr>
              <w:jc w:val="right"/>
            </w:pPr>
            <w:r w:rsidRPr="00CE65B7">
              <w:t xml:space="preserve"> 1 092</w:t>
            </w:r>
          </w:p>
        </w:tc>
        <w:tc>
          <w:tcPr>
            <w:tcW w:w="900" w:type="dxa"/>
            <w:tcBorders>
              <w:top w:val="nil"/>
              <w:left w:val="nil"/>
              <w:bottom w:val="nil"/>
              <w:right w:val="nil"/>
            </w:tcBorders>
            <w:tcMar>
              <w:top w:w="120" w:type="dxa"/>
              <w:left w:w="43" w:type="dxa"/>
              <w:bottom w:w="43" w:type="dxa"/>
              <w:right w:w="43" w:type="dxa"/>
            </w:tcMar>
            <w:vAlign w:val="bottom"/>
          </w:tcPr>
          <w:p w14:paraId="5E9C6336" w14:textId="77777777" w:rsidR="0085747A" w:rsidRPr="00CE65B7" w:rsidRDefault="0085747A" w:rsidP="00C844CA">
            <w:pPr>
              <w:jc w:val="right"/>
            </w:pPr>
          </w:p>
        </w:tc>
      </w:tr>
      <w:tr w:rsidR="00A25645" w:rsidRPr="00CE65B7" w14:paraId="63DD1DDD" w14:textId="77777777">
        <w:trPr>
          <w:trHeight w:val="360"/>
        </w:trPr>
        <w:tc>
          <w:tcPr>
            <w:tcW w:w="280" w:type="dxa"/>
            <w:tcBorders>
              <w:top w:val="nil"/>
              <w:left w:val="nil"/>
              <w:bottom w:val="nil"/>
              <w:right w:val="nil"/>
            </w:tcBorders>
            <w:tcMar>
              <w:top w:w="120" w:type="dxa"/>
              <w:left w:w="43" w:type="dxa"/>
              <w:bottom w:w="43" w:type="dxa"/>
              <w:right w:w="43" w:type="dxa"/>
            </w:tcMar>
          </w:tcPr>
          <w:p w14:paraId="2926F941" w14:textId="77777777" w:rsidR="0085747A" w:rsidRPr="00CE65B7" w:rsidRDefault="0085747A" w:rsidP="00CE65B7">
            <w:r w:rsidRPr="00CE65B7">
              <w:rPr>
                <w:rStyle w:val="kursiv"/>
                <w:sz w:val="21"/>
              </w:rPr>
              <w:t>-</w:t>
            </w:r>
          </w:p>
        </w:tc>
        <w:tc>
          <w:tcPr>
            <w:tcW w:w="7600" w:type="dxa"/>
            <w:tcBorders>
              <w:top w:val="nil"/>
              <w:left w:val="nil"/>
              <w:bottom w:val="nil"/>
              <w:right w:val="nil"/>
            </w:tcBorders>
            <w:tcMar>
              <w:top w:w="120" w:type="dxa"/>
              <w:left w:w="43" w:type="dxa"/>
              <w:bottom w:w="43" w:type="dxa"/>
              <w:right w:w="43" w:type="dxa"/>
            </w:tcMar>
            <w:vAlign w:val="bottom"/>
          </w:tcPr>
          <w:p w14:paraId="5734FC31" w14:textId="77777777" w:rsidR="0085747A" w:rsidRPr="00CE65B7" w:rsidRDefault="0085747A" w:rsidP="00CE65B7">
            <w:r w:rsidRPr="00CE65B7">
              <w:rPr>
                <w:rStyle w:val="kursiv"/>
                <w:sz w:val="21"/>
              </w:rPr>
              <w:t>Inntektsforslag som fremmes i denne proposisjonen</w:t>
            </w:r>
          </w:p>
        </w:tc>
        <w:tc>
          <w:tcPr>
            <w:tcW w:w="760" w:type="dxa"/>
            <w:tcBorders>
              <w:top w:val="nil"/>
              <w:left w:val="nil"/>
              <w:bottom w:val="nil"/>
              <w:right w:val="nil"/>
            </w:tcBorders>
            <w:tcMar>
              <w:top w:w="120" w:type="dxa"/>
              <w:left w:w="43" w:type="dxa"/>
              <w:bottom w:w="43" w:type="dxa"/>
              <w:right w:w="43" w:type="dxa"/>
            </w:tcMar>
            <w:vAlign w:val="bottom"/>
          </w:tcPr>
          <w:p w14:paraId="26BBCBE1" w14:textId="77777777" w:rsidR="0085747A" w:rsidRPr="00CE65B7" w:rsidRDefault="0085747A" w:rsidP="00C844CA">
            <w:pPr>
              <w:jc w:val="right"/>
            </w:pPr>
          </w:p>
        </w:tc>
        <w:tc>
          <w:tcPr>
            <w:tcW w:w="900" w:type="dxa"/>
            <w:tcBorders>
              <w:top w:val="nil"/>
              <w:left w:val="nil"/>
              <w:bottom w:val="nil"/>
              <w:right w:val="nil"/>
            </w:tcBorders>
            <w:tcMar>
              <w:top w:w="120" w:type="dxa"/>
              <w:left w:w="43" w:type="dxa"/>
              <w:bottom w:w="43" w:type="dxa"/>
              <w:right w:w="43" w:type="dxa"/>
            </w:tcMar>
            <w:vAlign w:val="bottom"/>
          </w:tcPr>
          <w:p w14:paraId="0D8935AE" w14:textId="77777777" w:rsidR="0085747A" w:rsidRPr="00CE65B7" w:rsidRDefault="0085747A" w:rsidP="00C844CA">
            <w:pPr>
              <w:jc w:val="right"/>
            </w:pPr>
            <w:r w:rsidRPr="00CE65B7">
              <w:rPr>
                <w:rStyle w:val="kursiv"/>
                <w:sz w:val="21"/>
              </w:rPr>
              <w:t>6 300</w:t>
            </w:r>
          </w:p>
        </w:tc>
      </w:tr>
      <w:tr w:rsidR="00A25645" w:rsidRPr="00CE65B7" w14:paraId="427EAF40" w14:textId="77777777">
        <w:trPr>
          <w:trHeight w:val="360"/>
        </w:trPr>
        <w:tc>
          <w:tcPr>
            <w:tcW w:w="280" w:type="dxa"/>
            <w:tcBorders>
              <w:top w:val="nil"/>
              <w:left w:val="nil"/>
              <w:bottom w:val="nil"/>
              <w:right w:val="nil"/>
            </w:tcBorders>
            <w:tcMar>
              <w:top w:w="120" w:type="dxa"/>
              <w:left w:w="43" w:type="dxa"/>
              <w:bottom w:w="43" w:type="dxa"/>
              <w:right w:w="43" w:type="dxa"/>
            </w:tcMar>
          </w:tcPr>
          <w:p w14:paraId="34CF9654"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1AC6F5B3" w14:textId="77777777" w:rsidR="0085747A" w:rsidRPr="00CE65B7" w:rsidRDefault="0085747A" w:rsidP="00CE65B7">
            <w:r w:rsidRPr="00CE65B7">
              <w:t>Utbytter fra børsnoterte selskaper under NFDs forvaltning</w:t>
            </w:r>
          </w:p>
        </w:tc>
        <w:tc>
          <w:tcPr>
            <w:tcW w:w="760" w:type="dxa"/>
            <w:tcBorders>
              <w:top w:val="nil"/>
              <w:left w:val="nil"/>
              <w:bottom w:val="nil"/>
              <w:right w:val="nil"/>
            </w:tcBorders>
            <w:tcMar>
              <w:top w:w="120" w:type="dxa"/>
              <w:left w:w="43" w:type="dxa"/>
              <w:bottom w:w="43" w:type="dxa"/>
              <w:right w:w="43" w:type="dxa"/>
            </w:tcMar>
            <w:vAlign w:val="bottom"/>
          </w:tcPr>
          <w:p w14:paraId="5DCC9E0E" w14:textId="77777777" w:rsidR="0085747A" w:rsidRPr="00CE65B7" w:rsidRDefault="0085747A" w:rsidP="00C844CA">
            <w:pPr>
              <w:jc w:val="right"/>
            </w:pPr>
            <w:r w:rsidRPr="00CE65B7">
              <w:t>4 310</w:t>
            </w:r>
          </w:p>
        </w:tc>
        <w:tc>
          <w:tcPr>
            <w:tcW w:w="900" w:type="dxa"/>
            <w:tcBorders>
              <w:top w:val="nil"/>
              <w:left w:val="nil"/>
              <w:bottom w:val="nil"/>
              <w:right w:val="nil"/>
            </w:tcBorders>
            <w:tcMar>
              <w:top w:w="120" w:type="dxa"/>
              <w:left w:w="43" w:type="dxa"/>
              <w:bottom w:w="43" w:type="dxa"/>
              <w:right w:w="43" w:type="dxa"/>
            </w:tcMar>
            <w:vAlign w:val="bottom"/>
          </w:tcPr>
          <w:p w14:paraId="0DD86A9D" w14:textId="77777777" w:rsidR="0085747A" w:rsidRPr="00CE65B7" w:rsidRDefault="0085747A" w:rsidP="00C844CA">
            <w:pPr>
              <w:jc w:val="right"/>
            </w:pPr>
          </w:p>
        </w:tc>
      </w:tr>
      <w:tr w:rsidR="00A25645" w:rsidRPr="00CE65B7" w14:paraId="54766BD7" w14:textId="77777777">
        <w:trPr>
          <w:trHeight w:val="360"/>
        </w:trPr>
        <w:tc>
          <w:tcPr>
            <w:tcW w:w="280" w:type="dxa"/>
            <w:tcBorders>
              <w:top w:val="nil"/>
              <w:left w:val="nil"/>
              <w:bottom w:val="nil"/>
              <w:right w:val="nil"/>
            </w:tcBorders>
            <w:tcMar>
              <w:top w:w="120" w:type="dxa"/>
              <w:left w:w="43" w:type="dxa"/>
              <w:bottom w:w="43" w:type="dxa"/>
              <w:right w:w="43" w:type="dxa"/>
            </w:tcMar>
          </w:tcPr>
          <w:p w14:paraId="1115F628"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12911016" w14:textId="77777777" w:rsidR="0085747A" w:rsidRPr="00CE65B7" w:rsidRDefault="0085747A" w:rsidP="00CE65B7">
            <w:r w:rsidRPr="00CE65B7">
              <w:t>Refusjon av ODA-godkjente flyktningutgifter</w:t>
            </w:r>
          </w:p>
        </w:tc>
        <w:tc>
          <w:tcPr>
            <w:tcW w:w="760" w:type="dxa"/>
            <w:tcBorders>
              <w:top w:val="nil"/>
              <w:left w:val="nil"/>
              <w:bottom w:val="nil"/>
              <w:right w:val="nil"/>
            </w:tcBorders>
            <w:tcMar>
              <w:top w:w="120" w:type="dxa"/>
              <w:left w:w="43" w:type="dxa"/>
              <w:bottom w:w="43" w:type="dxa"/>
              <w:right w:w="43" w:type="dxa"/>
            </w:tcMar>
            <w:vAlign w:val="bottom"/>
          </w:tcPr>
          <w:p w14:paraId="6222CE44" w14:textId="77777777" w:rsidR="0085747A" w:rsidRPr="00CE65B7" w:rsidRDefault="0085747A" w:rsidP="00C844CA">
            <w:pPr>
              <w:jc w:val="right"/>
            </w:pPr>
            <w:r w:rsidRPr="00CE65B7">
              <w:t>654</w:t>
            </w:r>
          </w:p>
        </w:tc>
        <w:tc>
          <w:tcPr>
            <w:tcW w:w="900" w:type="dxa"/>
            <w:tcBorders>
              <w:top w:val="nil"/>
              <w:left w:val="nil"/>
              <w:bottom w:val="nil"/>
              <w:right w:val="nil"/>
            </w:tcBorders>
            <w:tcMar>
              <w:top w:w="120" w:type="dxa"/>
              <w:left w:w="43" w:type="dxa"/>
              <w:bottom w:w="43" w:type="dxa"/>
              <w:right w:w="43" w:type="dxa"/>
            </w:tcMar>
            <w:vAlign w:val="bottom"/>
          </w:tcPr>
          <w:p w14:paraId="6C500255" w14:textId="77777777" w:rsidR="0085747A" w:rsidRPr="00CE65B7" w:rsidRDefault="0085747A" w:rsidP="00C844CA">
            <w:pPr>
              <w:jc w:val="right"/>
            </w:pPr>
          </w:p>
        </w:tc>
      </w:tr>
      <w:tr w:rsidR="00A25645" w:rsidRPr="00CE65B7" w14:paraId="6E7742D9" w14:textId="77777777">
        <w:trPr>
          <w:trHeight w:val="360"/>
        </w:trPr>
        <w:tc>
          <w:tcPr>
            <w:tcW w:w="280" w:type="dxa"/>
            <w:tcBorders>
              <w:top w:val="nil"/>
              <w:left w:val="nil"/>
              <w:bottom w:val="nil"/>
              <w:right w:val="nil"/>
            </w:tcBorders>
            <w:tcMar>
              <w:top w:w="120" w:type="dxa"/>
              <w:left w:w="43" w:type="dxa"/>
              <w:bottom w:w="43" w:type="dxa"/>
              <w:right w:w="43" w:type="dxa"/>
            </w:tcMar>
          </w:tcPr>
          <w:p w14:paraId="5E1405C6"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412E61A2" w14:textId="77777777" w:rsidR="0085747A" w:rsidRPr="00CE65B7" w:rsidRDefault="0085747A" w:rsidP="00CE65B7">
            <w:r w:rsidRPr="00CE65B7">
              <w:t>Utbytter fra unoterte selskaper under NFDs forvaltning</w:t>
            </w:r>
          </w:p>
        </w:tc>
        <w:tc>
          <w:tcPr>
            <w:tcW w:w="760" w:type="dxa"/>
            <w:tcBorders>
              <w:top w:val="nil"/>
              <w:left w:val="nil"/>
              <w:bottom w:val="nil"/>
              <w:right w:val="nil"/>
            </w:tcBorders>
            <w:tcMar>
              <w:top w:w="120" w:type="dxa"/>
              <w:left w:w="43" w:type="dxa"/>
              <w:bottom w:w="43" w:type="dxa"/>
              <w:right w:w="43" w:type="dxa"/>
            </w:tcMar>
            <w:vAlign w:val="bottom"/>
          </w:tcPr>
          <w:p w14:paraId="2B64627D" w14:textId="77777777" w:rsidR="0085747A" w:rsidRPr="00CE65B7" w:rsidRDefault="0085747A" w:rsidP="00C844CA">
            <w:pPr>
              <w:jc w:val="right"/>
            </w:pPr>
            <w:r w:rsidRPr="00CE65B7">
              <w:t>397</w:t>
            </w:r>
          </w:p>
        </w:tc>
        <w:tc>
          <w:tcPr>
            <w:tcW w:w="900" w:type="dxa"/>
            <w:tcBorders>
              <w:top w:val="nil"/>
              <w:left w:val="nil"/>
              <w:bottom w:val="nil"/>
              <w:right w:val="nil"/>
            </w:tcBorders>
            <w:tcMar>
              <w:top w:w="120" w:type="dxa"/>
              <w:left w:w="43" w:type="dxa"/>
              <w:bottom w:w="43" w:type="dxa"/>
              <w:right w:w="43" w:type="dxa"/>
            </w:tcMar>
            <w:vAlign w:val="bottom"/>
          </w:tcPr>
          <w:p w14:paraId="452318B2" w14:textId="77777777" w:rsidR="0085747A" w:rsidRPr="00CE65B7" w:rsidRDefault="0085747A" w:rsidP="00C844CA">
            <w:pPr>
              <w:jc w:val="right"/>
            </w:pPr>
          </w:p>
        </w:tc>
      </w:tr>
      <w:tr w:rsidR="00A25645" w:rsidRPr="00CE65B7" w14:paraId="45C7210B" w14:textId="77777777">
        <w:trPr>
          <w:trHeight w:val="360"/>
        </w:trPr>
        <w:tc>
          <w:tcPr>
            <w:tcW w:w="280" w:type="dxa"/>
            <w:tcBorders>
              <w:top w:val="nil"/>
              <w:left w:val="nil"/>
              <w:bottom w:val="nil"/>
              <w:right w:val="nil"/>
            </w:tcBorders>
            <w:tcMar>
              <w:top w:w="120" w:type="dxa"/>
              <w:left w:w="43" w:type="dxa"/>
              <w:bottom w:w="43" w:type="dxa"/>
              <w:right w:w="43" w:type="dxa"/>
            </w:tcMar>
          </w:tcPr>
          <w:p w14:paraId="704C6508"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3DCCDAD1" w14:textId="77777777" w:rsidR="0085747A" w:rsidRPr="00CE65B7" w:rsidRDefault="0085747A" w:rsidP="00CE65B7">
            <w:r w:rsidRPr="00CE65B7">
              <w:t>Eksfin – Tilbakeføring av inntekter fra avviklede ordninger</w:t>
            </w:r>
          </w:p>
        </w:tc>
        <w:tc>
          <w:tcPr>
            <w:tcW w:w="760" w:type="dxa"/>
            <w:tcBorders>
              <w:top w:val="nil"/>
              <w:left w:val="nil"/>
              <w:bottom w:val="nil"/>
              <w:right w:val="nil"/>
            </w:tcBorders>
            <w:tcMar>
              <w:top w:w="120" w:type="dxa"/>
              <w:left w:w="43" w:type="dxa"/>
              <w:bottom w:w="43" w:type="dxa"/>
              <w:right w:w="43" w:type="dxa"/>
            </w:tcMar>
            <w:vAlign w:val="bottom"/>
          </w:tcPr>
          <w:p w14:paraId="76F367F4" w14:textId="77777777" w:rsidR="0085747A" w:rsidRPr="00CE65B7" w:rsidRDefault="0085747A" w:rsidP="00C844CA">
            <w:pPr>
              <w:jc w:val="right"/>
            </w:pPr>
            <w:r w:rsidRPr="00CE65B7">
              <w:t>301</w:t>
            </w:r>
          </w:p>
        </w:tc>
        <w:tc>
          <w:tcPr>
            <w:tcW w:w="900" w:type="dxa"/>
            <w:tcBorders>
              <w:top w:val="nil"/>
              <w:left w:val="nil"/>
              <w:bottom w:val="nil"/>
              <w:right w:val="nil"/>
            </w:tcBorders>
            <w:tcMar>
              <w:top w:w="120" w:type="dxa"/>
              <w:left w:w="43" w:type="dxa"/>
              <w:bottom w:w="43" w:type="dxa"/>
              <w:right w:w="43" w:type="dxa"/>
            </w:tcMar>
            <w:vAlign w:val="bottom"/>
          </w:tcPr>
          <w:p w14:paraId="72E7E849" w14:textId="77777777" w:rsidR="0085747A" w:rsidRPr="00CE65B7" w:rsidRDefault="0085747A" w:rsidP="00C844CA">
            <w:pPr>
              <w:jc w:val="right"/>
            </w:pPr>
          </w:p>
        </w:tc>
      </w:tr>
      <w:tr w:rsidR="00A25645" w:rsidRPr="00CE65B7" w14:paraId="7709B187" w14:textId="77777777">
        <w:trPr>
          <w:trHeight w:val="360"/>
        </w:trPr>
        <w:tc>
          <w:tcPr>
            <w:tcW w:w="280" w:type="dxa"/>
            <w:tcBorders>
              <w:top w:val="nil"/>
              <w:left w:val="nil"/>
              <w:bottom w:val="nil"/>
              <w:right w:val="nil"/>
            </w:tcBorders>
            <w:tcMar>
              <w:top w:w="120" w:type="dxa"/>
              <w:left w:w="43" w:type="dxa"/>
              <w:bottom w:w="43" w:type="dxa"/>
              <w:right w:w="43" w:type="dxa"/>
            </w:tcMar>
          </w:tcPr>
          <w:p w14:paraId="034B8BD3"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043FD58E" w14:textId="77777777" w:rsidR="0085747A" w:rsidRPr="00CE65B7" w:rsidRDefault="0085747A" w:rsidP="00CE65B7">
            <w:r w:rsidRPr="00CE65B7">
              <w:t>Salg av klimakvoter</w:t>
            </w:r>
          </w:p>
        </w:tc>
        <w:tc>
          <w:tcPr>
            <w:tcW w:w="760" w:type="dxa"/>
            <w:tcBorders>
              <w:top w:val="nil"/>
              <w:left w:val="nil"/>
              <w:bottom w:val="nil"/>
              <w:right w:val="nil"/>
            </w:tcBorders>
            <w:tcMar>
              <w:top w:w="120" w:type="dxa"/>
              <w:left w:w="43" w:type="dxa"/>
              <w:bottom w:w="43" w:type="dxa"/>
              <w:right w:w="43" w:type="dxa"/>
            </w:tcMar>
            <w:vAlign w:val="bottom"/>
          </w:tcPr>
          <w:p w14:paraId="1FF04909" w14:textId="77777777" w:rsidR="0085747A" w:rsidRPr="00CE65B7" w:rsidRDefault="0085747A" w:rsidP="00C844CA">
            <w:pPr>
              <w:jc w:val="right"/>
            </w:pPr>
            <w:r w:rsidRPr="00CE65B7">
              <w:t>-392</w:t>
            </w:r>
          </w:p>
        </w:tc>
        <w:tc>
          <w:tcPr>
            <w:tcW w:w="900" w:type="dxa"/>
            <w:tcBorders>
              <w:top w:val="nil"/>
              <w:left w:val="nil"/>
              <w:bottom w:val="nil"/>
              <w:right w:val="nil"/>
            </w:tcBorders>
            <w:tcMar>
              <w:top w:w="120" w:type="dxa"/>
              <w:left w:w="43" w:type="dxa"/>
              <w:bottom w:w="43" w:type="dxa"/>
              <w:right w:w="43" w:type="dxa"/>
            </w:tcMar>
            <w:vAlign w:val="bottom"/>
          </w:tcPr>
          <w:p w14:paraId="602E9B53" w14:textId="77777777" w:rsidR="0085747A" w:rsidRPr="00CE65B7" w:rsidRDefault="0085747A" w:rsidP="00C844CA">
            <w:pPr>
              <w:jc w:val="right"/>
            </w:pPr>
          </w:p>
        </w:tc>
      </w:tr>
      <w:tr w:rsidR="00A25645" w:rsidRPr="00CE65B7" w14:paraId="3A6023B3" w14:textId="77777777">
        <w:trPr>
          <w:trHeight w:val="360"/>
        </w:trPr>
        <w:tc>
          <w:tcPr>
            <w:tcW w:w="280" w:type="dxa"/>
            <w:tcBorders>
              <w:top w:val="nil"/>
              <w:left w:val="nil"/>
              <w:bottom w:val="nil"/>
              <w:right w:val="nil"/>
            </w:tcBorders>
            <w:tcMar>
              <w:top w:w="120" w:type="dxa"/>
              <w:left w:w="43" w:type="dxa"/>
              <w:bottom w:w="43" w:type="dxa"/>
              <w:right w:w="43" w:type="dxa"/>
            </w:tcMar>
          </w:tcPr>
          <w:p w14:paraId="49EC7FA1" w14:textId="77777777" w:rsidR="0085747A" w:rsidRPr="00CE65B7" w:rsidRDefault="0085747A" w:rsidP="00CE65B7"/>
        </w:tc>
        <w:tc>
          <w:tcPr>
            <w:tcW w:w="7600" w:type="dxa"/>
            <w:tcBorders>
              <w:top w:val="nil"/>
              <w:left w:val="nil"/>
              <w:bottom w:val="nil"/>
              <w:right w:val="nil"/>
            </w:tcBorders>
            <w:tcMar>
              <w:top w:w="120" w:type="dxa"/>
              <w:left w:w="43" w:type="dxa"/>
              <w:bottom w:w="43" w:type="dxa"/>
              <w:right w:w="43" w:type="dxa"/>
            </w:tcMar>
            <w:vAlign w:val="bottom"/>
          </w:tcPr>
          <w:p w14:paraId="10E9196F" w14:textId="77777777" w:rsidR="0085747A" w:rsidRPr="00CE65B7" w:rsidRDefault="0085747A" w:rsidP="00CE65B7">
            <w:r w:rsidRPr="00CE65B7">
              <w:t>Andre forslag på inntektssiden</w:t>
            </w:r>
          </w:p>
        </w:tc>
        <w:tc>
          <w:tcPr>
            <w:tcW w:w="760" w:type="dxa"/>
            <w:tcBorders>
              <w:top w:val="nil"/>
              <w:left w:val="nil"/>
              <w:bottom w:val="nil"/>
              <w:right w:val="nil"/>
            </w:tcBorders>
            <w:tcMar>
              <w:top w:w="120" w:type="dxa"/>
              <w:left w:w="43" w:type="dxa"/>
              <w:bottom w:w="43" w:type="dxa"/>
              <w:right w:w="43" w:type="dxa"/>
            </w:tcMar>
            <w:vAlign w:val="bottom"/>
          </w:tcPr>
          <w:p w14:paraId="598177E9" w14:textId="77777777" w:rsidR="0085747A" w:rsidRPr="00CE65B7" w:rsidRDefault="0085747A" w:rsidP="00C844CA">
            <w:pPr>
              <w:jc w:val="right"/>
            </w:pPr>
            <w:r w:rsidRPr="00CE65B7">
              <w:t>1 030</w:t>
            </w:r>
          </w:p>
        </w:tc>
        <w:tc>
          <w:tcPr>
            <w:tcW w:w="900" w:type="dxa"/>
            <w:tcBorders>
              <w:top w:val="nil"/>
              <w:left w:val="nil"/>
              <w:bottom w:val="nil"/>
              <w:right w:val="nil"/>
            </w:tcBorders>
            <w:tcMar>
              <w:top w:w="120" w:type="dxa"/>
              <w:left w:w="43" w:type="dxa"/>
              <w:bottom w:w="43" w:type="dxa"/>
              <w:right w:w="43" w:type="dxa"/>
            </w:tcMar>
            <w:vAlign w:val="bottom"/>
          </w:tcPr>
          <w:p w14:paraId="56E21583" w14:textId="77777777" w:rsidR="0085747A" w:rsidRPr="00CE65B7" w:rsidRDefault="0085747A" w:rsidP="00C844CA">
            <w:pPr>
              <w:jc w:val="right"/>
            </w:pPr>
          </w:p>
        </w:tc>
      </w:tr>
      <w:tr w:rsidR="00A25645" w:rsidRPr="00CE65B7" w14:paraId="2CBA68C4" w14:textId="77777777">
        <w:trPr>
          <w:trHeight w:val="360"/>
        </w:trPr>
        <w:tc>
          <w:tcPr>
            <w:tcW w:w="280" w:type="dxa"/>
            <w:tcBorders>
              <w:top w:val="nil"/>
              <w:left w:val="nil"/>
              <w:bottom w:val="nil"/>
              <w:right w:val="nil"/>
            </w:tcBorders>
            <w:tcMar>
              <w:top w:w="120" w:type="dxa"/>
              <w:left w:w="43" w:type="dxa"/>
              <w:bottom w:w="43" w:type="dxa"/>
              <w:right w:w="43" w:type="dxa"/>
            </w:tcMar>
          </w:tcPr>
          <w:p w14:paraId="15464D17" w14:textId="77777777" w:rsidR="0085747A" w:rsidRPr="00CE65B7" w:rsidRDefault="0085747A" w:rsidP="00CE65B7">
            <w:r w:rsidRPr="00CE65B7">
              <w:rPr>
                <w:rStyle w:val="kursiv"/>
                <w:sz w:val="21"/>
              </w:rPr>
              <w:t>-</w:t>
            </w:r>
          </w:p>
        </w:tc>
        <w:tc>
          <w:tcPr>
            <w:tcW w:w="7600" w:type="dxa"/>
            <w:tcBorders>
              <w:top w:val="nil"/>
              <w:left w:val="nil"/>
              <w:bottom w:val="nil"/>
              <w:right w:val="nil"/>
            </w:tcBorders>
            <w:tcMar>
              <w:top w:w="120" w:type="dxa"/>
              <w:left w:w="43" w:type="dxa"/>
              <w:bottom w:w="43" w:type="dxa"/>
              <w:right w:w="43" w:type="dxa"/>
            </w:tcMar>
            <w:vAlign w:val="bottom"/>
          </w:tcPr>
          <w:p w14:paraId="450834A3" w14:textId="77777777" w:rsidR="0085747A" w:rsidRPr="00CE65B7" w:rsidRDefault="0085747A" w:rsidP="00CE65B7">
            <w:r w:rsidRPr="00CE65B7">
              <w:rPr>
                <w:rStyle w:val="kursiv"/>
                <w:sz w:val="21"/>
              </w:rPr>
              <w:t>Anslag strukturelle skatte- og avgiftsinntekter fra Fastlands-Norge mv.</w:t>
            </w:r>
            <w:r w:rsidRPr="00CE65B7">
              <w:rPr>
                <w:rStyle w:val="skrift-hevet"/>
                <w:sz w:val="21"/>
              </w:rPr>
              <w:t xml:space="preserve"> 2</w:t>
            </w:r>
          </w:p>
        </w:tc>
        <w:tc>
          <w:tcPr>
            <w:tcW w:w="760" w:type="dxa"/>
            <w:tcBorders>
              <w:top w:val="nil"/>
              <w:left w:val="nil"/>
              <w:bottom w:val="nil"/>
              <w:right w:val="nil"/>
            </w:tcBorders>
            <w:tcMar>
              <w:top w:w="120" w:type="dxa"/>
              <w:left w:w="43" w:type="dxa"/>
              <w:bottom w:w="43" w:type="dxa"/>
              <w:right w:w="43" w:type="dxa"/>
            </w:tcMar>
            <w:vAlign w:val="bottom"/>
          </w:tcPr>
          <w:p w14:paraId="66D81D6A" w14:textId="77777777" w:rsidR="0085747A" w:rsidRPr="00CE65B7" w:rsidRDefault="0085747A" w:rsidP="00C844CA">
            <w:pPr>
              <w:jc w:val="right"/>
            </w:pPr>
          </w:p>
        </w:tc>
        <w:tc>
          <w:tcPr>
            <w:tcW w:w="900" w:type="dxa"/>
            <w:tcBorders>
              <w:top w:val="nil"/>
              <w:left w:val="nil"/>
              <w:bottom w:val="nil"/>
              <w:right w:val="nil"/>
            </w:tcBorders>
            <w:tcMar>
              <w:top w:w="120" w:type="dxa"/>
              <w:left w:w="43" w:type="dxa"/>
              <w:bottom w:w="43" w:type="dxa"/>
              <w:right w:w="43" w:type="dxa"/>
            </w:tcMar>
            <w:vAlign w:val="bottom"/>
          </w:tcPr>
          <w:p w14:paraId="0BED614C" w14:textId="77777777" w:rsidR="0085747A" w:rsidRPr="00CE65B7" w:rsidRDefault="0085747A" w:rsidP="00C844CA">
            <w:pPr>
              <w:jc w:val="right"/>
            </w:pPr>
            <w:r w:rsidRPr="00CE65B7">
              <w:rPr>
                <w:rStyle w:val="kursiv"/>
                <w:sz w:val="21"/>
              </w:rPr>
              <w:t>15 245</w:t>
            </w:r>
          </w:p>
        </w:tc>
      </w:tr>
      <w:tr w:rsidR="00A25645" w:rsidRPr="00CE65B7" w14:paraId="66D0178C" w14:textId="77777777">
        <w:trPr>
          <w:trHeight w:val="360"/>
        </w:trPr>
        <w:tc>
          <w:tcPr>
            <w:tcW w:w="280" w:type="dxa"/>
            <w:tcBorders>
              <w:top w:val="single" w:sz="4" w:space="0" w:color="000000"/>
              <w:left w:val="nil"/>
              <w:bottom w:val="single" w:sz="4" w:space="0" w:color="000000"/>
              <w:right w:val="nil"/>
            </w:tcBorders>
            <w:tcMar>
              <w:top w:w="120" w:type="dxa"/>
              <w:left w:w="43" w:type="dxa"/>
              <w:bottom w:w="43" w:type="dxa"/>
              <w:right w:w="43" w:type="dxa"/>
            </w:tcMar>
          </w:tcPr>
          <w:p w14:paraId="0651FDF9" w14:textId="77777777" w:rsidR="0085747A" w:rsidRPr="00CE65B7" w:rsidRDefault="0085747A" w:rsidP="00CE65B7">
            <w:r w:rsidRPr="00CE65B7">
              <w:rPr>
                <w:rStyle w:val="kursiv"/>
                <w:sz w:val="21"/>
              </w:rPr>
              <w:t>=</w:t>
            </w:r>
          </w:p>
        </w:tc>
        <w:tc>
          <w:tcPr>
            <w:tcW w:w="76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288F9F9" w14:textId="77777777" w:rsidR="0085747A" w:rsidRPr="00CE65B7" w:rsidRDefault="0085747A" w:rsidP="00CE65B7">
            <w:r w:rsidRPr="00CE65B7">
              <w:rPr>
                <w:rStyle w:val="kursiv"/>
                <w:sz w:val="21"/>
              </w:rPr>
              <w:t>Endring i det strukturelle oljekorrigerte budsjettunderskuddet</w:t>
            </w:r>
          </w:p>
        </w:tc>
        <w:tc>
          <w:tcPr>
            <w:tcW w:w="76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BEA87FF" w14:textId="77777777" w:rsidR="0085747A" w:rsidRPr="00CE65B7" w:rsidRDefault="0085747A" w:rsidP="00C844CA">
            <w:pPr>
              <w:jc w:val="right"/>
            </w:pPr>
          </w:p>
        </w:tc>
        <w:tc>
          <w:tcPr>
            <w:tcW w:w="9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F700080" w14:textId="77777777" w:rsidR="0085747A" w:rsidRPr="00CE65B7" w:rsidRDefault="0085747A" w:rsidP="00C844CA">
            <w:pPr>
              <w:jc w:val="right"/>
            </w:pPr>
            <w:r w:rsidRPr="00CE65B7">
              <w:rPr>
                <w:rStyle w:val="kursiv"/>
                <w:sz w:val="21"/>
              </w:rPr>
              <w:t>-4 925</w:t>
            </w:r>
          </w:p>
        </w:tc>
      </w:tr>
    </w:tbl>
    <w:p w14:paraId="03124BFE" w14:textId="77777777" w:rsidR="0085747A" w:rsidRPr="00CE65B7" w:rsidRDefault="0085747A" w:rsidP="001B2DF4">
      <w:pPr>
        <w:pStyle w:val="tabell-noter"/>
        <w:rPr>
          <w:rStyle w:val="skrift-hevet"/>
        </w:rPr>
      </w:pPr>
      <w:r w:rsidRPr="00CE65B7">
        <w:rPr>
          <w:rStyle w:val="skrift-hevet"/>
        </w:rPr>
        <w:t>1</w:t>
      </w:r>
      <w:r w:rsidRPr="00CE65B7">
        <w:tab/>
        <w:t>Petroleumsvirksomheten, lånetransaksjoner og endringer som inngår i korreksjonene ved beregningen av den strukturelle, oljekorrigerte budsjettbalansen, er holdt utenom.</w:t>
      </w:r>
    </w:p>
    <w:p w14:paraId="6FF9F675" w14:textId="77777777" w:rsidR="0085747A" w:rsidRPr="00CE65B7" w:rsidRDefault="0085747A" w:rsidP="00CE65B7">
      <w:pPr>
        <w:pStyle w:val="tabell-noter"/>
        <w:rPr>
          <w:rStyle w:val="skrift-hevet"/>
        </w:rPr>
      </w:pPr>
      <w:r w:rsidRPr="00CE65B7">
        <w:rPr>
          <w:rStyle w:val="skrift-hevet"/>
        </w:rPr>
        <w:t>2</w:t>
      </w:r>
      <w:r w:rsidRPr="00CE65B7">
        <w:tab/>
        <w:t>Medregnet effektene av Stortingets vedtak om midlertidig reduserte drivstoffavgifter og forslag til skatte- og avgiftsendringer i forbindelse med Revidert nasjonalbudsjett 2026, jf. omtale i kapittel 2 og Prop. 95 LS (2025–2026).</w:t>
      </w:r>
    </w:p>
    <w:p w14:paraId="6370E6A2" w14:textId="77777777" w:rsidR="0085747A" w:rsidRPr="00CE65B7" w:rsidRDefault="0085747A" w:rsidP="00CE65B7">
      <w:pPr>
        <w:pStyle w:val="Kilde"/>
      </w:pPr>
      <w:r w:rsidRPr="00CE65B7">
        <w:t>Kilde: Finansdepartementet</w:t>
      </w:r>
    </w:p>
    <w:p w14:paraId="7D4CB6A1" w14:textId="77777777" w:rsidR="0085747A" w:rsidRPr="00CE65B7" w:rsidRDefault="0085747A" w:rsidP="00CE65B7">
      <w:r w:rsidRPr="00CE65B7">
        <w:t>Kostnadsanslaget for Norgespris og strømstønadsordningen for husholdninger, inkludert fjernvarme, øker med 10,0 mrd. kroner, fra 11,5 mrd. kroner til 21,5 mrd. kroner sammenlignet med anslagene som lå til grunn for Saldert budsjett. Økningen skyldes høyere strømpriser i 2026, både realiserte priser og forventede priser ut året. Kostnadsanslaget er usikkert. Faktiske utgifter for staten avhenger av utviklingen i strømpriser og husholdningenes forbruk, samt hvor mange som velger Norgespris eller strømstønad.</w:t>
      </w:r>
    </w:p>
    <w:p w14:paraId="03074045" w14:textId="77777777" w:rsidR="0085747A" w:rsidRPr="00CE65B7" w:rsidRDefault="0085747A" w:rsidP="00CE65B7">
      <w:r w:rsidRPr="00CE65B7">
        <w:t>Utgiftene under folketrygden utenom dagpenger anslås å øke med 4,4 mrd. kroner fra saldert budsjett. Endret anslag for grunnbeløpet, lønns- og prisvekst i 2025 og 2026, samt flere alderspensjonister, bidrar til utgiftsøkningen.</w:t>
      </w:r>
    </w:p>
    <w:p w14:paraId="48393B42" w14:textId="77777777" w:rsidR="0085747A" w:rsidRPr="00CE65B7" w:rsidRDefault="0085747A" w:rsidP="00CE65B7">
      <w:r w:rsidRPr="00CE65B7">
        <w:t>På grunnlag av regnskapsutvikling i 2025 og foreløpig forbruk i 2026 anslås bevilgningsbehovet for nettoordningen for statlig betalt merverdiavgift å øke med 2 mrd. kroner, fra 11,5 til 13,5 mrd. kroner. Bevilgningsbehovet for kompensasjonsordningen til kommuner og fylkeskommuner for betalt merverdiavgift anslås redusert med 400 mill. kroner, fra 33,6 mrd. kroner til 33,2 mrd. kroner.</w:t>
      </w:r>
    </w:p>
    <w:p w14:paraId="56A3228D" w14:textId="77777777" w:rsidR="0085747A" w:rsidRPr="00CE65B7" w:rsidRDefault="0085747A" w:rsidP="00CE65B7">
      <w:r w:rsidRPr="00CE65B7">
        <w:t xml:space="preserve">Staten ved Norsk nukleær dekommisjonering har inngått kontrakt med Norske Skog Saugbrugs AS om kjøp av en tomt i Halden, med forbehold om Stortingets bevilgning. Tomten skal </w:t>
      </w:r>
      <w:r w:rsidRPr="00CE65B7">
        <w:lastRenderedPageBreak/>
        <w:t>benyttes til lager for brukt brensel og avfall fra dekommisjonering av atomanlegg. Samlet kjøpskostnad for tomten er 831,1 mill. kroner, hvorav 779,8 mill. kroner påløper i 2026 og resten i 2028. Det følger av den fremforhandlede kjøpsavtalen at Norske Skog Saugbrugs AS skal leie deler av tomten frem til selskapet har flyttet ut av området. For 2026 gir det leieinntekter på til sammen 17,4 mill. kroner.</w:t>
      </w:r>
    </w:p>
    <w:p w14:paraId="4B716851" w14:textId="77777777" w:rsidR="0085747A" w:rsidRPr="00CE65B7" w:rsidRDefault="0085747A" w:rsidP="00CE65B7">
      <w:r w:rsidRPr="00CE65B7">
        <w:t>Utgifter til utdanningsstøtteordninger i Statens lånekasse for utdanning anslås å øke med 542 mill. kroner, utenom lånetransaksjoner, som følge av oppdaterte forutsetninger for låne- og stipendopptak, renter og avskrivninger.</w:t>
      </w:r>
    </w:p>
    <w:p w14:paraId="58BBD73F" w14:textId="77777777" w:rsidR="0085747A" w:rsidRPr="00CE65B7" w:rsidRDefault="0085747A" w:rsidP="00CE65B7">
      <w:r w:rsidRPr="00CE65B7">
        <w:t>Utbetaling av tilskudd til bygging av studentboliger anslås å øke med 383,5 mill. kroner. Dette skyldes lavere utbetalinger enn forventet i 2025, som forskyver kostnadene til senere år.</w:t>
      </w:r>
    </w:p>
    <w:p w14:paraId="393D7456" w14:textId="77777777" w:rsidR="0085747A" w:rsidRPr="00CE65B7" w:rsidRDefault="0085747A" w:rsidP="00CE65B7">
      <w:r w:rsidRPr="00CE65B7">
        <w:t>Oppdaterte prognoser for asylankomster tilsier at bevilgningen på de anslagsstyrte postene på statsbudsjettet må økes med om lag 0,4 mrd. kroner sammenlignet med saldert budsjett. ODA-godkjente flyktningutgifter øker med 0,7 mrd. kroner.</w:t>
      </w:r>
    </w:p>
    <w:p w14:paraId="05A4E907" w14:textId="77777777" w:rsidR="0085747A" w:rsidRPr="00CE65B7" w:rsidRDefault="0085747A" w:rsidP="00CE65B7">
      <w:r w:rsidRPr="00CE65B7">
        <w:t>Regjeringen foreslår å stanse arbeidet med Stad skipstunnel. Kystverket har gjennomført forhandlinger med tilbyderne som deltok i anbudskonkurransen og undersøkt mulighetene for å gjøre prosjektet rimeligere. Kystverket har vurdert at kostnadsrammen for Stad skipstunnel må økes til 8,6 mrd. kroner dersom det skal være mulig å gjennomføre prosjektet innenfor realistiske budsjettrammer. Stortingets vedtatte kostnadsramme for prosjektet er på 5,4 mrd. 2026-kroner, og oppdatert anslag er dermed 3,2 mrd. kroner over denne kostnadsrammen. Netto nytte ved prosjektet er beregnet til -5,9 mrd. kroner. Regjeringen mener den høye kostnaden ikke kan forsvare nytten av prosjektet. Ved å stanse prosjektet frigjøres midler som kan brukes til andre prosjekter som gir mer nytte og som i større grad vil bidra til økt sikkerhet og fremkommelighet. Som følge av forslaget om å stanse videre arbeid på prosjektet, er det et mindrebehov på 150 mill. kroner til prosjektet i 2026. Disse midlene foreslås omdisponert innenfor NTP-rammen til vedlikehold av riksveier.</w:t>
      </w:r>
    </w:p>
    <w:p w14:paraId="228C6698" w14:textId="77777777" w:rsidR="0085747A" w:rsidRPr="00CE65B7" w:rsidRDefault="0085747A" w:rsidP="00CE65B7">
      <w:r w:rsidRPr="00CE65B7">
        <w:t>Bevilgningen til Statens pensjonskasse er nettobudsjettert og anslås på bakgrunn av differansen mellom utgifter og inntekter. På bakgrunn av oppdaterte prognoser for utgifter og inntekter foreslås bevilgningen redusert med 373,9 mill. kroner.</w:t>
      </w:r>
    </w:p>
    <w:p w14:paraId="7F489FC5" w14:textId="77777777" w:rsidR="0085747A" w:rsidRPr="00CE65B7" w:rsidRDefault="0085747A" w:rsidP="00CE65B7">
      <w:r w:rsidRPr="00CE65B7">
        <w:t>Bevilgningsbehovet til byggeprosjekter under DFD reduseres samlet med 493 mill. kroner. Bevilgningen reduseres med 718 mill. kroner som følge av endringer i likviditetsbehov i byggetrinn 2 del I i nytt regjeringskvartal, Griegakademiet, Vikingtidsmuseet, og brukerutstyrprosjektet ved Norsk havteknologisenter, redusert bevilgning til byggelånsrenter og tilbakeføringskostnader av sikringstiltak for erstatningslokalene for departementene. I tillegg foreslås det å bevilge 225 mill. kroner til kjøp av eiendom i forbindelse med nytt politihus i Bergen.</w:t>
      </w:r>
    </w:p>
    <w:p w14:paraId="20263E81" w14:textId="77777777" w:rsidR="0085747A" w:rsidRPr="00CE65B7" w:rsidRDefault="0085747A" w:rsidP="00CE65B7">
      <w:r w:rsidRPr="00CE65B7">
        <w:t>I tråd med innretningen i Nansen-programmet for Ukraina, skal verdien av donert materiell som skal gjenanskaffes trekkes fra bevilgningen i donasjonsåret mot en tilsvarende økning det året gjenanskaffelsen kommer til utbetaling. Donasjoner i 2026 innebærer en utgiftsreduksjon på 0,9 mrd. kroner. I tillegg reduseres bevilgninger til større materiellinvesteringer under FD med 1,3 mrd. kroner som følge av valutajusteringer.</w:t>
      </w:r>
    </w:p>
    <w:p w14:paraId="7638B11A" w14:textId="77777777" w:rsidR="0085747A" w:rsidRPr="00CE65B7" w:rsidRDefault="0085747A" w:rsidP="00CE65B7">
      <w:r w:rsidRPr="00CE65B7">
        <w:t xml:space="preserve">På inntektssiden anslås det at utbytteinntektene fra selskaper under NFDs forvaltning (utenom Equinor) blir 32,0 mrd. kroner, en økning på 4,7 mrd. kroner fra saldert budsjett. Utbyttene fra </w:t>
      </w:r>
      <w:r w:rsidRPr="00CE65B7">
        <w:lastRenderedPageBreak/>
        <w:t>de børsnoterte selskapene, basert på styrenes forslag til utbytte for regnskapsåret 2025, øker med 4,3 mrd. kroner.</w:t>
      </w:r>
    </w:p>
    <w:p w14:paraId="77EF3544" w14:textId="77777777" w:rsidR="0085747A" w:rsidRPr="00CE65B7" w:rsidRDefault="0085747A" w:rsidP="00CE65B7">
      <w:r w:rsidRPr="00CE65B7">
        <w:t>Inntekter fra tilbakeføring av tapsavsetning fra avviklede, midlertidige ordninger under Eksportfinansiering Norge øker med 301 mill. kroner. Inntektene kommer i hovedsak fra Lånegarantiordningen for SMB.</w:t>
      </w:r>
    </w:p>
    <w:p w14:paraId="2EDB779A" w14:textId="77777777" w:rsidR="0085747A" w:rsidRPr="00CE65B7" w:rsidRDefault="0085747A" w:rsidP="00CE65B7">
      <w:r w:rsidRPr="00CE65B7">
        <w:t>Inntekter fra kvotesalg i 2026 anslås til 1 225,5 mill. kroner. Dette er 392,4 mill. kroner lavere enn saldert budsjett for 2026. Årsaken til reduksjonen skyldes både lavere auksjoneringsvolum og et høyere uttak til markedsstabiliseringsreserven enn antatt ved beregningen til saldert budsjett.</w:t>
      </w:r>
    </w:p>
    <w:p w14:paraId="34881933" w14:textId="77777777" w:rsidR="0085747A" w:rsidRPr="00CE65B7" w:rsidRDefault="0085747A" w:rsidP="00CE65B7">
      <w:pPr>
        <w:pStyle w:val="Overskrift2"/>
      </w:pPr>
      <w:r w:rsidRPr="00CE65B7">
        <w:t>Statsbudsjettets stilling</w:t>
      </w:r>
    </w:p>
    <w:p w14:paraId="643B9397" w14:textId="77777777" w:rsidR="0085747A" w:rsidRPr="00CE65B7" w:rsidRDefault="0085747A" w:rsidP="00CE65B7">
      <w:r w:rsidRPr="00CE65B7">
        <w:t>Det oljekorrigerte budsjettunderskuddet var 456,8 mrd. kroner i Saldert budsjett 2026. Nå anslås underskuddet til 466,4 mrd. kroner. Da inngår de samlede endringene i budsjettet så langt i år, nye anslag for skatter og avgifter og renter på statens gjeld og kontantbeholdning mv., og forslag om endrede bevilgninger i denne proposisjonen.</w:t>
      </w:r>
    </w:p>
    <w:p w14:paraId="5C99EE6E" w14:textId="77777777" w:rsidR="0085747A" w:rsidRPr="00CE65B7" w:rsidRDefault="0085747A" w:rsidP="00CE65B7">
      <w:r w:rsidRPr="00CE65B7">
        <w:t xml:space="preserve">Statsbudsjettets stilling </w:t>
      </w:r>
      <w:proofErr w:type="gramStart"/>
      <w:r w:rsidRPr="00CE65B7">
        <w:t>fremgår</w:t>
      </w:r>
      <w:proofErr w:type="gramEnd"/>
      <w:r w:rsidRPr="00CE65B7">
        <w:t xml:space="preserve"> av tabell 1.2 og 1.3.</w:t>
      </w:r>
    </w:p>
    <w:p w14:paraId="185CE55A" w14:textId="77777777" w:rsidR="0085747A" w:rsidRPr="00CE65B7" w:rsidRDefault="0085747A" w:rsidP="00CE65B7">
      <w:pPr>
        <w:pStyle w:val="Tabellnavn"/>
      </w:pPr>
      <w:r w:rsidRPr="00CE65B7">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40"/>
        <w:gridCol w:w="4960"/>
        <w:gridCol w:w="1340"/>
        <w:gridCol w:w="1340"/>
        <w:gridCol w:w="1340"/>
      </w:tblGrid>
      <w:tr w:rsidR="00A25645" w:rsidRPr="00CE65B7" w14:paraId="6BE4F68B" w14:textId="77777777">
        <w:tc>
          <w:tcPr>
            <w:tcW w:w="9520" w:type="dxa"/>
            <w:gridSpan w:val="5"/>
            <w:tcBorders>
              <w:top w:val="nil"/>
              <w:left w:val="nil"/>
              <w:bottom w:val="nil"/>
              <w:right w:val="nil"/>
            </w:tcBorders>
            <w:tcMar>
              <w:top w:w="128" w:type="dxa"/>
              <w:left w:w="43" w:type="dxa"/>
              <w:bottom w:w="43" w:type="dxa"/>
              <w:right w:w="43" w:type="dxa"/>
            </w:tcMar>
            <w:vAlign w:val="center"/>
          </w:tcPr>
          <w:p w14:paraId="3ED77D0B" w14:textId="77777777" w:rsidR="0085747A" w:rsidRPr="00CE65B7" w:rsidRDefault="0085747A" w:rsidP="001B2DF4">
            <w:pPr>
              <w:pStyle w:val="tabell-tittel"/>
            </w:pPr>
            <w:r w:rsidRPr="00CE65B7">
              <w:rPr>
                <w:sz w:val="21"/>
              </w:rPr>
              <w:t>Statsbudsjettets og Statens pensjonsfonds inntekter og utgifter utenom lånetransaksjoner</w:t>
            </w:r>
          </w:p>
        </w:tc>
      </w:tr>
      <w:tr w:rsidR="00A25645" w:rsidRPr="00CE65B7" w14:paraId="10E4DDD4" w14:textId="77777777">
        <w:trPr>
          <w:trHeight w:val="360"/>
        </w:trPr>
        <w:tc>
          <w:tcPr>
            <w:tcW w:w="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D333BF" w14:textId="77777777" w:rsidR="0085747A" w:rsidRPr="00CE65B7" w:rsidRDefault="0085747A" w:rsidP="00CE65B7"/>
        </w:tc>
        <w:tc>
          <w:tcPr>
            <w:tcW w:w="4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750CF7" w14:textId="77777777" w:rsidR="0085747A" w:rsidRPr="00CE65B7" w:rsidRDefault="0085747A" w:rsidP="00CE65B7"/>
        </w:tc>
        <w:tc>
          <w:tcPr>
            <w:tcW w:w="402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37F2CC3" w14:textId="77777777" w:rsidR="0085747A" w:rsidRPr="00CE65B7" w:rsidRDefault="0085747A" w:rsidP="00C844CA">
            <w:pPr>
              <w:jc w:val="right"/>
            </w:pPr>
            <w:r w:rsidRPr="00CE65B7">
              <w:t>Mill. kroner</w:t>
            </w:r>
          </w:p>
        </w:tc>
      </w:tr>
      <w:tr w:rsidR="00A25645" w:rsidRPr="00CE65B7" w14:paraId="3DAE5267" w14:textId="77777777">
        <w:trPr>
          <w:trHeight w:val="600"/>
        </w:trPr>
        <w:tc>
          <w:tcPr>
            <w:tcW w:w="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1ECF34" w14:textId="77777777" w:rsidR="0085747A" w:rsidRPr="00CE65B7" w:rsidRDefault="0085747A" w:rsidP="00CE65B7"/>
        </w:tc>
        <w:tc>
          <w:tcPr>
            <w:tcW w:w="4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FFD8C8" w14:textId="77777777" w:rsidR="0085747A" w:rsidRPr="00CE65B7" w:rsidRDefault="0085747A" w:rsidP="00CE65B7"/>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2C30CB" w14:textId="77777777" w:rsidR="0085747A" w:rsidRPr="00CE65B7" w:rsidRDefault="0085747A" w:rsidP="00C844CA">
            <w:pPr>
              <w:jc w:val="right"/>
            </w:pPr>
            <w:r w:rsidRPr="00CE65B7">
              <w:t>Regnskap 2025</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58C82B" w14:textId="77777777" w:rsidR="0085747A" w:rsidRPr="00CE65B7" w:rsidRDefault="0085747A" w:rsidP="00C844CA">
            <w:pPr>
              <w:jc w:val="right"/>
            </w:pPr>
            <w:r w:rsidRPr="00CE65B7">
              <w:t>Saldert budsjett 2026</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03ED2A" w14:textId="77777777" w:rsidR="0085747A" w:rsidRPr="00CE65B7" w:rsidRDefault="0085747A" w:rsidP="00C844CA">
            <w:pPr>
              <w:jc w:val="right"/>
            </w:pPr>
            <w:r w:rsidRPr="00CE65B7">
              <w:t>RNB 2026</w:t>
            </w:r>
          </w:p>
        </w:tc>
      </w:tr>
      <w:tr w:rsidR="00A25645" w:rsidRPr="00CE65B7" w14:paraId="3D52C240"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639C13DB" w14:textId="77777777" w:rsidR="0085747A" w:rsidRPr="00CE65B7" w:rsidRDefault="0085747A" w:rsidP="00CE65B7">
            <w:r w:rsidRPr="00CE65B7">
              <w:t>A</w:t>
            </w:r>
          </w:p>
        </w:tc>
        <w:tc>
          <w:tcPr>
            <w:tcW w:w="4960" w:type="dxa"/>
            <w:tcBorders>
              <w:top w:val="single" w:sz="4" w:space="0" w:color="000000"/>
              <w:left w:val="nil"/>
              <w:bottom w:val="nil"/>
              <w:right w:val="nil"/>
            </w:tcBorders>
            <w:tcMar>
              <w:top w:w="128" w:type="dxa"/>
              <w:left w:w="43" w:type="dxa"/>
              <w:bottom w:w="43" w:type="dxa"/>
              <w:right w:w="43" w:type="dxa"/>
            </w:tcMar>
            <w:vAlign w:val="bottom"/>
          </w:tcPr>
          <w:p w14:paraId="75B29B9C" w14:textId="77777777" w:rsidR="0085747A" w:rsidRPr="00CE65B7" w:rsidRDefault="0085747A" w:rsidP="00CE65B7">
            <w:r w:rsidRPr="00CE65B7">
              <w:t>Statsbudsjettets inntekter i alt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6008B4D1" w14:textId="77777777" w:rsidR="0085747A" w:rsidRPr="00CE65B7" w:rsidRDefault="0085747A" w:rsidP="00C844CA">
            <w:pPr>
              <w:jc w:val="right"/>
            </w:pPr>
            <w:r w:rsidRPr="00CE65B7">
              <w:t>2 290 081</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490DAD96" w14:textId="77777777" w:rsidR="0085747A" w:rsidRPr="00CE65B7" w:rsidRDefault="0085747A" w:rsidP="00C844CA">
            <w:pPr>
              <w:jc w:val="right"/>
            </w:pPr>
            <w:r w:rsidRPr="00CE65B7">
              <w:t xml:space="preserve">2 274 844 </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2CC93068" w14:textId="77777777" w:rsidR="0085747A" w:rsidRPr="00CE65B7" w:rsidRDefault="0085747A" w:rsidP="00C844CA">
            <w:pPr>
              <w:jc w:val="right"/>
            </w:pPr>
            <w:r w:rsidRPr="00CE65B7">
              <w:t>2 445 372</w:t>
            </w:r>
          </w:p>
        </w:tc>
      </w:tr>
      <w:tr w:rsidR="00A25645" w:rsidRPr="00CE65B7" w14:paraId="6873B218" w14:textId="77777777">
        <w:trPr>
          <w:trHeight w:val="380"/>
        </w:trPr>
        <w:tc>
          <w:tcPr>
            <w:tcW w:w="540" w:type="dxa"/>
            <w:tcBorders>
              <w:top w:val="nil"/>
              <w:left w:val="nil"/>
              <w:bottom w:val="nil"/>
              <w:right w:val="nil"/>
            </w:tcBorders>
            <w:tcMar>
              <w:top w:w="128" w:type="dxa"/>
              <w:left w:w="43" w:type="dxa"/>
              <w:bottom w:w="43" w:type="dxa"/>
              <w:right w:w="43" w:type="dxa"/>
            </w:tcMar>
          </w:tcPr>
          <w:p w14:paraId="2AF2DB22" w14:textId="77777777" w:rsidR="0085747A" w:rsidRPr="00CE65B7" w:rsidRDefault="0085747A" w:rsidP="00CE65B7">
            <w:r w:rsidRPr="00CE65B7">
              <w:t>A.1</w:t>
            </w:r>
          </w:p>
        </w:tc>
        <w:tc>
          <w:tcPr>
            <w:tcW w:w="4960" w:type="dxa"/>
            <w:tcBorders>
              <w:top w:val="nil"/>
              <w:left w:val="nil"/>
              <w:bottom w:val="nil"/>
              <w:right w:val="nil"/>
            </w:tcBorders>
            <w:tcMar>
              <w:top w:w="128" w:type="dxa"/>
              <w:left w:w="43" w:type="dxa"/>
              <w:bottom w:w="43" w:type="dxa"/>
              <w:right w:w="43" w:type="dxa"/>
            </w:tcMar>
            <w:vAlign w:val="bottom"/>
          </w:tcPr>
          <w:p w14:paraId="41CD5E93" w14:textId="77777777" w:rsidR="0085747A" w:rsidRPr="00CE65B7" w:rsidRDefault="0085747A" w:rsidP="00CE65B7">
            <w:r w:rsidRPr="00CE65B7">
              <w:t>Inntekter fra petroleumsvirksomhet</w:t>
            </w:r>
          </w:p>
        </w:tc>
        <w:tc>
          <w:tcPr>
            <w:tcW w:w="1340" w:type="dxa"/>
            <w:tcBorders>
              <w:top w:val="nil"/>
              <w:left w:val="nil"/>
              <w:bottom w:val="nil"/>
              <w:right w:val="nil"/>
            </w:tcBorders>
            <w:tcMar>
              <w:top w:w="128" w:type="dxa"/>
              <w:left w:w="43" w:type="dxa"/>
              <w:bottom w:w="43" w:type="dxa"/>
              <w:right w:w="43" w:type="dxa"/>
            </w:tcMar>
            <w:vAlign w:val="bottom"/>
          </w:tcPr>
          <w:p w14:paraId="7EB20238" w14:textId="77777777" w:rsidR="0085747A" w:rsidRPr="00CE65B7" w:rsidRDefault="0085747A" w:rsidP="00C844CA">
            <w:pPr>
              <w:jc w:val="right"/>
            </w:pPr>
            <w:r w:rsidRPr="00CE65B7">
              <w:t xml:space="preserve">692 719 </w:t>
            </w:r>
          </w:p>
        </w:tc>
        <w:tc>
          <w:tcPr>
            <w:tcW w:w="1340" w:type="dxa"/>
            <w:tcBorders>
              <w:top w:val="nil"/>
              <w:left w:val="nil"/>
              <w:bottom w:val="nil"/>
              <w:right w:val="nil"/>
            </w:tcBorders>
            <w:tcMar>
              <w:top w:w="128" w:type="dxa"/>
              <w:left w:w="43" w:type="dxa"/>
              <w:bottom w:w="43" w:type="dxa"/>
              <w:right w:w="43" w:type="dxa"/>
            </w:tcMar>
            <w:vAlign w:val="bottom"/>
          </w:tcPr>
          <w:p w14:paraId="0E0C0FDD" w14:textId="77777777" w:rsidR="0085747A" w:rsidRPr="00CE65B7" w:rsidRDefault="0085747A" w:rsidP="00C844CA">
            <w:pPr>
              <w:jc w:val="right"/>
            </w:pPr>
            <w:r w:rsidRPr="00CE65B7">
              <w:t xml:space="preserve">557 606 </w:t>
            </w:r>
          </w:p>
        </w:tc>
        <w:tc>
          <w:tcPr>
            <w:tcW w:w="1340" w:type="dxa"/>
            <w:tcBorders>
              <w:top w:val="nil"/>
              <w:left w:val="nil"/>
              <w:bottom w:val="nil"/>
              <w:right w:val="nil"/>
            </w:tcBorders>
            <w:tcMar>
              <w:top w:w="128" w:type="dxa"/>
              <w:left w:w="43" w:type="dxa"/>
              <w:bottom w:w="43" w:type="dxa"/>
              <w:right w:w="43" w:type="dxa"/>
            </w:tcMar>
            <w:vAlign w:val="bottom"/>
          </w:tcPr>
          <w:p w14:paraId="7FC94BF3" w14:textId="77777777" w:rsidR="0085747A" w:rsidRPr="00CE65B7" w:rsidRDefault="0085747A" w:rsidP="00C844CA">
            <w:pPr>
              <w:jc w:val="right"/>
            </w:pPr>
            <w:r w:rsidRPr="00CE65B7">
              <w:t xml:space="preserve">721 088 </w:t>
            </w:r>
          </w:p>
        </w:tc>
      </w:tr>
      <w:tr w:rsidR="00A25645" w:rsidRPr="00CE65B7" w14:paraId="44D85CD5"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398436A2" w14:textId="77777777" w:rsidR="0085747A" w:rsidRPr="00CE65B7" w:rsidRDefault="0085747A" w:rsidP="00CE65B7">
            <w:r w:rsidRPr="00CE65B7">
              <w:t>A.2</w:t>
            </w:r>
          </w:p>
        </w:tc>
        <w:tc>
          <w:tcPr>
            <w:tcW w:w="4960" w:type="dxa"/>
            <w:tcBorders>
              <w:top w:val="nil"/>
              <w:left w:val="nil"/>
              <w:bottom w:val="single" w:sz="4" w:space="0" w:color="000000"/>
              <w:right w:val="nil"/>
            </w:tcBorders>
            <w:tcMar>
              <w:top w:w="128" w:type="dxa"/>
              <w:left w:w="43" w:type="dxa"/>
              <w:bottom w:w="43" w:type="dxa"/>
              <w:right w:w="43" w:type="dxa"/>
            </w:tcMar>
            <w:vAlign w:val="bottom"/>
          </w:tcPr>
          <w:p w14:paraId="2030BE9E" w14:textId="77777777" w:rsidR="0085747A" w:rsidRPr="00CE65B7" w:rsidRDefault="0085747A" w:rsidP="00CE65B7">
            <w:r w:rsidRPr="00CE65B7">
              <w:t>Inntekter utenom petroleumsvirksomhet</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90D7E1B" w14:textId="77777777" w:rsidR="0085747A" w:rsidRPr="00CE65B7" w:rsidRDefault="0085747A" w:rsidP="00C844CA">
            <w:pPr>
              <w:jc w:val="right"/>
            </w:pPr>
            <w:r w:rsidRPr="00CE65B7">
              <w:t>1 597 361</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65AB88F4" w14:textId="77777777" w:rsidR="0085747A" w:rsidRPr="00CE65B7" w:rsidRDefault="0085747A" w:rsidP="00C844CA">
            <w:pPr>
              <w:jc w:val="right"/>
            </w:pPr>
            <w:r w:rsidRPr="00CE65B7">
              <w:t xml:space="preserve">1 717 238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0B1ECDC" w14:textId="77777777" w:rsidR="0085747A" w:rsidRPr="00CE65B7" w:rsidRDefault="0085747A" w:rsidP="00C844CA">
            <w:pPr>
              <w:jc w:val="right"/>
            </w:pPr>
            <w:r w:rsidRPr="00CE65B7">
              <w:t xml:space="preserve">1 724 285 </w:t>
            </w:r>
          </w:p>
        </w:tc>
      </w:tr>
      <w:tr w:rsidR="00A25645" w:rsidRPr="00CE65B7" w14:paraId="64ABC2C1"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3B6E37F7" w14:textId="77777777" w:rsidR="0085747A" w:rsidRPr="00CE65B7" w:rsidRDefault="0085747A" w:rsidP="00CE65B7">
            <w:r w:rsidRPr="00CE65B7">
              <w:t>B</w:t>
            </w:r>
          </w:p>
        </w:tc>
        <w:tc>
          <w:tcPr>
            <w:tcW w:w="4960" w:type="dxa"/>
            <w:tcBorders>
              <w:top w:val="single" w:sz="4" w:space="0" w:color="000000"/>
              <w:left w:val="nil"/>
              <w:bottom w:val="nil"/>
              <w:right w:val="nil"/>
            </w:tcBorders>
            <w:tcMar>
              <w:top w:w="128" w:type="dxa"/>
              <w:left w:w="43" w:type="dxa"/>
              <w:bottom w:w="43" w:type="dxa"/>
              <w:right w:w="43" w:type="dxa"/>
            </w:tcMar>
            <w:vAlign w:val="bottom"/>
          </w:tcPr>
          <w:p w14:paraId="0E65C2D8" w14:textId="77777777" w:rsidR="0085747A" w:rsidRPr="00CE65B7" w:rsidRDefault="0085747A" w:rsidP="00CE65B7">
            <w:r w:rsidRPr="00CE65B7">
              <w:t>Statsbudsjettets utgifter i alt</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70F09036" w14:textId="77777777" w:rsidR="0085747A" w:rsidRPr="00CE65B7" w:rsidRDefault="0085747A" w:rsidP="00C844CA">
            <w:pPr>
              <w:jc w:val="right"/>
            </w:pPr>
            <w:r w:rsidRPr="00CE65B7">
              <w:t>2 101 784</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57D96D37" w14:textId="77777777" w:rsidR="0085747A" w:rsidRPr="00CE65B7" w:rsidRDefault="0085747A" w:rsidP="00C844CA">
            <w:pPr>
              <w:jc w:val="right"/>
            </w:pPr>
            <w:r w:rsidRPr="00CE65B7">
              <w:t xml:space="preserve">2 210 162 </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4B3FABB9" w14:textId="77777777" w:rsidR="0085747A" w:rsidRPr="00CE65B7" w:rsidRDefault="0085747A" w:rsidP="00C844CA">
            <w:pPr>
              <w:jc w:val="right"/>
            </w:pPr>
            <w:r w:rsidRPr="00CE65B7">
              <w:t xml:space="preserve">2 226 232 </w:t>
            </w:r>
          </w:p>
        </w:tc>
      </w:tr>
      <w:tr w:rsidR="00A25645" w:rsidRPr="00CE65B7" w14:paraId="48908DDC" w14:textId="77777777">
        <w:trPr>
          <w:trHeight w:val="380"/>
        </w:trPr>
        <w:tc>
          <w:tcPr>
            <w:tcW w:w="540" w:type="dxa"/>
            <w:tcBorders>
              <w:top w:val="nil"/>
              <w:left w:val="nil"/>
              <w:bottom w:val="nil"/>
              <w:right w:val="nil"/>
            </w:tcBorders>
            <w:tcMar>
              <w:top w:w="128" w:type="dxa"/>
              <w:left w:w="43" w:type="dxa"/>
              <w:bottom w:w="43" w:type="dxa"/>
              <w:right w:w="43" w:type="dxa"/>
            </w:tcMar>
          </w:tcPr>
          <w:p w14:paraId="2C5B4B31" w14:textId="77777777" w:rsidR="0085747A" w:rsidRPr="00CE65B7" w:rsidRDefault="0085747A" w:rsidP="00CE65B7">
            <w:r w:rsidRPr="00CE65B7">
              <w:t>B.1</w:t>
            </w:r>
          </w:p>
        </w:tc>
        <w:tc>
          <w:tcPr>
            <w:tcW w:w="4960" w:type="dxa"/>
            <w:tcBorders>
              <w:top w:val="nil"/>
              <w:left w:val="nil"/>
              <w:bottom w:val="nil"/>
              <w:right w:val="nil"/>
            </w:tcBorders>
            <w:tcMar>
              <w:top w:w="128" w:type="dxa"/>
              <w:left w:w="43" w:type="dxa"/>
              <w:bottom w:w="43" w:type="dxa"/>
              <w:right w:w="43" w:type="dxa"/>
            </w:tcMar>
            <w:vAlign w:val="bottom"/>
          </w:tcPr>
          <w:p w14:paraId="456071EA" w14:textId="77777777" w:rsidR="0085747A" w:rsidRPr="00CE65B7" w:rsidRDefault="0085747A" w:rsidP="00CE65B7">
            <w:r w:rsidRPr="00CE65B7">
              <w:t>Utgifter til petroleumsvirksomhet</w:t>
            </w:r>
          </w:p>
        </w:tc>
        <w:tc>
          <w:tcPr>
            <w:tcW w:w="1340" w:type="dxa"/>
            <w:tcBorders>
              <w:top w:val="nil"/>
              <w:left w:val="nil"/>
              <w:bottom w:val="nil"/>
              <w:right w:val="nil"/>
            </w:tcBorders>
            <w:tcMar>
              <w:top w:w="128" w:type="dxa"/>
              <w:left w:w="43" w:type="dxa"/>
              <w:bottom w:w="43" w:type="dxa"/>
              <w:right w:w="43" w:type="dxa"/>
            </w:tcMar>
            <w:vAlign w:val="bottom"/>
          </w:tcPr>
          <w:p w14:paraId="1FFEF30E" w14:textId="77777777" w:rsidR="0085747A" w:rsidRPr="00CE65B7" w:rsidRDefault="0085747A" w:rsidP="00C844CA">
            <w:pPr>
              <w:jc w:val="right"/>
            </w:pPr>
            <w:r w:rsidRPr="00CE65B7">
              <w:t>28 714</w:t>
            </w:r>
          </w:p>
        </w:tc>
        <w:tc>
          <w:tcPr>
            <w:tcW w:w="1340" w:type="dxa"/>
            <w:tcBorders>
              <w:top w:val="nil"/>
              <w:left w:val="nil"/>
              <w:bottom w:val="nil"/>
              <w:right w:val="nil"/>
            </w:tcBorders>
            <w:tcMar>
              <w:top w:w="128" w:type="dxa"/>
              <w:left w:w="43" w:type="dxa"/>
              <w:bottom w:w="43" w:type="dxa"/>
              <w:right w:w="43" w:type="dxa"/>
            </w:tcMar>
            <w:vAlign w:val="bottom"/>
          </w:tcPr>
          <w:p w14:paraId="12BF19C9" w14:textId="77777777" w:rsidR="0085747A" w:rsidRPr="00CE65B7" w:rsidRDefault="0085747A" w:rsidP="00C844CA">
            <w:pPr>
              <w:jc w:val="right"/>
            </w:pPr>
            <w:r w:rsidRPr="00CE65B7">
              <w:t xml:space="preserve">36 100 </w:t>
            </w:r>
          </w:p>
        </w:tc>
        <w:tc>
          <w:tcPr>
            <w:tcW w:w="1340" w:type="dxa"/>
            <w:tcBorders>
              <w:top w:val="nil"/>
              <w:left w:val="nil"/>
              <w:bottom w:val="nil"/>
              <w:right w:val="nil"/>
            </w:tcBorders>
            <w:tcMar>
              <w:top w:w="128" w:type="dxa"/>
              <w:left w:w="43" w:type="dxa"/>
              <w:bottom w:w="43" w:type="dxa"/>
              <w:right w:w="43" w:type="dxa"/>
            </w:tcMar>
            <w:vAlign w:val="bottom"/>
          </w:tcPr>
          <w:p w14:paraId="484CE240" w14:textId="77777777" w:rsidR="0085747A" w:rsidRPr="00CE65B7" w:rsidRDefault="0085747A" w:rsidP="00C844CA">
            <w:pPr>
              <w:jc w:val="right"/>
            </w:pPr>
            <w:r w:rsidRPr="00CE65B7">
              <w:t xml:space="preserve">35 500 </w:t>
            </w:r>
          </w:p>
        </w:tc>
      </w:tr>
      <w:tr w:rsidR="00A25645" w:rsidRPr="00CE65B7" w14:paraId="1A7EB39D"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6C9F1E3D" w14:textId="77777777" w:rsidR="0085747A" w:rsidRPr="00CE65B7" w:rsidRDefault="0085747A" w:rsidP="00CE65B7">
            <w:r w:rsidRPr="00CE65B7">
              <w:t>B.2</w:t>
            </w:r>
          </w:p>
        </w:tc>
        <w:tc>
          <w:tcPr>
            <w:tcW w:w="4960" w:type="dxa"/>
            <w:tcBorders>
              <w:top w:val="nil"/>
              <w:left w:val="nil"/>
              <w:bottom w:val="single" w:sz="4" w:space="0" w:color="000000"/>
              <w:right w:val="nil"/>
            </w:tcBorders>
            <w:tcMar>
              <w:top w:w="128" w:type="dxa"/>
              <w:left w:w="43" w:type="dxa"/>
              <w:bottom w:w="43" w:type="dxa"/>
              <w:right w:w="43" w:type="dxa"/>
            </w:tcMar>
            <w:vAlign w:val="bottom"/>
          </w:tcPr>
          <w:p w14:paraId="2F580AE3" w14:textId="77777777" w:rsidR="0085747A" w:rsidRPr="00CE65B7" w:rsidRDefault="0085747A" w:rsidP="00CE65B7">
            <w:r w:rsidRPr="00CE65B7">
              <w:t>Utgifter utenom petroleumsvirksomhet</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FA682B3" w14:textId="77777777" w:rsidR="0085747A" w:rsidRPr="00CE65B7" w:rsidRDefault="0085747A" w:rsidP="00C844CA">
            <w:pPr>
              <w:jc w:val="right"/>
            </w:pPr>
            <w:r w:rsidRPr="00CE65B7">
              <w:t>2 073 070</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11F0FDDF" w14:textId="77777777" w:rsidR="0085747A" w:rsidRPr="00CE65B7" w:rsidRDefault="0085747A" w:rsidP="00C844CA">
            <w:pPr>
              <w:jc w:val="right"/>
            </w:pPr>
            <w:r w:rsidRPr="00CE65B7">
              <w:t xml:space="preserve">2 174 062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65481C9E" w14:textId="77777777" w:rsidR="0085747A" w:rsidRPr="00CE65B7" w:rsidRDefault="0085747A" w:rsidP="00C844CA">
            <w:pPr>
              <w:jc w:val="right"/>
            </w:pPr>
            <w:r w:rsidRPr="00CE65B7">
              <w:t xml:space="preserve">2 190 732 </w:t>
            </w:r>
          </w:p>
        </w:tc>
      </w:tr>
      <w:tr w:rsidR="00A25645" w:rsidRPr="00CE65B7" w14:paraId="55ECD9F9" w14:textId="77777777">
        <w:trPr>
          <w:trHeight w:val="640"/>
        </w:trPr>
        <w:tc>
          <w:tcPr>
            <w:tcW w:w="540" w:type="dxa"/>
            <w:tcBorders>
              <w:top w:val="single" w:sz="4" w:space="0" w:color="000000"/>
              <w:left w:val="nil"/>
              <w:bottom w:val="nil"/>
              <w:right w:val="nil"/>
            </w:tcBorders>
            <w:tcMar>
              <w:top w:w="128" w:type="dxa"/>
              <w:left w:w="43" w:type="dxa"/>
              <w:bottom w:w="43" w:type="dxa"/>
              <w:right w:w="43" w:type="dxa"/>
            </w:tcMar>
          </w:tcPr>
          <w:p w14:paraId="09BD5C30" w14:textId="77777777" w:rsidR="0085747A" w:rsidRPr="00CE65B7" w:rsidRDefault="0085747A" w:rsidP="00CE65B7">
            <w:r w:rsidRPr="00CE65B7">
              <w:t>=</w:t>
            </w:r>
          </w:p>
        </w:tc>
        <w:tc>
          <w:tcPr>
            <w:tcW w:w="4960" w:type="dxa"/>
            <w:tcBorders>
              <w:top w:val="single" w:sz="4" w:space="0" w:color="000000"/>
              <w:left w:val="nil"/>
              <w:bottom w:val="nil"/>
              <w:right w:val="nil"/>
            </w:tcBorders>
            <w:tcMar>
              <w:top w:w="128" w:type="dxa"/>
              <w:left w:w="43" w:type="dxa"/>
              <w:bottom w:w="43" w:type="dxa"/>
              <w:right w:w="43" w:type="dxa"/>
            </w:tcMar>
            <w:vAlign w:val="bottom"/>
          </w:tcPr>
          <w:p w14:paraId="40866239" w14:textId="77777777" w:rsidR="0085747A" w:rsidRPr="00CE65B7" w:rsidRDefault="0085747A" w:rsidP="00CE65B7">
            <w:r w:rsidRPr="00CE65B7">
              <w:t>Overskudd i statsbudsjettet før overføring til Statens pensjonsfond utland (A-B)</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7E72F4CD" w14:textId="77777777" w:rsidR="0085747A" w:rsidRPr="00CE65B7" w:rsidRDefault="0085747A" w:rsidP="00C844CA">
            <w:pPr>
              <w:jc w:val="right"/>
            </w:pPr>
            <w:r w:rsidRPr="00CE65B7">
              <w:t>188 297</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1B266359" w14:textId="77777777" w:rsidR="0085747A" w:rsidRPr="00CE65B7" w:rsidRDefault="0085747A" w:rsidP="00C844CA">
            <w:pPr>
              <w:jc w:val="right"/>
            </w:pPr>
            <w:r w:rsidRPr="00CE65B7">
              <w:t xml:space="preserve">64 682 </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2ABDFF03" w14:textId="77777777" w:rsidR="0085747A" w:rsidRPr="00CE65B7" w:rsidRDefault="0085747A" w:rsidP="00C844CA">
            <w:pPr>
              <w:jc w:val="right"/>
            </w:pPr>
            <w:r w:rsidRPr="00CE65B7">
              <w:t xml:space="preserve">219 140 </w:t>
            </w:r>
          </w:p>
        </w:tc>
      </w:tr>
      <w:tr w:rsidR="00A25645" w:rsidRPr="00CE65B7" w14:paraId="02CDE93C" w14:textId="77777777">
        <w:trPr>
          <w:trHeight w:val="880"/>
        </w:trPr>
        <w:tc>
          <w:tcPr>
            <w:tcW w:w="540" w:type="dxa"/>
            <w:tcBorders>
              <w:top w:val="nil"/>
              <w:left w:val="nil"/>
              <w:bottom w:val="single" w:sz="4" w:space="0" w:color="000000"/>
              <w:right w:val="nil"/>
            </w:tcBorders>
            <w:tcMar>
              <w:top w:w="128" w:type="dxa"/>
              <w:left w:w="43" w:type="dxa"/>
              <w:bottom w:w="43" w:type="dxa"/>
              <w:right w:w="43" w:type="dxa"/>
            </w:tcMar>
          </w:tcPr>
          <w:p w14:paraId="7A731506" w14:textId="77777777" w:rsidR="0085747A" w:rsidRPr="00CE65B7" w:rsidRDefault="0085747A" w:rsidP="00CE65B7">
            <w:r w:rsidRPr="00CE65B7">
              <w:lastRenderedPageBreak/>
              <w:t>-</w:t>
            </w:r>
          </w:p>
        </w:tc>
        <w:tc>
          <w:tcPr>
            <w:tcW w:w="4960" w:type="dxa"/>
            <w:tcBorders>
              <w:top w:val="nil"/>
              <w:left w:val="nil"/>
              <w:bottom w:val="single" w:sz="4" w:space="0" w:color="000000"/>
              <w:right w:val="nil"/>
            </w:tcBorders>
            <w:tcMar>
              <w:top w:w="128" w:type="dxa"/>
              <w:left w:w="43" w:type="dxa"/>
              <w:bottom w:w="43" w:type="dxa"/>
              <w:right w:w="43" w:type="dxa"/>
            </w:tcMar>
            <w:vAlign w:val="bottom"/>
          </w:tcPr>
          <w:p w14:paraId="2BFA72C7" w14:textId="77777777" w:rsidR="0085747A" w:rsidRPr="00CE65B7" w:rsidRDefault="0085747A" w:rsidP="00CE65B7">
            <w:r w:rsidRPr="00CE65B7">
              <w:t>Statsbudsjettets netto kontantstrøm fra petroleumsvirksomhet (A.1-B.1), overføres til Statens pensjonsfond utland</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2120FD7" w14:textId="77777777" w:rsidR="0085747A" w:rsidRPr="00CE65B7" w:rsidRDefault="0085747A" w:rsidP="00C844CA">
            <w:pPr>
              <w:jc w:val="right"/>
            </w:pPr>
            <w:r w:rsidRPr="00CE65B7">
              <w:t>664 005</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9F672E3" w14:textId="77777777" w:rsidR="0085747A" w:rsidRPr="00CE65B7" w:rsidRDefault="0085747A" w:rsidP="00C844CA">
            <w:pPr>
              <w:jc w:val="right"/>
            </w:pPr>
            <w:r w:rsidRPr="00CE65B7">
              <w:t xml:space="preserve">521 506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EA248C2" w14:textId="77777777" w:rsidR="0085747A" w:rsidRPr="00CE65B7" w:rsidRDefault="0085747A" w:rsidP="00C844CA">
            <w:pPr>
              <w:jc w:val="right"/>
            </w:pPr>
            <w:r w:rsidRPr="00CE65B7">
              <w:t>685 588</w:t>
            </w:r>
          </w:p>
        </w:tc>
      </w:tr>
      <w:tr w:rsidR="00A25645" w:rsidRPr="00CE65B7" w14:paraId="7D726997"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30796376" w14:textId="77777777" w:rsidR="0085747A" w:rsidRPr="00CE65B7" w:rsidRDefault="0085747A" w:rsidP="00CE65B7">
            <w:r w:rsidRPr="00CE65B7">
              <w:t>=</w:t>
            </w:r>
          </w:p>
        </w:tc>
        <w:tc>
          <w:tcPr>
            <w:tcW w:w="4960" w:type="dxa"/>
            <w:tcBorders>
              <w:top w:val="single" w:sz="4" w:space="0" w:color="000000"/>
              <w:left w:val="nil"/>
              <w:bottom w:val="nil"/>
              <w:right w:val="nil"/>
            </w:tcBorders>
            <w:tcMar>
              <w:top w:w="128" w:type="dxa"/>
              <w:left w:w="43" w:type="dxa"/>
              <w:bottom w:w="43" w:type="dxa"/>
              <w:right w:w="43" w:type="dxa"/>
            </w:tcMar>
            <w:vAlign w:val="bottom"/>
          </w:tcPr>
          <w:p w14:paraId="3BE97658" w14:textId="77777777" w:rsidR="0085747A" w:rsidRPr="00CE65B7" w:rsidRDefault="0085747A" w:rsidP="00CE65B7">
            <w:r w:rsidRPr="00CE65B7">
              <w:t>Statsbudsjettets oljekorrigerte overskudd (A.2-B.2)</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066DDB99" w14:textId="77777777" w:rsidR="0085747A" w:rsidRPr="00CE65B7" w:rsidRDefault="0085747A" w:rsidP="00C844CA">
            <w:pPr>
              <w:jc w:val="right"/>
            </w:pPr>
            <w:r w:rsidRPr="00CE65B7">
              <w:t>-475 709</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3F8E36F4" w14:textId="77777777" w:rsidR="0085747A" w:rsidRPr="00CE65B7" w:rsidRDefault="0085747A" w:rsidP="00C844CA">
            <w:pPr>
              <w:jc w:val="right"/>
            </w:pPr>
            <w:r w:rsidRPr="00CE65B7">
              <w:t xml:space="preserve">-456 824 </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4DDEF539" w14:textId="77777777" w:rsidR="0085747A" w:rsidRPr="00CE65B7" w:rsidRDefault="0085747A" w:rsidP="00C844CA">
            <w:pPr>
              <w:jc w:val="right"/>
            </w:pPr>
            <w:r w:rsidRPr="00CE65B7">
              <w:t xml:space="preserve">-466 447 </w:t>
            </w:r>
          </w:p>
        </w:tc>
      </w:tr>
      <w:tr w:rsidR="00A25645" w:rsidRPr="00CE65B7" w14:paraId="269D3B43"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2949B68D" w14:textId="77777777" w:rsidR="0085747A" w:rsidRPr="00CE65B7" w:rsidRDefault="0085747A" w:rsidP="00CE65B7">
            <w:r w:rsidRPr="00CE65B7">
              <w:t>+</w:t>
            </w:r>
          </w:p>
        </w:tc>
        <w:tc>
          <w:tcPr>
            <w:tcW w:w="4960" w:type="dxa"/>
            <w:tcBorders>
              <w:top w:val="nil"/>
              <w:left w:val="nil"/>
              <w:bottom w:val="single" w:sz="4" w:space="0" w:color="000000"/>
              <w:right w:val="nil"/>
            </w:tcBorders>
            <w:tcMar>
              <w:top w:w="128" w:type="dxa"/>
              <w:left w:w="43" w:type="dxa"/>
              <w:bottom w:w="43" w:type="dxa"/>
              <w:right w:w="43" w:type="dxa"/>
            </w:tcMar>
            <w:vAlign w:val="bottom"/>
          </w:tcPr>
          <w:p w14:paraId="0BECF9E5" w14:textId="77777777" w:rsidR="0085747A" w:rsidRPr="00CE65B7" w:rsidRDefault="0085747A" w:rsidP="00CE65B7">
            <w:r w:rsidRPr="00CE65B7">
              <w:t>Overført fra Statens pensjonsfond utland</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1D3B8249" w14:textId="77777777" w:rsidR="0085747A" w:rsidRPr="00CE65B7" w:rsidRDefault="0085747A" w:rsidP="00C844CA">
            <w:pPr>
              <w:jc w:val="right"/>
            </w:pPr>
            <w:r w:rsidRPr="00CE65B7">
              <w:t>480 197</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F01F7EC" w14:textId="77777777" w:rsidR="0085747A" w:rsidRPr="00CE65B7" w:rsidRDefault="0085747A" w:rsidP="00C844CA">
            <w:pPr>
              <w:jc w:val="right"/>
            </w:pPr>
            <w:r w:rsidRPr="00CE65B7">
              <w:t xml:space="preserve">456 824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990E490" w14:textId="77777777" w:rsidR="0085747A" w:rsidRPr="00CE65B7" w:rsidRDefault="0085747A" w:rsidP="00C844CA">
            <w:pPr>
              <w:jc w:val="right"/>
            </w:pPr>
            <w:r w:rsidRPr="00CE65B7">
              <w:t>466 447</w:t>
            </w:r>
          </w:p>
        </w:tc>
      </w:tr>
      <w:tr w:rsidR="00A25645" w:rsidRPr="00CE65B7" w14:paraId="7108700B"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78F72FBC" w14:textId="77777777" w:rsidR="0085747A" w:rsidRPr="00CE65B7" w:rsidRDefault="0085747A" w:rsidP="00CE65B7">
            <w:r w:rsidRPr="00CE65B7">
              <w:t>=</w:t>
            </w:r>
          </w:p>
        </w:tc>
        <w:tc>
          <w:tcPr>
            <w:tcW w:w="4960" w:type="dxa"/>
            <w:tcBorders>
              <w:top w:val="single" w:sz="4" w:space="0" w:color="000000"/>
              <w:left w:val="nil"/>
              <w:bottom w:val="nil"/>
              <w:right w:val="nil"/>
            </w:tcBorders>
            <w:tcMar>
              <w:top w:w="128" w:type="dxa"/>
              <w:left w:w="43" w:type="dxa"/>
              <w:bottom w:w="43" w:type="dxa"/>
              <w:right w:w="43" w:type="dxa"/>
            </w:tcMar>
            <w:vAlign w:val="bottom"/>
          </w:tcPr>
          <w:p w14:paraId="3DEF3A8E" w14:textId="77777777" w:rsidR="0085747A" w:rsidRPr="00CE65B7" w:rsidRDefault="0085747A" w:rsidP="00CE65B7">
            <w:r w:rsidRPr="00CE65B7">
              <w:t>Statsbudsjettets overskudd</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1DA62BC9" w14:textId="77777777" w:rsidR="0085747A" w:rsidRPr="00CE65B7" w:rsidRDefault="0085747A" w:rsidP="00C844CA">
            <w:pPr>
              <w:jc w:val="right"/>
            </w:pPr>
            <w:r w:rsidRPr="00CE65B7">
              <w:t>4 488</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0AEA7B77" w14:textId="77777777" w:rsidR="0085747A" w:rsidRPr="00CE65B7" w:rsidRDefault="0085747A" w:rsidP="00C844CA">
            <w:pPr>
              <w:jc w:val="right"/>
            </w:pPr>
            <w:r w:rsidRPr="00CE65B7">
              <w:t xml:space="preserve">0 </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608F359B" w14:textId="77777777" w:rsidR="0085747A" w:rsidRPr="00CE65B7" w:rsidRDefault="0085747A" w:rsidP="00C844CA">
            <w:pPr>
              <w:jc w:val="right"/>
            </w:pPr>
            <w:r w:rsidRPr="00CE65B7">
              <w:t xml:space="preserve">0 </w:t>
            </w:r>
          </w:p>
        </w:tc>
      </w:tr>
      <w:tr w:rsidR="00A25645" w:rsidRPr="00CE65B7" w14:paraId="2396D7FB" w14:textId="77777777">
        <w:trPr>
          <w:trHeight w:val="380"/>
        </w:trPr>
        <w:tc>
          <w:tcPr>
            <w:tcW w:w="540" w:type="dxa"/>
            <w:tcBorders>
              <w:top w:val="nil"/>
              <w:left w:val="nil"/>
              <w:bottom w:val="nil"/>
              <w:right w:val="nil"/>
            </w:tcBorders>
            <w:tcMar>
              <w:top w:w="128" w:type="dxa"/>
              <w:left w:w="43" w:type="dxa"/>
              <w:bottom w:w="43" w:type="dxa"/>
              <w:right w:w="43" w:type="dxa"/>
            </w:tcMar>
          </w:tcPr>
          <w:p w14:paraId="6BBF560C" w14:textId="77777777" w:rsidR="0085747A" w:rsidRPr="00CE65B7" w:rsidRDefault="0085747A" w:rsidP="00CE65B7">
            <w:r w:rsidRPr="00CE65B7">
              <w:t>+</w:t>
            </w:r>
          </w:p>
        </w:tc>
        <w:tc>
          <w:tcPr>
            <w:tcW w:w="4960" w:type="dxa"/>
            <w:tcBorders>
              <w:top w:val="nil"/>
              <w:left w:val="nil"/>
              <w:bottom w:val="nil"/>
              <w:right w:val="nil"/>
            </w:tcBorders>
            <w:tcMar>
              <w:top w:w="128" w:type="dxa"/>
              <w:left w:w="43" w:type="dxa"/>
              <w:bottom w:w="43" w:type="dxa"/>
              <w:right w:w="43" w:type="dxa"/>
            </w:tcMar>
            <w:vAlign w:val="bottom"/>
          </w:tcPr>
          <w:p w14:paraId="2654F489" w14:textId="77777777" w:rsidR="0085747A" w:rsidRPr="00CE65B7" w:rsidRDefault="0085747A" w:rsidP="00CE65B7">
            <w:r w:rsidRPr="00CE65B7">
              <w:t>Netto avsatt i Statens pensjonsfond utland</w:t>
            </w:r>
          </w:p>
        </w:tc>
        <w:tc>
          <w:tcPr>
            <w:tcW w:w="1340" w:type="dxa"/>
            <w:tcBorders>
              <w:top w:val="nil"/>
              <w:left w:val="nil"/>
              <w:bottom w:val="nil"/>
              <w:right w:val="nil"/>
            </w:tcBorders>
            <w:tcMar>
              <w:top w:w="128" w:type="dxa"/>
              <w:left w:w="43" w:type="dxa"/>
              <w:bottom w:w="43" w:type="dxa"/>
              <w:right w:w="43" w:type="dxa"/>
            </w:tcMar>
            <w:vAlign w:val="bottom"/>
          </w:tcPr>
          <w:p w14:paraId="2435EE15" w14:textId="77777777" w:rsidR="0085747A" w:rsidRPr="00CE65B7" w:rsidRDefault="0085747A" w:rsidP="00C844CA">
            <w:pPr>
              <w:jc w:val="right"/>
            </w:pPr>
            <w:r w:rsidRPr="00CE65B7">
              <w:t>183 809</w:t>
            </w:r>
          </w:p>
        </w:tc>
        <w:tc>
          <w:tcPr>
            <w:tcW w:w="1340" w:type="dxa"/>
            <w:tcBorders>
              <w:top w:val="nil"/>
              <w:left w:val="nil"/>
              <w:bottom w:val="nil"/>
              <w:right w:val="nil"/>
            </w:tcBorders>
            <w:tcMar>
              <w:top w:w="128" w:type="dxa"/>
              <w:left w:w="43" w:type="dxa"/>
              <w:bottom w:w="43" w:type="dxa"/>
              <w:right w:w="43" w:type="dxa"/>
            </w:tcMar>
            <w:vAlign w:val="bottom"/>
          </w:tcPr>
          <w:p w14:paraId="43FB6BF4" w14:textId="77777777" w:rsidR="0085747A" w:rsidRPr="00CE65B7" w:rsidRDefault="0085747A" w:rsidP="00C844CA">
            <w:pPr>
              <w:jc w:val="right"/>
            </w:pPr>
            <w:r w:rsidRPr="00CE65B7">
              <w:t xml:space="preserve">64 682 </w:t>
            </w:r>
          </w:p>
        </w:tc>
        <w:tc>
          <w:tcPr>
            <w:tcW w:w="1340" w:type="dxa"/>
            <w:tcBorders>
              <w:top w:val="nil"/>
              <w:left w:val="nil"/>
              <w:bottom w:val="nil"/>
              <w:right w:val="nil"/>
            </w:tcBorders>
            <w:tcMar>
              <w:top w:w="128" w:type="dxa"/>
              <w:left w:w="43" w:type="dxa"/>
              <w:bottom w:w="43" w:type="dxa"/>
              <w:right w:w="43" w:type="dxa"/>
            </w:tcMar>
            <w:vAlign w:val="bottom"/>
          </w:tcPr>
          <w:p w14:paraId="1F693EB1" w14:textId="77777777" w:rsidR="0085747A" w:rsidRPr="00CE65B7" w:rsidRDefault="0085747A" w:rsidP="00C844CA">
            <w:pPr>
              <w:jc w:val="right"/>
            </w:pPr>
            <w:r w:rsidRPr="00CE65B7">
              <w:t xml:space="preserve">219 140 </w:t>
            </w:r>
          </w:p>
        </w:tc>
      </w:tr>
      <w:tr w:rsidR="00A25645" w:rsidRPr="00CE65B7" w14:paraId="22EEE492" w14:textId="77777777">
        <w:trPr>
          <w:trHeight w:val="380"/>
        </w:trPr>
        <w:tc>
          <w:tcPr>
            <w:tcW w:w="540" w:type="dxa"/>
            <w:tcBorders>
              <w:top w:val="nil"/>
              <w:left w:val="nil"/>
              <w:bottom w:val="nil"/>
              <w:right w:val="nil"/>
            </w:tcBorders>
            <w:tcMar>
              <w:top w:w="128" w:type="dxa"/>
              <w:left w:w="43" w:type="dxa"/>
              <w:bottom w:w="43" w:type="dxa"/>
              <w:right w:w="43" w:type="dxa"/>
            </w:tcMar>
          </w:tcPr>
          <w:p w14:paraId="6CE87D31" w14:textId="77777777" w:rsidR="0085747A" w:rsidRPr="00CE65B7" w:rsidRDefault="0085747A" w:rsidP="00CE65B7">
            <w:r w:rsidRPr="00CE65B7">
              <w:t>-</w:t>
            </w:r>
          </w:p>
        </w:tc>
        <w:tc>
          <w:tcPr>
            <w:tcW w:w="4960" w:type="dxa"/>
            <w:tcBorders>
              <w:top w:val="nil"/>
              <w:left w:val="nil"/>
              <w:bottom w:val="nil"/>
              <w:right w:val="nil"/>
            </w:tcBorders>
            <w:tcMar>
              <w:top w:w="128" w:type="dxa"/>
              <w:left w:w="43" w:type="dxa"/>
              <w:bottom w:w="43" w:type="dxa"/>
              <w:right w:w="43" w:type="dxa"/>
            </w:tcMar>
            <w:vAlign w:val="bottom"/>
          </w:tcPr>
          <w:p w14:paraId="2E17A5CE" w14:textId="77777777" w:rsidR="0085747A" w:rsidRPr="00CE65B7" w:rsidRDefault="0085747A" w:rsidP="00CE65B7">
            <w:r w:rsidRPr="00CE65B7">
              <w:t>Overføring fra Statens pensjonsfond Norge</w:t>
            </w:r>
          </w:p>
        </w:tc>
        <w:tc>
          <w:tcPr>
            <w:tcW w:w="1340" w:type="dxa"/>
            <w:tcBorders>
              <w:top w:val="nil"/>
              <w:left w:val="nil"/>
              <w:bottom w:val="nil"/>
              <w:right w:val="nil"/>
            </w:tcBorders>
            <w:tcMar>
              <w:top w:w="128" w:type="dxa"/>
              <w:left w:w="43" w:type="dxa"/>
              <w:bottom w:w="43" w:type="dxa"/>
              <w:right w:w="43" w:type="dxa"/>
            </w:tcMar>
            <w:vAlign w:val="bottom"/>
          </w:tcPr>
          <w:p w14:paraId="5C40A3FB" w14:textId="77777777" w:rsidR="0085747A" w:rsidRPr="00CE65B7" w:rsidRDefault="0085747A" w:rsidP="00C844CA">
            <w:pPr>
              <w:jc w:val="right"/>
            </w:pPr>
            <w:r w:rsidRPr="00CE65B7">
              <w:t>11 700</w:t>
            </w:r>
          </w:p>
        </w:tc>
        <w:tc>
          <w:tcPr>
            <w:tcW w:w="1340" w:type="dxa"/>
            <w:tcBorders>
              <w:top w:val="nil"/>
              <w:left w:val="nil"/>
              <w:bottom w:val="nil"/>
              <w:right w:val="nil"/>
            </w:tcBorders>
            <w:tcMar>
              <w:top w:w="128" w:type="dxa"/>
              <w:left w:w="43" w:type="dxa"/>
              <w:bottom w:w="43" w:type="dxa"/>
              <w:right w:w="43" w:type="dxa"/>
            </w:tcMar>
            <w:vAlign w:val="bottom"/>
          </w:tcPr>
          <w:p w14:paraId="36DFAD59" w14:textId="77777777" w:rsidR="0085747A" w:rsidRPr="00CE65B7" w:rsidRDefault="0085747A" w:rsidP="00C844CA">
            <w:pPr>
              <w:jc w:val="right"/>
            </w:pPr>
            <w:r w:rsidRPr="00CE65B7">
              <w:t xml:space="preserve">12 300 </w:t>
            </w:r>
          </w:p>
        </w:tc>
        <w:tc>
          <w:tcPr>
            <w:tcW w:w="1340" w:type="dxa"/>
            <w:tcBorders>
              <w:top w:val="nil"/>
              <w:left w:val="nil"/>
              <w:bottom w:val="nil"/>
              <w:right w:val="nil"/>
            </w:tcBorders>
            <w:tcMar>
              <w:top w:w="128" w:type="dxa"/>
              <w:left w:w="43" w:type="dxa"/>
              <w:bottom w:w="43" w:type="dxa"/>
              <w:right w:w="43" w:type="dxa"/>
            </w:tcMar>
            <w:vAlign w:val="bottom"/>
          </w:tcPr>
          <w:p w14:paraId="3E0A0F04" w14:textId="77777777" w:rsidR="0085747A" w:rsidRPr="00CE65B7" w:rsidRDefault="0085747A" w:rsidP="00C844CA">
            <w:pPr>
              <w:jc w:val="right"/>
            </w:pPr>
            <w:r w:rsidRPr="00CE65B7">
              <w:t>12 300</w:t>
            </w:r>
          </w:p>
        </w:tc>
      </w:tr>
      <w:tr w:rsidR="00A25645" w:rsidRPr="00CE65B7" w14:paraId="0A5E3205"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41C37FE5" w14:textId="77777777" w:rsidR="0085747A" w:rsidRPr="00CE65B7" w:rsidRDefault="0085747A" w:rsidP="00CE65B7">
            <w:r w:rsidRPr="00CE65B7">
              <w:t>+</w:t>
            </w:r>
          </w:p>
        </w:tc>
        <w:tc>
          <w:tcPr>
            <w:tcW w:w="4960" w:type="dxa"/>
            <w:tcBorders>
              <w:top w:val="nil"/>
              <w:left w:val="nil"/>
              <w:bottom w:val="single" w:sz="4" w:space="0" w:color="000000"/>
              <w:right w:val="nil"/>
            </w:tcBorders>
            <w:tcMar>
              <w:top w:w="128" w:type="dxa"/>
              <w:left w:w="43" w:type="dxa"/>
              <w:bottom w:w="43" w:type="dxa"/>
              <w:right w:w="43" w:type="dxa"/>
            </w:tcMar>
            <w:vAlign w:val="bottom"/>
          </w:tcPr>
          <w:p w14:paraId="040E3947" w14:textId="77777777" w:rsidR="0085747A" w:rsidRPr="00CE65B7" w:rsidRDefault="0085747A" w:rsidP="00CE65B7">
            <w:r w:rsidRPr="00CE65B7">
              <w:t>Rente- og utbytteinntekter mv. i Statens pensjonsfond</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0B81E67" w14:textId="77777777" w:rsidR="0085747A" w:rsidRPr="00CE65B7" w:rsidRDefault="0085747A" w:rsidP="00C844CA">
            <w:pPr>
              <w:jc w:val="right"/>
            </w:pPr>
            <w:r w:rsidRPr="00CE65B7">
              <w:t>462 476</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22732572" w14:textId="77777777" w:rsidR="0085747A" w:rsidRPr="00CE65B7" w:rsidRDefault="0085747A" w:rsidP="00C844CA">
            <w:pPr>
              <w:jc w:val="right"/>
            </w:pPr>
            <w:r w:rsidRPr="00CE65B7">
              <w:t xml:space="preserve">482 500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36703997" w14:textId="77777777" w:rsidR="0085747A" w:rsidRPr="00CE65B7" w:rsidRDefault="0085747A" w:rsidP="00C844CA">
            <w:pPr>
              <w:jc w:val="right"/>
            </w:pPr>
            <w:r w:rsidRPr="00CE65B7">
              <w:t>447 800</w:t>
            </w:r>
          </w:p>
        </w:tc>
      </w:tr>
      <w:tr w:rsidR="00A25645" w:rsidRPr="00CE65B7" w14:paraId="2B09FF4F" w14:textId="77777777">
        <w:trPr>
          <w:trHeight w:val="640"/>
        </w:trPr>
        <w:tc>
          <w:tcPr>
            <w:tcW w:w="540" w:type="dxa"/>
            <w:tcBorders>
              <w:top w:val="single" w:sz="4" w:space="0" w:color="000000"/>
              <w:left w:val="nil"/>
              <w:bottom w:val="single" w:sz="4" w:space="0" w:color="000000"/>
              <w:right w:val="nil"/>
            </w:tcBorders>
            <w:tcMar>
              <w:top w:w="128" w:type="dxa"/>
              <w:left w:w="43" w:type="dxa"/>
              <w:bottom w:w="43" w:type="dxa"/>
              <w:right w:w="43" w:type="dxa"/>
            </w:tcMar>
          </w:tcPr>
          <w:p w14:paraId="5AB1AD53" w14:textId="77777777" w:rsidR="0085747A" w:rsidRPr="00CE65B7" w:rsidRDefault="0085747A" w:rsidP="00CE65B7">
            <w:r w:rsidRPr="00CE65B7">
              <w:t>=</w:t>
            </w:r>
          </w:p>
        </w:tc>
        <w:tc>
          <w:tcPr>
            <w:tcW w:w="4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533C3D" w14:textId="77777777" w:rsidR="0085747A" w:rsidRPr="00CE65B7" w:rsidRDefault="0085747A" w:rsidP="00CE65B7">
            <w:r w:rsidRPr="00CE65B7">
              <w:t>Samlet overskudd i statsbudsjettet og Statens pensjonsfond</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3AF05D" w14:textId="77777777" w:rsidR="0085747A" w:rsidRPr="00CE65B7" w:rsidRDefault="0085747A" w:rsidP="00C844CA">
            <w:pPr>
              <w:jc w:val="right"/>
            </w:pPr>
            <w:r w:rsidRPr="00CE65B7">
              <w:t>639 073</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23F188" w14:textId="77777777" w:rsidR="0085747A" w:rsidRPr="00CE65B7" w:rsidRDefault="0085747A" w:rsidP="00C844CA">
            <w:pPr>
              <w:jc w:val="right"/>
            </w:pPr>
            <w:r w:rsidRPr="00CE65B7">
              <w:t xml:space="preserve">534 882 </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F5CEC5" w14:textId="77777777" w:rsidR="0085747A" w:rsidRPr="00CE65B7" w:rsidRDefault="0085747A" w:rsidP="00C844CA">
            <w:pPr>
              <w:jc w:val="right"/>
            </w:pPr>
            <w:r w:rsidRPr="00CE65B7">
              <w:t xml:space="preserve">654 640 </w:t>
            </w:r>
          </w:p>
        </w:tc>
      </w:tr>
    </w:tbl>
    <w:p w14:paraId="0847B57A" w14:textId="77777777" w:rsidR="0085747A" w:rsidRPr="00CE65B7" w:rsidRDefault="0085747A" w:rsidP="001B2DF4">
      <w:pPr>
        <w:pStyle w:val="Kilde"/>
      </w:pPr>
      <w:r w:rsidRPr="00CE65B7">
        <w:t>Kilde: Finansdepartementet</w:t>
      </w:r>
    </w:p>
    <w:p w14:paraId="4209CC88" w14:textId="77777777" w:rsidR="0085747A" w:rsidRPr="00CE65B7" w:rsidRDefault="0085747A" w:rsidP="00CE65B7">
      <w:r w:rsidRPr="00CE65B7">
        <w:t>Samlet overskudd på statsbudsjettet og i Statens pensjonsfond består av statens netto kontantstrøm fra petroleumsvirksomheten fratrukket overføringen fra Statens pensjonsfond utland til statsbudsjettet for å dekke det oljekorrigerte budsjettunderskuddet og overføringen fra Statens pensjonsfond Norge til statsbudsjettet, samt rente- og utbytteinntekter mv. i Statens pensjonsfond utland og Statens pensjonsfond Norge.</w:t>
      </w:r>
    </w:p>
    <w:p w14:paraId="0CF854A0" w14:textId="77777777" w:rsidR="0085747A" w:rsidRPr="00CE65B7" w:rsidRDefault="0085747A" w:rsidP="00CE65B7">
      <w:r w:rsidRPr="00CE65B7">
        <w:t>Netto kontantstrøm fra petroleumsvirksomheten i 2026 forventes å bli 685,6 mrd. kroner, som er 164,1 mrd. kroner høyere enn i Saldert budsjett 2026. Av dette skyldes 94,7 mrd. kroner høyere anslag for skatte- og avgiftsinntekter fra petroleumsvirksomhet, og 69,8 mrd. kroner høyere netto inntekter fra SDØE. Fratrukket overføringen til statsbudsjettet for å dekke det oljekorrigerte budsjettunderskuddet, innebærer dette at nettoavsetningen til Statens pensjonsfond utland anslås til 219,1 mrd. kroner. Videre budsjetteres det med en overføring fra Statens pensjonsfond Norge på 12,3 mrd. kroner i 2026. Samlede rente- og utbytteinntekter mv. i Statens pensjonsfond anslås å utgjøre 447,8 mrd. kroner i 2026, hvorav 428,4 mrd. kroner fra utenlandsdelen av fondet. Det samlede overskuddet på statsbudsjettet og i Statens pensjonsfond i 2026 anslås dermed til 654,6 mrd. kroner.</w:t>
      </w:r>
    </w:p>
    <w:p w14:paraId="2DD34216" w14:textId="77777777" w:rsidR="0085747A" w:rsidRPr="00CE65B7" w:rsidRDefault="0085747A" w:rsidP="00CE65B7">
      <w:r w:rsidRPr="00CE65B7">
        <w:t>Det vil i forbindelse med nysalderingen bli fremmet et oppdatert bevilgningsforslag for overføringen av statens netto kontantstrøm fra petroleumsvirksomhet til Statens pensjonsfond utland. Det vil da også bli foreslått et oppdatert bevilgningsforslag for tilbakeføringen til statsbudsjettet fra Statens pensjonsfond utland for å dekke det oljekorrigerte budsjettunderskuddet.</w:t>
      </w:r>
    </w:p>
    <w:p w14:paraId="1C9B162B" w14:textId="77777777" w:rsidR="0085747A" w:rsidRPr="00CE65B7" w:rsidRDefault="0085747A" w:rsidP="00CE65B7">
      <w:r w:rsidRPr="00CE65B7">
        <w:t xml:space="preserve">Staten lånefinansierer ikke utgifter til drift, investeringer eller overføringer til private, kommuner og fylkeskommuner. Det oljekorrigerte underskuddet, hvor disse utgiftene inngår, </w:t>
      </w:r>
      <w:r w:rsidRPr="00CE65B7">
        <w:lastRenderedPageBreak/>
        <w:t>finansieres av en overføring fra Statens pensjonsfond utland. Statsbudsjettet gjøres dermed opp i balanse før lånetransaksjoner. Statsbudsjettets lånetransaksjoner omfatter blant annet utlån til husholdninger og næringsliv, salg og kjøp av aksjer og innskudd i foretak og fond. Investeringer i selskaper regnes som lånetransaksjoner dersom forventet avkastning minst tilsvarer avkastningen på alternative plasseringer. Med avkastning på alternative plasseringer menes finansiell avkastning som svarer til risikoen ved plasseringen. Lånetransaksjoner inngår verken i det oljekorrigerte, eller det strukturelle oljekorrigerte budsjettunderskuddet.</w:t>
      </w:r>
    </w:p>
    <w:p w14:paraId="04AE30BD" w14:textId="77777777" w:rsidR="0085747A" w:rsidRPr="00CE65B7" w:rsidRDefault="0085747A" w:rsidP="00CE65B7">
      <w:pPr>
        <w:pStyle w:val="Tabellnavn"/>
      </w:pPr>
      <w:r w:rsidRPr="00CE65B7">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00"/>
        <w:gridCol w:w="5520"/>
        <w:gridCol w:w="1120"/>
        <w:gridCol w:w="1260"/>
        <w:gridCol w:w="1160"/>
      </w:tblGrid>
      <w:tr w:rsidR="00A25645" w:rsidRPr="00CE65B7" w14:paraId="252DD89B" w14:textId="77777777">
        <w:tc>
          <w:tcPr>
            <w:tcW w:w="9560" w:type="dxa"/>
            <w:gridSpan w:val="5"/>
            <w:tcBorders>
              <w:top w:val="nil"/>
              <w:left w:val="nil"/>
              <w:bottom w:val="nil"/>
              <w:right w:val="nil"/>
            </w:tcBorders>
            <w:tcMar>
              <w:top w:w="128" w:type="dxa"/>
              <w:left w:w="43" w:type="dxa"/>
              <w:bottom w:w="43" w:type="dxa"/>
              <w:right w:w="43" w:type="dxa"/>
            </w:tcMar>
            <w:vAlign w:val="center"/>
          </w:tcPr>
          <w:p w14:paraId="29907038" w14:textId="77777777" w:rsidR="0085747A" w:rsidRPr="00CE65B7" w:rsidRDefault="0085747A" w:rsidP="001B2DF4">
            <w:pPr>
              <w:pStyle w:val="tabell-tittel"/>
            </w:pPr>
            <w:r w:rsidRPr="00CE65B7">
              <w:rPr>
                <w:sz w:val="21"/>
              </w:rPr>
              <w:t>Statsbudsjettets lånetransaksjoner og finansieringsbehov. Mill. kroner.</w:t>
            </w:r>
          </w:p>
        </w:tc>
      </w:tr>
      <w:tr w:rsidR="00A25645" w:rsidRPr="00CE65B7" w14:paraId="51F92AD1" w14:textId="77777777">
        <w:trPr>
          <w:trHeight w:val="600"/>
        </w:trPr>
        <w:tc>
          <w:tcPr>
            <w:tcW w:w="60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ADB77FD" w14:textId="77777777" w:rsidR="0085747A" w:rsidRPr="00CE65B7" w:rsidRDefault="0085747A" w:rsidP="00CE65B7"/>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972245" w14:textId="77777777" w:rsidR="0085747A" w:rsidRPr="00CE65B7" w:rsidRDefault="0085747A" w:rsidP="00C844CA">
            <w:pPr>
              <w:jc w:val="right"/>
            </w:pPr>
            <w:r w:rsidRPr="00CE65B7">
              <w:t>Regnskap 2025</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0A6032" w14:textId="77777777" w:rsidR="0085747A" w:rsidRPr="00CE65B7" w:rsidRDefault="0085747A" w:rsidP="00C844CA">
            <w:pPr>
              <w:jc w:val="right"/>
            </w:pPr>
            <w:r w:rsidRPr="00CE65B7">
              <w:t>Saldert budsjett 2026</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1941AC" w14:textId="77777777" w:rsidR="0085747A" w:rsidRPr="00CE65B7" w:rsidRDefault="0085747A" w:rsidP="00C844CA">
            <w:pPr>
              <w:jc w:val="right"/>
            </w:pPr>
            <w:r w:rsidRPr="00CE65B7">
              <w:t>RNB 2026</w:t>
            </w:r>
          </w:p>
        </w:tc>
      </w:tr>
      <w:tr w:rsidR="00A25645" w:rsidRPr="00CE65B7" w14:paraId="30E220F4" w14:textId="77777777">
        <w:trPr>
          <w:trHeight w:val="380"/>
        </w:trPr>
        <w:tc>
          <w:tcPr>
            <w:tcW w:w="6020" w:type="dxa"/>
            <w:gridSpan w:val="2"/>
            <w:tcBorders>
              <w:top w:val="single" w:sz="4" w:space="0" w:color="000000"/>
              <w:left w:val="nil"/>
              <w:bottom w:val="nil"/>
              <w:right w:val="nil"/>
            </w:tcBorders>
            <w:tcMar>
              <w:top w:w="128" w:type="dxa"/>
              <w:left w:w="43" w:type="dxa"/>
              <w:bottom w:w="43" w:type="dxa"/>
              <w:right w:w="43" w:type="dxa"/>
            </w:tcMar>
            <w:vAlign w:val="bottom"/>
          </w:tcPr>
          <w:p w14:paraId="5EEC6AC4" w14:textId="77777777" w:rsidR="0085747A" w:rsidRPr="00CE65B7" w:rsidRDefault="0085747A" w:rsidP="00CE65B7">
            <w:r w:rsidRPr="00CE65B7">
              <w:rPr>
                <w:rStyle w:val="kursiv"/>
                <w:sz w:val="21"/>
              </w:rPr>
              <w:t>Lånetransaksjoner utenom petroleumsvirksomhet</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2EC8CF0D" w14:textId="77777777" w:rsidR="0085747A" w:rsidRPr="00CE65B7" w:rsidRDefault="0085747A" w:rsidP="00C844CA">
            <w:pPr>
              <w:jc w:val="right"/>
            </w:pP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68BBE423" w14:textId="77777777" w:rsidR="0085747A" w:rsidRPr="00CE65B7" w:rsidRDefault="0085747A" w:rsidP="00C844CA">
            <w:pPr>
              <w:jc w:val="right"/>
            </w:pP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0B2BF852" w14:textId="77777777" w:rsidR="0085747A" w:rsidRPr="00CE65B7" w:rsidRDefault="0085747A" w:rsidP="00C844CA">
            <w:pPr>
              <w:jc w:val="right"/>
            </w:pPr>
          </w:p>
        </w:tc>
      </w:tr>
      <w:tr w:rsidR="00A25645" w:rsidRPr="00CE65B7" w14:paraId="6373C42F" w14:textId="77777777">
        <w:trPr>
          <w:trHeight w:val="380"/>
        </w:trPr>
        <w:tc>
          <w:tcPr>
            <w:tcW w:w="500" w:type="dxa"/>
            <w:tcBorders>
              <w:top w:val="nil"/>
              <w:left w:val="nil"/>
              <w:bottom w:val="nil"/>
              <w:right w:val="nil"/>
            </w:tcBorders>
            <w:tcMar>
              <w:top w:w="128" w:type="dxa"/>
              <w:left w:w="43" w:type="dxa"/>
              <w:bottom w:w="43" w:type="dxa"/>
              <w:right w:w="43" w:type="dxa"/>
            </w:tcMar>
          </w:tcPr>
          <w:p w14:paraId="6E170F33" w14:textId="77777777" w:rsidR="0085747A" w:rsidRPr="00CE65B7" w:rsidRDefault="0085747A" w:rsidP="00CE65B7">
            <w:r w:rsidRPr="00CE65B7">
              <w:tab/>
            </w:r>
          </w:p>
        </w:tc>
        <w:tc>
          <w:tcPr>
            <w:tcW w:w="5520" w:type="dxa"/>
            <w:tcBorders>
              <w:top w:val="nil"/>
              <w:left w:val="nil"/>
              <w:bottom w:val="nil"/>
              <w:right w:val="nil"/>
            </w:tcBorders>
            <w:tcMar>
              <w:top w:w="128" w:type="dxa"/>
              <w:left w:w="43" w:type="dxa"/>
              <w:bottom w:w="43" w:type="dxa"/>
              <w:right w:w="43" w:type="dxa"/>
            </w:tcMar>
            <w:vAlign w:val="bottom"/>
          </w:tcPr>
          <w:p w14:paraId="05AEFA36" w14:textId="77777777" w:rsidR="0085747A" w:rsidRPr="00CE65B7" w:rsidRDefault="0085747A" w:rsidP="00CE65B7">
            <w:r w:rsidRPr="00CE65B7">
              <w:t>Utlån, aksjetegning mv.</w:t>
            </w:r>
            <w:r w:rsidRPr="00CE65B7">
              <w:rPr>
                <w:rStyle w:val="skrift-hevet"/>
                <w:sz w:val="21"/>
              </w:rPr>
              <w:t>1</w:t>
            </w:r>
          </w:p>
        </w:tc>
        <w:tc>
          <w:tcPr>
            <w:tcW w:w="1120" w:type="dxa"/>
            <w:tcBorders>
              <w:top w:val="nil"/>
              <w:left w:val="nil"/>
              <w:bottom w:val="nil"/>
              <w:right w:val="nil"/>
            </w:tcBorders>
            <w:tcMar>
              <w:top w:w="128" w:type="dxa"/>
              <w:left w:w="43" w:type="dxa"/>
              <w:bottom w:w="43" w:type="dxa"/>
              <w:right w:w="43" w:type="dxa"/>
            </w:tcMar>
            <w:vAlign w:val="bottom"/>
          </w:tcPr>
          <w:p w14:paraId="24C1A5A3" w14:textId="77777777" w:rsidR="0085747A" w:rsidRPr="00CE65B7" w:rsidRDefault="0085747A" w:rsidP="00C844CA">
            <w:pPr>
              <w:jc w:val="right"/>
            </w:pPr>
            <w:r w:rsidRPr="00CE65B7">
              <w:t>262 627</w:t>
            </w:r>
          </w:p>
        </w:tc>
        <w:tc>
          <w:tcPr>
            <w:tcW w:w="1260" w:type="dxa"/>
            <w:tcBorders>
              <w:top w:val="nil"/>
              <w:left w:val="nil"/>
              <w:bottom w:val="nil"/>
              <w:right w:val="nil"/>
            </w:tcBorders>
            <w:tcMar>
              <w:top w:w="128" w:type="dxa"/>
              <w:left w:w="43" w:type="dxa"/>
              <w:bottom w:w="43" w:type="dxa"/>
              <w:right w:w="43" w:type="dxa"/>
            </w:tcMar>
            <w:vAlign w:val="bottom"/>
          </w:tcPr>
          <w:p w14:paraId="33FC24A6" w14:textId="77777777" w:rsidR="0085747A" w:rsidRPr="00CE65B7" w:rsidRDefault="0085747A" w:rsidP="00C844CA">
            <w:pPr>
              <w:jc w:val="right"/>
            </w:pPr>
            <w:r w:rsidRPr="00CE65B7">
              <w:t xml:space="preserve">172 361 </w:t>
            </w:r>
          </w:p>
        </w:tc>
        <w:tc>
          <w:tcPr>
            <w:tcW w:w="1160" w:type="dxa"/>
            <w:tcBorders>
              <w:top w:val="nil"/>
              <w:left w:val="nil"/>
              <w:bottom w:val="nil"/>
              <w:right w:val="nil"/>
            </w:tcBorders>
            <w:tcMar>
              <w:top w:w="128" w:type="dxa"/>
              <w:left w:w="43" w:type="dxa"/>
              <w:bottom w:w="43" w:type="dxa"/>
              <w:right w:w="43" w:type="dxa"/>
            </w:tcMar>
            <w:vAlign w:val="bottom"/>
          </w:tcPr>
          <w:p w14:paraId="6B16C440" w14:textId="77777777" w:rsidR="0085747A" w:rsidRPr="00CE65B7" w:rsidRDefault="0085747A" w:rsidP="00C844CA">
            <w:pPr>
              <w:jc w:val="right"/>
            </w:pPr>
            <w:r w:rsidRPr="00CE65B7">
              <w:t>171 620</w:t>
            </w:r>
          </w:p>
        </w:tc>
      </w:tr>
      <w:tr w:rsidR="00A25645" w:rsidRPr="00CE65B7" w14:paraId="0F423DA1" w14:textId="77777777">
        <w:trPr>
          <w:trHeight w:val="380"/>
        </w:trPr>
        <w:tc>
          <w:tcPr>
            <w:tcW w:w="500" w:type="dxa"/>
            <w:tcBorders>
              <w:top w:val="nil"/>
              <w:left w:val="nil"/>
              <w:bottom w:val="nil"/>
              <w:right w:val="nil"/>
            </w:tcBorders>
            <w:tcMar>
              <w:top w:w="128" w:type="dxa"/>
              <w:left w:w="43" w:type="dxa"/>
              <w:bottom w:w="43" w:type="dxa"/>
              <w:right w:w="43" w:type="dxa"/>
            </w:tcMar>
          </w:tcPr>
          <w:p w14:paraId="6B3A1F81" w14:textId="77777777" w:rsidR="0085747A" w:rsidRPr="00CE65B7" w:rsidRDefault="0085747A" w:rsidP="00CE65B7">
            <w:r w:rsidRPr="00CE65B7">
              <w:t>-</w:t>
            </w:r>
          </w:p>
        </w:tc>
        <w:tc>
          <w:tcPr>
            <w:tcW w:w="5520" w:type="dxa"/>
            <w:tcBorders>
              <w:top w:val="nil"/>
              <w:left w:val="nil"/>
              <w:bottom w:val="nil"/>
              <w:right w:val="nil"/>
            </w:tcBorders>
            <w:tcMar>
              <w:top w:w="128" w:type="dxa"/>
              <w:left w:w="43" w:type="dxa"/>
              <w:bottom w:w="43" w:type="dxa"/>
              <w:right w:w="43" w:type="dxa"/>
            </w:tcMar>
            <w:vAlign w:val="bottom"/>
          </w:tcPr>
          <w:p w14:paraId="2FD78F4D" w14:textId="77777777" w:rsidR="0085747A" w:rsidRPr="00CE65B7" w:rsidRDefault="0085747A" w:rsidP="00CE65B7">
            <w:r w:rsidRPr="00CE65B7">
              <w:t>Tilbakebetalinger</w:t>
            </w:r>
          </w:p>
        </w:tc>
        <w:tc>
          <w:tcPr>
            <w:tcW w:w="1120" w:type="dxa"/>
            <w:tcBorders>
              <w:top w:val="nil"/>
              <w:left w:val="nil"/>
              <w:bottom w:val="nil"/>
              <w:right w:val="nil"/>
            </w:tcBorders>
            <w:tcMar>
              <w:top w:w="128" w:type="dxa"/>
              <w:left w:w="43" w:type="dxa"/>
              <w:bottom w:w="43" w:type="dxa"/>
              <w:right w:w="43" w:type="dxa"/>
            </w:tcMar>
            <w:vAlign w:val="bottom"/>
          </w:tcPr>
          <w:p w14:paraId="7BA14520" w14:textId="77777777" w:rsidR="0085747A" w:rsidRPr="00CE65B7" w:rsidRDefault="0085747A" w:rsidP="00C844CA">
            <w:pPr>
              <w:jc w:val="right"/>
            </w:pPr>
            <w:r w:rsidRPr="00CE65B7">
              <w:t>194 000</w:t>
            </w:r>
          </w:p>
        </w:tc>
        <w:tc>
          <w:tcPr>
            <w:tcW w:w="1260" w:type="dxa"/>
            <w:tcBorders>
              <w:top w:val="nil"/>
              <w:left w:val="nil"/>
              <w:bottom w:val="nil"/>
              <w:right w:val="nil"/>
            </w:tcBorders>
            <w:tcMar>
              <w:top w:w="128" w:type="dxa"/>
              <w:left w:w="43" w:type="dxa"/>
              <w:bottom w:w="43" w:type="dxa"/>
              <w:right w:w="43" w:type="dxa"/>
            </w:tcMar>
            <w:vAlign w:val="bottom"/>
          </w:tcPr>
          <w:p w14:paraId="74E5D9C1" w14:textId="77777777" w:rsidR="0085747A" w:rsidRPr="00CE65B7" w:rsidRDefault="0085747A" w:rsidP="00C844CA">
            <w:pPr>
              <w:jc w:val="right"/>
            </w:pPr>
            <w:r w:rsidRPr="00CE65B7">
              <w:t xml:space="preserve">137 789 </w:t>
            </w:r>
          </w:p>
        </w:tc>
        <w:tc>
          <w:tcPr>
            <w:tcW w:w="1160" w:type="dxa"/>
            <w:tcBorders>
              <w:top w:val="nil"/>
              <w:left w:val="nil"/>
              <w:bottom w:val="nil"/>
              <w:right w:val="nil"/>
            </w:tcBorders>
            <w:tcMar>
              <w:top w:w="128" w:type="dxa"/>
              <w:left w:w="43" w:type="dxa"/>
              <w:bottom w:w="43" w:type="dxa"/>
              <w:right w:w="43" w:type="dxa"/>
            </w:tcMar>
            <w:vAlign w:val="bottom"/>
          </w:tcPr>
          <w:p w14:paraId="30DFA824" w14:textId="77777777" w:rsidR="0085747A" w:rsidRPr="00CE65B7" w:rsidRDefault="0085747A" w:rsidP="00C844CA">
            <w:pPr>
              <w:jc w:val="right"/>
            </w:pPr>
            <w:r w:rsidRPr="00CE65B7">
              <w:t xml:space="preserve">139 182 </w:t>
            </w:r>
          </w:p>
        </w:tc>
      </w:tr>
      <w:tr w:rsidR="00A25645" w:rsidRPr="00CE65B7" w14:paraId="04412240" w14:textId="77777777">
        <w:trPr>
          <w:trHeight w:val="380"/>
        </w:trPr>
        <w:tc>
          <w:tcPr>
            <w:tcW w:w="500" w:type="dxa"/>
            <w:tcBorders>
              <w:top w:val="nil"/>
              <w:left w:val="nil"/>
              <w:bottom w:val="single" w:sz="4" w:space="0" w:color="000000"/>
              <w:right w:val="nil"/>
            </w:tcBorders>
            <w:tcMar>
              <w:top w:w="128" w:type="dxa"/>
              <w:left w:w="43" w:type="dxa"/>
              <w:bottom w:w="43" w:type="dxa"/>
              <w:right w:w="43" w:type="dxa"/>
            </w:tcMar>
          </w:tcPr>
          <w:p w14:paraId="7B430713" w14:textId="77777777" w:rsidR="0085747A" w:rsidRPr="00CE65B7" w:rsidRDefault="0085747A" w:rsidP="00CE65B7">
            <w:r w:rsidRPr="00CE65B7">
              <w:t>-</w:t>
            </w:r>
          </w:p>
        </w:tc>
        <w:tc>
          <w:tcPr>
            <w:tcW w:w="5520" w:type="dxa"/>
            <w:tcBorders>
              <w:top w:val="nil"/>
              <w:left w:val="nil"/>
              <w:bottom w:val="single" w:sz="4" w:space="0" w:color="000000"/>
              <w:right w:val="nil"/>
            </w:tcBorders>
            <w:tcMar>
              <w:top w:w="128" w:type="dxa"/>
              <w:left w:w="43" w:type="dxa"/>
              <w:bottom w:w="43" w:type="dxa"/>
              <w:right w:w="43" w:type="dxa"/>
            </w:tcMar>
            <w:vAlign w:val="bottom"/>
          </w:tcPr>
          <w:p w14:paraId="55736FF1" w14:textId="77777777" w:rsidR="0085747A" w:rsidRPr="00CE65B7" w:rsidRDefault="0085747A" w:rsidP="00CE65B7">
            <w:r w:rsidRPr="00CE65B7">
              <w:t>Statsbudsjettets overskudd</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89A5D1F" w14:textId="77777777" w:rsidR="0085747A" w:rsidRPr="00CE65B7" w:rsidRDefault="0085747A" w:rsidP="00C844CA">
            <w:pPr>
              <w:jc w:val="right"/>
            </w:pPr>
            <w:r w:rsidRPr="00CE65B7">
              <w:t>4 488</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4F34FAB" w14:textId="77777777" w:rsidR="0085747A" w:rsidRPr="00CE65B7" w:rsidRDefault="0085747A" w:rsidP="00C844CA">
            <w:pPr>
              <w:jc w:val="right"/>
            </w:pPr>
            <w:r w:rsidRPr="00CE65B7">
              <w:t xml:space="preserve">0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6544320E" w14:textId="77777777" w:rsidR="0085747A" w:rsidRPr="00CE65B7" w:rsidRDefault="0085747A" w:rsidP="00C844CA">
            <w:pPr>
              <w:jc w:val="right"/>
            </w:pPr>
            <w:r w:rsidRPr="00CE65B7">
              <w:t xml:space="preserve">0 </w:t>
            </w:r>
          </w:p>
        </w:tc>
      </w:tr>
      <w:tr w:rsidR="00A25645" w:rsidRPr="00CE65B7" w14:paraId="0391B66F" w14:textId="77777777">
        <w:trPr>
          <w:trHeight w:val="380"/>
        </w:trPr>
        <w:tc>
          <w:tcPr>
            <w:tcW w:w="500" w:type="dxa"/>
            <w:tcBorders>
              <w:top w:val="single" w:sz="4" w:space="0" w:color="000000"/>
              <w:left w:val="nil"/>
              <w:bottom w:val="nil"/>
              <w:right w:val="nil"/>
            </w:tcBorders>
            <w:tcMar>
              <w:top w:w="128" w:type="dxa"/>
              <w:left w:w="43" w:type="dxa"/>
              <w:bottom w:w="43" w:type="dxa"/>
              <w:right w:w="43" w:type="dxa"/>
            </w:tcMar>
          </w:tcPr>
          <w:p w14:paraId="51CB9896" w14:textId="77777777" w:rsidR="0085747A" w:rsidRPr="00CE65B7" w:rsidRDefault="0085747A" w:rsidP="00CE65B7">
            <w:r w:rsidRPr="00CE65B7">
              <w:t>=</w:t>
            </w:r>
          </w:p>
        </w:tc>
        <w:tc>
          <w:tcPr>
            <w:tcW w:w="5520" w:type="dxa"/>
            <w:tcBorders>
              <w:top w:val="single" w:sz="4" w:space="0" w:color="000000"/>
              <w:left w:val="nil"/>
              <w:bottom w:val="nil"/>
              <w:right w:val="nil"/>
            </w:tcBorders>
            <w:tcMar>
              <w:top w:w="128" w:type="dxa"/>
              <w:left w:w="43" w:type="dxa"/>
              <w:bottom w:w="43" w:type="dxa"/>
              <w:right w:w="43" w:type="dxa"/>
            </w:tcMar>
            <w:vAlign w:val="bottom"/>
          </w:tcPr>
          <w:p w14:paraId="0AA99A32" w14:textId="77777777" w:rsidR="0085747A" w:rsidRPr="00CE65B7" w:rsidRDefault="0085747A" w:rsidP="00CE65B7">
            <w:r w:rsidRPr="00CE65B7">
              <w:t>Netto finansieringsbehov</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278D32A1" w14:textId="77777777" w:rsidR="0085747A" w:rsidRPr="00CE65B7" w:rsidRDefault="0085747A" w:rsidP="00C844CA">
            <w:pPr>
              <w:jc w:val="right"/>
            </w:pPr>
            <w:r w:rsidRPr="00CE65B7">
              <w:t>64 139</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6EDC0262" w14:textId="77777777" w:rsidR="0085747A" w:rsidRPr="00CE65B7" w:rsidRDefault="0085747A" w:rsidP="00C844CA">
            <w:pPr>
              <w:jc w:val="right"/>
            </w:pPr>
            <w:r w:rsidRPr="00CE65B7">
              <w:t>34 573</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095456C7" w14:textId="77777777" w:rsidR="0085747A" w:rsidRPr="00CE65B7" w:rsidRDefault="0085747A" w:rsidP="00C844CA">
            <w:pPr>
              <w:jc w:val="right"/>
            </w:pPr>
            <w:r w:rsidRPr="00CE65B7">
              <w:t>32 438</w:t>
            </w:r>
          </w:p>
        </w:tc>
      </w:tr>
      <w:tr w:rsidR="00A25645" w:rsidRPr="00CE65B7" w14:paraId="6D976EC5" w14:textId="77777777">
        <w:trPr>
          <w:trHeight w:val="380"/>
        </w:trPr>
        <w:tc>
          <w:tcPr>
            <w:tcW w:w="500" w:type="dxa"/>
            <w:tcBorders>
              <w:top w:val="nil"/>
              <w:left w:val="nil"/>
              <w:bottom w:val="single" w:sz="4" w:space="0" w:color="000000"/>
              <w:right w:val="nil"/>
            </w:tcBorders>
            <w:tcMar>
              <w:top w:w="128" w:type="dxa"/>
              <w:left w:w="43" w:type="dxa"/>
              <w:bottom w:w="43" w:type="dxa"/>
              <w:right w:w="43" w:type="dxa"/>
            </w:tcMar>
          </w:tcPr>
          <w:p w14:paraId="08108543" w14:textId="77777777" w:rsidR="0085747A" w:rsidRPr="00CE65B7" w:rsidRDefault="0085747A" w:rsidP="00CE65B7">
            <w:r w:rsidRPr="00CE65B7">
              <w:t>+</w:t>
            </w:r>
          </w:p>
        </w:tc>
        <w:tc>
          <w:tcPr>
            <w:tcW w:w="5520" w:type="dxa"/>
            <w:tcBorders>
              <w:top w:val="nil"/>
              <w:left w:val="nil"/>
              <w:bottom w:val="single" w:sz="4" w:space="0" w:color="000000"/>
              <w:right w:val="nil"/>
            </w:tcBorders>
            <w:tcMar>
              <w:top w:w="128" w:type="dxa"/>
              <w:left w:w="43" w:type="dxa"/>
              <w:bottom w:w="43" w:type="dxa"/>
              <w:right w:w="43" w:type="dxa"/>
            </w:tcMar>
            <w:vAlign w:val="bottom"/>
          </w:tcPr>
          <w:p w14:paraId="7CD51302" w14:textId="77777777" w:rsidR="0085747A" w:rsidRPr="00CE65B7" w:rsidRDefault="0085747A" w:rsidP="00CE65B7">
            <w:r w:rsidRPr="00CE65B7">
              <w:t>Gjeldsavdrag</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547325C" w14:textId="77777777" w:rsidR="0085747A" w:rsidRPr="00CE65B7" w:rsidRDefault="0085747A" w:rsidP="00C844CA">
            <w:pPr>
              <w:jc w:val="right"/>
            </w:pPr>
            <w:r w:rsidRPr="00CE65B7">
              <w:t>77 832</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763A5FF" w14:textId="77777777" w:rsidR="0085747A" w:rsidRPr="00CE65B7" w:rsidRDefault="0085747A" w:rsidP="00C844CA">
            <w:pPr>
              <w:jc w:val="right"/>
            </w:pPr>
            <w:r w:rsidRPr="00CE65B7">
              <w:t>61 143</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4E418C7" w14:textId="77777777" w:rsidR="0085747A" w:rsidRPr="00CE65B7" w:rsidRDefault="0085747A" w:rsidP="00C844CA">
            <w:pPr>
              <w:jc w:val="right"/>
            </w:pPr>
            <w:r w:rsidRPr="00CE65B7">
              <w:t>45 158</w:t>
            </w:r>
          </w:p>
        </w:tc>
      </w:tr>
      <w:tr w:rsidR="00A25645" w:rsidRPr="00CE65B7" w14:paraId="132B1FC7" w14:textId="77777777">
        <w:trPr>
          <w:trHeight w:val="380"/>
        </w:trPr>
        <w:tc>
          <w:tcPr>
            <w:tcW w:w="500" w:type="dxa"/>
            <w:tcBorders>
              <w:top w:val="single" w:sz="4" w:space="0" w:color="000000"/>
              <w:left w:val="nil"/>
              <w:bottom w:val="single" w:sz="4" w:space="0" w:color="000000"/>
              <w:right w:val="nil"/>
            </w:tcBorders>
            <w:tcMar>
              <w:top w:w="128" w:type="dxa"/>
              <w:left w:w="43" w:type="dxa"/>
              <w:bottom w:w="43" w:type="dxa"/>
              <w:right w:w="43" w:type="dxa"/>
            </w:tcMar>
          </w:tcPr>
          <w:p w14:paraId="65816BBB" w14:textId="77777777" w:rsidR="0085747A" w:rsidRPr="00CE65B7" w:rsidRDefault="0085747A" w:rsidP="00CE65B7">
            <w:r w:rsidRPr="00CE65B7">
              <w:t>=</w:t>
            </w:r>
          </w:p>
        </w:tc>
        <w:tc>
          <w:tcPr>
            <w:tcW w:w="5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0EE1FD" w14:textId="77777777" w:rsidR="0085747A" w:rsidRPr="00CE65B7" w:rsidRDefault="0085747A" w:rsidP="00CE65B7">
            <w:r w:rsidRPr="00CE65B7">
              <w:t>Statsbudsjettets brutto finansieringsbehov</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0086D2" w14:textId="77777777" w:rsidR="0085747A" w:rsidRPr="00CE65B7" w:rsidRDefault="0085747A" w:rsidP="00C844CA">
            <w:pPr>
              <w:jc w:val="right"/>
            </w:pPr>
            <w:r w:rsidRPr="00CE65B7">
              <w:t>141 971</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40ECF2" w14:textId="77777777" w:rsidR="0085747A" w:rsidRPr="00CE65B7" w:rsidRDefault="0085747A" w:rsidP="00C844CA">
            <w:pPr>
              <w:jc w:val="right"/>
            </w:pPr>
            <w:r w:rsidRPr="00CE65B7">
              <w:t>95 716</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CEE4C4" w14:textId="77777777" w:rsidR="0085747A" w:rsidRPr="00CE65B7" w:rsidRDefault="0085747A" w:rsidP="00C844CA">
            <w:pPr>
              <w:jc w:val="right"/>
            </w:pPr>
            <w:r w:rsidRPr="00CE65B7">
              <w:t>77 596</w:t>
            </w:r>
          </w:p>
        </w:tc>
      </w:tr>
      <w:tr w:rsidR="00A25645" w:rsidRPr="00CE65B7" w14:paraId="0468DCB1" w14:textId="77777777">
        <w:trPr>
          <w:trHeight w:val="380"/>
        </w:trPr>
        <w:tc>
          <w:tcPr>
            <w:tcW w:w="6020" w:type="dxa"/>
            <w:gridSpan w:val="2"/>
            <w:tcBorders>
              <w:top w:val="nil"/>
              <w:left w:val="nil"/>
              <w:bottom w:val="nil"/>
              <w:right w:val="nil"/>
            </w:tcBorders>
            <w:tcMar>
              <w:top w:w="128" w:type="dxa"/>
              <w:left w:w="43" w:type="dxa"/>
              <w:bottom w:w="43" w:type="dxa"/>
              <w:right w:w="43" w:type="dxa"/>
            </w:tcMar>
          </w:tcPr>
          <w:p w14:paraId="786ED055" w14:textId="77777777" w:rsidR="0085747A" w:rsidRPr="00CE65B7" w:rsidRDefault="0085747A" w:rsidP="00CE65B7">
            <w:r w:rsidRPr="00CE65B7">
              <w:rPr>
                <w:rStyle w:val="kursiv"/>
                <w:sz w:val="21"/>
              </w:rPr>
              <w:t>Lånetransaksjoner knyttet til petroleumsvirksomhet</w:t>
            </w:r>
          </w:p>
        </w:tc>
        <w:tc>
          <w:tcPr>
            <w:tcW w:w="1120" w:type="dxa"/>
            <w:tcBorders>
              <w:top w:val="nil"/>
              <w:left w:val="nil"/>
              <w:bottom w:val="nil"/>
              <w:right w:val="nil"/>
            </w:tcBorders>
            <w:tcMar>
              <w:top w:w="128" w:type="dxa"/>
              <w:left w:w="43" w:type="dxa"/>
              <w:bottom w:w="43" w:type="dxa"/>
              <w:right w:w="43" w:type="dxa"/>
            </w:tcMar>
            <w:vAlign w:val="bottom"/>
          </w:tcPr>
          <w:p w14:paraId="4E3B522D" w14:textId="77777777" w:rsidR="0085747A" w:rsidRPr="00CE65B7" w:rsidRDefault="0085747A" w:rsidP="00C844CA">
            <w:pPr>
              <w:jc w:val="right"/>
            </w:pPr>
          </w:p>
        </w:tc>
        <w:tc>
          <w:tcPr>
            <w:tcW w:w="1260" w:type="dxa"/>
            <w:tcBorders>
              <w:top w:val="nil"/>
              <w:left w:val="nil"/>
              <w:bottom w:val="nil"/>
              <w:right w:val="nil"/>
            </w:tcBorders>
            <w:tcMar>
              <w:top w:w="128" w:type="dxa"/>
              <w:left w:w="43" w:type="dxa"/>
              <w:bottom w:w="43" w:type="dxa"/>
              <w:right w:w="43" w:type="dxa"/>
            </w:tcMar>
            <w:vAlign w:val="bottom"/>
          </w:tcPr>
          <w:p w14:paraId="54CC6795" w14:textId="77777777" w:rsidR="0085747A" w:rsidRPr="00CE65B7" w:rsidRDefault="0085747A" w:rsidP="00C844CA">
            <w:pPr>
              <w:jc w:val="right"/>
            </w:pPr>
          </w:p>
        </w:tc>
        <w:tc>
          <w:tcPr>
            <w:tcW w:w="1160" w:type="dxa"/>
            <w:tcBorders>
              <w:top w:val="nil"/>
              <w:left w:val="nil"/>
              <w:bottom w:val="nil"/>
              <w:right w:val="nil"/>
            </w:tcBorders>
            <w:tcMar>
              <w:top w:w="128" w:type="dxa"/>
              <w:left w:w="43" w:type="dxa"/>
              <w:bottom w:w="43" w:type="dxa"/>
              <w:right w:w="43" w:type="dxa"/>
            </w:tcMar>
            <w:vAlign w:val="bottom"/>
          </w:tcPr>
          <w:p w14:paraId="40AE93CC" w14:textId="77777777" w:rsidR="0085747A" w:rsidRPr="00CE65B7" w:rsidRDefault="0085747A" w:rsidP="00C844CA">
            <w:pPr>
              <w:jc w:val="right"/>
            </w:pPr>
          </w:p>
        </w:tc>
      </w:tr>
      <w:tr w:rsidR="00A25645" w:rsidRPr="00CE65B7" w14:paraId="023DA60F" w14:textId="77777777">
        <w:trPr>
          <w:trHeight w:val="380"/>
        </w:trPr>
        <w:tc>
          <w:tcPr>
            <w:tcW w:w="500" w:type="dxa"/>
            <w:tcBorders>
              <w:top w:val="nil"/>
              <w:left w:val="nil"/>
              <w:bottom w:val="nil"/>
              <w:right w:val="nil"/>
            </w:tcBorders>
            <w:tcMar>
              <w:top w:w="128" w:type="dxa"/>
              <w:left w:w="43" w:type="dxa"/>
              <w:bottom w:w="43" w:type="dxa"/>
              <w:right w:w="43" w:type="dxa"/>
            </w:tcMar>
          </w:tcPr>
          <w:p w14:paraId="45E73523" w14:textId="77777777" w:rsidR="0085747A" w:rsidRPr="00CE65B7" w:rsidRDefault="0085747A" w:rsidP="00CE65B7"/>
        </w:tc>
        <w:tc>
          <w:tcPr>
            <w:tcW w:w="5520" w:type="dxa"/>
            <w:tcBorders>
              <w:top w:val="nil"/>
              <w:left w:val="nil"/>
              <w:bottom w:val="nil"/>
              <w:right w:val="nil"/>
            </w:tcBorders>
            <w:tcMar>
              <w:top w:w="128" w:type="dxa"/>
              <w:left w:w="43" w:type="dxa"/>
              <w:bottom w:w="43" w:type="dxa"/>
              <w:right w:w="43" w:type="dxa"/>
            </w:tcMar>
            <w:vAlign w:val="bottom"/>
          </w:tcPr>
          <w:p w14:paraId="51EE5A74" w14:textId="77777777" w:rsidR="0085747A" w:rsidRPr="00CE65B7" w:rsidRDefault="0085747A" w:rsidP="00CE65B7">
            <w:r w:rsidRPr="00CE65B7">
              <w:t>Salg av aksjer i Equinor ASA mv.</w:t>
            </w:r>
          </w:p>
        </w:tc>
        <w:tc>
          <w:tcPr>
            <w:tcW w:w="1120" w:type="dxa"/>
            <w:tcBorders>
              <w:top w:val="nil"/>
              <w:left w:val="nil"/>
              <w:bottom w:val="nil"/>
              <w:right w:val="nil"/>
            </w:tcBorders>
            <w:tcMar>
              <w:top w:w="128" w:type="dxa"/>
              <w:left w:w="43" w:type="dxa"/>
              <w:bottom w:w="43" w:type="dxa"/>
              <w:right w:w="43" w:type="dxa"/>
            </w:tcMar>
            <w:vAlign w:val="bottom"/>
          </w:tcPr>
          <w:p w14:paraId="4010ECB5" w14:textId="77777777" w:rsidR="0085747A" w:rsidRPr="00CE65B7" w:rsidRDefault="0085747A" w:rsidP="00C844CA">
            <w:pPr>
              <w:jc w:val="right"/>
            </w:pPr>
            <w:r w:rsidRPr="00CE65B7">
              <w:t>42 726</w:t>
            </w:r>
          </w:p>
        </w:tc>
        <w:tc>
          <w:tcPr>
            <w:tcW w:w="1260" w:type="dxa"/>
            <w:tcBorders>
              <w:top w:val="nil"/>
              <w:left w:val="nil"/>
              <w:bottom w:val="nil"/>
              <w:right w:val="nil"/>
            </w:tcBorders>
            <w:tcMar>
              <w:top w:w="128" w:type="dxa"/>
              <w:left w:w="43" w:type="dxa"/>
              <w:bottom w:w="43" w:type="dxa"/>
              <w:right w:w="43" w:type="dxa"/>
            </w:tcMar>
            <w:vAlign w:val="bottom"/>
          </w:tcPr>
          <w:p w14:paraId="6455AA0D" w14:textId="77777777" w:rsidR="0085747A" w:rsidRPr="00CE65B7" w:rsidRDefault="0085747A" w:rsidP="00C844CA">
            <w:pPr>
              <w:jc w:val="right"/>
            </w:pPr>
            <w:r w:rsidRPr="00CE65B7">
              <w:t>0</w:t>
            </w:r>
          </w:p>
        </w:tc>
        <w:tc>
          <w:tcPr>
            <w:tcW w:w="1160" w:type="dxa"/>
            <w:tcBorders>
              <w:top w:val="nil"/>
              <w:left w:val="nil"/>
              <w:bottom w:val="nil"/>
              <w:right w:val="nil"/>
            </w:tcBorders>
            <w:tcMar>
              <w:top w:w="128" w:type="dxa"/>
              <w:left w:w="43" w:type="dxa"/>
              <w:bottom w:w="43" w:type="dxa"/>
              <w:right w:w="43" w:type="dxa"/>
            </w:tcMar>
            <w:vAlign w:val="bottom"/>
          </w:tcPr>
          <w:p w14:paraId="4569ADCF" w14:textId="77777777" w:rsidR="0085747A" w:rsidRPr="00CE65B7" w:rsidRDefault="0085747A" w:rsidP="00C844CA">
            <w:pPr>
              <w:jc w:val="right"/>
            </w:pPr>
            <w:r w:rsidRPr="00CE65B7">
              <w:t>0</w:t>
            </w:r>
          </w:p>
        </w:tc>
      </w:tr>
      <w:tr w:rsidR="00A25645" w:rsidRPr="00CE65B7" w14:paraId="2FA42A67" w14:textId="77777777">
        <w:trPr>
          <w:trHeight w:val="380"/>
        </w:trPr>
        <w:tc>
          <w:tcPr>
            <w:tcW w:w="500" w:type="dxa"/>
            <w:tcBorders>
              <w:top w:val="nil"/>
              <w:left w:val="nil"/>
              <w:bottom w:val="single" w:sz="4" w:space="0" w:color="000000"/>
              <w:right w:val="nil"/>
            </w:tcBorders>
            <w:tcMar>
              <w:top w:w="128" w:type="dxa"/>
              <w:left w:w="43" w:type="dxa"/>
              <w:bottom w:w="43" w:type="dxa"/>
              <w:right w:w="43" w:type="dxa"/>
            </w:tcMar>
          </w:tcPr>
          <w:p w14:paraId="12184859" w14:textId="77777777" w:rsidR="0085747A" w:rsidRPr="00CE65B7" w:rsidRDefault="0085747A" w:rsidP="00CE65B7">
            <w:r w:rsidRPr="00CE65B7">
              <w:t>-</w:t>
            </w:r>
          </w:p>
        </w:tc>
        <w:tc>
          <w:tcPr>
            <w:tcW w:w="5520" w:type="dxa"/>
            <w:tcBorders>
              <w:top w:val="nil"/>
              <w:left w:val="nil"/>
              <w:bottom w:val="single" w:sz="4" w:space="0" w:color="000000"/>
              <w:right w:val="nil"/>
            </w:tcBorders>
            <w:tcMar>
              <w:top w:w="128" w:type="dxa"/>
              <w:left w:w="43" w:type="dxa"/>
              <w:bottom w:w="43" w:type="dxa"/>
              <w:right w:w="43" w:type="dxa"/>
            </w:tcMar>
            <w:vAlign w:val="bottom"/>
          </w:tcPr>
          <w:p w14:paraId="489C28F8" w14:textId="77777777" w:rsidR="0085747A" w:rsidRPr="00CE65B7" w:rsidRDefault="0085747A" w:rsidP="00CE65B7">
            <w:r w:rsidRPr="00CE65B7">
              <w:t>Utlån, aksjetegning mv.</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9DC8A23" w14:textId="77777777" w:rsidR="0085747A" w:rsidRPr="00CE65B7" w:rsidRDefault="0085747A" w:rsidP="00C844CA">
            <w:pPr>
              <w:jc w:val="right"/>
            </w:pPr>
            <w:r w:rsidRPr="00CE65B7">
              <w:t>0</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CAC249A" w14:textId="77777777" w:rsidR="0085747A" w:rsidRPr="00CE65B7" w:rsidRDefault="0085747A" w:rsidP="00C844CA">
            <w:pPr>
              <w:jc w:val="right"/>
            </w:pPr>
            <w:r w:rsidRPr="00CE65B7">
              <w:t xml:space="preserve">0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4304F127" w14:textId="77777777" w:rsidR="0085747A" w:rsidRPr="00CE65B7" w:rsidRDefault="0085747A" w:rsidP="00C844CA">
            <w:pPr>
              <w:jc w:val="right"/>
            </w:pPr>
            <w:r w:rsidRPr="00CE65B7">
              <w:t>0</w:t>
            </w:r>
          </w:p>
        </w:tc>
      </w:tr>
      <w:tr w:rsidR="00A25645" w:rsidRPr="00CE65B7" w14:paraId="62CE64F7" w14:textId="77777777">
        <w:trPr>
          <w:trHeight w:val="640"/>
        </w:trPr>
        <w:tc>
          <w:tcPr>
            <w:tcW w:w="500" w:type="dxa"/>
            <w:tcBorders>
              <w:top w:val="single" w:sz="4" w:space="0" w:color="000000"/>
              <w:left w:val="nil"/>
              <w:bottom w:val="single" w:sz="4" w:space="0" w:color="000000"/>
              <w:right w:val="nil"/>
            </w:tcBorders>
            <w:tcMar>
              <w:top w:w="128" w:type="dxa"/>
              <w:left w:w="43" w:type="dxa"/>
              <w:bottom w:w="43" w:type="dxa"/>
              <w:right w:w="43" w:type="dxa"/>
            </w:tcMar>
          </w:tcPr>
          <w:p w14:paraId="47FB84F6" w14:textId="77777777" w:rsidR="0085747A" w:rsidRPr="00CE65B7" w:rsidRDefault="0085747A" w:rsidP="00CE65B7">
            <w:r w:rsidRPr="00CE65B7">
              <w:t>=</w:t>
            </w:r>
          </w:p>
        </w:tc>
        <w:tc>
          <w:tcPr>
            <w:tcW w:w="5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28BF84" w14:textId="77777777" w:rsidR="0085747A" w:rsidRPr="00CE65B7" w:rsidRDefault="0085747A" w:rsidP="00CE65B7">
            <w:r w:rsidRPr="00CE65B7">
              <w:t>Netto finanstransaksjoner knyttet til petroleumsvirksomheten, overføres til Statens pensjonsfond utland</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47DEE2" w14:textId="77777777" w:rsidR="0085747A" w:rsidRPr="00CE65B7" w:rsidRDefault="0085747A" w:rsidP="00C844CA">
            <w:pPr>
              <w:jc w:val="right"/>
            </w:pPr>
            <w:r w:rsidRPr="00CE65B7">
              <w:t>42 726</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3E32DC" w14:textId="77777777" w:rsidR="0085747A" w:rsidRPr="00CE65B7" w:rsidRDefault="0085747A" w:rsidP="00C844CA">
            <w:pPr>
              <w:jc w:val="right"/>
            </w:pPr>
            <w:r w:rsidRPr="00CE65B7">
              <w:t>0</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31E296" w14:textId="77777777" w:rsidR="0085747A" w:rsidRPr="00CE65B7" w:rsidRDefault="0085747A" w:rsidP="00C844CA">
            <w:pPr>
              <w:jc w:val="right"/>
            </w:pPr>
            <w:r w:rsidRPr="00CE65B7">
              <w:t>0</w:t>
            </w:r>
          </w:p>
        </w:tc>
      </w:tr>
    </w:tbl>
    <w:p w14:paraId="73673A47" w14:textId="77777777" w:rsidR="0085747A" w:rsidRPr="00CE65B7" w:rsidRDefault="0085747A" w:rsidP="001B2DF4">
      <w:pPr>
        <w:pStyle w:val="tabell-noter"/>
        <w:rPr>
          <w:rStyle w:val="skrift-hevet"/>
        </w:rPr>
      </w:pPr>
      <w:r w:rsidRPr="00CE65B7">
        <w:rPr>
          <w:rStyle w:val="skrift-hevet"/>
        </w:rPr>
        <w:t>1</w:t>
      </w:r>
      <w:r w:rsidRPr="00CE65B7">
        <w:tab/>
        <w:t>Medregnet tilbakeføring fra statens kontantbeholdning til Statens pensjonsfond utland i 2025 og 2026.</w:t>
      </w:r>
    </w:p>
    <w:p w14:paraId="5A33A1EA" w14:textId="77777777" w:rsidR="0085747A" w:rsidRPr="00CE65B7" w:rsidRDefault="0085747A" w:rsidP="00CE65B7">
      <w:pPr>
        <w:pStyle w:val="Kilde"/>
      </w:pPr>
      <w:r w:rsidRPr="00CE65B7">
        <w:t>Kilde: Finansdepartementet</w:t>
      </w:r>
    </w:p>
    <w:p w14:paraId="09D76C0C" w14:textId="77777777" w:rsidR="0085747A" w:rsidRPr="00CE65B7" w:rsidRDefault="0085747A" w:rsidP="00CE65B7">
      <w:r w:rsidRPr="00CE65B7">
        <w:t xml:space="preserve">Statsbudsjettets brutto finansieringsbehov for 2026 anslås nå til 77,6 mrd. kroner. Det er en reduksjon på 18,1 mrd. kroner sammenlignet med saldert budsjett. Dette skyldes i hovedsak at avdrag på langsiktige statsobligasjonslån reduseres med 16,0 mrd. kroner. I motsatt retning </w:t>
      </w:r>
      <w:r w:rsidRPr="00CE65B7">
        <w:lastRenderedPageBreak/>
        <w:t>trekker overføring av 4,5 mrd. kroner til Statens pensjonsfond utland, jf. omtale under kap. 2800, post 97.</w:t>
      </w:r>
    </w:p>
    <w:p w14:paraId="2858BA43" w14:textId="77777777" w:rsidR="0085747A" w:rsidRPr="00CE65B7" w:rsidRDefault="0085747A" w:rsidP="00CE65B7">
      <w:r w:rsidRPr="00CE65B7">
        <w:t>Det vil også i 2026 være inntekter fra salg av aksjer i Equinor ASA knyttet til gjennomføringen av Equinors varslede tilbakekjøpsprogram for egne aksjer. Dette vil bli budsjettert i forbindelse med nysalderingen av 2026-budsjettet.</w:t>
      </w:r>
    </w:p>
    <w:p w14:paraId="6EEE7521" w14:textId="77777777" w:rsidR="0085747A" w:rsidRPr="00CE65B7" w:rsidRDefault="0085747A" w:rsidP="00CE65B7">
      <w:r w:rsidRPr="00CE65B7">
        <w:t>Statens faktiske lånebehov og forslag om lånefullmakter kan avvike fra finansieringsbehovet i tabell 1.3.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renter og overføringer fra Norges Bank.</w:t>
      </w:r>
    </w:p>
    <w:p w14:paraId="4D105631" w14:textId="77777777" w:rsidR="0085747A" w:rsidRPr="00CE65B7" w:rsidRDefault="0085747A" w:rsidP="00CE65B7">
      <w:pPr>
        <w:pStyle w:val="Overskrift2"/>
      </w:pPr>
      <w:r w:rsidRPr="00CE65B7">
        <w:t>Anmodningsvedtak</w:t>
      </w:r>
    </w:p>
    <w:p w14:paraId="06C78287" w14:textId="77777777" w:rsidR="0085747A" w:rsidRPr="00CE65B7" w:rsidRDefault="0085747A" w:rsidP="00CE65B7">
      <w:pPr>
        <w:pStyle w:val="Tabellnavn"/>
      </w:pPr>
      <w:r w:rsidRPr="00CE65B7">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200"/>
        <w:gridCol w:w="1000"/>
        <w:gridCol w:w="6280"/>
        <w:gridCol w:w="1100"/>
      </w:tblGrid>
      <w:tr w:rsidR="00A25645" w:rsidRPr="00CE65B7" w14:paraId="72838515" w14:textId="77777777">
        <w:tc>
          <w:tcPr>
            <w:tcW w:w="9580" w:type="dxa"/>
            <w:gridSpan w:val="4"/>
            <w:tcBorders>
              <w:top w:val="nil"/>
              <w:left w:val="nil"/>
              <w:bottom w:val="nil"/>
              <w:right w:val="nil"/>
            </w:tcBorders>
            <w:tcMar>
              <w:top w:w="128" w:type="dxa"/>
              <w:left w:w="43" w:type="dxa"/>
              <w:bottom w:w="43" w:type="dxa"/>
              <w:right w:w="43" w:type="dxa"/>
            </w:tcMar>
            <w:vAlign w:val="center"/>
          </w:tcPr>
          <w:p w14:paraId="2EE717A9" w14:textId="77777777" w:rsidR="0085747A" w:rsidRPr="00CE65B7" w:rsidRDefault="0085747A" w:rsidP="001B2DF4">
            <w:pPr>
              <w:pStyle w:val="tabell-tittel"/>
            </w:pPr>
            <w:r w:rsidRPr="00CE65B7">
              <w:rPr>
                <w:sz w:val="21"/>
              </w:rPr>
              <w:t>Oversikt over omtale av anmodninger</w:t>
            </w:r>
          </w:p>
        </w:tc>
      </w:tr>
      <w:tr w:rsidR="00A25645" w:rsidRPr="00CE65B7" w14:paraId="6D2E2A7B" w14:textId="77777777">
        <w:trPr>
          <w:trHeight w:val="360"/>
        </w:trPr>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957CE7" w14:textId="77777777" w:rsidR="0085747A" w:rsidRPr="00CE65B7" w:rsidRDefault="0085747A" w:rsidP="00CE65B7">
            <w:r w:rsidRPr="00CE65B7">
              <w:t>Sesjon</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tcPr>
          <w:p w14:paraId="13E57094" w14:textId="77777777" w:rsidR="0085747A" w:rsidRPr="00CE65B7" w:rsidRDefault="0085747A" w:rsidP="00CE65B7">
            <w:r w:rsidRPr="00CE65B7">
              <w:t>Vedtak nr.</w:t>
            </w:r>
          </w:p>
        </w:tc>
        <w:tc>
          <w:tcPr>
            <w:tcW w:w="6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1C9C41" w14:textId="77777777" w:rsidR="0085747A" w:rsidRPr="00CE65B7" w:rsidRDefault="0085747A" w:rsidP="00CE65B7">
            <w:r w:rsidRPr="00CE65B7">
              <w:t>Stikkord</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3562F" w14:textId="77777777" w:rsidR="0085747A" w:rsidRPr="00CE65B7" w:rsidRDefault="0085747A" w:rsidP="00C844CA">
            <w:pPr>
              <w:jc w:val="right"/>
            </w:pPr>
            <w:r w:rsidRPr="00CE65B7">
              <w:t>Omtalt side</w:t>
            </w:r>
          </w:p>
        </w:tc>
      </w:tr>
      <w:tr w:rsidR="005F2183" w:rsidRPr="00CE65B7" w14:paraId="0B66D565" w14:textId="77777777">
        <w:trPr>
          <w:trHeight w:val="380"/>
        </w:trPr>
        <w:tc>
          <w:tcPr>
            <w:tcW w:w="1200" w:type="dxa"/>
            <w:tcBorders>
              <w:top w:val="single" w:sz="4" w:space="0" w:color="000000"/>
              <w:left w:val="nil"/>
              <w:bottom w:val="nil"/>
              <w:right w:val="nil"/>
            </w:tcBorders>
            <w:tcMar>
              <w:top w:w="128" w:type="dxa"/>
              <w:left w:w="43" w:type="dxa"/>
              <w:bottom w:w="43" w:type="dxa"/>
              <w:right w:w="43" w:type="dxa"/>
            </w:tcMar>
            <w:vAlign w:val="bottom"/>
          </w:tcPr>
          <w:p w14:paraId="1F208F9F" w14:textId="77777777" w:rsidR="005F2183" w:rsidRPr="00CE65B7" w:rsidRDefault="005F2183" w:rsidP="005F2183">
            <w:r w:rsidRPr="00CE65B7">
              <w:t>2025–2026</w:t>
            </w:r>
          </w:p>
        </w:tc>
        <w:tc>
          <w:tcPr>
            <w:tcW w:w="1000" w:type="dxa"/>
            <w:tcBorders>
              <w:top w:val="single" w:sz="4" w:space="0" w:color="000000"/>
              <w:left w:val="nil"/>
              <w:bottom w:val="nil"/>
              <w:right w:val="nil"/>
            </w:tcBorders>
            <w:tcMar>
              <w:top w:w="128" w:type="dxa"/>
              <w:left w:w="43" w:type="dxa"/>
              <w:bottom w:w="43" w:type="dxa"/>
              <w:right w:w="43" w:type="dxa"/>
            </w:tcMar>
          </w:tcPr>
          <w:p w14:paraId="3F327FA2" w14:textId="77777777" w:rsidR="005F2183" w:rsidRPr="00CE65B7" w:rsidRDefault="005F2183" w:rsidP="005F2183">
            <w:r w:rsidRPr="00CE65B7">
              <w:t>614</w:t>
            </w:r>
          </w:p>
        </w:tc>
        <w:tc>
          <w:tcPr>
            <w:tcW w:w="6280" w:type="dxa"/>
            <w:tcBorders>
              <w:top w:val="single" w:sz="4" w:space="0" w:color="000000"/>
              <w:left w:val="nil"/>
              <w:bottom w:val="nil"/>
              <w:right w:val="nil"/>
            </w:tcBorders>
            <w:tcMar>
              <w:top w:w="128" w:type="dxa"/>
              <w:left w:w="43" w:type="dxa"/>
              <w:bottom w:w="43" w:type="dxa"/>
              <w:right w:w="43" w:type="dxa"/>
            </w:tcMar>
            <w:vAlign w:val="bottom"/>
          </w:tcPr>
          <w:p w14:paraId="0F573E86" w14:textId="77777777" w:rsidR="005F2183" w:rsidRPr="00CE65B7" w:rsidRDefault="005F2183" w:rsidP="005F2183">
            <w:r w:rsidRPr="00CE65B7">
              <w:t>Strømstøtte til studentsamskipnader</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210657E6" w14:textId="2B5B2573" w:rsidR="005F2183" w:rsidRPr="005F2183" w:rsidRDefault="005F2183" w:rsidP="005F2183">
            <w:pPr>
              <w:jc w:val="right"/>
              <w:rPr>
                <w:szCs w:val="24"/>
              </w:rPr>
            </w:pPr>
            <w:r w:rsidRPr="005F2183">
              <w:rPr>
                <w:szCs w:val="24"/>
              </w:rPr>
              <w:t>29</w:t>
            </w:r>
          </w:p>
        </w:tc>
      </w:tr>
      <w:tr w:rsidR="005F2183" w:rsidRPr="00CE65B7" w14:paraId="03B53688" w14:textId="77777777">
        <w:trPr>
          <w:trHeight w:val="380"/>
        </w:trPr>
        <w:tc>
          <w:tcPr>
            <w:tcW w:w="1200" w:type="dxa"/>
            <w:tcBorders>
              <w:top w:val="nil"/>
              <w:left w:val="nil"/>
              <w:bottom w:val="nil"/>
              <w:right w:val="nil"/>
            </w:tcBorders>
            <w:tcMar>
              <w:top w:w="128" w:type="dxa"/>
              <w:left w:w="43" w:type="dxa"/>
              <w:bottom w:w="43" w:type="dxa"/>
              <w:right w:w="43" w:type="dxa"/>
            </w:tcMar>
          </w:tcPr>
          <w:p w14:paraId="03153812" w14:textId="77777777" w:rsidR="005F2183" w:rsidRPr="00CE65B7" w:rsidRDefault="005F2183" w:rsidP="005F2183">
            <w:r w:rsidRPr="00CE65B7">
              <w:t>2025–2026</w:t>
            </w:r>
          </w:p>
        </w:tc>
        <w:tc>
          <w:tcPr>
            <w:tcW w:w="1000" w:type="dxa"/>
            <w:tcBorders>
              <w:top w:val="nil"/>
              <w:left w:val="nil"/>
              <w:bottom w:val="nil"/>
              <w:right w:val="nil"/>
            </w:tcBorders>
            <w:tcMar>
              <w:top w:w="128" w:type="dxa"/>
              <w:left w:w="43" w:type="dxa"/>
              <w:bottom w:w="43" w:type="dxa"/>
              <w:right w:w="43" w:type="dxa"/>
            </w:tcMar>
          </w:tcPr>
          <w:p w14:paraId="6014BCBD" w14:textId="77777777" w:rsidR="005F2183" w:rsidRPr="00CE65B7" w:rsidRDefault="005F2183" w:rsidP="005F2183">
            <w:r w:rsidRPr="00CE65B7">
              <w:t>615</w:t>
            </w:r>
          </w:p>
        </w:tc>
        <w:tc>
          <w:tcPr>
            <w:tcW w:w="6280" w:type="dxa"/>
            <w:tcBorders>
              <w:top w:val="nil"/>
              <w:left w:val="nil"/>
              <w:bottom w:val="nil"/>
              <w:right w:val="nil"/>
            </w:tcBorders>
            <w:tcMar>
              <w:top w:w="128" w:type="dxa"/>
              <w:left w:w="43" w:type="dxa"/>
              <w:bottom w:w="43" w:type="dxa"/>
              <w:right w:w="43" w:type="dxa"/>
            </w:tcMar>
            <w:vAlign w:val="bottom"/>
          </w:tcPr>
          <w:p w14:paraId="16999354" w14:textId="77777777" w:rsidR="005F2183" w:rsidRPr="00CE65B7" w:rsidRDefault="005F2183" w:rsidP="005F2183">
            <w:r w:rsidRPr="00CE65B7">
              <w:t>Strømstøtte til studentsamskipnader</w:t>
            </w:r>
          </w:p>
        </w:tc>
        <w:tc>
          <w:tcPr>
            <w:tcW w:w="1100" w:type="dxa"/>
            <w:tcBorders>
              <w:top w:val="nil"/>
              <w:left w:val="nil"/>
              <w:bottom w:val="nil"/>
              <w:right w:val="nil"/>
            </w:tcBorders>
            <w:tcMar>
              <w:top w:w="128" w:type="dxa"/>
              <w:left w:w="43" w:type="dxa"/>
              <w:bottom w:w="43" w:type="dxa"/>
              <w:right w:w="43" w:type="dxa"/>
            </w:tcMar>
            <w:vAlign w:val="bottom"/>
          </w:tcPr>
          <w:p w14:paraId="1CB5C0E1" w14:textId="593CCDA9" w:rsidR="005F2183" w:rsidRPr="005F2183" w:rsidRDefault="005F2183" w:rsidP="005F2183">
            <w:pPr>
              <w:jc w:val="right"/>
              <w:rPr>
                <w:szCs w:val="24"/>
              </w:rPr>
            </w:pPr>
            <w:r w:rsidRPr="005F2183">
              <w:rPr>
                <w:szCs w:val="24"/>
              </w:rPr>
              <w:t>29</w:t>
            </w:r>
          </w:p>
        </w:tc>
      </w:tr>
      <w:tr w:rsidR="005F2183" w:rsidRPr="00CE65B7" w14:paraId="6284D1CB" w14:textId="77777777">
        <w:trPr>
          <w:trHeight w:val="380"/>
        </w:trPr>
        <w:tc>
          <w:tcPr>
            <w:tcW w:w="1200" w:type="dxa"/>
            <w:tcBorders>
              <w:top w:val="nil"/>
              <w:left w:val="nil"/>
              <w:bottom w:val="nil"/>
              <w:right w:val="nil"/>
            </w:tcBorders>
            <w:tcMar>
              <w:top w:w="128" w:type="dxa"/>
              <w:left w:w="43" w:type="dxa"/>
              <w:bottom w:w="43" w:type="dxa"/>
              <w:right w:w="43" w:type="dxa"/>
            </w:tcMar>
          </w:tcPr>
          <w:p w14:paraId="59F9BB1F" w14:textId="77777777" w:rsidR="005F2183" w:rsidRPr="00CE65B7" w:rsidRDefault="005F2183" w:rsidP="005F2183">
            <w:r w:rsidRPr="00CE65B7">
              <w:t>2024–2025</w:t>
            </w:r>
          </w:p>
        </w:tc>
        <w:tc>
          <w:tcPr>
            <w:tcW w:w="1000" w:type="dxa"/>
            <w:tcBorders>
              <w:top w:val="nil"/>
              <w:left w:val="nil"/>
              <w:bottom w:val="nil"/>
              <w:right w:val="nil"/>
            </w:tcBorders>
            <w:tcMar>
              <w:top w:w="128" w:type="dxa"/>
              <w:left w:w="43" w:type="dxa"/>
              <w:bottom w:w="43" w:type="dxa"/>
              <w:right w:w="43" w:type="dxa"/>
            </w:tcMar>
          </w:tcPr>
          <w:p w14:paraId="5C8C8B8C" w14:textId="77777777" w:rsidR="005F2183" w:rsidRPr="00CE65B7" w:rsidRDefault="005F2183" w:rsidP="005F2183">
            <w:r w:rsidRPr="00CE65B7">
              <w:t>683</w:t>
            </w:r>
          </w:p>
        </w:tc>
        <w:tc>
          <w:tcPr>
            <w:tcW w:w="6280" w:type="dxa"/>
            <w:tcBorders>
              <w:top w:val="nil"/>
              <w:left w:val="nil"/>
              <w:bottom w:val="nil"/>
              <w:right w:val="nil"/>
            </w:tcBorders>
            <w:tcMar>
              <w:top w:w="128" w:type="dxa"/>
              <w:left w:w="43" w:type="dxa"/>
              <w:bottom w:w="43" w:type="dxa"/>
              <w:right w:w="43" w:type="dxa"/>
            </w:tcMar>
            <w:vAlign w:val="bottom"/>
          </w:tcPr>
          <w:p w14:paraId="16D25A4C" w14:textId="77777777" w:rsidR="005F2183" w:rsidRPr="00CE65B7" w:rsidRDefault="005F2183" w:rsidP="005F2183">
            <w:r w:rsidRPr="00CE65B7">
              <w:t>Høyere yrkesfaglig utdanning og ECTS</w:t>
            </w:r>
          </w:p>
        </w:tc>
        <w:tc>
          <w:tcPr>
            <w:tcW w:w="1100" w:type="dxa"/>
            <w:tcBorders>
              <w:top w:val="nil"/>
              <w:left w:val="nil"/>
              <w:bottom w:val="nil"/>
              <w:right w:val="nil"/>
            </w:tcBorders>
            <w:tcMar>
              <w:top w:w="128" w:type="dxa"/>
              <w:left w:w="43" w:type="dxa"/>
              <w:bottom w:w="43" w:type="dxa"/>
              <w:right w:w="43" w:type="dxa"/>
            </w:tcMar>
            <w:vAlign w:val="bottom"/>
          </w:tcPr>
          <w:p w14:paraId="1EDEC052" w14:textId="0A0E5998" w:rsidR="005F2183" w:rsidRPr="005F2183" w:rsidRDefault="005F2183" w:rsidP="005F2183">
            <w:pPr>
              <w:jc w:val="right"/>
              <w:rPr>
                <w:szCs w:val="24"/>
              </w:rPr>
            </w:pPr>
            <w:r w:rsidRPr="005F2183">
              <w:rPr>
                <w:szCs w:val="24"/>
              </w:rPr>
              <w:t>30</w:t>
            </w:r>
          </w:p>
        </w:tc>
      </w:tr>
      <w:tr w:rsidR="005F2183" w:rsidRPr="00CE65B7" w14:paraId="72E8B952" w14:textId="77777777">
        <w:trPr>
          <w:trHeight w:val="380"/>
        </w:trPr>
        <w:tc>
          <w:tcPr>
            <w:tcW w:w="1200" w:type="dxa"/>
            <w:tcBorders>
              <w:top w:val="nil"/>
              <w:left w:val="nil"/>
              <w:bottom w:val="nil"/>
              <w:right w:val="nil"/>
            </w:tcBorders>
            <w:tcMar>
              <w:top w:w="128" w:type="dxa"/>
              <w:left w:w="43" w:type="dxa"/>
              <w:bottom w:w="43" w:type="dxa"/>
              <w:right w:w="43" w:type="dxa"/>
            </w:tcMar>
          </w:tcPr>
          <w:p w14:paraId="1C7147F1" w14:textId="77777777" w:rsidR="005F2183" w:rsidRPr="00CE65B7" w:rsidRDefault="005F2183" w:rsidP="005F2183">
            <w:r w:rsidRPr="00CE65B7">
              <w:t>2024–2025</w:t>
            </w:r>
          </w:p>
        </w:tc>
        <w:tc>
          <w:tcPr>
            <w:tcW w:w="1000" w:type="dxa"/>
            <w:tcBorders>
              <w:top w:val="nil"/>
              <w:left w:val="nil"/>
              <w:bottom w:val="nil"/>
              <w:right w:val="nil"/>
            </w:tcBorders>
            <w:tcMar>
              <w:top w:w="128" w:type="dxa"/>
              <w:left w:w="43" w:type="dxa"/>
              <w:bottom w:w="43" w:type="dxa"/>
              <w:right w:w="43" w:type="dxa"/>
            </w:tcMar>
          </w:tcPr>
          <w:p w14:paraId="40E1B14E" w14:textId="77777777" w:rsidR="005F2183" w:rsidRPr="00CE65B7" w:rsidRDefault="005F2183" w:rsidP="005F2183">
            <w:r w:rsidRPr="00CE65B7">
              <w:t>868</w:t>
            </w:r>
          </w:p>
        </w:tc>
        <w:tc>
          <w:tcPr>
            <w:tcW w:w="6280" w:type="dxa"/>
            <w:tcBorders>
              <w:top w:val="nil"/>
              <w:left w:val="nil"/>
              <w:bottom w:val="nil"/>
              <w:right w:val="nil"/>
            </w:tcBorders>
            <w:tcMar>
              <w:top w:w="128" w:type="dxa"/>
              <w:left w:w="43" w:type="dxa"/>
              <w:bottom w:w="43" w:type="dxa"/>
              <w:right w:w="43" w:type="dxa"/>
            </w:tcMar>
            <w:vAlign w:val="bottom"/>
          </w:tcPr>
          <w:p w14:paraId="2D5BE57D" w14:textId="77777777" w:rsidR="005F2183" w:rsidRPr="00CE65B7" w:rsidRDefault="005F2183" w:rsidP="005F2183">
            <w:r w:rsidRPr="00CE65B7">
              <w:t>Private barnehager: Ny søknadsordning for pensjonstilskudd</w:t>
            </w:r>
          </w:p>
        </w:tc>
        <w:tc>
          <w:tcPr>
            <w:tcW w:w="1100" w:type="dxa"/>
            <w:tcBorders>
              <w:top w:val="nil"/>
              <w:left w:val="nil"/>
              <w:bottom w:val="nil"/>
              <w:right w:val="nil"/>
            </w:tcBorders>
            <w:tcMar>
              <w:top w:w="128" w:type="dxa"/>
              <w:left w:w="43" w:type="dxa"/>
              <w:bottom w:w="43" w:type="dxa"/>
              <w:right w:w="43" w:type="dxa"/>
            </w:tcMar>
            <w:vAlign w:val="bottom"/>
          </w:tcPr>
          <w:p w14:paraId="397FB252" w14:textId="1DC6C0DB" w:rsidR="005F2183" w:rsidRPr="005F2183" w:rsidRDefault="005F2183" w:rsidP="005F2183">
            <w:pPr>
              <w:jc w:val="right"/>
              <w:rPr>
                <w:szCs w:val="24"/>
              </w:rPr>
            </w:pPr>
            <w:r w:rsidRPr="005F2183">
              <w:rPr>
                <w:szCs w:val="24"/>
              </w:rPr>
              <w:t>30</w:t>
            </w:r>
          </w:p>
        </w:tc>
      </w:tr>
      <w:tr w:rsidR="005F2183" w:rsidRPr="00CE65B7" w14:paraId="395E0BB0" w14:textId="77777777">
        <w:trPr>
          <w:trHeight w:val="640"/>
        </w:trPr>
        <w:tc>
          <w:tcPr>
            <w:tcW w:w="1200" w:type="dxa"/>
            <w:tcBorders>
              <w:top w:val="nil"/>
              <w:left w:val="nil"/>
              <w:bottom w:val="nil"/>
              <w:right w:val="nil"/>
            </w:tcBorders>
            <w:tcMar>
              <w:top w:w="128" w:type="dxa"/>
              <w:left w:w="43" w:type="dxa"/>
              <w:bottom w:w="43" w:type="dxa"/>
              <w:right w:w="43" w:type="dxa"/>
            </w:tcMar>
          </w:tcPr>
          <w:p w14:paraId="651A6E35" w14:textId="77777777" w:rsidR="005F2183" w:rsidRPr="00CE65B7" w:rsidRDefault="005F2183" w:rsidP="005F2183">
            <w:r w:rsidRPr="00CE65B7">
              <w:t>2024–2025</w:t>
            </w:r>
          </w:p>
        </w:tc>
        <w:tc>
          <w:tcPr>
            <w:tcW w:w="1000" w:type="dxa"/>
            <w:tcBorders>
              <w:top w:val="nil"/>
              <w:left w:val="nil"/>
              <w:bottom w:val="nil"/>
              <w:right w:val="nil"/>
            </w:tcBorders>
            <w:tcMar>
              <w:top w:w="128" w:type="dxa"/>
              <w:left w:w="43" w:type="dxa"/>
              <w:bottom w:w="43" w:type="dxa"/>
              <w:right w:w="43" w:type="dxa"/>
            </w:tcMar>
          </w:tcPr>
          <w:p w14:paraId="4202C4FD" w14:textId="77777777" w:rsidR="005F2183" w:rsidRPr="00CE65B7" w:rsidRDefault="005F2183" w:rsidP="005F2183">
            <w:r w:rsidRPr="00CE65B7">
              <w:t>869</w:t>
            </w:r>
          </w:p>
        </w:tc>
        <w:tc>
          <w:tcPr>
            <w:tcW w:w="6280" w:type="dxa"/>
            <w:tcBorders>
              <w:top w:val="nil"/>
              <w:left w:val="nil"/>
              <w:bottom w:val="nil"/>
              <w:right w:val="nil"/>
            </w:tcBorders>
            <w:tcMar>
              <w:top w:w="128" w:type="dxa"/>
              <w:left w:w="43" w:type="dxa"/>
              <w:bottom w:w="43" w:type="dxa"/>
              <w:right w:w="43" w:type="dxa"/>
            </w:tcMar>
            <w:vAlign w:val="bottom"/>
          </w:tcPr>
          <w:p w14:paraId="7F4C00A9" w14:textId="77777777" w:rsidR="005F2183" w:rsidRPr="00CE65B7" w:rsidRDefault="005F2183" w:rsidP="005F2183">
            <w:r w:rsidRPr="00CE65B7">
              <w:t>Private barnehager: Søknadsordning som kan kompensere for midlertidig høye utgifter</w:t>
            </w:r>
          </w:p>
        </w:tc>
        <w:tc>
          <w:tcPr>
            <w:tcW w:w="1100" w:type="dxa"/>
            <w:tcBorders>
              <w:top w:val="nil"/>
              <w:left w:val="nil"/>
              <w:bottom w:val="nil"/>
              <w:right w:val="nil"/>
            </w:tcBorders>
            <w:tcMar>
              <w:top w:w="128" w:type="dxa"/>
              <w:left w:w="43" w:type="dxa"/>
              <w:bottom w:w="43" w:type="dxa"/>
              <w:right w:w="43" w:type="dxa"/>
            </w:tcMar>
            <w:vAlign w:val="bottom"/>
          </w:tcPr>
          <w:p w14:paraId="21C26309" w14:textId="1E2FC1BF" w:rsidR="005F2183" w:rsidRPr="005F2183" w:rsidRDefault="005F2183" w:rsidP="005F2183">
            <w:pPr>
              <w:jc w:val="right"/>
              <w:rPr>
                <w:szCs w:val="24"/>
              </w:rPr>
            </w:pPr>
            <w:r w:rsidRPr="005F2183">
              <w:rPr>
                <w:szCs w:val="24"/>
              </w:rPr>
              <w:t>30</w:t>
            </w:r>
          </w:p>
        </w:tc>
      </w:tr>
      <w:tr w:rsidR="005F2183" w:rsidRPr="00CE65B7" w14:paraId="095524A8" w14:textId="77777777">
        <w:trPr>
          <w:trHeight w:val="640"/>
        </w:trPr>
        <w:tc>
          <w:tcPr>
            <w:tcW w:w="1200" w:type="dxa"/>
            <w:tcBorders>
              <w:top w:val="nil"/>
              <w:left w:val="nil"/>
              <w:bottom w:val="nil"/>
              <w:right w:val="nil"/>
            </w:tcBorders>
            <w:tcMar>
              <w:top w:w="128" w:type="dxa"/>
              <w:left w:w="43" w:type="dxa"/>
              <w:bottom w:w="43" w:type="dxa"/>
              <w:right w:w="43" w:type="dxa"/>
            </w:tcMar>
          </w:tcPr>
          <w:p w14:paraId="67F33A59" w14:textId="77777777" w:rsidR="005F2183" w:rsidRPr="00CE65B7" w:rsidRDefault="005F2183" w:rsidP="005F2183">
            <w:r w:rsidRPr="00CE65B7">
              <w:t>2025–2026</w:t>
            </w:r>
          </w:p>
        </w:tc>
        <w:tc>
          <w:tcPr>
            <w:tcW w:w="1000" w:type="dxa"/>
            <w:tcBorders>
              <w:top w:val="nil"/>
              <w:left w:val="nil"/>
              <w:bottom w:val="nil"/>
              <w:right w:val="nil"/>
            </w:tcBorders>
            <w:tcMar>
              <w:top w:w="128" w:type="dxa"/>
              <w:left w:w="43" w:type="dxa"/>
              <w:bottom w:w="43" w:type="dxa"/>
              <w:right w:w="43" w:type="dxa"/>
            </w:tcMar>
          </w:tcPr>
          <w:p w14:paraId="7912593F" w14:textId="77777777" w:rsidR="005F2183" w:rsidRPr="00CE65B7" w:rsidRDefault="005F2183" w:rsidP="005F2183">
            <w:r w:rsidRPr="00CE65B7">
              <w:t>9</w:t>
            </w:r>
          </w:p>
        </w:tc>
        <w:tc>
          <w:tcPr>
            <w:tcW w:w="6280" w:type="dxa"/>
            <w:tcBorders>
              <w:top w:val="nil"/>
              <w:left w:val="nil"/>
              <w:bottom w:val="nil"/>
              <w:right w:val="nil"/>
            </w:tcBorders>
            <w:tcMar>
              <w:top w:w="128" w:type="dxa"/>
              <w:left w:w="43" w:type="dxa"/>
              <w:bottom w:w="43" w:type="dxa"/>
              <w:right w:w="43" w:type="dxa"/>
            </w:tcMar>
            <w:vAlign w:val="bottom"/>
          </w:tcPr>
          <w:p w14:paraId="4FF6BBD3" w14:textId="77777777" w:rsidR="005F2183" w:rsidRPr="00CE65B7" w:rsidRDefault="005F2183" w:rsidP="005F2183">
            <w:r w:rsidRPr="00CE65B7">
              <w:t>Permanent søknadsordning for dekning av pensjonsutgifter i private barnehager</w:t>
            </w:r>
          </w:p>
        </w:tc>
        <w:tc>
          <w:tcPr>
            <w:tcW w:w="1100" w:type="dxa"/>
            <w:tcBorders>
              <w:top w:val="nil"/>
              <w:left w:val="nil"/>
              <w:bottom w:val="nil"/>
              <w:right w:val="nil"/>
            </w:tcBorders>
            <w:tcMar>
              <w:top w:w="128" w:type="dxa"/>
              <w:left w:w="43" w:type="dxa"/>
              <w:bottom w:w="43" w:type="dxa"/>
              <w:right w:w="43" w:type="dxa"/>
            </w:tcMar>
            <w:vAlign w:val="bottom"/>
          </w:tcPr>
          <w:p w14:paraId="479063E5" w14:textId="13129806" w:rsidR="005F2183" w:rsidRPr="005F2183" w:rsidRDefault="005F2183" w:rsidP="005F2183">
            <w:pPr>
              <w:jc w:val="right"/>
              <w:rPr>
                <w:szCs w:val="24"/>
              </w:rPr>
            </w:pPr>
            <w:r w:rsidRPr="005F2183">
              <w:rPr>
                <w:szCs w:val="24"/>
              </w:rPr>
              <w:t>31</w:t>
            </w:r>
          </w:p>
        </w:tc>
      </w:tr>
      <w:tr w:rsidR="005F2183" w:rsidRPr="00CE65B7" w14:paraId="15957C24" w14:textId="77777777">
        <w:trPr>
          <w:trHeight w:val="640"/>
        </w:trPr>
        <w:tc>
          <w:tcPr>
            <w:tcW w:w="1200" w:type="dxa"/>
            <w:tcBorders>
              <w:top w:val="nil"/>
              <w:left w:val="nil"/>
              <w:bottom w:val="nil"/>
              <w:right w:val="nil"/>
            </w:tcBorders>
            <w:tcMar>
              <w:top w:w="128" w:type="dxa"/>
              <w:left w:w="43" w:type="dxa"/>
              <w:bottom w:w="43" w:type="dxa"/>
              <w:right w:w="43" w:type="dxa"/>
            </w:tcMar>
          </w:tcPr>
          <w:p w14:paraId="226BFA0E" w14:textId="77777777" w:rsidR="005F2183" w:rsidRPr="00CE65B7" w:rsidRDefault="005F2183" w:rsidP="005F2183">
            <w:r w:rsidRPr="00CE65B7">
              <w:t>2025–2026</w:t>
            </w:r>
          </w:p>
        </w:tc>
        <w:tc>
          <w:tcPr>
            <w:tcW w:w="1000" w:type="dxa"/>
            <w:tcBorders>
              <w:top w:val="nil"/>
              <w:left w:val="nil"/>
              <w:bottom w:val="nil"/>
              <w:right w:val="nil"/>
            </w:tcBorders>
            <w:tcMar>
              <w:top w:w="128" w:type="dxa"/>
              <w:left w:w="43" w:type="dxa"/>
              <w:bottom w:w="43" w:type="dxa"/>
              <w:right w:w="43" w:type="dxa"/>
            </w:tcMar>
          </w:tcPr>
          <w:p w14:paraId="2364A755" w14:textId="77777777" w:rsidR="005F2183" w:rsidRPr="00CE65B7" w:rsidRDefault="005F2183" w:rsidP="005F2183">
            <w:r w:rsidRPr="00CE65B7">
              <w:t>531</w:t>
            </w:r>
          </w:p>
        </w:tc>
        <w:tc>
          <w:tcPr>
            <w:tcW w:w="6280" w:type="dxa"/>
            <w:tcBorders>
              <w:top w:val="nil"/>
              <w:left w:val="nil"/>
              <w:bottom w:val="nil"/>
              <w:right w:val="nil"/>
            </w:tcBorders>
            <w:tcMar>
              <w:top w:w="128" w:type="dxa"/>
              <w:left w:w="43" w:type="dxa"/>
              <w:bottom w:w="43" w:type="dxa"/>
              <w:right w:w="43" w:type="dxa"/>
            </w:tcMar>
            <w:vAlign w:val="bottom"/>
          </w:tcPr>
          <w:p w14:paraId="67741CDA" w14:textId="77777777" w:rsidR="005F2183" w:rsidRPr="00CE65B7" w:rsidRDefault="005F2183" w:rsidP="005F2183">
            <w:r w:rsidRPr="00CE65B7">
              <w:t>Forbedre søknadsordningen for private barnehager med høye pensjonsutgifter</w:t>
            </w:r>
          </w:p>
        </w:tc>
        <w:tc>
          <w:tcPr>
            <w:tcW w:w="1100" w:type="dxa"/>
            <w:tcBorders>
              <w:top w:val="nil"/>
              <w:left w:val="nil"/>
              <w:bottom w:val="nil"/>
              <w:right w:val="nil"/>
            </w:tcBorders>
            <w:tcMar>
              <w:top w:w="128" w:type="dxa"/>
              <w:left w:w="43" w:type="dxa"/>
              <w:bottom w:w="43" w:type="dxa"/>
              <w:right w:w="43" w:type="dxa"/>
            </w:tcMar>
            <w:vAlign w:val="bottom"/>
          </w:tcPr>
          <w:p w14:paraId="6C83C124" w14:textId="117B163D" w:rsidR="005F2183" w:rsidRPr="005F2183" w:rsidRDefault="005F2183" w:rsidP="005F2183">
            <w:pPr>
              <w:jc w:val="right"/>
              <w:rPr>
                <w:szCs w:val="24"/>
              </w:rPr>
            </w:pPr>
            <w:r w:rsidRPr="005F2183">
              <w:rPr>
                <w:szCs w:val="24"/>
              </w:rPr>
              <w:t>32</w:t>
            </w:r>
          </w:p>
        </w:tc>
      </w:tr>
      <w:tr w:rsidR="005F2183" w:rsidRPr="00CE65B7" w14:paraId="4F44BA92" w14:textId="77777777">
        <w:trPr>
          <w:trHeight w:val="380"/>
        </w:trPr>
        <w:tc>
          <w:tcPr>
            <w:tcW w:w="1200" w:type="dxa"/>
            <w:tcBorders>
              <w:top w:val="nil"/>
              <w:left w:val="nil"/>
              <w:bottom w:val="nil"/>
              <w:right w:val="nil"/>
            </w:tcBorders>
            <w:tcMar>
              <w:top w:w="128" w:type="dxa"/>
              <w:left w:w="43" w:type="dxa"/>
              <w:bottom w:w="43" w:type="dxa"/>
              <w:right w:w="43" w:type="dxa"/>
            </w:tcMar>
          </w:tcPr>
          <w:p w14:paraId="22C82083" w14:textId="77777777" w:rsidR="005F2183" w:rsidRPr="00CE65B7" w:rsidRDefault="005F2183" w:rsidP="005F2183">
            <w:r w:rsidRPr="00CE65B7">
              <w:lastRenderedPageBreak/>
              <w:t>2025–2026</w:t>
            </w:r>
          </w:p>
        </w:tc>
        <w:tc>
          <w:tcPr>
            <w:tcW w:w="1000" w:type="dxa"/>
            <w:tcBorders>
              <w:top w:val="nil"/>
              <w:left w:val="nil"/>
              <w:bottom w:val="nil"/>
              <w:right w:val="nil"/>
            </w:tcBorders>
            <w:tcMar>
              <w:top w:w="128" w:type="dxa"/>
              <w:left w:w="43" w:type="dxa"/>
              <w:bottom w:w="43" w:type="dxa"/>
              <w:right w:w="43" w:type="dxa"/>
            </w:tcMar>
          </w:tcPr>
          <w:p w14:paraId="7293F43D" w14:textId="77777777" w:rsidR="005F2183" w:rsidRPr="00CE65B7" w:rsidRDefault="005F2183" w:rsidP="005F2183">
            <w:r w:rsidRPr="00CE65B7">
              <w:t>163</w:t>
            </w:r>
          </w:p>
        </w:tc>
        <w:tc>
          <w:tcPr>
            <w:tcW w:w="6280" w:type="dxa"/>
            <w:tcBorders>
              <w:top w:val="nil"/>
              <w:left w:val="nil"/>
              <w:bottom w:val="nil"/>
              <w:right w:val="nil"/>
            </w:tcBorders>
            <w:tcMar>
              <w:top w:w="128" w:type="dxa"/>
              <w:left w:w="43" w:type="dxa"/>
              <w:bottom w:w="43" w:type="dxa"/>
              <w:right w:w="43" w:type="dxa"/>
            </w:tcMar>
            <w:vAlign w:val="bottom"/>
          </w:tcPr>
          <w:p w14:paraId="310DC045" w14:textId="77777777" w:rsidR="005F2183" w:rsidRPr="00CE65B7" w:rsidRDefault="005F2183" w:rsidP="005F2183">
            <w:r w:rsidRPr="00CE65B7">
              <w:t>Forbedret kompensasjonsnivå for kjemikalieskadde oljepionerer</w:t>
            </w:r>
          </w:p>
        </w:tc>
        <w:tc>
          <w:tcPr>
            <w:tcW w:w="1100" w:type="dxa"/>
            <w:tcBorders>
              <w:top w:val="nil"/>
              <w:left w:val="nil"/>
              <w:bottom w:val="nil"/>
              <w:right w:val="nil"/>
            </w:tcBorders>
            <w:tcMar>
              <w:top w:w="128" w:type="dxa"/>
              <w:left w:w="43" w:type="dxa"/>
              <w:bottom w:w="43" w:type="dxa"/>
              <w:right w:w="43" w:type="dxa"/>
            </w:tcMar>
            <w:vAlign w:val="bottom"/>
          </w:tcPr>
          <w:p w14:paraId="7795F77F" w14:textId="33C6958B" w:rsidR="005F2183" w:rsidRPr="005F2183" w:rsidRDefault="005F2183" w:rsidP="005F2183">
            <w:pPr>
              <w:jc w:val="right"/>
              <w:rPr>
                <w:szCs w:val="24"/>
              </w:rPr>
            </w:pPr>
            <w:r w:rsidRPr="005F2183">
              <w:rPr>
                <w:szCs w:val="24"/>
              </w:rPr>
              <w:t>59</w:t>
            </w:r>
          </w:p>
        </w:tc>
      </w:tr>
      <w:tr w:rsidR="005F2183" w:rsidRPr="00CE65B7" w14:paraId="121FCB3C" w14:textId="77777777">
        <w:trPr>
          <w:trHeight w:val="380"/>
        </w:trPr>
        <w:tc>
          <w:tcPr>
            <w:tcW w:w="1200" w:type="dxa"/>
            <w:tcBorders>
              <w:top w:val="nil"/>
              <w:left w:val="nil"/>
              <w:bottom w:val="nil"/>
              <w:right w:val="nil"/>
            </w:tcBorders>
            <w:tcMar>
              <w:top w:w="128" w:type="dxa"/>
              <w:left w:w="43" w:type="dxa"/>
              <w:bottom w:w="43" w:type="dxa"/>
              <w:right w:w="43" w:type="dxa"/>
            </w:tcMar>
          </w:tcPr>
          <w:p w14:paraId="1AB66190" w14:textId="77777777" w:rsidR="005F2183" w:rsidRPr="00CE65B7" w:rsidRDefault="005F2183" w:rsidP="005F2183">
            <w:r w:rsidRPr="00CE65B7">
              <w:t>2024–2025</w:t>
            </w:r>
          </w:p>
        </w:tc>
        <w:tc>
          <w:tcPr>
            <w:tcW w:w="1000" w:type="dxa"/>
            <w:tcBorders>
              <w:top w:val="nil"/>
              <w:left w:val="nil"/>
              <w:bottom w:val="nil"/>
              <w:right w:val="nil"/>
            </w:tcBorders>
            <w:tcMar>
              <w:top w:w="128" w:type="dxa"/>
              <w:left w:w="43" w:type="dxa"/>
              <w:bottom w:w="43" w:type="dxa"/>
              <w:right w:w="43" w:type="dxa"/>
            </w:tcMar>
          </w:tcPr>
          <w:p w14:paraId="61C981B7" w14:textId="77777777" w:rsidR="005F2183" w:rsidRPr="00CE65B7" w:rsidRDefault="005F2183" w:rsidP="005F2183">
            <w:r w:rsidRPr="00CE65B7">
              <w:t>829</w:t>
            </w:r>
          </w:p>
        </w:tc>
        <w:tc>
          <w:tcPr>
            <w:tcW w:w="6280" w:type="dxa"/>
            <w:tcBorders>
              <w:top w:val="nil"/>
              <w:left w:val="nil"/>
              <w:bottom w:val="nil"/>
              <w:right w:val="nil"/>
            </w:tcBorders>
            <w:tcMar>
              <w:top w:w="128" w:type="dxa"/>
              <w:left w:w="43" w:type="dxa"/>
              <w:bottom w:w="43" w:type="dxa"/>
              <w:right w:w="43" w:type="dxa"/>
            </w:tcMar>
            <w:vAlign w:val="bottom"/>
          </w:tcPr>
          <w:p w14:paraId="0A82305C" w14:textId="77777777" w:rsidR="005F2183" w:rsidRPr="00CE65B7" w:rsidRDefault="005F2183" w:rsidP="005F2183">
            <w:r w:rsidRPr="00CE65B7">
              <w:t xml:space="preserve">Kompensasjonsordning for ofrene i Varhaug-saken </w:t>
            </w:r>
          </w:p>
        </w:tc>
        <w:tc>
          <w:tcPr>
            <w:tcW w:w="1100" w:type="dxa"/>
            <w:tcBorders>
              <w:top w:val="nil"/>
              <w:left w:val="nil"/>
              <w:bottom w:val="nil"/>
              <w:right w:val="nil"/>
            </w:tcBorders>
            <w:tcMar>
              <w:top w:w="128" w:type="dxa"/>
              <w:left w:w="43" w:type="dxa"/>
              <w:bottom w:w="43" w:type="dxa"/>
              <w:right w:w="43" w:type="dxa"/>
            </w:tcMar>
            <w:vAlign w:val="bottom"/>
          </w:tcPr>
          <w:p w14:paraId="3F85FBF5" w14:textId="609AD001" w:rsidR="005F2183" w:rsidRPr="005F2183" w:rsidRDefault="005F2183" w:rsidP="005F2183">
            <w:pPr>
              <w:jc w:val="right"/>
              <w:rPr>
                <w:szCs w:val="24"/>
              </w:rPr>
            </w:pPr>
            <w:r w:rsidRPr="005F2183">
              <w:rPr>
                <w:szCs w:val="24"/>
              </w:rPr>
              <w:t>70</w:t>
            </w:r>
          </w:p>
        </w:tc>
      </w:tr>
      <w:tr w:rsidR="005F2183" w:rsidRPr="00CE65B7" w14:paraId="2F2AE9C1" w14:textId="77777777">
        <w:trPr>
          <w:trHeight w:val="640"/>
        </w:trPr>
        <w:tc>
          <w:tcPr>
            <w:tcW w:w="1200" w:type="dxa"/>
            <w:tcBorders>
              <w:top w:val="nil"/>
              <w:left w:val="nil"/>
              <w:bottom w:val="nil"/>
              <w:right w:val="nil"/>
            </w:tcBorders>
            <w:tcMar>
              <w:top w:w="128" w:type="dxa"/>
              <w:left w:w="43" w:type="dxa"/>
              <w:bottom w:w="43" w:type="dxa"/>
              <w:right w:w="43" w:type="dxa"/>
            </w:tcMar>
          </w:tcPr>
          <w:p w14:paraId="68C47F7B" w14:textId="77777777" w:rsidR="005F2183" w:rsidRPr="00CE65B7" w:rsidRDefault="005F2183" w:rsidP="005F2183">
            <w:r w:rsidRPr="00CE65B7">
              <w:t>2024–2025</w:t>
            </w:r>
          </w:p>
        </w:tc>
        <w:tc>
          <w:tcPr>
            <w:tcW w:w="1000" w:type="dxa"/>
            <w:tcBorders>
              <w:top w:val="nil"/>
              <w:left w:val="nil"/>
              <w:bottom w:val="nil"/>
              <w:right w:val="nil"/>
            </w:tcBorders>
            <w:tcMar>
              <w:top w:w="128" w:type="dxa"/>
              <w:left w:w="43" w:type="dxa"/>
              <w:bottom w:w="43" w:type="dxa"/>
              <w:right w:w="43" w:type="dxa"/>
            </w:tcMar>
          </w:tcPr>
          <w:p w14:paraId="555B84D9" w14:textId="77777777" w:rsidR="005F2183" w:rsidRPr="00CE65B7" w:rsidRDefault="005F2183" w:rsidP="005F2183">
            <w:r w:rsidRPr="00CE65B7">
              <w:t>455</w:t>
            </w:r>
          </w:p>
        </w:tc>
        <w:tc>
          <w:tcPr>
            <w:tcW w:w="6280" w:type="dxa"/>
            <w:tcBorders>
              <w:top w:val="nil"/>
              <w:left w:val="nil"/>
              <w:bottom w:val="nil"/>
              <w:right w:val="nil"/>
            </w:tcBorders>
            <w:tcMar>
              <w:top w:w="128" w:type="dxa"/>
              <w:left w:w="43" w:type="dxa"/>
              <w:bottom w:w="43" w:type="dxa"/>
              <w:right w:w="43" w:type="dxa"/>
            </w:tcMar>
            <w:vAlign w:val="bottom"/>
          </w:tcPr>
          <w:p w14:paraId="330459A4" w14:textId="77777777" w:rsidR="005F2183" w:rsidRPr="00CE65B7" w:rsidRDefault="005F2183" w:rsidP="005F2183">
            <w:r w:rsidRPr="00CE65B7">
              <w:t>Regionale helseforetak: Rehabiliteringsanskaffelser i Helse Sør-Øst og Helse Midt-Norge</w:t>
            </w:r>
          </w:p>
        </w:tc>
        <w:tc>
          <w:tcPr>
            <w:tcW w:w="1100" w:type="dxa"/>
            <w:tcBorders>
              <w:top w:val="nil"/>
              <w:left w:val="nil"/>
              <w:bottom w:val="nil"/>
              <w:right w:val="nil"/>
            </w:tcBorders>
            <w:tcMar>
              <w:top w:w="128" w:type="dxa"/>
              <w:left w:w="43" w:type="dxa"/>
              <w:bottom w:w="43" w:type="dxa"/>
              <w:right w:w="43" w:type="dxa"/>
            </w:tcMar>
            <w:vAlign w:val="bottom"/>
          </w:tcPr>
          <w:p w14:paraId="48EFB621" w14:textId="3394596C" w:rsidR="005F2183" w:rsidRPr="005F2183" w:rsidRDefault="005F2183" w:rsidP="005F2183">
            <w:pPr>
              <w:jc w:val="right"/>
              <w:rPr>
                <w:szCs w:val="24"/>
              </w:rPr>
            </w:pPr>
            <w:r w:rsidRPr="005F2183">
              <w:rPr>
                <w:szCs w:val="24"/>
              </w:rPr>
              <w:t>73</w:t>
            </w:r>
          </w:p>
        </w:tc>
      </w:tr>
      <w:tr w:rsidR="005F2183" w:rsidRPr="00CE65B7" w14:paraId="057FDB84" w14:textId="77777777">
        <w:trPr>
          <w:trHeight w:val="380"/>
        </w:trPr>
        <w:tc>
          <w:tcPr>
            <w:tcW w:w="1200" w:type="dxa"/>
            <w:tcBorders>
              <w:top w:val="nil"/>
              <w:left w:val="nil"/>
              <w:bottom w:val="nil"/>
              <w:right w:val="nil"/>
            </w:tcBorders>
            <w:tcMar>
              <w:top w:w="128" w:type="dxa"/>
              <w:left w:w="43" w:type="dxa"/>
              <w:bottom w:w="43" w:type="dxa"/>
              <w:right w:w="43" w:type="dxa"/>
            </w:tcMar>
          </w:tcPr>
          <w:p w14:paraId="1C565BD2" w14:textId="77777777" w:rsidR="005F2183" w:rsidRPr="00CE65B7" w:rsidRDefault="005F2183" w:rsidP="005F2183">
            <w:r w:rsidRPr="00CE65B7">
              <w:t>2024–2025</w:t>
            </w:r>
          </w:p>
        </w:tc>
        <w:tc>
          <w:tcPr>
            <w:tcW w:w="1000" w:type="dxa"/>
            <w:tcBorders>
              <w:top w:val="nil"/>
              <w:left w:val="nil"/>
              <w:bottom w:val="nil"/>
              <w:right w:val="nil"/>
            </w:tcBorders>
            <w:tcMar>
              <w:top w:w="128" w:type="dxa"/>
              <w:left w:w="43" w:type="dxa"/>
              <w:bottom w:w="43" w:type="dxa"/>
              <w:right w:w="43" w:type="dxa"/>
            </w:tcMar>
          </w:tcPr>
          <w:p w14:paraId="380D3E70" w14:textId="77777777" w:rsidR="005F2183" w:rsidRPr="00CE65B7" w:rsidRDefault="005F2183" w:rsidP="005F2183">
            <w:r w:rsidRPr="00CE65B7">
              <w:t>1246</w:t>
            </w:r>
          </w:p>
        </w:tc>
        <w:tc>
          <w:tcPr>
            <w:tcW w:w="6280" w:type="dxa"/>
            <w:tcBorders>
              <w:top w:val="nil"/>
              <w:left w:val="nil"/>
              <w:bottom w:val="nil"/>
              <w:right w:val="nil"/>
            </w:tcBorders>
            <w:tcMar>
              <w:top w:w="128" w:type="dxa"/>
              <w:left w:w="43" w:type="dxa"/>
              <w:bottom w:w="43" w:type="dxa"/>
              <w:right w:w="43" w:type="dxa"/>
            </w:tcMar>
            <w:vAlign w:val="bottom"/>
          </w:tcPr>
          <w:p w14:paraId="6F211C89" w14:textId="77777777" w:rsidR="005F2183" w:rsidRPr="00CE65B7" w:rsidRDefault="005F2183" w:rsidP="005F2183">
            <w:r w:rsidRPr="00CE65B7">
              <w:t>Kvalitetssikring av prosjektet Borg havn</w:t>
            </w:r>
          </w:p>
        </w:tc>
        <w:tc>
          <w:tcPr>
            <w:tcW w:w="1100" w:type="dxa"/>
            <w:tcBorders>
              <w:top w:val="nil"/>
              <w:left w:val="nil"/>
              <w:bottom w:val="nil"/>
              <w:right w:val="nil"/>
            </w:tcBorders>
            <w:tcMar>
              <w:top w:w="128" w:type="dxa"/>
              <w:left w:w="43" w:type="dxa"/>
              <w:bottom w:w="43" w:type="dxa"/>
              <w:right w:w="43" w:type="dxa"/>
            </w:tcMar>
            <w:vAlign w:val="bottom"/>
          </w:tcPr>
          <w:p w14:paraId="6450A968" w14:textId="30A50AA0" w:rsidR="005F2183" w:rsidRPr="005F2183" w:rsidRDefault="005F2183" w:rsidP="005F2183">
            <w:pPr>
              <w:jc w:val="right"/>
              <w:rPr>
                <w:szCs w:val="24"/>
              </w:rPr>
            </w:pPr>
            <w:r w:rsidRPr="005F2183">
              <w:rPr>
                <w:szCs w:val="24"/>
              </w:rPr>
              <w:t>90</w:t>
            </w:r>
          </w:p>
        </w:tc>
      </w:tr>
      <w:tr w:rsidR="005F2183" w:rsidRPr="00CE65B7" w14:paraId="3CAA9B99" w14:textId="77777777">
        <w:trPr>
          <w:trHeight w:val="380"/>
        </w:trPr>
        <w:tc>
          <w:tcPr>
            <w:tcW w:w="1200" w:type="dxa"/>
            <w:tcBorders>
              <w:top w:val="nil"/>
              <w:left w:val="nil"/>
              <w:bottom w:val="nil"/>
              <w:right w:val="nil"/>
            </w:tcBorders>
            <w:tcMar>
              <w:top w:w="128" w:type="dxa"/>
              <w:left w:w="43" w:type="dxa"/>
              <w:bottom w:w="43" w:type="dxa"/>
              <w:right w:w="43" w:type="dxa"/>
            </w:tcMar>
          </w:tcPr>
          <w:p w14:paraId="15151D8A" w14:textId="77777777" w:rsidR="005F2183" w:rsidRPr="00CE65B7" w:rsidRDefault="005F2183" w:rsidP="005F2183">
            <w:r w:rsidRPr="00CE65B7">
              <w:t>2025–2026</w:t>
            </w:r>
          </w:p>
        </w:tc>
        <w:tc>
          <w:tcPr>
            <w:tcW w:w="1000" w:type="dxa"/>
            <w:tcBorders>
              <w:top w:val="nil"/>
              <w:left w:val="nil"/>
              <w:bottom w:val="nil"/>
              <w:right w:val="nil"/>
            </w:tcBorders>
            <w:tcMar>
              <w:top w:w="128" w:type="dxa"/>
              <w:left w:w="43" w:type="dxa"/>
              <w:bottom w:w="43" w:type="dxa"/>
              <w:right w:w="43" w:type="dxa"/>
            </w:tcMar>
          </w:tcPr>
          <w:p w14:paraId="661AEEA7" w14:textId="77777777" w:rsidR="005F2183" w:rsidRPr="00CE65B7" w:rsidRDefault="005F2183" w:rsidP="005F2183">
            <w:r w:rsidRPr="00CE65B7">
              <w:t>421</w:t>
            </w:r>
          </w:p>
        </w:tc>
        <w:tc>
          <w:tcPr>
            <w:tcW w:w="6280" w:type="dxa"/>
            <w:tcBorders>
              <w:top w:val="nil"/>
              <w:left w:val="nil"/>
              <w:bottom w:val="nil"/>
              <w:right w:val="nil"/>
            </w:tcBorders>
            <w:tcMar>
              <w:top w:w="128" w:type="dxa"/>
              <w:left w:w="43" w:type="dxa"/>
              <w:bottom w:w="43" w:type="dxa"/>
              <w:right w:w="43" w:type="dxa"/>
            </w:tcMar>
            <w:vAlign w:val="bottom"/>
          </w:tcPr>
          <w:p w14:paraId="32426D5C" w14:textId="77777777" w:rsidR="005F2183" w:rsidRPr="00CE65B7" w:rsidRDefault="005F2183" w:rsidP="005F2183">
            <w:r w:rsidRPr="00CE65B7">
              <w:t>Bompengebelastning på E39 Mandal-Kristiansand</w:t>
            </w:r>
          </w:p>
        </w:tc>
        <w:tc>
          <w:tcPr>
            <w:tcW w:w="1100" w:type="dxa"/>
            <w:tcBorders>
              <w:top w:val="nil"/>
              <w:left w:val="nil"/>
              <w:bottom w:val="nil"/>
              <w:right w:val="nil"/>
            </w:tcBorders>
            <w:tcMar>
              <w:top w:w="128" w:type="dxa"/>
              <w:left w:w="43" w:type="dxa"/>
              <w:bottom w:w="43" w:type="dxa"/>
              <w:right w:w="43" w:type="dxa"/>
            </w:tcMar>
            <w:vAlign w:val="bottom"/>
          </w:tcPr>
          <w:p w14:paraId="396A4374" w14:textId="6F20534C" w:rsidR="005F2183" w:rsidRPr="005F2183" w:rsidRDefault="005F2183" w:rsidP="005F2183">
            <w:pPr>
              <w:jc w:val="right"/>
              <w:rPr>
                <w:szCs w:val="24"/>
              </w:rPr>
            </w:pPr>
            <w:r w:rsidRPr="005F2183">
              <w:rPr>
                <w:szCs w:val="24"/>
              </w:rPr>
              <w:t>100</w:t>
            </w:r>
          </w:p>
        </w:tc>
      </w:tr>
      <w:tr w:rsidR="005F2183" w:rsidRPr="00CE65B7" w14:paraId="72C07800" w14:textId="77777777">
        <w:trPr>
          <w:trHeight w:val="380"/>
        </w:trPr>
        <w:tc>
          <w:tcPr>
            <w:tcW w:w="1200" w:type="dxa"/>
            <w:tcBorders>
              <w:top w:val="nil"/>
              <w:left w:val="nil"/>
              <w:bottom w:val="nil"/>
              <w:right w:val="nil"/>
            </w:tcBorders>
            <w:tcMar>
              <w:top w:w="128" w:type="dxa"/>
              <w:left w:w="43" w:type="dxa"/>
              <w:bottom w:w="43" w:type="dxa"/>
              <w:right w:w="43" w:type="dxa"/>
            </w:tcMar>
          </w:tcPr>
          <w:p w14:paraId="782009FB" w14:textId="77777777" w:rsidR="005F2183" w:rsidRPr="00CE65B7" w:rsidRDefault="005F2183" w:rsidP="005F2183">
            <w:r w:rsidRPr="00CE65B7">
              <w:t>2025–2026</w:t>
            </w:r>
          </w:p>
        </w:tc>
        <w:tc>
          <w:tcPr>
            <w:tcW w:w="1000" w:type="dxa"/>
            <w:tcBorders>
              <w:top w:val="nil"/>
              <w:left w:val="nil"/>
              <w:bottom w:val="nil"/>
              <w:right w:val="nil"/>
            </w:tcBorders>
            <w:tcMar>
              <w:top w:w="128" w:type="dxa"/>
              <w:left w:w="43" w:type="dxa"/>
              <w:bottom w:w="43" w:type="dxa"/>
              <w:right w:w="43" w:type="dxa"/>
            </w:tcMar>
          </w:tcPr>
          <w:p w14:paraId="002BD461" w14:textId="77777777" w:rsidR="005F2183" w:rsidRPr="00CE65B7" w:rsidRDefault="005F2183" w:rsidP="005F2183">
            <w:r w:rsidRPr="00CE65B7">
              <w:t>467</w:t>
            </w:r>
          </w:p>
        </w:tc>
        <w:tc>
          <w:tcPr>
            <w:tcW w:w="6280" w:type="dxa"/>
            <w:tcBorders>
              <w:top w:val="nil"/>
              <w:left w:val="nil"/>
              <w:bottom w:val="nil"/>
              <w:right w:val="nil"/>
            </w:tcBorders>
            <w:tcMar>
              <w:top w:w="128" w:type="dxa"/>
              <w:left w:w="43" w:type="dxa"/>
              <w:bottom w:w="43" w:type="dxa"/>
              <w:right w:w="43" w:type="dxa"/>
            </w:tcMar>
            <w:vAlign w:val="bottom"/>
          </w:tcPr>
          <w:p w14:paraId="2C7F39D2" w14:textId="77777777" w:rsidR="005F2183" w:rsidRPr="00CE65B7" w:rsidRDefault="005F2183" w:rsidP="005F2183">
            <w:r w:rsidRPr="00CE65B7">
              <w:t>Stoppmønster ved Steinberg jernbanestasjon</w:t>
            </w:r>
          </w:p>
        </w:tc>
        <w:tc>
          <w:tcPr>
            <w:tcW w:w="1100" w:type="dxa"/>
            <w:tcBorders>
              <w:top w:val="nil"/>
              <w:left w:val="nil"/>
              <w:bottom w:val="nil"/>
              <w:right w:val="nil"/>
            </w:tcBorders>
            <w:tcMar>
              <w:top w:w="128" w:type="dxa"/>
              <w:left w:w="43" w:type="dxa"/>
              <w:bottom w:w="43" w:type="dxa"/>
              <w:right w:w="43" w:type="dxa"/>
            </w:tcMar>
            <w:vAlign w:val="bottom"/>
          </w:tcPr>
          <w:p w14:paraId="27DA0A0E" w14:textId="18FE065E" w:rsidR="005F2183" w:rsidRPr="005F2183" w:rsidRDefault="005F2183" w:rsidP="005F2183">
            <w:pPr>
              <w:jc w:val="right"/>
              <w:rPr>
                <w:szCs w:val="24"/>
              </w:rPr>
            </w:pPr>
            <w:r w:rsidRPr="005F2183">
              <w:rPr>
                <w:szCs w:val="24"/>
              </w:rPr>
              <w:t>100</w:t>
            </w:r>
          </w:p>
        </w:tc>
      </w:tr>
      <w:tr w:rsidR="005F2183" w:rsidRPr="00CE65B7" w14:paraId="42E8FE87" w14:textId="77777777">
        <w:trPr>
          <w:trHeight w:val="380"/>
        </w:trPr>
        <w:tc>
          <w:tcPr>
            <w:tcW w:w="1200" w:type="dxa"/>
            <w:tcBorders>
              <w:top w:val="nil"/>
              <w:left w:val="nil"/>
              <w:bottom w:val="nil"/>
              <w:right w:val="nil"/>
            </w:tcBorders>
            <w:tcMar>
              <w:top w:w="128" w:type="dxa"/>
              <w:left w:w="43" w:type="dxa"/>
              <w:bottom w:w="43" w:type="dxa"/>
              <w:right w:w="43" w:type="dxa"/>
            </w:tcMar>
          </w:tcPr>
          <w:p w14:paraId="5CC88BB0" w14:textId="77777777" w:rsidR="005F2183" w:rsidRPr="00CE65B7" w:rsidRDefault="005F2183" w:rsidP="005F2183">
            <w:r w:rsidRPr="00CE65B7">
              <w:t>2025–2026</w:t>
            </w:r>
          </w:p>
        </w:tc>
        <w:tc>
          <w:tcPr>
            <w:tcW w:w="1000" w:type="dxa"/>
            <w:tcBorders>
              <w:top w:val="nil"/>
              <w:left w:val="nil"/>
              <w:bottom w:val="nil"/>
              <w:right w:val="nil"/>
            </w:tcBorders>
            <w:tcMar>
              <w:top w:w="128" w:type="dxa"/>
              <w:left w:w="43" w:type="dxa"/>
              <w:bottom w:w="43" w:type="dxa"/>
              <w:right w:w="43" w:type="dxa"/>
            </w:tcMar>
          </w:tcPr>
          <w:p w14:paraId="14A3CA2A" w14:textId="77777777" w:rsidR="005F2183" w:rsidRPr="00CE65B7" w:rsidRDefault="005F2183" w:rsidP="005F2183">
            <w:r w:rsidRPr="00CE65B7">
              <w:t>536</w:t>
            </w:r>
          </w:p>
        </w:tc>
        <w:tc>
          <w:tcPr>
            <w:tcW w:w="6280" w:type="dxa"/>
            <w:tcBorders>
              <w:top w:val="nil"/>
              <w:left w:val="nil"/>
              <w:bottom w:val="nil"/>
              <w:right w:val="nil"/>
            </w:tcBorders>
            <w:tcMar>
              <w:top w:w="128" w:type="dxa"/>
              <w:left w:w="43" w:type="dxa"/>
              <w:bottom w:w="43" w:type="dxa"/>
              <w:right w:w="43" w:type="dxa"/>
            </w:tcMar>
            <w:vAlign w:val="bottom"/>
          </w:tcPr>
          <w:p w14:paraId="6A8F5DF5" w14:textId="77777777" w:rsidR="005F2183" w:rsidRPr="00CE65B7" w:rsidRDefault="005F2183" w:rsidP="005F2183">
            <w:r w:rsidRPr="00CE65B7">
              <w:t>Rutetilbud ved Svingen jernbanestasjon</w:t>
            </w:r>
          </w:p>
        </w:tc>
        <w:tc>
          <w:tcPr>
            <w:tcW w:w="1100" w:type="dxa"/>
            <w:tcBorders>
              <w:top w:val="nil"/>
              <w:left w:val="nil"/>
              <w:bottom w:val="nil"/>
              <w:right w:val="nil"/>
            </w:tcBorders>
            <w:tcMar>
              <w:top w:w="128" w:type="dxa"/>
              <w:left w:w="43" w:type="dxa"/>
              <w:bottom w:w="43" w:type="dxa"/>
              <w:right w:w="43" w:type="dxa"/>
            </w:tcMar>
            <w:vAlign w:val="bottom"/>
          </w:tcPr>
          <w:p w14:paraId="191482C2" w14:textId="151A3E52" w:rsidR="005F2183" w:rsidRPr="005F2183" w:rsidRDefault="005F2183" w:rsidP="005F2183">
            <w:pPr>
              <w:jc w:val="right"/>
              <w:rPr>
                <w:szCs w:val="24"/>
              </w:rPr>
            </w:pPr>
            <w:r w:rsidRPr="005F2183">
              <w:rPr>
                <w:szCs w:val="24"/>
              </w:rPr>
              <w:t>101</w:t>
            </w:r>
          </w:p>
        </w:tc>
      </w:tr>
      <w:tr w:rsidR="005F2183" w:rsidRPr="00CE65B7" w14:paraId="53D8D653" w14:textId="77777777">
        <w:trPr>
          <w:trHeight w:val="640"/>
        </w:trPr>
        <w:tc>
          <w:tcPr>
            <w:tcW w:w="1200" w:type="dxa"/>
            <w:tcBorders>
              <w:top w:val="nil"/>
              <w:left w:val="nil"/>
              <w:bottom w:val="nil"/>
              <w:right w:val="nil"/>
            </w:tcBorders>
            <w:tcMar>
              <w:top w:w="128" w:type="dxa"/>
              <w:left w:w="43" w:type="dxa"/>
              <w:bottom w:w="43" w:type="dxa"/>
              <w:right w:w="43" w:type="dxa"/>
            </w:tcMar>
          </w:tcPr>
          <w:p w14:paraId="7F7967C4" w14:textId="77777777" w:rsidR="005F2183" w:rsidRPr="00CE65B7" w:rsidRDefault="005F2183" w:rsidP="005F2183">
            <w:r w:rsidRPr="00CE65B7">
              <w:t>2025–2026</w:t>
            </w:r>
          </w:p>
        </w:tc>
        <w:tc>
          <w:tcPr>
            <w:tcW w:w="1000" w:type="dxa"/>
            <w:tcBorders>
              <w:top w:val="nil"/>
              <w:left w:val="nil"/>
              <w:bottom w:val="nil"/>
              <w:right w:val="nil"/>
            </w:tcBorders>
            <w:tcMar>
              <w:top w:w="128" w:type="dxa"/>
              <w:left w:w="43" w:type="dxa"/>
              <w:bottom w:w="43" w:type="dxa"/>
              <w:right w:w="43" w:type="dxa"/>
            </w:tcMar>
          </w:tcPr>
          <w:p w14:paraId="6F8ECB87" w14:textId="77777777" w:rsidR="005F2183" w:rsidRPr="00CE65B7" w:rsidRDefault="005F2183" w:rsidP="005F2183">
            <w:r w:rsidRPr="00CE65B7">
              <w:t>468</w:t>
            </w:r>
          </w:p>
        </w:tc>
        <w:tc>
          <w:tcPr>
            <w:tcW w:w="6280" w:type="dxa"/>
            <w:tcBorders>
              <w:top w:val="nil"/>
              <w:left w:val="nil"/>
              <w:bottom w:val="nil"/>
              <w:right w:val="nil"/>
            </w:tcBorders>
            <w:tcMar>
              <w:top w:w="128" w:type="dxa"/>
              <w:left w:w="43" w:type="dxa"/>
              <w:bottom w:w="43" w:type="dxa"/>
              <w:right w:w="43" w:type="dxa"/>
            </w:tcMar>
            <w:vAlign w:val="bottom"/>
          </w:tcPr>
          <w:p w14:paraId="5422E7AA" w14:textId="77777777" w:rsidR="005F2183" w:rsidRPr="00CE65B7" w:rsidRDefault="005F2183" w:rsidP="005F2183">
            <w:r w:rsidRPr="00CE65B7">
              <w:t>Drøfting av stoppmønster ved Steinberg og Brakerøya jernbanestasjon</w:t>
            </w:r>
          </w:p>
        </w:tc>
        <w:tc>
          <w:tcPr>
            <w:tcW w:w="1100" w:type="dxa"/>
            <w:tcBorders>
              <w:top w:val="nil"/>
              <w:left w:val="nil"/>
              <w:bottom w:val="nil"/>
              <w:right w:val="nil"/>
            </w:tcBorders>
            <w:tcMar>
              <w:top w:w="128" w:type="dxa"/>
              <w:left w:w="43" w:type="dxa"/>
              <w:bottom w:w="43" w:type="dxa"/>
              <w:right w:w="43" w:type="dxa"/>
            </w:tcMar>
            <w:vAlign w:val="bottom"/>
          </w:tcPr>
          <w:p w14:paraId="5A1E34B4" w14:textId="5E332131" w:rsidR="005F2183" w:rsidRPr="005F2183" w:rsidRDefault="005F2183" w:rsidP="005F2183">
            <w:pPr>
              <w:jc w:val="right"/>
              <w:rPr>
                <w:szCs w:val="24"/>
              </w:rPr>
            </w:pPr>
            <w:r w:rsidRPr="005F2183">
              <w:rPr>
                <w:szCs w:val="24"/>
              </w:rPr>
              <w:t>102</w:t>
            </w:r>
          </w:p>
        </w:tc>
      </w:tr>
      <w:tr w:rsidR="005F2183" w:rsidRPr="00CE65B7" w14:paraId="066D60F4" w14:textId="77777777">
        <w:trPr>
          <w:trHeight w:val="380"/>
        </w:trPr>
        <w:tc>
          <w:tcPr>
            <w:tcW w:w="1200" w:type="dxa"/>
            <w:tcBorders>
              <w:top w:val="nil"/>
              <w:left w:val="nil"/>
              <w:bottom w:val="nil"/>
              <w:right w:val="nil"/>
            </w:tcBorders>
            <w:tcMar>
              <w:top w:w="128" w:type="dxa"/>
              <w:left w:w="43" w:type="dxa"/>
              <w:bottom w:w="43" w:type="dxa"/>
              <w:right w:w="43" w:type="dxa"/>
            </w:tcMar>
          </w:tcPr>
          <w:p w14:paraId="40A30E6F" w14:textId="77777777" w:rsidR="005F2183" w:rsidRPr="00CE65B7" w:rsidRDefault="005F2183" w:rsidP="005F2183">
            <w:r w:rsidRPr="00CE65B7">
              <w:t>2025–2026</w:t>
            </w:r>
          </w:p>
        </w:tc>
        <w:tc>
          <w:tcPr>
            <w:tcW w:w="1000" w:type="dxa"/>
            <w:tcBorders>
              <w:top w:val="nil"/>
              <w:left w:val="nil"/>
              <w:bottom w:val="nil"/>
              <w:right w:val="nil"/>
            </w:tcBorders>
            <w:tcMar>
              <w:top w:w="128" w:type="dxa"/>
              <w:left w:w="43" w:type="dxa"/>
              <w:bottom w:w="43" w:type="dxa"/>
              <w:right w:w="43" w:type="dxa"/>
            </w:tcMar>
          </w:tcPr>
          <w:p w14:paraId="4A6DA1D3" w14:textId="77777777" w:rsidR="005F2183" w:rsidRPr="00CE65B7" w:rsidRDefault="005F2183" w:rsidP="005F2183">
            <w:r w:rsidRPr="00CE65B7">
              <w:t>535</w:t>
            </w:r>
          </w:p>
        </w:tc>
        <w:tc>
          <w:tcPr>
            <w:tcW w:w="6280" w:type="dxa"/>
            <w:tcBorders>
              <w:top w:val="nil"/>
              <w:left w:val="nil"/>
              <w:bottom w:val="nil"/>
              <w:right w:val="nil"/>
            </w:tcBorders>
            <w:tcMar>
              <w:top w:w="128" w:type="dxa"/>
              <w:left w:w="43" w:type="dxa"/>
              <w:bottom w:w="43" w:type="dxa"/>
              <w:right w:w="43" w:type="dxa"/>
            </w:tcMar>
            <w:vAlign w:val="bottom"/>
          </w:tcPr>
          <w:p w14:paraId="6AE5EBE6" w14:textId="77777777" w:rsidR="005F2183" w:rsidRPr="00CE65B7" w:rsidRDefault="005F2183" w:rsidP="005F2183">
            <w:r w:rsidRPr="00CE65B7">
              <w:t>Revurdering av indikatorer for Bane NOR SFs rapporteringskrav</w:t>
            </w:r>
          </w:p>
        </w:tc>
        <w:tc>
          <w:tcPr>
            <w:tcW w:w="1100" w:type="dxa"/>
            <w:tcBorders>
              <w:top w:val="nil"/>
              <w:left w:val="nil"/>
              <w:bottom w:val="nil"/>
              <w:right w:val="nil"/>
            </w:tcBorders>
            <w:tcMar>
              <w:top w:w="128" w:type="dxa"/>
              <w:left w:w="43" w:type="dxa"/>
              <w:bottom w:w="43" w:type="dxa"/>
              <w:right w:w="43" w:type="dxa"/>
            </w:tcMar>
            <w:vAlign w:val="bottom"/>
          </w:tcPr>
          <w:p w14:paraId="1197C501" w14:textId="44B081D8" w:rsidR="005F2183" w:rsidRPr="005F2183" w:rsidRDefault="005F2183" w:rsidP="005F2183">
            <w:pPr>
              <w:jc w:val="right"/>
              <w:rPr>
                <w:szCs w:val="24"/>
              </w:rPr>
            </w:pPr>
            <w:r w:rsidRPr="005F2183">
              <w:rPr>
                <w:szCs w:val="24"/>
              </w:rPr>
              <w:t>102</w:t>
            </w:r>
          </w:p>
        </w:tc>
      </w:tr>
      <w:tr w:rsidR="005F2183" w:rsidRPr="00CE65B7" w14:paraId="0B854267" w14:textId="77777777">
        <w:trPr>
          <w:trHeight w:val="380"/>
        </w:trPr>
        <w:tc>
          <w:tcPr>
            <w:tcW w:w="1200" w:type="dxa"/>
            <w:tcBorders>
              <w:top w:val="nil"/>
              <w:left w:val="nil"/>
              <w:bottom w:val="nil"/>
              <w:right w:val="nil"/>
            </w:tcBorders>
            <w:tcMar>
              <w:top w:w="128" w:type="dxa"/>
              <w:left w:w="43" w:type="dxa"/>
              <w:bottom w:w="43" w:type="dxa"/>
              <w:right w:w="43" w:type="dxa"/>
            </w:tcMar>
          </w:tcPr>
          <w:p w14:paraId="2D2D1CDA" w14:textId="77777777" w:rsidR="005F2183" w:rsidRPr="00CE65B7" w:rsidRDefault="005F2183" w:rsidP="005F2183">
            <w:r w:rsidRPr="00CE65B7">
              <w:t>2025–2026</w:t>
            </w:r>
          </w:p>
        </w:tc>
        <w:tc>
          <w:tcPr>
            <w:tcW w:w="1000" w:type="dxa"/>
            <w:tcBorders>
              <w:top w:val="nil"/>
              <w:left w:val="nil"/>
              <w:bottom w:val="nil"/>
              <w:right w:val="nil"/>
            </w:tcBorders>
            <w:tcMar>
              <w:top w:w="128" w:type="dxa"/>
              <w:left w:w="43" w:type="dxa"/>
              <w:bottom w:w="43" w:type="dxa"/>
              <w:right w:w="43" w:type="dxa"/>
            </w:tcMar>
          </w:tcPr>
          <w:p w14:paraId="36B8911E" w14:textId="77777777" w:rsidR="005F2183" w:rsidRPr="00CE65B7" w:rsidRDefault="005F2183" w:rsidP="005F2183">
            <w:r w:rsidRPr="00CE65B7">
              <w:t>537</w:t>
            </w:r>
          </w:p>
        </w:tc>
        <w:tc>
          <w:tcPr>
            <w:tcW w:w="6280" w:type="dxa"/>
            <w:tcBorders>
              <w:top w:val="nil"/>
              <w:left w:val="nil"/>
              <w:bottom w:val="nil"/>
              <w:right w:val="nil"/>
            </w:tcBorders>
            <w:tcMar>
              <w:top w:w="128" w:type="dxa"/>
              <w:left w:w="43" w:type="dxa"/>
              <w:bottom w:w="43" w:type="dxa"/>
              <w:right w:w="43" w:type="dxa"/>
            </w:tcMar>
            <w:vAlign w:val="bottom"/>
          </w:tcPr>
          <w:p w14:paraId="61A3EF08" w14:textId="77777777" w:rsidR="005F2183" w:rsidRPr="00CE65B7" w:rsidRDefault="005F2183" w:rsidP="005F2183">
            <w:r w:rsidRPr="00CE65B7">
              <w:t>Bakkebaserte navigasjonssystemer på lufthavn</w:t>
            </w:r>
          </w:p>
        </w:tc>
        <w:tc>
          <w:tcPr>
            <w:tcW w:w="1100" w:type="dxa"/>
            <w:tcBorders>
              <w:top w:val="nil"/>
              <w:left w:val="nil"/>
              <w:bottom w:val="nil"/>
              <w:right w:val="nil"/>
            </w:tcBorders>
            <w:tcMar>
              <w:top w:w="128" w:type="dxa"/>
              <w:left w:w="43" w:type="dxa"/>
              <w:bottom w:w="43" w:type="dxa"/>
              <w:right w:w="43" w:type="dxa"/>
            </w:tcMar>
            <w:vAlign w:val="bottom"/>
          </w:tcPr>
          <w:p w14:paraId="6915FC84" w14:textId="30574A77" w:rsidR="005F2183" w:rsidRPr="005F2183" w:rsidRDefault="005F2183" w:rsidP="005F2183">
            <w:pPr>
              <w:jc w:val="right"/>
              <w:rPr>
                <w:szCs w:val="24"/>
              </w:rPr>
            </w:pPr>
            <w:r w:rsidRPr="005F2183">
              <w:rPr>
                <w:szCs w:val="24"/>
              </w:rPr>
              <w:t>103</w:t>
            </w:r>
          </w:p>
        </w:tc>
      </w:tr>
      <w:tr w:rsidR="005F2183" w:rsidRPr="00CE65B7" w14:paraId="461C4D36" w14:textId="77777777">
        <w:trPr>
          <w:trHeight w:val="640"/>
        </w:trPr>
        <w:tc>
          <w:tcPr>
            <w:tcW w:w="1200" w:type="dxa"/>
            <w:tcBorders>
              <w:top w:val="nil"/>
              <w:left w:val="nil"/>
              <w:bottom w:val="nil"/>
              <w:right w:val="nil"/>
            </w:tcBorders>
            <w:tcMar>
              <w:top w:w="128" w:type="dxa"/>
              <w:left w:w="43" w:type="dxa"/>
              <w:bottom w:w="43" w:type="dxa"/>
              <w:right w:w="43" w:type="dxa"/>
            </w:tcMar>
          </w:tcPr>
          <w:p w14:paraId="125112DB" w14:textId="77777777" w:rsidR="005F2183" w:rsidRPr="00CE65B7" w:rsidRDefault="005F2183" w:rsidP="005F2183">
            <w:r w:rsidRPr="00CE65B7">
              <w:t>2025–2026</w:t>
            </w:r>
          </w:p>
        </w:tc>
        <w:tc>
          <w:tcPr>
            <w:tcW w:w="1000" w:type="dxa"/>
            <w:tcBorders>
              <w:top w:val="nil"/>
              <w:left w:val="nil"/>
              <w:bottom w:val="nil"/>
              <w:right w:val="nil"/>
            </w:tcBorders>
            <w:tcMar>
              <w:top w:w="128" w:type="dxa"/>
              <w:left w:w="43" w:type="dxa"/>
              <w:bottom w:w="43" w:type="dxa"/>
              <w:right w:w="43" w:type="dxa"/>
            </w:tcMar>
          </w:tcPr>
          <w:p w14:paraId="4B4D2031" w14:textId="77777777" w:rsidR="005F2183" w:rsidRPr="00CE65B7" w:rsidRDefault="005F2183" w:rsidP="005F2183">
            <w:r w:rsidRPr="00CE65B7">
              <w:t>48</w:t>
            </w:r>
          </w:p>
        </w:tc>
        <w:tc>
          <w:tcPr>
            <w:tcW w:w="6280" w:type="dxa"/>
            <w:tcBorders>
              <w:top w:val="nil"/>
              <w:left w:val="nil"/>
              <w:bottom w:val="nil"/>
              <w:right w:val="nil"/>
            </w:tcBorders>
            <w:tcMar>
              <w:top w:w="128" w:type="dxa"/>
              <w:left w:w="43" w:type="dxa"/>
              <w:bottom w:w="43" w:type="dxa"/>
              <w:right w:w="43" w:type="dxa"/>
            </w:tcMar>
            <w:vAlign w:val="bottom"/>
          </w:tcPr>
          <w:p w14:paraId="68D8E053" w14:textId="77777777" w:rsidR="005F2183" w:rsidRPr="00CE65B7" w:rsidRDefault="005F2183" w:rsidP="005F2183">
            <w:r w:rsidRPr="00CE65B7">
              <w:t>Virkemidler for å motvirke økte utslipp som følge av redusert veibruksavgift</w:t>
            </w:r>
          </w:p>
        </w:tc>
        <w:tc>
          <w:tcPr>
            <w:tcW w:w="1100" w:type="dxa"/>
            <w:tcBorders>
              <w:top w:val="nil"/>
              <w:left w:val="nil"/>
              <w:bottom w:val="nil"/>
              <w:right w:val="nil"/>
            </w:tcBorders>
            <w:tcMar>
              <w:top w:w="128" w:type="dxa"/>
              <w:left w:w="43" w:type="dxa"/>
              <w:bottom w:w="43" w:type="dxa"/>
              <w:right w:w="43" w:type="dxa"/>
            </w:tcMar>
            <w:vAlign w:val="bottom"/>
          </w:tcPr>
          <w:p w14:paraId="6322B8E6" w14:textId="1B693E9B" w:rsidR="005F2183" w:rsidRPr="005F2183" w:rsidRDefault="005F2183" w:rsidP="005F2183">
            <w:pPr>
              <w:jc w:val="right"/>
              <w:rPr>
                <w:szCs w:val="24"/>
              </w:rPr>
            </w:pPr>
            <w:r w:rsidRPr="005F2183">
              <w:rPr>
                <w:szCs w:val="24"/>
              </w:rPr>
              <w:t>114</w:t>
            </w:r>
          </w:p>
        </w:tc>
      </w:tr>
      <w:tr w:rsidR="005F2183" w:rsidRPr="00CE65B7" w14:paraId="6A712087" w14:textId="77777777">
        <w:trPr>
          <w:trHeight w:val="640"/>
        </w:trPr>
        <w:tc>
          <w:tcPr>
            <w:tcW w:w="1200" w:type="dxa"/>
            <w:tcBorders>
              <w:top w:val="nil"/>
              <w:left w:val="nil"/>
              <w:bottom w:val="nil"/>
              <w:right w:val="nil"/>
            </w:tcBorders>
            <w:tcMar>
              <w:top w:w="128" w:type="dxa"/>
              <w:left w:w="43" w:type="dxa"/>
              <w:bottom w:w="43" w:type="dxa"/>
              <w:right w:w="43" w:type="dxa"/>
            </w:tcMar>
          </w:tcPr>
          <w:p w14:paraId="46CADB8C" w14:textId="77777777" w:rsidR="005F2183" w:rsidRPr="00CE65B7" w:rsidRDefault="005F2183" w:rsidP="005F2183">
            <w:r w:rsidRPr="00CE65B7">
              <w:t>2024–2025</w:t>
            </w:r>
          </w:p>
        </w:tc>
        <w:tc>
          <w:tcPr>
            <w:tcW w:w="1000" w:type="dxa"/>
            <w:tcBorders>
              <w:top w:val="nil"/>
              <w:left w:val="nil"/>
              <w:bottom w:val="nil"/>
              <w:right w:val="nil"/>
            </w:tcBorders>
            <w:tcMar>
              <w:top w:w="128" w:type="dxa"/>
              <w:left w:w="43" w:type="dxa"/>
              <w:bottom w:w="43" w:type="dxa"/>
              <w:right w:w="43" w:type="dxa"/>
            </w:tcMar>
          </w:tcPr>
          <w:p w14:paraId="6F5555E9" w14:textId="77777777" w:rsidR="005F2183" w:rsidRPr="00CE65B7" w:rsidRDefault="005F2183" w:rsidP="005F2183">
            <w:r w:rsidRPr="00CE65B7">
              <w:t>917</w:t>
            </w:r>
          </w:p>
        </w:tc>
        <w:tc>
          <w:tcPr>
            <w:tcW w:w="6280" w:type="dxa"/>
            <w:tcBorders>
              <w:top w:val="nil"/>
              <w:left w:val="nil"/>
              <w:bottom w:val="nil"/>
              <w:right w:val="nil"/>
            </w:tcBorders>
            <w:tcMar>
              <w:top w:w="128" w:type="dxa"/>
              <w:left w:w="43" w:type="dxa"/>
              <w:bottom w:w="43" w:type="dxa"/>
              <w:right w:w="43" w:type="dxa"/>
            </w:tcMar>
            <w:vAlign w:val="bottom"/>
          </w:tcPr>
          <w:p w14:paraId="37CDB37F" w14:textId="77777777" w:rsidR="005F2183" w:rsidRPr="00CE65B7" w:rsidRDefault="005F2183" w:rsidP="005F2183">
            <w:r w:rsidRPr="00CE65B7">
              <w:t>Kompensasjonsordning for overlevende og etterlatte etter Alexander Kielland-ulykken</w:t>
            </w:r>
          </w:p>
        </w:tc>
        <w:tc>
          <w:tcPr>
            <w:tcW w:w="1100" w:type="dxa"/>
            <w:tcBorders>
              <w:top w:val="nil"/>
              <w:left w:val="nil"/>
              <w:bottom w:val="nil"/>
              <w:right w:val="nil"/>
            </w:tcBorders>
            <w:tcMar>
              <w:top w:w="128" w:type="dxa"/>
              <w:left w:w="43" w:type="dxa"/>
              <w:bottom w:w="43" w:type="dxa"/>
              <w:right w:w="43" w:type="dxa"/>
            </w:tcMar>
            <w:vAlign w:val="bottom"/>
          </w:tcPr>
          <w:p w14:paraId="696BDFAF" w14:textId="4ACA29C8" w:rsidR="005F2183" w:rsidRPr="005F2183" w:rsidRDefault="005F2183" w:rsidP="005F2183">
            <w:pPr>
              <w:jc w:val="right"/>
              <w:rPr>
                <w:szCs w:val="24"/>
              </w:rPr>
            </w:pPr>
            <w:r w:rsidRPr="005F2183">
              <w:rPr>
                <w:szCs w:val="24"/>
              </w:rPr>
              <w:t>140</w:t>
            </w:r>
          </w:p>
        </w:tc>
      </w:tr>
      <w:tr w:rsidR="005F2183" w:rsidRPr="00CE65B7" w14:paraId="487CD5A8" w14:textId="77777777">
        <w:trPr>
          <w:trHeight w:val="640"/>
        </w:trPr>
        <w:tc>
          <w:tcPr>
            <w:tcW w:w="1200" w:type="dxa"/>
            <w:tcBorders>
              <w:top w:val="nil"/>
              <w:left w:val="nil"/>
              <w:bottom w:val="single" w:sz="4" w:space="0" w:color="000000"/>
              <w:right w:val="nil"/>
            </w:tcBorders>
            <w:tcMar>
              <w:top w:w="128" w:type="dxa"/>
              <w:left w:w="43" w:type="dxa"/>
              <w:bottom w:w="43" w:type="dxa"/>
              <w:right w:w="43" w:type="dxa"/>
            </w:tcMar>
          </w:tcPr>
          <w:p w14:paraId="10F9C0B9" w14:textId="77777777" w:rsidR="005F2183" w:rsidRPr="00CE65B7" w:rsidRDefault="005F2183" w:rsidP="005F2183">
            <w:r w:rsidRPr="00CE65B7">
              <w:t>2025–2026</w:t>
            </w:r>
          </w:p>
        </w:tc>
        <w:tc>
          <w:tcPr>
            <w:tcW w:w="1000" w:type="dxa"/>
            <w:tcBorders>
              <w:top w:val="nil"/>
              <w:left w:val="nil"/>
              <w:bottom w:val="single" w:sz="4" w:space="0" w:color="000000"/>
              <w:right w:val="nil"/>
            </w:tcBorders>
            <w:tcMar>
              <w:top w:w="128" w:type="dxa"/>
              <w:left w:w="43" w:type="dxa"/>
              <w:bottom w:w="43" w:type="dxa"/>
              <w:right w:w="43" w:type="dxa"/>
            </w:tcMar>
          </w:tcPr>
          <w:p w14:paraId="58633F57" w14:textId="77777777" w:rsidR="005F2183" w:rsidRPr="00CE65B7" w:rsidRDefault="005F2183" w:rsidP="005F2183">
            <w:r w:rsidRPr="00CE65B7">
              <w:t>7</w:t>
            </w:r>
          </w:p>
        </w:tc>
        <w:tc>
          <w:tcPr>
            <w:tcW w:w="6280" w:type="dxa"/>
            <w:tcBorders>
              <w:top w:val="nil"/>
              <w:left w:val="nil"/>
              <w:bottom w:val="single" w:sz="4" w:space="0" w:color="000000"/>
              <w:right w:val="nil"/>
            </w:tcBorders>
            <w:tcMar>
              <w:top w:w="128" w:type="dxa"/>
              <w:left w:w="43" w:type="dxa"/>
              <w:bottom w:w="43" w:type="dxa"/>
              <w:right w:w="43" w:type="dxa"/>
            </w:tcMar>
            <w:vAlign w:val="bottom"/>
          </w:tcPr>
          <w:p w14:paraId="7281C70B" w14:textId="77777777" w:rsidR="005F2183" w:rsidRPr="00CE65B7" w:rsidRDefault="005F2183" w:rsidP="005F2183">
            <w:r w:rsidRPr="00CE65B7">
              <w:t>Kompensasjonsordning for overlevende og etterlatte etter Alexander Kielland-ulykken</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7BDD40C" w14:textId="6401BE82" w:rsidR="005F2183" w:rsidRPr="005F2183" w:rsidRDefault="005F2183" w:rsidP="005F2183">
            <w:pPr>
              <w:jc w:val="right"/>
              <w:rPr>
                <w:szCs w:val="24"/>
              </w:rPr>
            </w:pPr>
            <w:r w:rsidRPr="005F2183">
              <w:rPr>
                <w:szCs w:val="24"/>
              </w:rPr>
              <w:t>140</w:t>
            </w:r>
          </w:p>
        </w:tc>
      </w:tr>
    </w:tbl>
    <w:p w14:paraId="1BF59E60" w14:textId="77777777" w:rsidR="0085747A" w:rsidRPr="00CE65B7" w:rsidRDefault="0085747A" w:rsidP="00CE65B7">
      <w:pPr>
        <w:pStyle w:val="Overskrift1"/>
      </w:pPr>
      <w:r w:rsidRPr="00CE65B7">
        <w:lastRenderedPageBreak/>
        <w:t>Forslag under det enkelte departement</w:t>
      </w:r>
    </w:p>
    <w:p w14:paraId="38C9863E" w14:textId="77777777" w:rsidR="0085747A" w:rsidRPr="00CE65B7" w:rsidRDefault="0085747A" w:rsidP="00CE65B7">
      <w:pPr>
        <w:pStyle w:val="Overskrift2"/>
      </w:pPr>
      <w:r w:rsidRPr="00CE65B7">
        <w:t>Utenriksdepartementet</w:t>
      </w:r>
    </w:p>
    <w:p w14:paraId="262FC94C" w14:textId="77777777" w:rsidR="0085747A" w:rsidRPr="00CE65B7" w:rsidRDefault="0085747A" w:rsidP="00CE65B7">
      <w:pPr>
        <w:pStyle w:val="avsnitt-tittel"/>
      </w:pPr>
      <w:r w:rsidRPr="00CE65B7">
        <w:t>Programområde 02 Utenriksforvaltning</w:t>
      </w:r>
    </w:p>
    <w:p w14:paraId="124A3B1C" w14:textId="77777777" w:rsidR="0085747A" w:rsidRPr="00CE65B7" w:rsidRDefault="0085747A" w:rsidP="00CE65B7">
      <w:r w:rsidRPr="00CE65B7">
        <w:t>Under programområde 02</w:t>
      </w:r>
      <w:r w:rsidRPr="00CE65B7">
        <w:rPr>
          <w:rStyle w:val="kursiv"/>
        </w:rPr>
        <w:t xml:space="preserve"> Utenriksforvaltning</w:t>
      </w:r>
      <w:r w:rsidRPr="00CE65B7">
        <w:t xml:space="preserve"> foreslås det blant annet å øke bevilgningen til Direktoratet for eksportkontroll og sanksjoner (DEKSA) samt til stiftelsen NORSAR. I tillegg flyttes ansvar og midler for drift av statsministerboligen og regjeringens representasjonsanlegg fra Utenriksdepartementet til Digitaliserings- og forvaltningsdepartementet.</w:t>
      </w:r>
    </w:p>
    <w:p w14:paraId="44CA5420" w14:textId="77777777" w:rsidR="0085747A" w:rsidRPr="00CE65B7" w:rsidRDefault="0085747A" w:rsidP="00CE65B7">
      <w:pPr>
        <w:pStyle w:val="b-budkaptit"/>
      </w:pPr>
      <w:r w:rsidRPr="00CE65B7">
        <w:t>Kap. 100 Utenriksdepartementet</w:t>
      </w:r>
    </w:p>
    <w:p w14:paraId="210A16E2" w14:textId="77777777" w:rsidR="0085747A" w:rsidRPr="00CE65B7" w:rsidRDefault="0085747A" w:rsidP="00CE65B7">
      <w:pPr>
        <w:pStyle w:val="b-post"/>
      </w:pPr>
      <w:r w:rsidRPr="00CE65B7">
        <w:t>Post 01 Driftsutgifter</w:t>
      </w:r>
    </w:p>
    <w:p w14:paraId="1B1CABFA" w14:textId="77777777" w:rsidR="0085747A" w:rsidRPr="00CE65B7" w:rsidRDefault="0085747A" w:rsidP="00CE65B7">
      <w:r w:rsidRPr="00CE65B7">
        <w:t>I forbindelse med etableringen av flere fellestjenester i departementsfellesskapet skal service- og kontorstøttetjenester overføres fra departementene til Departementenes sikkerhets- og serviceorganisasjon (DSS) og Departementenes digitaliseringsorganisasjon (DIO). Som følge av dette foreslås det å redusere bevilgningen med 2,25 mill. kroner. Det foreslås også at trykkeritjenester i Utenriksdepartementet, som utgjør 0,7 mill. kroner i 2026, overføres til DSS. Se ytterligere omtale under Digitaliserings- og forvaltningsdepartementet.</w:t>
      </w:r>
    </w:p>
    <w:p w14:paraId="35FE616D" w14:textId="77777777" w:rsidR="0085747A" w:rsidRPr="00CE65B7" w:rsidRDefault="0085747A" w:rsidP="00CE65B7">
      <w:r w:rsidRPr="00CE65B7">
        <w:t xml:space="preserve">DSS overtok ansvaret for statsministerboligen og regjeringens representasjonsanlegg (RRA) fra og med 1. januar 2026. I den forbindelse foreslås det å rammeoverføre 5,9 mill. kroner for lønn og driftsutgifter for ansatte som er flyttet til DSS. Se også omtale under kap. 103 </w:t>
      </w:r>
      <w:r w:rsidRPr="00CE65B7">
        <w:rPr>
          <w:rStyle w:val="kursiv"/>
        </w:rPr>
        <w:t>Regjeringens representasjon</w:t>
      </w:r>
      <w:r w:rsidRPr="00CE65B7">
        <w:t xml:space="preserve">, post 01 </w:t>
      </w:r>
      <w:r w:rsidRPr="00CE65B7">
        <w:rPr>
          <w:rStyle w:val="kursiv"/>
        </w:rPr>
        <w:t>Driftsutgifter</w:t>
      </w:r>
      <w:r w:rsidRPr="00CE65B7">
        <w:t>.</w:t>
      </w:r>
    </w:p>
    <w:p w14:paraId="7AEC50A3" w14:textId="77777777" w:rsidR="0085747A" w:rsidRPr="00CE65B7" w:rsidRDefault="0085747A" w:rsidP="00CE65B7">
      <w:r w:rsidRPr="00CE65B7">
        <w:t>Samlet foreslås det å rammeoverføre 8,8 mill. kroner til Digitaliserings- og forvaltningsdepartementet.</w:t>
      </w:r>
    </w:p>
    <w:p w14:paraId="56DE6657" w14:textId="77777777" w:rsidR="0085747A" w:rsidRPr="00CE65B7" w:rsidRDefault="0085747A" w:rsidP="00CE65B7">
      <w:r w:rsidRPr="00CE65B7">
        <w:t xml:space="preserve">I forbindelse med at Kunnskapsdepartementets spesialutsending for utdanning og forskning ved ambassaden i Berlin avvikles per juli 2026 foreslås det å tilbakeføre 1,75 mill. kroner til Kunnskapsdepartementets kap. 288 </w:t>
      </w:r>
      <w:r w:rsidRPr="00CE65B7">
        <w:rPr>
          <w:rStyle w:val="kursiv"/>
        </w:rPr>
        <w:t>Internasjonale samarbeidstiltak</w:t>
      </w:r>
      <w:r w:rsidRPr="00CE65B7">
        <w:t xml:space="preserve">, post 21 </w:t>
      </w:r>
      <w:r w:rsidRPr="00CE65B7">
        <w:rPr>
          <w:rStyle w:val="kursiv"/>
        </w:rPr>
        <w:t>Spesielle driftsutgifter</w:t>
      </w:r>
      <w:r w:rsidRPr="00CE65B7">
        <w:t xml:space="preserve"> tilsvarende halvårsvirkning i 2026.</w:t>
      </w:r>
    </w:p>
    <w:p w14:paraId="2D08EB74" w14:textId="77777777" w:rsidR="0085747A" w:rsidRPr="00CE65B7" w:rsidRDefault="0085747A" w:rsidP="00CE65B7">
      <w:r w:rsidRPr="00CE65B7">
        <w:t>Bevilgningen på posten foreslås samlet redusert med 10,6 mill. kroner.</w:t>
      </w:r>
    </w:p>
    <w:p w14:paraId="4A3D7E6F" w14:textId="77777777" w:rsidR="0085747A" w:rsidRPr="00CE65B7" w:rsidRDefault="0085747A" w:rsidP="00CE65B7">
      <w:pPr>
        <w:pStyle w:val="b-post"/>
      </w:pPr>
      <w:r w:rsidRPr="00CE65B7">
        <w:t>Post 45 Større utstyrsanskaffelser og vedlikehold, kan overføres</w:t>
      </w:r>
    </w:p>
    <w:p w14:paraId="34283221" w14:textId="77777777" w:rsidR="0085747A" w:rsidRPr="00CE65B7" w:rsidRDefault="0085747A" w:rsidP="00CE65B7">
      <w:r w:rsidRPr="00CE65B7">
        <w:t xml:space="preserve">I forbindelse med utvidelse av ambassadens kontorlokaler i Kyiv foreslås det å øke posten med 25 mill. kroner mot tilsvarende reduksjon på kap. 159 </w:t>
      </w:r>
      <w:r w:rsidRPr="00CE65B7">
        <w:rPr>
          <w:rStyle w:val="kursiv"/>
        </w:rPr>
        <w:t>Regionbevilgninger</w:t>
      </w:r>
      <w:r w:rsidRPr="00CE65B7">
        <w:t xml:space="preserve">, post 73 </w:t>
      </w:r>
      <w:r w:rsidRPr="00CE65B7">
        <w:rPr>
          <w:rStyle w:val="kursiv"/>
        </w:rPr>
        <w:t>Ukraina og naboland.</w:t>
      </w:r>
      <w:r w:rsidRPr="00CE65B7">
        <w:t xml:space="preserve"> Se også omtale under kap. 159, post 73.</w:t>
      </w:r>
    </w:p>
    <w:p w14:paraId="0517F29C" w14:textId="77777777" w:rsidR="0085747A" w:rsidRPr="00CE65B7" w:rsidRDefault="0085747A" w:rsidP="00CE65B7">
      <w:pPr>
        <w:pStyle w:val="b-budkaptit"/>
      </w:pPr>
      <w:r w:rsidRPr="00CE65B7">
        <w:lastRenderedPageBreak/>
        <w:t>Kap. 3100 Utenriksdepartementet</w:t>
      </w:r>
    </w:p>
    <w:p w14:paraId="02C2FD41" w14:textId="77777777" w:rsidR="0085747A" w:rsidRPr="00CE65B7" w:rsidRDefault="0085747A" w:rsidP="00CE65B7">
      <w:pPr>
        <w:pStyle w:val="b-post"/>
      </w:pPr>
      <w:r w:rsidRPr="00CE65B7">
        <w:t>Post 01 Diverse gebyrer ved utenriksstasjonene</w:t>
      </w:r>
    </w:p>
    <w:p w14:paraId="0D7A4B08" w14:textId="77777777" w:rsidR="0085747A" w:rsidRPr="00CE65B7" w:rsidRDefault="0085747A" w:rsidP="00CE65B7">
      <w:r w:rsidRPr="00CE65B7">
        <w:t>Basert på regnskapstall for 2025 forventes det en reduksjon i gebyrinntekter ved utenriksstasjonene i 2026.</w:t>
      </w:r>
    </w:p>
    <w:p w14:paraId="279D3007" w14:textId="77777777" w:rsidR="0085747A" w:rsidRPr="00CE65B7" w:rsidRDefault="0085747A" w:rsidP="00CE65B7">
      <w:r w:rsidRPr="00CE65B7">
        <w:t>Bevilgningen på posten foreslås redusert med 8,4 mill. kroner.</w:t>
      </w:r>
    </w:p>
    <w:p w14:paraId="544836E9" w14:textId="77777777" w:rsidR="0085747A" w:rsidRPr="00CE65B7" w:rsidRDefault="0085747A" w:rsidP="00CE65B7">
      <w:pPr>
        <w:pStyle w:val="b-post"/>
      </w:pPr>
      <w:r w:rsidRPr="00CE65B7">
        <w:t>Post 02 Gebyrer for utlendingssaker ved utenriksstasjonene</w:t>
      </w:r>
    </w:p>
    <w:p w14:paraId="716F7596" w14:textId="77777777" w:rsidR="0085747A" w:rsidRPr="00CE65B7" w:rsidRDefault="0085747A" w:rsidP="00CE65B7">
      <w:r w:rsidRPr="00CE65B7">
        <w:t>Som følge av nye beregninger i beregningsgruppen for utlendingsforvaltningen (BGU) forventes en økning i gebyrinntekter ved utenriksstasjonene. Dette skyldes forventet økt saksinngang av visumsøknader, samt innføring av gebyr for barn i søknader om opphold mottatt ved utenriksstasjonene.</w:t>
      </w:r>
    </w:p>
    <w:p w14:paraId="5BFEFFBD" w14:textId="77777777" w:rsidR="0085747A" w:rsidRPr="00CE65B7" w:rsidRDefault="0085747A" w:rsidP="00CE65B7">
      <w:r w:rsidRPr="00CE65B7">
        <w:t>Bevilgningen på posten foreslås økt med 40,8 mill. kroner.</w:t>
      </w:r>
    </w:p>
    <w:p w14:paraId="60A5E66D" w14:textId="77777777" w:rsidR="0085747A" w:rsidRPr="00CE65B7" w:rsidRDefault="0085747A" w:rsidP="00CE65B7">
      <w:pPr>
        <w:pStyle w:val="b-post"/>
      </w:pPr>
      <w:r w:rsidRPr="00CE65B7">
        <w:t>Post 70 (Ny) Tilbakebetaling av kapital fra INSTEX SAS</w:t>
      </w:r>
    </w:p>
    <w:p w14:paraId="5785CB99" w14:textId="77777777" w:rsidR="0085747A" w:rsidRPr="00CE65B7" w:rsidRDefault="0085747A" w:rsidP="00CE65B7">
      <w:r w:rsidRPr="00CE65B7">
        <w:t>I 2020 gikk Norge inn som aksjonær i betalingsmekanismen INSTEX SAS (et fransk aksjeselskap) for å kunne legge til rette for legitim handel med Iran, i første rekke for varer til humanitære formål, som mat, medisiner og medisinsk utstyr. Amerikanske sanksjoner førte til at betalingsoverføringer med Iran ble vanskelige å gjennomføre. INSTEX søkte å muliggjøre betalingsoverføringer der kommersielle banker ikke lenger opererte. Andre aksjonærer var bl.a. Frankrike, Storbritannia, Tyskland, Sverige og Danmark.</w:t>
      </w:r>
    </w:p>
    <w:p w14:paraId="42E08AEB" w14:textId="77777777" w:rsidR="0085747A" w:rsidRPr="00CE65B7" w:rsidRDefault="0085747A" w:rsidP="00CE65B7">
      <w:r w:rsidRPr="00CE65B7">
        <w:t>INSTEX var ment å understøtte atomavtalen mellom Iran og sikkerhetsrådets fem faste medlemmer og Tyskland etter at USA trakk seg fra atomavtalen i 2018. INSTEX ble besluttet avviklet som følge av at Iran, en tid etter at USA trakk seg fra atomavtalen, også sluttet å etterleve den.</w:t>
      </w:r>
    </w:p>
    <w:p w14:paraId="3B3E2726" w14:textId="77777777" w:rsidR="0085747A" w:rsidRPr="00CE65B7" w:rsidRDefault="0085747A" w:rsidP="00CE65B7">
      <w:r w:rsidRPr="00CE65B7">
        <w:t>Det har vært en lang prosess med avvikling av INSTEX og likvideringsprosessen er gjennomført under fransk jurisdiksjon. Norge kjøpte i 2020 aksjer for 418 500 euro som tilsvarte en eierandel på 4,2 pst. Norge får nå tilbakebetalt en andel på 4,2 pst. av resterende midler i INSTEX etter tap, som er 136 384 euro tilsvarende om lag 1,54 mill. kroner. Tap av deler av den innskutte kapitalen skyldes at instrumentet aldri kom i drift som tiltenkt mens det samtidig har påløpt kostnader knyttet til opprettelse, drift og likvidering av INSTEX.</w:t>
      </w:r>
    </w:p>
    <w:p w14:paraId="5A70A51C" w14:textId="77777777" w:rsidR="0085747A" w:rsidRPr="00CE65B7" w:rsidRDefault="0085747A" w:rsidP="00CE65B7">
      <w:r w:rsidRPr="00CE65B7">
        <w:t>Aksjebeholdningen i INSTEX ble innrapportert til kapitalregnskapet i 2020. Med avviklingen vil aksjebeholdningen deaktiveres og utgå fra kapitalregnskapet fra 2026. Det foreslås en bevilgning på 1,5 mill. kroner på posten.</w:t>
      </w:r>
    </w:p>
    <w:p w14:paraId="2E7B07E0" w14:textId="77777777" w:rsidR="0085747A" w:rsidRPr="00CE65B7" w:rsidRDefault="0085747A" w:rsidP="00CE65B7">
      <w:pPr>
        <w:pStyle w:val="b-budkaptit"/>
      </w:pPr>
      <w:r w:rsidRPr="00CE65B7">
        <w:lastRenderedPageBreak/>
        <w:t>Kap. 103 Regjeringens representasjon</w:t>
      </w:r>
    </w:p>
    <w:p w14:paraId="40E9FB02" w14:textId="77777777" w:rsidR="0085747A" w:rsidRPr="00CE65B7" w:rsidRDefault="0085747A" w:rsidP="00CE65B7">
      <w:pPr>
        <w:pStyle w:val="b-post"/>
      </w:pPr>
      <w:r w:rsidRPr="00CE65B7">
        <w:t>Post 01 Driftsutgifter</w:t>
      </w:r>
    </w:p>
    <w:p w14:paraId="6B4F6560" w14:textId="77777777" w:rsidR="0085747A" w:rsidRPr="00CE65B7" w:rsidRDefault="0085747A" w:rsidP="00CE65B7">
      <w:r w:rsidRPr="00CE65B7">
        <w:t xml:space="preserve">Som en del av arbeidet med etablering og samling av flere fellestjenester overtok Digitaliserings- og forvaltningsdepartementet ved Departementenes sikkerhet- og serviceorganisasjon (DSS) ansvaret for drift av statsministerboligen og regjeringens representasjonsanlegg (RRA) fra og med 1. januar 2026. Det foreslås derfor å rammeoverføre 49,6 mill. kroner fra denne posten til Digitaliserings- og forvaltningsdepartementets kap. 1510 </w:t>
      </w:r>
      <w:r w:rsidRPr="00CE65B7">
        <w:rPr>
          <w:rStyle w:val="kursiv"/>
        </w:rPr>
        <w:t xml:space="preserve">Departementenes sikkerhets- og serviceorganisasjon </w:t>
      </w:r>
      <w:r w:rsidRPr="00CE65B7">
        <w:t xml:space="preserve">post 01 </w:t>
      </w:r>
      <w:r w:rsidRPr="00CE65B7">
        <w:rPr>
          <w:rStyle w:val="kursiv"/>
        </w:rPr>
        <w:t>Driftsutgifter</w:t>
      </w:r>
      <w:r w:rsidRPr="00CE65B7">
        <w:t xml:space="preserve">. Resterende bevilgning dekker andre utgifter i forbindelse med offisielle besøk på stats-, regjeringssjefs- og utenriksministernivå, og beholdes i Utenriksdepartementet. Se også omtale under kap. 100, </w:t>
      </w:r>
      <w:r w:rsidRPr="00CE65B7">
        <w:rPr>
          <w:rStyle w:val="kursiv"/>
        </w:rPr>
        <w:t>Utenriksdepartementet</w:t>
      </w:r>
      <w:r w:rsidRPr="00CE65B7">
        <w:t xml:space="preserve">, post 01 </w:t>
      </w:r>
      <w:r w:rsidRPr="00CE65B7">
        <w:rPr>
          <w:rStyle w:val="kursiv"/>
        </w:rPr>
        <w:t>Driftsutgifter</w:t>
      </w:r>
      <w:r w:rsidRPr="00CE65B7">
        <w:t>.</w:t>
      </w:r>
    </w:p>
    <w:p w14:paraId="5FF0F20F" w14:textId="77777777" w:rsidR="0085747A" w:rsidRPr="00CE65B7" w:rsidRDefault="0085747A" w:rsidP="00CE65B7">
      <w:r w:rsidRPr="00CE65B7">
        <w:t>Grunnet økte utgifter til offisielle besøk på regjeringssjefsnivå samt til ferdigstillelse av Utenriksdepartementets planverk for særskilte hendelser foreslås det å øke bevilgningen på posten med 7 mill. kroner. Det foreslås i tillegg å øke bevilgningen med 1,2 mill. kroner til reiseutgifter til etterlatte i forbindelse med minnemarkering for 15-årsdagen for 22. juli.</w:t>
      </w:r>
    </w:p>
    <w:p w14:paraId="39830FBA" w14:textId="77777777" w:rsidR="0085747A" w:rsidRPr="00CE65B7" w:rsidRDefault="0085747A" w:rsidP="00CE65B7">
      <w:r w:rsidRPr="00CE65B7">
        <w:t>Bevilgningen på posten foreslås til sammen redusert med 41,4 mill. kroner.</w:t>
      </w:r>
    </w:p>
    <w:p w14:paraId="73FF2A15" w14:textId="77777777" w:rsidR="0085747A" w:rsidRPr="00CE65B7" w:rsidRDefault="0085747A" w:rsidP="00CE65B7">
      <w:pPr>
        <w:pStyle w:val="b-budkaptit"/>
      </w:pPr>
      <w:r w:rsidRPr="00CE65B7">
        <w:t>Kap. 105 Direktoratet for eksportkontroll og sanksjoner</w:t>
      </w:r>
    </w:p>
    <w:p w14:paraId="1EFE6DD4" w14:textId="77777777" w:rsidR="0085747A" w:rsidRPr="00CE65B7" w:rsidRDefault="0085747A" w:rsidP="00CE65B7">
      <w:pPr>
        <w:pStyle w:val="b-post"/>
      </w:pPr>
      <w:r w:rsidRPr="00CE65B7">
        <w:t>Post 01 Driftsutgifter</w:t>
      </w:r>
    </w:p>
    <w:p w14:paraId="21C81DC8" w14:textId="77777777" w:rsidR="0085747A" w:rsidRPr="00CE65B7" w:rsidRDefault="0085747A" w:rsidP="00CE65B7">
      <w:r w:rsidRPr="00CE65B7">
        <w:t>Regjeringen foreslår en midlertidig økt bevilgning til Direktoratet for eksportkontroll og sanksjoner (DEKSA) for å styrke DEKSAs saksbehandlingskapasitet. Antall søknader og henvendelser til DEKSA har økt betraktelig i tiden etter at statsbudsjettet for 2026 ble lagt frem. Midlene skal bidra til å redusere saksbehandlingstiden og styrke veiledningstjenestene for industri- og kunnskapssektoren.</w:t>
      </w:r>
    </w:p>
    <w:p w14:paraId="152B4B3D" w14:textId="77777777" w:rsidR="0085747A" w:rsidRPr="00CE65B7" w:rsidRDefault="0085747A" w:rsidP="00CE65B7">
      <w:r w:rsidRPr="00CE65B7">
        <w:t>Bevilgningen på posten foreslås økt med 4,3 mill. kroner.</w:t>
      </w:r>
    </w:p>
    <w:p w14:paraId="38F224DF" w14:textId="77777777" w:rsidR="0085747A" w:rsidRPr="00CE65B7" w:rsidRDefault="0085747A" w:rsidP="00CE65B7">
      <w:pPr>
        <w:pStyle w:val="b-budkaptit"/>
      </w:pPr>
      <w:r w:rsidRPr="00CE65B7">
        <w:t>Kap. 116 Internasjonale organisasjoner</w:t>
      </w:r>
    </w:p>
    <w:p w14:paraId="3C7D6451" w14:textId="77777777" w:rsidR="0085747A" w:rsidRPr="00CE65B7" w:rsidRDefault="0085747A" w:rsidP="00CE65B7">
      <w:pPr>
        <w:pStyle w:val="b-post"/>
      </w:pPr>
      <w:r w:rsidRPr="00CE65B7">
        <w:t>Post 70 Pliktige bidrag</w:t>
      </w:r>
    </w:p>
    <w:p w14:paraId="317E4115" w14:textId="77777777" w:rsidR="0085747A" w:rsidRPr="00CE65B7" w:rsidRDefault="0085747A" w:rsidP="00CE65B7">
      <w:r w:rsidRPr="00CE65B7">
        <w:t>Det er et merbehov på posten som bl.a. skyldes at Norges bidrag til Nordisk ministerråd økes med 43 mill. kroner sammenlignet med Saldert budsjett 2026. Økningen skyldes endret fordelingsnøkkel for Norge pga. utviklingen i BNI relativt til de øvrige landene. Det pliktige bidraget til FNs fredsbevarende operasjoner øker med 49 mill. kroner, i hovedsak som følge av en ny multilateral fredsbevarende styrke på Haiti. Samtidig reduseres de regulære bidragene til FN og EØS-organene, Det europeiske frihandelsforbund (EFTA) og EFTAs overvåkningsorgan (ESA) med hhv. 20 og 36 mill. kroner.</w:t>
      </w:r>
    </w:p>
    <w:p w14:paraId="53938B4F" w14:textId="77777777" w:rsidR="0085747A" w:rsidRPr="00CE65B7" w:rsidRDefault="0085747A" w:rsidP="00CE65B7">
      <w:r w:rsidRPr="00CE65B7">
        <w:lastRenderedPageBreak/>
        <w:t>De fleste pliktige bidragene utbetales i utenlandsk valuta, først og fremst euro, sveitsiske franc og amerikanske dollar. Flere av valutaene har svekket seg mot den norske kronen siden statsbudsjettet for 2026 ble utarbeidet.</w:t>
      </w:r>
    </w:p>
    <w:p w14:paraId="5E5436E1" w14:textId="77777777" w:rsidR="0085747A" w:rsidRPr="00CE65B7" w:rsidRDefault="0085747A" w:rsidP="00CE65B7">
      <w:r w:rsidRPr="00CE65B7">
        <w:t>Bevilgningen på posten foreslås samlet økt med 35,1 mill. kroner.</w:t>
      </w:r>
    </w:p>
    <w:p w14:paraId="5FCA4621" w14:textId="77777777" w:rsidR="0085747A" w:rsidRPr="00CE65B7" w:rsidRDefault="0085747A" w:rsidP="00CE65B7">
      <w:pPr>
        <w:pStyle w:val="b-budkaptit"/>
      </w:pPr>
      <w:r w:rsidRPr="00CE65B7">
        <w:t>Kap. 118 Utenrikspolitiske satsinger</w:t>
      </w:r>
    </w:p>
    <w:p w14:paraId="6DF14B82" w14:textId="77777777" w:rsidR="0085747A" w:rsidRPr="00CE65B7" w:rsidRDefault="0085747A" w:rsidP="00CE65B7">
      <w:pPr>
        <w:pStyle w:val="b-post"/>
      </w:pPr>
      <w:r w:rsidRPr="00CE65B7">
        <w:t>Post 21 Spesielle driftsutgifter, kan overføres, kan nyttes under post 71, 72, 73 og 76</w:t>
      </w:r>
    </w:p>
    <w:p w14:paraId="5CEAAD2A" w14:textId="77777777" w:rsidR="0085747A" w:rsidRPr="00CE65B7" w:rsidRDefault="0085747A" w:rsidP="00CE65B7">
      <w:r w:rsidRPr="00CE65B7">
        <w:t>Regjeringen foreslår å øke bevilgningen til stiftelsen NORSAR. NORSAR ivaretar rollen som norsk datasenter og utfører tilhørende verifikasjonsoppgaver i henhold til Stortingets vedtak om samtykke til ratifikasjon av Traktat om totalforbud mot kjernefysiske prøvesprengninger (Prøvestansavtalen, CTBT). Dagens skjerpede geopolitiske situasjon øker sannsynligheten for nye prøvesprengninger av kjernevåpen. Midlene skal benyttes til å sikre og vedlikeholde den seismiske stasjonen på Jan Mayen.</w:t>
      </w:r>
    </w:p>
    <w:p w14:paraId="320216AD" w14:textId="77777777" w:rsidR="0085747A" w:rsidRPr="00CE65B7" w:rsidRDefault="0085747A" w:rsidP="00CE65B7">
      <w:r w:rsidRPr="00CE65B7">
        <w:t>Bevilgningen på posten foreslås økt med 2,2 mill. kroner.</w:t>
      </w:r>
    </w:p>
    <w:p w14:paraId="152CAC57" w14:textId="77777777" w:rsidR="0085747A" w:rsidRPr="00CE65B7" w:rsidRDefault="0085747A" w:rsidP="00CE65B7">
      <w:pPr>
        <w:pStyle w:val="Undertittel"/>
      </w:pPr>
      <w:r w:rsidRPr="00CE65B7">
        <w:t>Andre saker</w:t>
      </w:r>
    </w:p>
    <w:p w14:paraId="6DDC2FA3" w14:textId="77777777" w:rsidR="0085747A" w:rsidRPr="00CE65B7" w:rsidRDefault="0085747A" w:rsidP="00CE65B7">
      <w:r w:rsidRPr="00CE65B7">
        <w:t xml:space="preserve">I budsjettforliket for statsbudsjettet 2026 ble det bevilget 10 mill. kroner til Den internasjonale straffedomstol (ICC) under kap. 118, post 74 </w:t>
      </w:r>
      <w:r w:rsidRPr="00CE65B7">
        <w:rPr>
          <w:rStyle w:val="kursiv"/>
        </w:rPr>
        <w:t>Forskning, dialog og menneskerettigheter mv</w:t>
      </w:r>
      <w:r w:rsidRPr="00CE65B7">
        <w:t>. Norges ekstrabidrag til ICC vil bli gitt til domstolens forvaltningsfond til fordel for ofre for forbrytelser som faller inn under Domstolens jurisdiksjon.</w:t>
      </w:r>
    </w:p>
    <w:p w14:paraId="331C7C99" w14:textId="77777777" w:rsidR="0085747A" w:rsidRPr="00CE65B7" w:rsidRDefault="0085747A" w:rsidP="00CE65B7">
      <w:pPr>
        <w:pStyle w:val="avsnitt-tittel"/>
      </w:pPr>
      <w:r w:rsidRPr="00CE65B7">
        <w:t>Programområde 03 Internasjonal bistand</w:t>
      </w:r>
    </w:p>
    <w:p w14:paraId="66E4C123" w14:textId="77777777" w:rsidR="0085747A" w:rsidRPr="00CE65B7" w:rsidRDefault="0085747A" w:rsidP="00CE65B7">
      <w:r w:rsidRPr="00CE65B7">
        <w:t>Norsk bistand er basert på regelverket for offisiell utviklingsbistand (Official Development Assistance, ODA), som vedtas av utviklingskomitéen (DAC) i Organisasjonen for økonomisk samarbeid og utvikling (OECD). ODA er OECDs betegnelse på offentlig bistand som fremmer og er særskilt rettet inn mot økonomisk vekst og velferd i utviklingsland. Hvilke land som regnes som utviklingsland defineres av DAC.</w:t>
      </w:r>
    </w:p>
    <w:p w14:paraId="70D24776" w14:textId="77777777" w:rsidR="0085747A" w:rsidRPr="00CE65B7" w:rsidRDefault="0085747A" w:rsidP="00CE65B7">
      <w:r w:rsidRPr="00CE65B7">
        <w:t xml:space="preserve">Regelverket innebærer at visse utgifter til flyktninger og asylsøkeres opphold i løpet av det første året i Norge kan klassifiseres som offisiell utviklingshjelp (ODA). Disse utgiftene inngår i bistandsbudsjettet og bevilges på kap. 179 </w:t>
      </w:r>
      <w:r w:rsidRPr="00CE65B7">
        <w:rPr>
          <w:rStyle w:val="kursiv"/>
        </w:rPr>
        <w:t>Flyktningtiltak i Norge</w:t>
      </w:r>
      <w:r w:rsidRPr="00CE65B7">
        <w:t xml:space="preserve">, post 21 </w:t>
      </w:r>
      <w:r w:rsidRPr="00CE65B7">
        <w:rPr>
          <w:rStyle w:val="kursiv"/>
        </w:rPr>
        <w:t>Spesielle driftsutgifter</w:t>
      </w:r>
      <w:r w:rsidRPr="00CE65B7">
        <w:t xml:space="preserve">. Oppdaterte anslag tilsier at det vil komme noen flere fra Ukraina enn lagt til grunn i Saldert budsjett 2026, og at de som kommer vil sitte lenger i mottak før bosetting i kommunene. De oppdaterte anslagene gir en økning i ODA-godkjente flyktningutgifter på 654,5 mill. kroner i år og regjeringen foreslår derfor å omprioritere tilsvarende beløp fra andre deler av bistandsbudsjettet for å dekke de økte flyktningutgiftene. 589,3 mill. kroner dekkes av Utenriksdepartementets del av bistandsbudsjettet og 65,2 mill. kroner dekkes av Klima- og miljødepartementets del (se omtale under kap. 1482 </w:t>
      </w:r>
      <w:r w:rsidRPr="00CE65B7">
        <w:rPr>
          <w:rStyle w:val="kursiv"/>
        </w:rPr>
        <w:t>Internasjonale klima- og utviklingstiltak</w:t>
      </w:r>
      <w:r w:rsidRPr="00CE65B7">
        <w:t xml:space="preserve">). I tillegg reduseres bistandsrammen med 1,2 mill. kroner for økte flyktningutgifter som ikke er ODA-godkjent. </w:t>
      </w:r>
      <w:r w:rsidRPr="00CE65B7">
        <w:lastRenderedPageBreak/>
        <w:t>Bistandsbudsjettet tilsvarer med dette fortsatt 0,995 pst. av BNI-anslaget for 2026 og er på 56,6 mrd. kroner.</w:t>
      </w:r>
    </w:p>
    <w:p w14:paraId="4E0C5B59" w14:textId="77777777" w:rsidR="0085747A" w:rsidRPr="00CE65B7" w:rsidRDefault="0085747A" w:rsidP="00CE65B7">
      <w:r w:rsidRPr="00CE65B7">
        <w:t>På klimatoppmøtet COP30 i Brasil november 2025 annonserte statsministeren norsk deltakelse i det nye internasjonale regnskogsfondet Tropical Forest Forever Facility (TFFF), under visse vilkår. Fondet skal bidra med finansiering til å ta vare på regnskogen i generasjoner fremover, og regjeringen ber nå Stortinget om fullmakt til norsk deltakelse under visse vilkår, jf. omtale under Klima- og miljødepartementet, kap. 1482. Det er til vurdering hvor stor andel av et norsk lånebidrag til TFFF som kan rapporteres som ODA.</w:t>
      </w:r>
    </w:p>
    <w:p w14:paraId="4B194B4F" w14:textId="77777777" w:rsidR="0085747A" w:rsidRPr="00CE65B7" w:rsidRDefault="0085747A" w:rsidP="00CE65B7">
      <w:pPr>
        <w:pStyle w:val="b-budkaptit"/>
      </w:pPr>
      <w:r w:rsidRPr="00CE65B7">
        <w:t>Kap. 140 Utenriksdepartementet</w:t>
      </w:r>
    </w:p>
    <w:p w14:paraId="246AF7B5" w14:textId="77777777" w:rsidR="0085747A" w:rsidRPr="00CE65B7" w:rsidRDefault="0085747A" w:rsidP="00CE65B7">
      <w:pPr>
        <w:pStyle w:val="b-post"/>
      </w:pPr>
      <w:r w:rsidRPr="00CE65B7">
        <w:t>Post 21 Spesielle driftsutgifter, kan overføres</w:t>
      </w:r>
    </w:p>
    <w:p w14:paraId="36ADA4B6" w14:textId="77777777" w:rsidR="0085747A" w:rsidRPr="00CE65B7" w:rsidRDefault="0085747A" w:rsidP="00CE65B7">
      <w:r w:rsidRPr="00CE65B7">
        <w:t xml:space="preserve">Det foreslås å øke posten med 5,5 mill. kroner mot tilsvarende reduksjon på kap. 159 </w:t>
      </w:r>
      <w:r w:rsidRPr="00CE65B7">
        <w:rPr>
          <w:rStyle w:val="kursiv"/>
        </w:rPr>
        <w:t>Regionbevilgninger</w:t>
      </w:r>
      <w:r w:rsidRPr="00CE65B7">
        <w:t xml:space="preserve">, post 73 </w:t>
      </w:r>
      <w:r w:rsidRPr="00CE65B7">
        <w:rPr>
          <w:rStyle w:val="kursiv"/>
        </w:rPr>
        <w:t>Ukraina og naboland</w:t>
      </w:r>
      <w:r w:rsidRPr="00CE65B7">
        <w:t xml:space="preserve"> for å dekke økte administrative kostnader til forvaltning av midler under Nansen-programmet i Direktoratet for strålevern og atomsikkerhet (DSA), samt etablering av en utsendt representant i Ukraina fra Direktoratet for samfunnssikkerhet og beredskap (DSB). Utsendingen skal følge opp norske donasjoner og bidra til mer effektive og målrettede leveranser, særlig i energisektoren, med mål om bedre totalforsvar i landet. Se også omtale under kap. 159, post 73.</w:t>
      </w:r>
    </w:p>
    <w:p w14:paraId="3E94984F" w14:textId="77777777" w:rsidR="0085747A" w:rsidRPr="00CE65B7" w:rsidRDefault="0085747A" w:rsidP="00CE65B7">
      <w:pPr>
        <w:pStyle w:val="b-budkaptit"/>
      </w:pPr>
      <w:r w:rsidRPr="00CE65B7">
        <w:t>Kap. 141 Direktoratet for utviklingssamarbeid (Norad)</w:t>
      </w:r>
    </w:p>
    <w:p w14:paraId="65A3DF65" w14:textId="77777777" w:rsidR="0085747A" w:rsidRPr="00CE65B7" w:rsidRDefault="0085747A" w:rsidP="00CE65B7">
      <w:pPr>
        <w:pStyle w:val="b-post"/>
      </w:pPr>
      <w:r w:rsidRPr="00CE65B7">
        <w:t>Post 01 Driftsutgifter</w:t>
      </w:r>
    </w:p>
    <w:p w14:paraId="5ABE1795" w14:textId="77777777" w:rsidR="0085747A" w:rsidRPr="00CE65B7" w:rsidRDefault="0085747A" w:rsidP="00CE65B7">
      <w:r w:rsidRPr="00CE65B7">
        <w:t xml:space="preserve">Det foreslås å øke Norads driftsutgifter tilsvarende økte inntekter i 2026. Se omtale under kap. 3141 </w:t>
      </w:r>
      <w:r w:rsidRPr="00CE65B7">
        <w:rPr>
          <w:rStyle w:val="kursiv"/>
        </w:rPr>
        <w:t>Direktoratet for utviklingssamarbeid (Norad</w:t>
      </w:r>
      <w:r w:rsidRPr="00CE65B7">
        <w:t xml:space="preserve">), post 01 </w:t>
      </w:r>
      <w:r w:rsidRPr="00CE65B7">
        <w:rPr>
          <w:rStyle w:val="kursiv"/>
        </w:rPr>
        <w:t>Diverse inntekter</w:t>
      </w:r>
      <w:r w:rsidRPr="00CE65B7">
        <w:t xml:space="preserve"> og post 02 </w:t>
      </w:r>
      <w:r w:rsidRPr="00CE65B7">
        <w:rPr>
          <w:rStyle w:val="kursiv"/>
        </w:rPr>
        <w:t>Garantiordningen for fornybar energi i utviklingsland</w:t>
      </w:r>
      <w:r w:rsidRPr="00CE65B7">
        <w:t>. Til sammen foreslås det å øke bevilgningen med 2,9 mill. kroner i 2026.</w:t>
      </w:r>
    </w:p>
    <w:p w14:paraId="499B8C90" w14:textId="77777777" w:rsidR="0085747A" w:rsidRPr="00CE65B7" w:rsidRDefault="0085747A" w:rsidP="00CE65B7">
      <w:r w:rsidRPr="00CE65B7">
        <w:t>Samtidig foreslås det tilhørende merinntektsfullmakt for de to inntektspostene jf. forslag til romertallsvedtak.</w:t>
      </w:r>
    </w:p>
    <w:p w14:paraId="6F6C5D8E" w14:textId="77777777" w:rsidR="0085747A" w:rsidRPr="00CE65B7" w:rsidRDefault="0085747A" w:rsidP="00CE65B7">
      <w:pPr>
        <w:pStyle w:val="b-budkaptit"/>
      </w:pPr>
      <w:r w:rsidRPr="00CE65B7">
        <w:t>Kap. 3141 (Nytt) Direktoratet for utviklingssamarbeid (Norad)</w:t>
      </w:r>
    </w:p>
    <w:p w14:paraId="2B4E0A59" w14:textId="77777777" w:rsidR="0085747A" w:rsidRPr="00CE65B7" w:rsidRDefault="0085747A" w:rsidP="00CE65B7">
      <w:r w:rsidRPr="00CE65B7">
        <w:t>Regjeringen foreslår å opprette et nytt inntektskapittel for Norad for å håndtere inntekter fra garantiordningen for fornybar energi i utviklingsland og diverse andre inntekter.</w:t>
      </w:r>
    </w:p>
    <w:p w14:paraId="6BEFB240" w14:textId="77777777" w:rsidR="0085747A" w:rsidRPr="00CE65B7" w:rsidRDefault="0085747A" w:rsidP="00CE65B7">
      <w:pPr>
        <w:pStyle w:val="b-post"/>
      </w:pPr>
      <w:r w:rsidRPr="00CE65B7">
        <w:t>Post 01 (Ny) Diverse inntekter</w:t>
      </w:r>
    </w:p>
    <w:p w14:paraId="65962ABF" w14:textId="77777777" w:rsidR="0085747A" w:rsidRPr="00CE65B7" w:rsidRDefault="0085747A" w:rsidP="00CE65B7">
      <w:r w:rsidRPr="00CE65B7">
        <w:t>Det er behov for en generell inntektspost for Norad i 2026 bl.a. fordi direktoratet har mottatt 0,9 mill. kroner for utvikling av medarbeiderskapsprogram fra Direktoratet for forvaltning og økonomistyring.</w:t>
      </w:r>
    </w:p>
    <w:p w14:paraId="4CF2D7FF" w14:textId="77777777" w:rsidR="0085747A" w:rsidRPr="00CE65B7" w:rsidRDefault="0085747A" w:rsidP="00CE65B7">
      <w:r w:rsidRPr="00CE65B7">
        <w:lastRenderedPageBreak/>
        <w:t xml:space="preserve">Det foreslås en bevilgning på 0,9 mill. kroner og en merinntektsfullmakt mot kap. 141 </w:t>
      </w:r>
      <w:r w:rsidRPr="00CE65B7">
        <w:rPr>
          <w:rStyle w:val="kursiv"/>
        </w:rPr>
        <w:t>Direktoratet for utviklingssamarbeid (Norad</w:t>
      </w:r>
      <w:r w:rsidRPr="00CE65B7">
        <w:t xml:space="preserve">), post 01 </w:t>
      </w:r>
      <w:r w:rsidRPr="00CE65B7">
        <w:rPr>
          <w:rStyle w:val="kursiv"/>
        </w:rPr>
        <w:t>Driftsutgifter</w:t>
      </w:r>
      <w:r w:rsidRPr="00CE65B7">
        <w:t>. Se også omtale under kap. 141 post 01.</w:t>
      </w:r>
    </w:p>
    <w:p w14:paraId="1B554015" w14:textId="77777777" w:rsidR="0085747A" w:rsidRPr="00CE65B7" w:rsidRDefault="0085747A" w:rsidP="00CE65B7">
      <w:pPr>
        <w:pStyle w:val="b-post"/>
      </w:pPr>
      <w:r w:rsidRPr="00CE65B7">
        <w:t>Post 02 (Ny) Garantiordningen for fornybar energi i utviklingsland</w:t>
      </w:r>
    </w:p>
    <w:p w14:paraId="3088356E" w14:textId="77777777" w:rsidR="0085747A" w:rsidRPr="00CE65B7" w:rsidRDefault="0085747A" w:rsidP="00CE65B7">
      <w:r w:rsidRPr="00CE65B7">
        <w:t xml:space="preserve">Garantiordningen for fornybar energi i utviklingsland skal gi garantier som bidrar til investeringer i fornybar energi i utviklingsland. Garantimottakerne må betale risikopremie og gebyr. Gebyret skal delvis finansiere Norads administrasjon av garantiordningen, og består av administrasjonsgebyr (engangsinnbetaling ved avtaleinngåelse) og årlig tilsynsgebyr. Den første garantien er utstedt, og det er derfor behov for å opprette en ny inntektspost for innbetaling av gebyr fra garantimottakerne. Det foreslås en bevilgning på 2 mill. kroner og en merinntektsfullmakt mot kap. 141 </w:t>
      </w:r>
      <w:r w:rsidRPr="00CE65B7">
        <w:rPr>
          <w:rStyle w:val="kursiv"/>
        </w:rPr>
        <w:t>Direktoratet for utviklingssamarbeid (Norad</w:t>
      </w:r>
      <w:r w:rsidRPr="00CE65B7">
        <w:t xml:space="preserve">), post 01 </w:t>
      </w:r>
      <w:r w:rsidRPr="00CE65B7">
        <w:rPr>
          <w:rStyle w:val="kursiv"/>
        </w:rPr>
        <w:t>Driftsutgifter</w:t>
      </w:r>
      <w:r w:rsidRPr="00CE65B7">
        <w:t>. Se også omtale under kap. 141, post 01.</w:t>
      </w:r>
    </w:p>
    <w:p w14:paraId="74768198" w14:textId="77777777" w:rsidR="0085747A" w:rsidRPr="00CE65B7" w:rsidRDefault="0085747A" w:rsidP="00CE65B7">
      <w:pPr>
        <w:pStyle w:val="b-budkaptit"/>
      </w:pPr>
      <w:r w:rsidRPr="00CE65B7">
        <w:t>Kap. 144 Norsk senter for utvekslingssamarbeid (Norec)</w:t>
      </w:r>
    </w:p>
    <w:p w14:paraId="01568CBF" w14:textId="77777777" w:rsidR="0085747A" w:rsidRPr="00CE65B7" w:rsidRDefault="0085747A" w:rsidP="00CE65B7">
      <w:pPr>
        <w:pStyle w:val="b-post"/>
      </w:pPr>
      <w:r w:rsidRPr="00CE65B7">
        <w:t>Post 21 Spesielle driftsutgifter, kan overføres</w:t>
      </w:r>
    </w:p>
    <w:p w14:paraId="70623DD8" w14:textId="77777777" w:rsidR="0085747A" w:rsidRPr="00CE65B7" w:rsidRDefault="0085747A" w:rsidP="00CE65B7">
      <w:r w:rsidRPr="00CE65B7">
        <w:t>Bevilgningen på posten dekker utgifter til kjøp av eksterne tjenester for evaluering av norsk utviklingssamarbeid. Evalueringsavdelingen i Norec hadde sitt første driftsår i 2025, og er fortsatt i en etableringsfase. Bevilgningen på posten foreslås redusert med 2,9 mill. kroner til inndekning av økte flyktningutgifter.</w:t>
      </w:r>
    </w:p>
    <w:p w14:paraId="03EB8C19" w14:textId="77777777" w:rsidR="0085747A" w:rsidRPr="00CE65B7" w:rsidRDefault="0085747A" w:rsidP="00CE65B7">
      <w:pPr>
        <w:pStyle w:val="b-post"/>
      </w:pPr>
      <w:r w:rsidRPr="00CE65B7">
        <w:t>Post 70 Utvekslingsordninger, kan overføres</w:t>
      </w:r>
    </w:p>
    <w:p w14:paraId="7E6A4710" w14:textId="77777777" w:rsidR="0085747A" w:rsidRPr="00CE65B7" w:rsidRDefault="0085747A" w:rsidP="00CE65B7">
      <w:r w:rsidRPr="00CE65B7">
        <w:t>Bevilgningen på posten foreslås redusert med 10 mill. kroner til inndekning av økte flyktningutgifter i Norge. Forslaget innebærer at færre nye utvekslingsprosjekter enn planlagt kan starte i 2026.</w:t>
      </w:r>
    </w:p>
    <w:p w14:paraId="4E35228E" w14:textId="77777777" w:rsidR="0085747A" w:rsidRPr="00CE65B7" w:rsidRDefault="0085747A" w:rsidP="00CE65B7">
      <w:pPr>
        <w:pStyle w:val="b-budkaptit"/>
      </w:pPr>
      <w:r w:rsidRPr="00CE65B7">
        <w:t>Kap. 151 Fred, sikkerhet og globalt samarbeid</w:t>
      </w:r>
    </w:p>
    <w:p w14:paraId="677B713C" w14:textId="77777777" w:rsidR="0085747A" w:rsidRPr="00CE65B7" w:rsidRDefault="0085747A" w:rsidP="00CE65B7">
      <w:pPr>
        <w:pStyle w:val="b-post"/>
      </w:pPr>
      <w:r w:rsidRPr="00CE65B7">
        <w:t>Post 70 Fred og konfliktløsning, kan overføres</w:t>
      </w:r>
    </w:p>
    <w:p w14:paraId="05B3E7DD" w14:textId="77777777" w:rsidR="0085747A" w:rsidRPr="00CE65B7" w:rsidRDefault="0085747A" w:rsidP="00CE65B7">
      <w:r w:rsidRPr="00CE65B7">
        <w:t>Bevilgningen på posten foreslås redusert med 30 mill. kroner til inndekning av økte flyktningutgifter i Norge. Det kan innebære redusert støtte til pågående freds- og forsoningsarbeid og konfliktløsningsprosesser.</w:t>
      </w:r>
    </w:p>
    <w:p w14:paraId="61D2AD53" w14:textId="77777777" w:rsidR="0085747A" w:rsidRPr="00CE65B7" w:rsidRDefault="0085747A" w:rsidP="00CE65B7">
      <w:pPr>
        <w:pStyle w:val="b-post"/>
      </w:pPr>
      <w:r w:rsidRPr="00CE65B7">
        <w:t>Post 74 Pliktige bidrag til FN-organisasjoner mv.</w:t>
      </w:r>
    </w:p>
    <w:p w14:paraId="6A503127" w14:textId="77777777" w:rsidR="0085747A" w:rsidRPr="00CE65B7" w:rsidRDefault="0085747A" w:rsidP="00CE65B7">
      <w:r w:rsidRPr="00CE65B7">
        <w:t>Det er et mindrebehov på posten som i hovedsak skyldes at Norges regulære bidrag til FN reduseres med 18 mill. kroner etter FNs behandling av sitt budsjett i desember 2025. Samtidig øker det pliktige bidraget til FNs fredsbevarende operasjoner med om lag 6 mill. kroner som følge av en ny multilateral fredsbevarende styrke på Haiti.</w:t>
      </w:r>
    </w:p>
    <w:p w14:paraId="217A8381" w14:textId="77777777" w:rsidR="0085747A" w:rsidRPr="00CE65B7" w:rsidRDefault="0085747A" w:rsidP="00CE65B7">
      <w:r w:rsidRPr="00CE65B7">
        <w:lastRenderedPageBreak/>
        <w:t>De fleste pliktige bidragene utbetales i utenlandsk valuta, først og fremst euro, sveitsiske franc og amerikanske dollar. Flere av valutaene har svekket seg mot den norske kronen siden statsbudsjettet for 2026 ble utarbeidet.</w:t>
      </w:r>
    </w:p>
    <w:p w14:paraId="7413B9A3" w14:textId="77777777" w:rsidR="0085747A" w:rsidRPr="00CE65B7" w:rsidRDefault="0085747A" w:rsidP="00CE65B7">
      <w:r w:rsidRPr="00CE65B7">
        <w:t>Bevilgningen på posten foreslås samlet redusert med 25,2 mill. kroner. Mindreforbruket foreslås benyttet som inndekning av økte flyktningutgifter.</w:t>
      </w:r>
    </w:p>
    <w:p w14:paraId="33C590E3" w14:textId="77777777" w:rsidR="0085747A" w:rsidRPr="00CE65B7" w:rsidRDefault="0085747A" w:rsidP="00CE65B7">
      <w:pPr>
        <w:pStyle w:val="b-budkaptit"/>
      </w:pPr>
      <w:r w:rsidRPr="00CE65B7">
        <w:t>Kap. 159 Regionbevilgninger</w:t>
      </w:r>
    </w:p>
    <w:p w14:paraId="3D5412E1" w14:textId="77777777" w:rsidR="0085747A" w:rsidRPr="00CE65B7" w:rsidRDefault="0085747A" w:rsidP="00CE65B7">
      <w:pPr>
        <w:pStyle w:val="b-post"/>
      </w:pPr>
      <w:r w:rsidRPr="00CE65B7">
        <w:t>Post 71 Europa og Sentral-Asia, kan overføres</w:t>
      </w:r>
    </w:p>
    <w:p w14:paraId="5D652757" w14:textId="77777777" w:rsidR="0085747A" w:rsidRPr="00CE65B7" w:rsidRDefault="0085747A" w:rsidP="00CE65B7">
      <w:r w:rsidRPr="00CE65B7">
        <w:t>Bevilgningen på posten foreslås redusert med 15 mill. kroner til inndekning av økte flyktningutgifter i Norge. Forslaget innebærer at avtalen med NORDEM om sekonderinger av personell til internasjonale organisasjoner reduseres. Dette vil medføre at et mindre antall nordmenn blir sekondert til Organisasjonen for sikkerhet og samarbeid i Europa (OSSE).</w:t>
      </w:r>
    </w:p>
    <w:p w14:paraId="0CA31A23" w14:textId="77777777" w:rsidR="0085747A" w:rsidRPr="00CE65B7" w:rsidRDefault="0085747A" w:rsidP="00CE65B7">
      <w:pPr>
        <w:pStyle w:val="b-post"/>
      </w:pPr>
      <w:r w:rsidRPr="00CE65B7">
        <w:t>Post 73 Ukraina og naboland, kan overføres</w:t>
      </w:r>
    </w:p>
    <w:p w14:paraId="682E68E9" w14:textId="77777777" w:rsidR="0085747A" w:rsidRPr="00CE65B7" w:rsidRDefault="0085747A" w:rsidP="00CE65B7">
      <w:r w:rsidRPr="00CE65B7">
        <w:t xml:space="preserve">Direktoratet for strålevern og atomsikkerhet (DSA) og Direktoratet for sikkerhet og beredskap (DSB) forvalter midler på vegne av Nansen-programmet. Det foreslås å flytte 5,5 mill. kroner fra denne posten til kap. 140 </w:t>
      </w:r>
      <w:r w:rsidRPr="00CE65B7">
        <w:rPr>
          <w:rStyle w:val="kursiv"/>
        </w:rPr>
        <w:t>Utenriksdepartementet</w:t>
      </w:r>
      <w:r w:rsidRPr="00CE65B7">
        <w:t xml:space="preserve">, post 21 </w:t>
      </w:r>
      <w:r w:rsidRPr="00CE65B7">
        <w:rPr>
          <w:rStyle w:val="kursiv"/>
        </w:rPr>
        <w:t>Spesielle driftsutgifter</w:t>
      </w:r>
      <w:r w:rsidRPr="00CE65B7">
        <w:t xml:space="preserve"> for å dekke økte administrative kostnader i direktoratene. Se omtale under kap. 140, post 21.</w:t>
      </w:r>
    </w:p>
    <w:p w14:paraId="577B9553" w14:textId="77777777" w:rsidR="0085747A" w:rsidRPr="00CE65B7" w:rsidRDefault="0085747A" w:rsidP="00CE65B7">
      <w:r w:rsidRPr="00CE65B7">
        <w:t>Videre foreslås det å flytte 25 mill. kroner fra posten mot tilsvarende økning på kap. 100</w:t>
      </w:r>
      <w:r w:rsidRPr="00CE65B7">
        <w:rPr>
          <w:rStyle w:val="kursiv"/>
        </w:rPr>
        <w:t xml:space="preserve"> Utenriksdepartementet</w:t>
      </w:r>
      <w:r w:rsidRPr="00CE65B7">
        <w:t>, post 45</w:t>
      </w:r>
      <w:r w:rsidRPr="00CE65B7">
        <w:rPr>
          <w:rStyle w:val="kursiv"/>
        </w:rPr>
        <w:t xml:space="preserve"> Større utstyrsanskaffelser og vedlikehold</w:t>
      </w:r>
      <w:r w:rsidRPr="00CE65B7">
        <w:t xml:space="preserve"> i forbindelse med utvidelse av ambassadens kontorlokaler i Kyiv.</w:t>
      </w:r>
    </w:p>
    <w:p w14:paraId="3B1C7375" w14:textId="77777777" w:rsidR="0085747A" w:rsidRPr="00CE65B7" w:rsidRDefault="0085747A" w:rsidP="00CE65B7">
      <w:r w:rsidRPr="00CE65B7">
        <w:t>Samlet foreslås det å redusere bevilgningen på posten med 30,5 mill. kroner.</w:t>
      </w:r>
    </w:p>
    <w:p w14:paraId="4D863555" w14:textId="77777777" w:rsidR="0085747A" w:rsidRPr="00CE65B7" w:rsidRDefault="0085747A" w:rsidP="00CE65B7">
      <w:pPr>
        <w:pStyle w:val="b-post"/>
      </w:pPr>
      <w:r w:rsidRPr="00CE65B7">
        <w:t>Post 75 Afrika, kan overføres</w:t>
      </w:r>
    </w:p>
    <w:p w14:paraId="30B8D1F3" w14:textId="77777777" w:rsidR="0085747A" w:rsidRPr="00CE65B7" w:rsidRDefault="0085747A" w:rsidP="00CE65B7">
      <w:r w:rsidRPr="00CE65B7">
        <w:t>Bevilgningen på posten foreslås redusert med 40 mill. kroner til inndekning av økte flyktningutgifter i Norge. Forslaget innebærer at utviklingssamarbeidet i Ghana, Kenya og Nigeria blir redusert.</w:t>
      </w:r>
    </w:p>
    <w:p w14:paraId="3D5B2979" w14:textId="77777777" w:rsidR="0085747A" w:rsidRPr="00CE65B7" w:rsidRDefault="0085747A" w:rsidP="00CE65B7">
      <w:pPr>
        <w:pStyle w:val="b-post"/>
      </w:pPr>
      <w:r w:rsidRPr="00CE65B7">
        <w:t>Post 76 Asia, kan overføres</w:t>
      </w:r>
    </w:p>
    <w:p w14:paraId="6D52EAC2" w14:textId="77777777" w:rsidR="0085747A" w:rsidRPr="00CE65B7" w:rsidRDefault="0085747A" w:rsidP="00CE65B7">
      <w:r w:rsidRPr="00CE65B7">
        <w:t>Bevilgningen på posten foreslås redusert med 20 mill. kroner til inndekning av økte flyktningutgifter i Norge. Forslaget innebærer at utviklingssamarbeidet i India, Pakistan, Filippinene, Nepal og Myanmar blir redusert.</w:t>
      </w:r>
    </w:p>
    <w:p w14:paraId="21051295" w14:textId="77777777" w:rsidR="0085747A" w:rsidRPr="00CE65B7" w:rsidRDefault="0085747A" w:rsidP="00CE65B7">
      <w:pPr>
        <w:pStyle w:val="b-post"/>
      </w:pPr>
      <w:r w:rsidRPr="00CE65B7">
        <w:t>Post 77 Latin-Amerika og Karibia, kan overføres</w:t>
      </w:r>
    </w:p>
    <w:p w14:paraId="5AA6AC94" w14:textId="77777777" w:rsidR="0085747A" w:rsidRPr="00CE65B7" w:rsidRDefault="0085747A" w:rsidP="00CE65B7">
      <w:r w:rsidRPr="00CE65B7">
        <w:t>Bevilgningen på posten foreslås redusert med 25 mill. kroner til inndekning av økte flyktningutgifter i Norge. Forslaget innebærer at utviklingssamarbeidet i Colombia, Cuba og på Haiti blir redusert.</w:t>
      </w:r>
    </w:p>
    <w:p w14:paraId="47378A6C" w14:textId="77777777" w:rsidR="0085747A" w:rsidRPr="00CE65B7" w:rsidRDefault="0085747A" w:rsidP="00CE65B7">
      <w:pPr>
        <w:pStyle w:val="b-budkaptit"/>
      </w:pPr>
      <w:r w:rsidRPr="00CE65B7">
        <w:lastRenderedPageBreak/>
        <w:t>Kap. 161 Utdanning, forskning og offentlige institusjoner</w:t>
      </w:r>
    </w:p>
    <w:p w14:paraId="38C63736" w14:textId="77777777" w:rsidR="0085747A" w:rsidRPr="00CE65B7" w:rsidRDefault="0085747A" w:rsidP="00CE65B7">
      <w:pPr>
        <w:pStyle w:val="b-post"/>
      </w:pPr>
      <w:r w:rsidRPr="00CE65B7">
        <w:t>Post 70 Utdanning, kan overføres</w:t>
      </w:r>
    </w:p>
    <w:p w14:paraId="2740F4A0" w14:textId="77777777" w:rsidR="0085747A" w:rsidRPr="00CE65B7" w:rsidRDefault="0085747A" w:rsidP="00CE65B7">
      <w:r w:rsidRPr="00CE65B7">
        <w:t>Bevilgningen på posten foreslås redusert med 80 mill. kroner til inndekning av økte flyktningutgifter i Norge. Forslaget innebærer utfasing av støtte til yrkesopplæring i løpet av 2026. Reduksjonen innebærer også redusert støtte til FNs barnefonds (UNICEF) arbeid med grunnutdanning og redusert støtte til FNs organisasjon for utdanning, vitenskap, kultur og kommunikasjon (UNESCO) sitt normative arbeid, seksualitetsundervisning og styrking av utdanningssystemer.</w:t>
      </w:r>
    </w:p>
    <w:p w14:paraId="01F56815" w14:textId="77777777" w:rsidR="0085747A" w:rsidRPr="00CE65B7" w:rsidRDefault="0085747A" w:rsidP="00CE65B7">
      <w:pPr>
        <w:pStyle w:val="b-post"/>
      </w:pPr>
      <w:r w:rsidRPr="00CE65B7">
        <w:t>Post 74 Norges forskningsråd – utviklingsområdet, kan overføres</w:t>
      </w:r>
    </w:p>
    <w:p w14:paraId="3EA6ABD2" w14:textId="77777777" w:rsidR="0085747A" w:rsidRPr="00CE65B7" w:rsidRDefault="0085747A" w:rsidP="00CE65B7">
      <w:r w:rsidRPr="00CE65B7">
        <w:t>Bevilgningen på posten foreslås redusert med 15,8 mill. kroner. Reduksjonen skyldes at Forskningsrådet estimerer et lavere behov for førsteårsutbetalinger i 2026. Mindreforbruket foreslås benyttet som inndekning av økte flyktningutgifter. Det forventes at disse forpliktelsene vil komme til utbetaling i senere år. Det foreslås derfor å øke tilsagnsfullmakten for 2026 med 7,25 mill. kroner til 767,1 mill. kroner jf. forslag til romertallsvedtak.</w:t>
      </w:r>
    </w:p>
    <w:p w14:paraId="1B1A67FE" w14:textId="77777777" w:rsidR="0085747A" w:rsidRPr="00CE65B7" w:rsidRDefault="0085747A" w:rsidP="00CE65B7">
      <w:pPr>
        <w:pStyle w:val="b-budkaptit"/>
      </w:pPr>
      <w:r w:rsidRPr="00CE65B7">
        <w:t>Kap. 162 Næringsutvikling, matsystemer og fornybar energi</w:t>
      </w:r>
    </w:p>
    <w:p w14:paraId="5F143770" w14:textId="77777777" w:rsidR="0085747A" w:rsidRPr="00CE65B7" w:rsidRDefault="0085747A" w:rsidP="00CE65B7">
      <w:pPr>
        <w:pStyle w:val="b-post"/>
      </w:pPr>
      <w:r w:rsidRPr="00CE65B7">
        <w:t>Post 71 Matsikkerhet, fisk og landbruk, kan overføres</w:t>
      </w:r>
    </w:p>
    <w:p w14:paraId="259FBE6C" w14:textId="77777777" w:rsidR="0085747A" w:rsidRPr="00CE65B7" w:rsidRDefault="0085747A" w:rsidP="00CE65B7">
      <w:r w:rsidRPr="00CE65B7">
        <w:t>Bevilgningen på posten foreslås redusert med 100 mill. kroner til inndekning av økte flyktningutgifter i Norge. Forslaget innebærer redusert støtte til FNs organisasjon for landbruk og ernæring (FAO) og andre samarbeidspartnere, samt arbeidet med kapasitetsbygging av nasjonale institusjoner innen matsikkerhet.</w:t>
      </w:r>
    </w:p>
    <w:p w14:paraId="7C58FCF0" w14:textId="77777777" w:rsidR="0085747A" w:rsidRPr="00CE65B7" w:rsidRDefault="0085747A" w:rsidP="00CE65B7">
      <w:pPr>
        <w:pStyle w:val="b-post"/>
      </w:pPr>
      <w:r w:rsidRPr="00CE65B7">
        <w:t>Post 72 Fornybar energi, kan overføres</w:t>
      </w:r>
    </w:p>
    <w:p w14:paraId="7CEC7CDE" w14:textId="77777777" w:rsidR="0085747A" w:rsidRPr="00CE65B7" w:rsidRDefault="0085747A" w:rsidP="00CE65B7">
      <w:pPr>
        <w:pStyle w:val="avsnitt-undertittel"/>
      </w:pPr>
      <w:r w:rsidRPr="00CE65B7">
        <w:t>Statlig garantiordning for fornybar energi i utviklingsland</w:t>
      </w:r>
    </w:p>
    <w:p w14:paraId="177F5041" w14:textId="77777777" w:rsidR="0085747A" w:rsidRPr="00CE65B7" w:rsidRDefault="0085747A" w:rsidP="00CE65B7">
      <w:r w:rsidRPr="00CE65B7">
        <w:t>Regjeringen foreslo i Prop. 1 S (2023–2024) å etablere en ny statlig garantiordning for fornybar energi i utviklingsland, og Stortinget vedtok dette i tråd med Innst. 7 S (2023–2024). I forbindelse med forslag til garantifullmakt for 2025 foreslo regjeringen i Prop. 1 S (2024–2025) enkelte unntak, justeringer og presiseringer av ordningens innretning. Stortinget sluttet seg ved behandlingen av Innst. 7 S (2024–2025) til forslagene. Slik det er omtalt i disse vedtakene skal ordningen være garantipremiefinansiert, men ikke fullt ut være selvfinansierende, da det bevilges driftsmidler i oppstartsfasen og det er anledning til å subsidiere søkerne.</w:t>
      </w:r>
    </w:p>
    <w:p w14:paraId="0A368DFB" w14:textId="77777777" w:rsidR="0085747A" w:rsidRPr="00CE65B7" w:rsidRDefault="0085747A" w:rsidP="00CE65B7">
      <w:r w:rsidRPr="00CE65B7">
        <w:t xml:space="preserve">Det foreslås å opprette en inntektspost for gebyrinntektene, jf. kap. 3141 </w:t>
      </w:r>
      <w:r w:rsidRPr="00CE65B7">
        <w:rPr>
          <w:rStyle w:val="kursiv"/>
        </w:rPr>
        <w:t>Direktoratet for utviklingssamarbeid (Norad)</w:t>
      </w:r>
      <w:r w:rsidRPr="00CE65B7">
        <w:t xml:space="preserve">, post 02 </w:t>
      </w:r>
      <w:r w:rsidRPr="00CE65B7">
        <w:rPr>
          <w:rStyle w:val="kursiv"/>
        </w:rPr>
        <w:t>Garantiordningen for fornybar energi i utviklingsland</w:t>
      </w:r>
      <w:r w:rsidRPr="00CE65B7">
        <w:t>.</w:t>
      </w:r>
    </w:p>
    <w:p w14:paraId="69F18AC8" w14:textId="77777777" w:rsidR="0085747A" w:rsidRPr="00CE65B7" w:rsidRDefault="0085747A" w:rsidP="00CE65B7">
      <w:r w:rsidRPr="00CE65B7">
        <w:t xml:space="preserve">I tilfeller der mottaker ikke har mulighet til å betale hele eller deler av risikopremien kan Norad subsidiere premien med midler fra kap. 162 </w:t>
      </w:r>
      <w:r w:rsidRPr="00CE65B7">
        <w:rPr>
          <w:rStyle w:val="kursiv"/>
        </w:rPr>
        <w:t>Næringsutvikling, matsystemer og fornybar energi</w:t>
      </w:r>
      <w:r w:rsidRPr="00CE65B7">
        <w:t xml:space="preserve">, </w:t>
      </w:r>
      <w:r w:rsidRPr="00CE65B7">
        <w:lastRenderedPageBreak/>
        <w:t xml:space="preserve">post 72 </w:t>
      </w:r>
      <w:r w:rsidRPr="00CE65B7">
        <w:rPr>
          <w:rStyle w:val="kursiv"/>
        </w:rPr>
        <w:t>Fornybar energi</w:t>
      </w:r>
      <w:r w:rsidRPr="00CE65B7">
        <w:t>. Sammenlagt skal subsidiebeløpet og risikopremien tilsvare forventet tap i transaksjonen og innbetales til tapsavsetningskontoen til garantiordningen. Garantiavtaler som inngås under garantiordningen vil normalt ha en løpetid på 10–20 år. Garantimottaker skal betale inn en risikopremie beregnet som en årlig premie betalbar etter nærmere avtale, typisk kvartalsvis/halvårig. Ved subsidiering av risikopremier vil Norad overføre det subsidierte beløpet til tapsavsetningen på samme tidspunkt som garantimottaker innbetaler risikopremien. I enkelte tilfeller vil det trolig være en forutsetning for inngåelse av en garantiavtale at det samtidig etableres en avtale om subsidiering av risikopremier gjennom hele avtaleperioden. Dette innebærer at staten vil måtte påta seg flerårige betalingsforpliktelser knyttet til subsidiering av risikopremier med varighet som tilsvarer løpetiden til den underliggende garantiavtalen. Det er dermed behov for godkjennelse fra Stortinget til å inngå flerårige forpliktelser, jf. forslag til romertallsvedtak.</w:t>
      </w:r>
    </w:p>
    <w:p w14:paraId="72660820" w14:textId="77777777" w:rsidR="0085747A" w:rsidRPr="00CE65B7" w:rsidRDefault="0085747A" w:rsidP="00CE65B7">
      <w:pPr>
        <w:pStyle w:val="b-budkaptit"/>
      </w:pPr>
      <w:r w:rsidRPr="00CE65B7">
        <w:t>Kap. 163 Klima, miljø og hav</w:t>
      </w:r>
    </w:p>
    <w:p w14:paraId="4F529BED" w14:textId="77777777" w:rsidR="0085747A" w:rsidRPr="00CE65B7" w:rsidRDefault="0085747A" w:rsidP="00CE65B7">
      <w:pPr>
        <w:pStyle w:val="b-post"/>
      </w:pPr>
      <w:r w:rsidRPr="00CE65B7">
        <w:t>Post 70 Miljø og klima, kan overføres</w:t>
      </w:r>
    </w:p>
    <w:p w14:paraId="2F34A6F2" w14:textId="77777777" w:rsidR="0085747A" w:rsidRPr="00CE65B7" w:rsidRDefault="0085747A" w:rsidP="00CE65B7">
      <w:r w:rsidRPr="00CE65B7">
        <w:t>Bevilgningen på posten foreslås redusert med 55 mill. kroner til inndekning av økte flyktningutgifter i Norge. Støtte til konvensjonsfondene (Det grønne klimafondet (GCF) og Den globale miljøfasiliteten (GEF)) opprettholdes. Tiltak til klimatilpasning vil skjermes fra kutt i den grad det er mulig, men reduksjonen vil sammen med forslag om omprioritering av midler på andre poster påvirke oppnåelsen av målet om en tredobling av støtten til klimatilpasning innen 2026. Målet om dobling av klimafinansiering ligger fast, men beregnes etterskuddsvis, jf. omtale av klimafinansieringsmål i Prop. 1 S (2025–2026).</w:t>
      </w:r>
    </w:p>
    <w:p w14:paraId="11F54F35" w14:textId="77777777" w:rsidR="0085747A" w:rsidRPr="00CE65B7" w:rsidRDefault="0085747A" w:rsidP="00CE65B7">
      <w:r w:rsidRPr="00CE65B7">
        <w:t>Regjeringen foreslår at Norge deltar i den 9. runden av påfyllingsforhandlingene til Den globale miljøfasiliteten (GEF9) med et utbetalt bidrag på inntil 780 mill. kroner for perioden 1. juli 2026 til 20. juni 2030. Norsk bidrag til GEF ble i forbindelse med 8. runde av påfyllingsforhandlingene i 2022 lagt om fra tidligere praksis med gjeldsbrev til årlige kontantbidrag over fire år. Verdensbanken og GEF foretrekker at giverland går over til kontantbidrag, slik som med nesten all annen norsk bistand. Regjeringen foreslår at norsk bidrag til GEF9 også skjer i form av kontantbidrag med årlige utbetalinger. Ved overgang til kontantbidrag vil GEF få raskere tilgang på midlene, noe som øker realverdien av bidraget. Som godtgjørelse for dette får giverland to opsjoner. Man kan få godskrevet et påslag, utover forpliktet og innbetalt beløp. Alternativt kan giverlandene få en rabatt, som i denne sammenheng forstås som et avslag giverne får som følge av raskere innbetaling av giverbidrag ved kontantbidrag fremfor nedbetaling av gjeldsbrev over flere år. Regjeringen fremmer med dette forslag om at praksis med kontantbidrag til GEF som ble etablert i forbindelse med GEF8 videreføres også for GEF9, og at det velges et påslag som kommer «på toppen av» det norske bidraget. Ved et slikt valg vil et innbetalt kontantbidrag på 780 mill. kroner gi en beregnet verdi av det norske bidraget på opp mot 832 mill. kroner i henhold til Verdensbankens metode.</w:t>
      </w:r>
    </w:p>
    <w:p w14:paraId="0AEC6E10" w14:textId="77777777" w:rsidR="0085747A" w:rsidRPr="00CE65B7" w:rsidRDefault="0085747A" w:rsidP="00CE65B7">
      <w:r w:rsidRPr="00CE65B7">
        <w:t>Regjeringen ber Stortinget om fullmakt for tilsagn om flerårig bidrag til GEF9, jf. forslag til romertallsvedtak. Bidraget i 2026 håndteres innenfor bevilgningen på posten.</w:t>
      </w:r>
    </w:p>
    <w:p w14:paraId="2B470C11" w14:textId="77777777" w:rsidR="0085747A" w:rsidRPr="00CE65B7" w:rsidRDefault="0085747A" w:rsidP="00CE65B7">
      <w:pPr>
        <w:pStyle w:val="b-post"/>
      </w:pPr>
      <w:r w:rsidRPr="00CE65B7">
        <w:lastRenderedPageBreak/>
        <w:t>Post 71 Bærekraftige hav og tiltak mot marin forsøpling, kan overføres</w:t>
      </w:r>
    </w:p>
    <w:p w14:paraId="5FA6C11D" w14:textId="77777777" w:rsidR="0085747A" w:rsidRPr="00CE65B7" w:rsidRDefault="0085747A" w:rsidP="00CE65B7">
      <w:r w:rsidRPr="00CE65B7">
        <w:t>Bevilgningen på posten foreslås redusert med 100 mill. kroner til inndekning av økte flyktningutgifter i Norge. Forslaget innebærer bl.a. at den norske innsatsen mot plastforurensing og marin forsøpling trappes vesentlig ned sammenlignet med tidligere år.</w:t>
      </w:r>
    </w:p>
    <w:p w14:paraId="1B4B66AE" w14:textId="77777777" w:rsidR="0085747A" w:rsidRPr="00CE65B7" w:rsidRDefault="0085747A" w:rsidP="00CE65B7">
      <w:pPr>
        <w:pStyle w:val="b-budkaptit"/>
      </w:pPr>
      <w:r w:rsidRPr="00CE65B7">
        <w:t>Kap. 164 Likestilling</w:t>
      </w:r>
    </w:p>
    <w:p w14:paraId="36AEDF54" w14:textId="77777777" w:rsidR="0085747A" w:rsidRPr="00CE65B7" w:rsidRDefault="0085747A" w:rsidP="00CE65B7">
      <w:pPr>
        <w:pStyle w:val="b-post"/>
      </w:pPr>
      <w:r w:rsidRPr="00CE65B7">
        <w:t>Post 71 FNs organisasjon for kvinners rettigheter og likestilling (UN Women)</w:t>
      </w:r>
    </w:p>
    <w:p w14:paraId="6DBA633E" w14:textId="77777777" w:rsidR="0085747A" w:rsidRPr="00CE65B7" w:rsidRDefault="0085747A" w:rsidP="00CE65B7">
      <w:r w:rsidRPr="00CE65B7">
        <w:t>Bevilgningen på posten foreslås redusert med 40 mill. kroner til inndekning av økte flyktningutgifter i Norge. Forslaget innebærer at økningen i bevilgningen omtalt i Prop. 1 S (2025–2026) utgår. Forslaget reduserer UN Women sine globale og nasjonale tiltak for styrket kjønnslikestilling i FN, gjennom normativ regelverksutvikling og landinnsatser.</w:t>
      </w:r>
    </w:p>
    <w:p w14:paraId="227E378A" w14:textId="77777777" w:rsidR="0085747A" w:rsidRPr="00CE65B7" w:rsidRDefault="0085747A" w:rsidP="00CE65B7">
      <w:pPr>
        <w:pStyle w:val="b-budkaptit"/>
      </w:pPr>
      <w:r w:rsidRPr="00CE65B7">
        <w:t>Kap. 172 Multilaterale finansinstitusjoner og gjeldslette</w:t>
      </w:r>
    </w:p>
    <w:p w14:paraId="5F255FE7" w14:textId="77777777" w:rsidR="0085747A" w:rsidRPr="00CE65B7" w:rsidRDefault="0085747A" w:rsidP="00CE65B7">
      <w:pPr>
        <w:pStyle w:val="b-post"/>
      </w:pPr>
      <w:r w:rsidRPr="00CE65B7">
        <w:t>Post 71 Regionale banker og fond, kan overføres</w:t>
      </w:r>
    </w:p>
    <w:p w14:paraId="37DD18A7" w14:textId="77777777" w:rsidR="0085747A" w:rsidRPr="00CE65B7" w:rsidRDefault="0085747A" w:rsidP="00CE65B7">
      <w:r w:rsidRPr="00CE65B7">
        <w:t>Det vises til fullmakt XI, punkt 2 i Prop. 1 S (2025–2026) om Norges deltakelse i den generelle kapitaløkningen i Den afrikanske utviklingsbanken (AfDB). Norges kapitalinnskudd for 2026 ble anslått til 97,4 mill. kroner i Saldert budsjett 2026. Etter valutajustering knyttet til utbetalingstidspunkt ble faktisk forpliktelse redusert til 95,7 mill. kroner.</w:t>
      </w:r>
    </w:p>
    <w:p w14:paraId="3807A28C" w14:textId="77777777" w:rsidR="0085747A" w:rsidRPr="00CE65B7" w:rsidRDefault="0085747A" w:rsidP="00CE65B7">
      <w:r w:rsidRPr="00CE65B7">
        <w:t>Bevilgningen på posten foreslås redusert med 1,7 mill. kroner. Mindreforbruket foreslås benyttet som inndekning av økte flyktningutgifter.</w:t>
      </w:r>
    </w:p>
    <w:p w14:paraId="17F3B392" w14:textId="77777777" w:rsidR="0085747A" w:rsidRPr="00CE65B7" w:rsidRDefault="0085747A" w:rsidP="00CE65B7">
      <w:pPr>
        <w:pStyle w:val="b-post"/>
      </w:pPr>
      <w:r w:rsidRPr="00CE65B7">
        <w:t>Post 73 Gjeldslette, kan overføres</w:t>
      </w:r>
    </w:p>
    <w:p w14:paraId="7B3CB24A" w14:textId="77777777" w:rsidR="0085747A" w:rsidRPr="00CE65B7" w:rsidRDefault="0085747A" w:rsidP="00CE65B7">
      <w:r w:rsidRPr="00CE65B7">
        <w:t>Norge deltar i den 17. giverlandspåfyllingen av Den afrikanske utviklingsbankens fond for de fattigste landene, Afrikafondet (AfDF17) for perioden 2026-2028, jf. fullmakt XI, punkt 9 i Prop. 1 S (2025–2026). Forhandlingene om ny påfylling ble ferdigstilt ved slutten av 2025. Norges forpliktelser knyttet til AfDF om gjeldslette og tilhørende fullmakter foreslås justert i tråd med forhandlingsutfall som gir et lavere bevilgningsbehov enn anslaget i statsbudsjettet for 2026 som ble lagt frem før forhandlingene var ferdige. Dette gjelder Norges forpliktelser knyttet til det internasjonale gjeldsletteinitiativet for de fattigste landene (Heavily Indebted Poor Countries initiative – HIPC) og Det multilaterale gjeldsletteinitiativet (MDRI) under AfDF17-perioden 2026-2028. Det foreslås derfor justeringer i fullmaktene knyttet til AfDF sine HIPC-forpliktelser og MDRI-forpliktelser, jf. forslag til romertallsvedtak.</w:t>
      </w:r>
    </w:p>
    <w:p w14:paraId="6290C14F" w14:textId="77777777" w:rsidR="0085747A" w:rsidRPr="00CE65B7" w:rsidRDefault="0085747A" w:rsidP="00CE65B7">
      <w:r w:rsidRPr="00CE65B7">
        <w:t>Bevilgningen på posten foreslås samlet redusert med 29,9 mill. kroner. Mindreforbruket foreslås benyttet som inndekning av økte flyktningutgifter.</w:t>
      </w:r>
    </w:p>
    <w:p w14:paraId="6654DA6D" w14:textId="77777777" w:rsidR="0085747A" w:rsidRPr="00CE65B7" w:rsidRDefault="0085747A" w:rsidP="00CE65B7">
      <w:pPr>
        <w:pStyle w:val="b-budkaptit"/>
      </w:pPr>
      <w:r w:rsidRPr="00CE65B7">
        <w:lastRenderedPageBreak/>
        <w:t>Kap. 179 Flyktningtiltak i Norge</w:t>
      </w:r>
    </w:p>
    <w:p w14:paraId="604C628F" w14:textId="77777777" w:rsidR="0085747A" w:rsidRPr="00CE65B7" w:rsidRDefault="0085747A" w:rsidP="00CE65B7">
      <w:pPr>
        <w:pStyle w:val="b-post"/>
      </w:pPr>
      <w:r w:rsidRPr="00CE65B7">
        <w:t>Post 21 Spesielle driftsutgifter</w:t>
      </w:r>
    </w:p>
    <w:p w14:paraId="6D6DF56B" w14:textId="77777777" w:rsidR="0085747A" w:rsidRPr="00CE65B7" w:rsidRDefault="0085747A" w:rsidP="00CE65B7">
      <w:r w:rsidRPr="00CE65B7">
        <w:t>Regelverket til OECDs utviklingskomité (DAC) innebærer at visse utgifter til flyktninger og asylsøkeres opphold i løpet av det første året i Norge kan klassifiseres som offisiell utviklingshjelp (ODA). Ansvaret for flyktningtiltak i Norge ligger under Justis- og beredskapsdepartementet, Arbeids- og inkluderingsdepartementet, Kunnskapsdepartementet og Barne- og familiedepartementet og budsjetteres over disse departementenes budsjetter. Det legges også til grunn at helseforetakenes ekstraordinære utgifter til medevac-pasienter som evakueres fra Ukraina, som Helse- og omsorgsdepartementet har ansvaret for, kan klassifiseres som bistand. Bevilgningen under kap. 179, post 21 benyttes til å refundere beregnet ODA-andel av utgiftene til de fem departementene.</w:t>
      </w:r>
    </w:p>
    <w:p w14:paraId="2E6CF22C" w14:textId="77777777" w:rsidR="0085747A" w:rsidRPr="00CE65B7" w:rsidRDefault="0085747A" w:rsidP="00CE65B7">
      <w:r w:rsidRPr="00CE65B7">
        <w:t>Bevilgningen for 2026 var basert på et anslag om 14 000 flyktninger og asylsøkere til Norge i 2026, inkludert 9 000 fra Ukraina under ordningen om midlertidig kollektiv beskyttelse. Utlendingsdirektoratets planleggingstall er nå økt til at det vil komme 14 900 til Norge i år, der 9 600 faller inn under ordningen om midlertidig kollektiv beskyttelse. Det antas også at de som kommer vil sitte lenger i mottak enn tidligere før bosetting i kommunene. Anslagene er usikre. Se nærmere omtale under de respektive departementene.</w:t>
      </w:r>
    </w:p>
    <w:p w14:paraId="249355D5" w14:textId="77777777" w:rsidR="0085747A" w:rsidRPr="00CE65B7" w:rsidRDefault="0085747A" w:rsidP="00CE65B7">
      <w:r w:rsidRPr="00CE65B7">
        <w:t>Bevilgningen på posten foreslås økt med 654,5 mill. kroner.</w:t>
      </w:r>
    </w:p>
    <w:p w14:paraId="435089AC" w14:textId="77777777" w:rsidR="0085747A" w:rsidRPr="00CE65B7" w:rsidRDefault="0085747A" w:rsidP="00CE65B7">
      <w:pPr>
        <w:pStyle w:val="Overskrift2"/>
      </w:pPr>
      <w:r w:rsidRPr="00CE65B7">
        <w:t>Kunnskapsdepartementet</w:t>
      </w:r>
    </w:p>
    <w:p w14:paraId="03BE554B" w14:textId="77777777" w:rsidR="0085747A" w:rsidRPr="00CE65B7" w:rsidRDefault="0085747A" w:rsidP="00CE65B7">
      <w:pPr>
        <w:pStyle w:val="b-budkaptit"/>
      </w:pPr>
      <w:r w:rsidRPr="00CE65B7">
        <w:t>Kap. 200 Kunnskapsdepartementet</w:t>
      </w:r>
    </w:p>
    <w:p w14:paraId="37DACE80" w14:textId="77777777" w:rsidR="0085747A" w:rsidRPr="00CE65B7" w:rsidRDefault="0085747A" w:rsidP="00CE65B7">
      <w:pPr>
        <w:pStyle w:val="b-post"/>
      </w:pPr>
      <w:r w:rsidRPr="00CE65B7">
        <w:t>Post 01 Driftsutgifter</w:t>
      </w:r>
    </w:p>
    <w:p w14:paraId="6030DD70" w14:textId="77777777" w:rsidR="0085747A" w:rsidRPr="00CE65B7" w:rsidRDefault="0085747A" w:rsidP="00CE65B7">
      <w:r w:rsidRPr="00CE65B7">
        <w:t xml:space="preserve">I forbindelse med etableringen av flere fellestjenester i departementsfellesskapet skal service- og kontorstøttetjenester overføres fra departementene til Departementenes sikkerhets- og serviceorganisasjon og Departementenes digitaliseringsorganisasjon. Som følge av dette foreslås det å redusere bevilgningen på posten med 2,3 mill. kroner mot en utgiftsøkning på 1,6 mill. kroner på kap. 1510 </w:t>
      </w:r>
      <w:r w:rsidRPr="00CE65B7">
        <w:rPr>
          <w:rStyle w:val="kursiv"/>
        </w:rPr>
        <w:t>Departementenes sikkerhets- og serviceorganisasjon</w:t>
      </w:r>
      <w:r w:rsidRPr="00CE65B7">
        <w:t xml:space="preserve">, post 01 </w:t>
      </w:r>
      <w:r w:rsidRPr="00CE65B7">
        <w:rPr>
          <w:rStyle w:val="kursiv"/>
        </w:rPr>
        <w:t xml:space="preserve">Driftsutgifter </w:t>
      </w:r>
      <w:r w:rsidRPr="00CE65B7">
        <w:t xml:space="preserve">og 0,8 mill. kroner på kap. 1515 </w:t>
      </w:r>
      <w:r w:rsidRPr="00CE65B7">
        <w:rPr>
          <w:rStyle w:val="kursiv"/>
        </w:rPr>
        <w:t>Departementenes digitaliseringsorganisasjon</w:t>
      </w:r>
      <w:r w:rsidRPr="00CE65B7">
        <w:t xml:space="preserve">, post 01 </w:t>
      </w:r>
      <w:r w:rsidRPr="00CE65B7">
        <w:rPr>
          <w:rStyle w:val="kursiv"/>
        </w:rPr>
        <w:t>Driftsutgifter</w:t>
      </w:r>
      <w:r w:rsidRPr="00CE65B7">
        <w:t>.</w:t>
      </w:r>
    </w:p>
    <w:p w14:paraId="4DAC02D4" w14:textId="77777777" w:rsidR="0085747A" w:rsidRPr="00CE65B7" w:rsidRDefault="0085747A" w:rsidP="00CE65B7">
      <w:pPr>
        <w:pStyle w:val="b-budkaptit"/>
      </w:pPr>
      <w:r w:rsidRPr="00CE65B7">
        <w:t>Kap. 3200 Kunnskapsdepartementet</w:t>
      </w:r>
    </w:p>
    <w:p w14:paraId="5AF5637E" w14:textId="77777777" w:rsidR="0085747A" w:rsidRPr="00CE65B7" w:rsidRDefault="0085747A" w:rsidP="00CE65B7">
      <w:pPr>
        <w:pStyle w:val="b-post"/>
      </w:pPr>
      <w:r w:rsidRPr="00CE65B7">
        <w:t>Post 03 Inntekter fra fremleie</w:t>
      </w:r>
    </w:p>
    <w:p w14:paraId="12F6C8DF" w14:textId="77777777" w:rsidR="0085747A" w:rsidRPr="00CE65B7" w:rsidRDefault="0085747A" w:rsidP="00CE65B7">
      <w:r w:rsidRPr="00CE65B7">
        <w:t xml:space="preserve">I 2024 ble det opprettet en budsjettpost for inntekter fra fremleie av deler av Kunnskapsdepartementets lokaler i Tollbugata 12 til annen statlig virksomhet. Inntektene på posten tilfaller </w:t>
      </w:r>
      <w:r w:rsidRPr="00CE65B7">
        <w:lastRenderedPageBreak/>
        <w:t>statskassen. På bakgrunn av inngåtte fremleieavtaler for 2026, foreslås det å redusere bevilgningen på kap. 3200, post 03 med 1,5 mill. kroner.</w:t>
      </w:r>
    </w:p>
    <w:p w14:paraId="2084BC4D" w14:textId="77777777" w:rsidR="0085747A" w:rsidRPr="00CE65B7" w:rsidRDefault="0085747A" w:rsidP="00CE65B7">
      <w:pPr>
        <w:pStyle w:val="b-budkaptit"/>
      </w:pPr>
      <w:r w:rsidRPr="00CE65B7">
        <w:t>Kap. 201 Analyse og kunnskapsgrunnlag</w:t>
      </w:r>
    </w:p>
    <w:p w14:paraId="1F388CAC" w14:textId="77777777" w:rsidR="0085747A" w:rsidRPr="00CE65B7" w:rsidRDefault="0085747A" w:rsidP="00CE65B7">
      <w:pPr>
        <w:pStyle w:val="b-post"/>
      </w:pPr>
      <w:r w:rsidRPr="00CE65B7">
        <w:t>Post 21 Spesielle driftsutgifter</w:t>
      </w:r>
    </w:p>
    <w:p w14:paraId="57796CE3" w14:textId="77777777" w:rsidR="0085747A" w:rsidRPr="00CE65B7" w:rsidRDefault="0085747A" w:rsidP="00CE65B7">
      <w:r w:rsidRPr="00CE65B7">
        <w:t>Kunnskapsdepartementet har i 2026 gitt et oppdrag til Forskningsrådet knyttet til den grunnleggende nasjonale funksjonen (GNF) Forskning og utvikling av betydning for nasjonal sikkerhet. Det er satt av 1,4 mill. kroner til oppdraget på kap. 201, post 21. Det foreslås å flytte midlene fra posten til kap. 285, post 21.</w:t>
      </w:r>
    </w:p>
    <w:p w14:paraId="68532877" w14:textId="77777777" w:rsidR="0085747A" w:rsidRPr="00CE65B7" w:rsidRDefault="0085747A" w:rsidP="00CE65B7">
      <w:pPr>
        <w:pStyle w:val="b-post"/>
      </w:pPr>
      <w:r w:rsidRPr="00CE65B7">
        <w:t>Post 70 Norges forskningsråd – forskning om utdanning og forskning, kan overføres</w:t>
      </w:r>
    </w:p>
    <w:p w14:paraId="59443B90" w14:textId="77777777" w:rsidR="0085747A" w:rsidRPr="00CE65B7" w:rsidRDefault="0085747A" w:rsidP="00CE65B7">
      <w:r w:rsidRPr="00CE65B7">
        <w:t>Post 70 blir budsjettert med en årlig bevilgning og en tilsagnsramme, med tilhørende tilsagnsfullmakt. Tilsagnsrammen setter rammen for nye forpliktelser som Forskningsrådet kan inngå i 2026. Bevilgningen skal dekke forventede utbetalinger av tilsagn i det gjeldende budsjettåret som Forskningsrådet har gitt i tidligere år, og nye tilsagn som kommer til utbetaling i budsjettåret. Posten blir budsjettert med en tilsagnsfullmakt fordi Forskningsrådet finansierer flerårige forskningsprosjekt og trenger fullmakt fra Stortinget for å kunne forplikte staten utover gjeldende budsjettår. Tilsagnsfullmakten viser utestående forpliktelser på posten, det vil si den delen av gitte tilsagn som enda ikke er utbetalt ved utgangen av budsjettåret.</w:t>
      </w:r>
    </w:p>
    <w:p w14:paraId="29ADF774" w14:textId="77777777" w:rsidR="0085747A" w:rsidRPr="00CE65B7" w:rsidRDefault="0085747A" w:rsidP="00CE65B7">
      <w:r w:rsidRPr="00CE65B7">
        <w:t>Det foreslås en tilsagnsramme på 328 mill. kroner. Dette tilsvarer en økning på 36,9 mill. kroner sammenlignet med tilsagnsrammen som ble foreslått for posten i Prop. 1 S (2025–2026). Forslaget inkluderer en økning i rammen på 6,9 mill. kroner knyttet til ikke-tildelt tilsagnsramme fra 2025. I tillegg er det en reduksjon i rammen på 10 mill. kroner knyttet til forskyvning til 2027 av en planlagt årlig tildeling til forskning på forsknings- og innovasjonspolitikk. Rammen inkluderer 40 mill. kroner til Senter for spesialpedagogisk forskning og inkludering (SpedAims), som ved en feil ikke ble inkludert i tilsagnsrammen på posten i Prop. 1 S (2025–2026).</w:t>
      </w:r>
    </w:p>
    <w:p w14:paraId="11FAE573" w14:textId="77777777" w:rsidR="0085747A" w:rsidRPr="00CE65B7" w:rsidRDefault="0085747A" w:rsidP="00CE65B7">
      <w:r w:rsidRPr="00CE65B7">
        <w:t>Samlet foreslås det å redusere bevilgningen på post 70 med 65,7 mill. kroner. Forslaget inkluderer en økt utbetaling til SpedAims på 2 mill. kroner knyttet til finansiering av senteret i tråd med forslaget i Prop. 1 S (2025–2026). Videre har Forskningsrådet over kap. 285, post 01 tildelt 1 mill. kroner til Nordisk institutt for studier av innovasjon, forskning og utdanning (NIFU), som delfinansiering av et fagblad om forskningspolitikk. Midlene til et fagblad for forskningspolitikk skal lyses ut. Det foreslås derfor å flytte 1 mill. kroner fra kap. 285, post 01 til kap. 201, post 70. Videre foreslås det å redusere bevilgningen på posten med 68,7 mill. kroner. Reduksjonen er knyttet til overførte midler fra 2025 i forbindelse med forskyvninger i prosjektfremdrift fra 2025. Prosjektfremdriften er forventet å forskyves videre frem i tid og det vil derfor ikke være behov for høyere utbetalinger i 2026.</w:t>
      </w:r>
    </w:p>
    <w:p w14:paraId="61412B1E" w14:textId="77777777" w:rsidR="0085747A" w:rsidRPr="00CE65B7" w:rsidRDefault="0085747A" w:rsidP="00CE65B7">
      <w:r w:rsidRPr="00CE65B7">
        <w:t xml:space="preserve">Det foreslås å øke tilsagnsfullmakten på posten med 96,7 mill. kroner, jf. forslag til romertallsvedtak. Forslaget inkluderer en reduksjon på 10 mill. kroner knyttet til forskyvningen av den planlagte årlige tildelingen til forskning på forsknings- og innovasjonspolitikk, og en økning på </w:t>
      </w:r>
      <w:r w:rsidRPr="00CE65B7">
        <w:lastRenderedPageBreak/>
        <w:t>68,7 mill. kroner knyttet til den forventede forskyvningen i prosjektfremdrift fra 2025. I tillegg foreslås det å øke tilsagnsfullmakten med 38 mill. kroner knyttet til fremtidige utbetalinger til SpedAims.</w:t>
      </w:r>
    </w:p>
    <w:p w14:paraId="1C1FFC89" w14:textId="77777777" w:rsidR="0085747A" w:rsidRPr="00CE65B7" w:rsidRDefault="0085747A" w:rsidP="00CE65B7">
      <w:pPr>
        <w:pStyle w:val="b-budkaptit"/>
      </w:pPr>
      <w:r w:rsidRPr="00CE65B7">
        <w:t>Kap. 220 Utdanningsdirektoratet</w:t>
      </w:r>
    </w:p>
    <w:p w14:paraId="1227D70F" w14:textId="77777777" w:rsidR="0085747A" w:rsidRPr="00CE65B7" w:rsidRDefault="0085747A" w:rsidP="00CE65B7">
      <w:pPr>
        <w:pStyle w:val="b-post"/>
      </w:pPr>
      <w:r w:rsidRPr="00CE65B7">
        <w:t>Post 01 Driftsutgifter</w:t>
      </w:r>
    </w:p>
    <w:p w14:paraId="1D721246" w14:textId="77777777" w:rsidR="0085747A" w:rsidRPr="00CE65B7" w:rsidRDefault="0085747A" w:rsidP="00CE65B7">
      <w:r w:rsidRPr="00CE65B7">
        <w:t>Det foreslås å øke kap. 220, post 01 med 0,7 mill. kroner mot en tilsvarende reduksjon på kap. 253, post 71, som følge av at Udir har fått arbeidsgiveransvaret for elevombudet som skal opprettes for elever i folkehøgskoler.</w:t>
      </w:r>
    </w:p>
    <w:p w14:paraId="3C33C745" w14:textId="77777777" w:rsidR="0085747A" w:rsidRPr="00CE65B7" w:rsidRDefault="0085747A" w:rsidP="00CE65B7">
      <w:pPr>
        <w:pStyle w:val="b-budkaptit"/>
      </w:pPr>
      <w:r w:rsidRPr="00CE65B7">
        <w:t>Kap. 225 Tiltak i grunnopplæringen</w:t>
      </w:r>
    </w:p>
    <w:p w14:paraId="2970729E" w14:textId="77777777" w:rsidR="0085747A" w:rsidRPr="00CE65B7" w:rsidRDefault="0085747A" w:rsidP="00CE65B7">
      <w:pPr>
        <w:pStyle w:val="b-post"/>
      </w:pPr>
      <w:r w:rsidRPr="00CE65B7">
        <w:t>Post 64 Tilskudd til opplæring av barn og unge som søker opphold i Norge</w:t>
      </w:r>
    </w:p>
    <w:p w14:paraId="59E9D4FD" w14:textId="77777777" w:rsidR="0085747A" w:rsidRPr="00CE65B7" w:rsidRDefault="0085747A" w:rsidP="00CE65B7">
      <w:r w:rsidRPr="00CE65B7">
        <w:t>Det foreslås å redusere bevilgningen med 22,8 mill. kroner som følge av et lavere anslag for antall elever som utløser tilskudd enn lagt til grunn i Saldert budsjett 2026. Endringen skyldes i hovedsak redusert anslag for antall ordinære asylsøkere enn det som lå til grunn i saldert budsjett.</w:t>
      </w:r>
    </w:p>
    <w:p w14:paraId="7A9CD396" w14:textId="77777777" w:rsidR="0085747A" w:rsidRPr="00CE65B7" w:rsidRDefault="0085747A" w:rsidP="00CE65B7">
      <w:pPr>
        <w:pStyle w:val="b-post"/>
      </w:pPr>
      <w:r w:rsidRPr="00CE65B7">
        <w:t>Post 65 Rentekompensasjon for skole- og svømmeanlegg</w:t>
      </w:r>
    </w:p>
    <w:p w14:paraId="6D6E0DFC" w14:textId="77777777" w:rsidR="0085747A" w:rsidRPr="00CE65B7" w:rsidRDefault="0085747A" w:rsidP="00CE65B7">
      <w:r w:rsidRPr="00CE65B7">
        <w:t>Det foreslås å redusere bevilgningen med 33 mill. kroner som følge av at renteforutsetningen for ordningen er redusert.</w:t>
      </w:r>
    </w:p>
    <w:p w14:paraId="321B7D5A" w14:textId="77777777" w:rsidR="0085747A" w:rsidRPr="00CE65B7" w:rsidRDefault="0085747A" w:rsidP="00CE65B7">
      <w:pPr>
        <w:pStyle w:val="b-post"/>
      </w:pPr>
      <w:r w:rsidRPr="00CE65B7">
        <w:t>Post 68 Tilskudd til opplæring i kriminalomsorgen</w:t>
      </w:r>
    </w:p>
    <w:p w14:paraId="63A4A276" w14:textId="77777777" w:rsidR="0085747A" w:rsidRPr="00CE65B7" w:rsidRDefault="0085747A" w:rsidP="00CE65B7">
      <w:r w:rsidRPr="00CE65B7">
        <w:t>Det foreslås å redusere bevilgningen med 1,9 mill. kroner. Endringen skyldes oppdatert anslag for utgifter til opplæring i forbindelse med nedstengingen av Oslo fengsel og lavere utbetaling av tilsagn om tilskudd gitt tidligere år, jf. tilsagnsfullmakten på posten.</w:t>
      </w:r>
    </w:p>
    <w:p w14:paraId="3DF96E9F" w14:textId="77777777" w:rsidR="0085747A" w:rsidRPr="00CE65B7" w:rsidRDefault="0085747A" w:rsidP="00CE65B7">
      <w:r w:rsidRPr="00CE65B7">
        <w:t>I statsbudsjettet for 2026 er det vedtatt å bevilge 6 mill. kroner til kvalitetssikring og arbeid for å finne en digital løsning som kan gi innsatte opplæring i tråd med rettighetene deres. Disse midlene vil i hovedsak gå til lønn og driftskostnader. Det foreslås derfor å flytte midlene til en driftspost og det foreslås å redusere kap. 225, post 68 med 6 mill. kroner mot en tilsvarende økning på kap. 226, post 21.</w:t>
      </w:r>
    </w:p>
    <w:p w14:paraId="251596DD" w14:textId="77777777" w:rsidR="0085747A" w:rsidRPr="00CE65B7" w:rsidRDefault="0085747A" w:rsidP="00CE65B7">
      <w:r w:rsidRPr="00CE65B7">
        <w:t>Samlet foreslås det å redusere bevilgningen på posten med 7,9 mill. kroner.</w:t>
      </w:r>
    </w:p>
    <w:p w14:paraId="4849729A" w14:textId="77777777" w:rsidR="0085747A" w:rsidRPr="00CE65B7" w:rsidRDefault="0085747A" w:rsidP="00CE65B7">
      <w:pPr>
        <w:pStyle w:val="b-budkaptit"/>
      </w:pPr>
      <w:r w:rsidRPr="00CE65B7">
        <w:lastRenderedPageBreak/>
        <w:t>Kap. 3225 Tiltak i grunnopplæringen</w:t>
      </w:r>
    </w:p>
    <w:p w14:paraId="44BE6160" w14:textId="77777777" w:rsidR="0085747A" w:rsidRPr="00CE65B7" w:rsidRDefault="0085747A" w:rsidP="00CE65B7">
      <w:pPr>
        <w:pStyle w:val="b-post"/>
      </w:pPr>
      <w:r w:rsidRPr="00CE65B7">
        <w:t>Post 04 Refusjon av ODA-godkjente utgifter</w:t>
      </w:r>
    </w:p>
    <w:p w14:paraId="56AA7B23" w14:textId="77777777" w:rsidR="0085747A" w:rsidRPr="00CE65B7" w:rsidRDefault="0085747A" w:rsidP="00CE65B7">
      <w:r w:rsidRPr="00CE65B7">
        <w:t>Det foreslås å redusere bevilgningen med 11,8 mill. kroner. Endringen skyldes i hovedsak redusert anslag for antall elever som utløser tilskudd, jf. kap. 225, post 64.</w:t>
      </w:r>
    </w:p>
    <w:p w14:paraId="6542D0B1" w14:textId="77777777" w:rsidR="0085747A" w:rsidRPr="00CE65B7" w:rsidRDefault="0085747A" w:rsidP="00CE65B7">
      <w:pPr>
        <w:pStyle w:val="b-budkaptit"/>
      </w:pPr>
      <w:r w:rsidRPr="00CE65B7">
        <w:t>Kap. 226 Kvalitetsutvikling i grunnopplæringen</w:t>
      </w:r>
    </w:p>
    <w:p w14:paraId="4F4D147B" w14:textId="77777777" w:rsidR="0085747A" w:rsidRPr="00CE65B7" w:rsidRDefault="0085747A" w:rsidP="00CE65B7">
      <w:pPr>
        <w:pStyle w:val="b-post"/>
      </w:pPr>
      <w:r w:rsidRPr="00CE65B7">
        <w:t>Post 21 Spesielle driftsutgifter, kan overføres</w:t>
      </w:r>
    </w:p>
    <w:p w14:paraId="5B178807" w14:textId="77777777" w:rsidR="0085747A" w:rsidRPr="00CE65B7" w:rsidRDefault="0085747A" w:rsidP="00CE65B7">
      <w:r w:rsidRPr="00CE65B7">
        <w:t>Det foreslås å øke bevilgningen på kap. 226, post 21 med 6 mill. kroner mot en tilsvarende reduksjon på kap. 225, post 68, som følge av at utgiftene til en digital løsning i kriminalomsorgen består av lønn og driftsutgifter. Se nærmere omtale under kap. 225, post 68.</w:t>
      </w:r>
    </w:p>
    <w:p w14:paraId="30CA4A1D" w14:textId="77777777" w:rsidR="0085747A" w:rsidRPr="00CE65B7" w:rsidRDefault="0085747A" w:rsidP="00CE65B7">
      <w:r w:rsidRPr="00CE65B7">
        <w:t>I tillegg foreslås det å øke bevilgningen til Senter for samisk i opplæringa med 1 mill. kroner. Økningen går til at samiske elever kan delta i innsatser som Tid for lesing og Nasjonalt program for en mer praktisk skole, på lik linje med støtten som utvikles for de norske elevene. Det foreslås å finansiere utgiftsøkningen gjennom omprioriteringer innenfor Kunnskapsdepartementets budsjett.</w:t>
      </w:r>
    </w:p>
    <w:p w14:paraId="5B89FEA5" w14:textId="77777777" w:rsidR="0085747A" w:rsidRPr="00CE65B7" w:rsidRDefault="0085747A" w:rsidP="00CE65B7">
      <w:r w:rsidRPr="00CE65B7">
        <w:t>Samlet foreslås det å øke bevilgningen på posten med 7 mill. kroner.</w:t>
      </w:r>
    </w:p>
    <w:p w14:paraId="57FADE0D" w14:textId="77777777" w:rsidR="0085747A" w:rsidRPr="00CE65B7" w:rsidRDefault="0085747A" w:rsidP="00CE65B7">
      <w:r w:rsidRPr="00CE65B7">
        <w:t>Innenfor handlingsrommet på posten foreslås det å tildele 5 mill. kroner til KS for å finansiere deres bidrag i etablering og drift av støttetjenesten for personvern, informasjonssikkerhet og universell utforming. Støttetjenesten etableres i 2026 og skal bistå kommuner og private skoleeiere med å etterleve regelverket for personvern, informasjonssikkerhet og universell utforming i digitale ressurser som benyttes i opplæringen. Tjenesten skal driftes som et samarbeid mellom Utdanningsdirektoratet, Sikt og KS.</w:t>
      </w:r>
    </w:p>
    <w:p w14:paraId="4E2577F5" w14:textId="77777777" w:rsidR="0085747A" w:rsidRPr="00CE65B7" w:rsidRDefault="0085747A" w:rsidP="00CE65B7">
      <w:r w:rsidRPr="00CE65B7">
        <w:t>Det er på posten satt av 30 mill. kroner til å utvikle pedagogiske, kompetansebyggende og veiledende ressurser gjennom det nasjonale programmet for en mer praktisk skole, jf. Meld. St. 34 (2023–2024). Midlene skal stimulere til en særlig praktisk skolehverdag, herunder en mer fysisk aktiv skolehverdag. Gjennom lokale utviklingsprosjekter skal det blant annet rekrutteres pilotskoler som skal bidra til kompetanseutvikling, erfaringsdeling og spredning av inspirasjon.</w:t>
      </w:r>
    </w:p>
    <w:p w14:paraId="0E77C6AD" w14:textId="77777777" w:rsidR="0085747A" w:rsidRPr="00CE65B7" w:rsidRDefault="0085747A" w:rsidP="00CE65B7">
      <w:r w:rsidRPr="00CE65B7">
        <w:t>Det foreslås følgende fordeling av midlene:</w:t>
      </w:r>
    </w:p>
    <w:p w14:paraId="240D9811" w14:textId="77777777" w:rsidR="0085747A" w:rsidRPr="00CE65B7" w:rsidRDefault="0085747A" w:rsidP="00CE65B7">
      <w:pPr>
        <w:pStyle w:val="Liste"/>
      </w:pPr>
      <w:r w:rsidRPr="00CE65B7">
        <w:t>4 mill. kroner til Nasjonalt senter for matematikk i opplæringen (Matematikksenteret) v/NTNU</w:t>
      </w:r>
    </w:p>
    <w:p w14:paraId="388F8703" w14:textId="77777777" w:rsidR="0085747A" w:rsidRPr="00CE65B7" w:rsidRDefault="0085747A" w:rsidP="00CE65B7">
      <w:pPr>
        <w:pStyle w:val="Liste"/>
      </w:pPr>
      <w:r w:rsidRPr="00CE65B7">
        <w:t>4 mill. kroner til Nasjonalt senter for naturfag i opplæringen (Naturfagsenteret) v/UiO</w:t>
      </w:r>
    </w:p>
    <w:p w14:paraId="753B58D3" w14:textId="77777777" w:rsidR="0085747A" w:rsidRPr="00CE65B7" w:rsidRDefault="0085747A" w:rsidP="00CE65B7">
      <w:pPr>
        <w:pStyle w:val="Liste"/>
      </w:pPr>
      <w:r w:rsidRPr="00CE65B7">
        <w:t>4 mill. kroner til Nasjonalt senter for leseforskning og leseopplæring (Lesesenteret) v/UiS</w:t>
      </w:r>
    </w:p>
    <w:p w14:paraId="00CB9596" w14:textId="77777777" w:rsidR="0085747A" w:rsidRPr="00CE65B7" w:rsidRDefault="0085747A" w:rsidP="00CE65B7">
      <w:pPr>
        <w:pStyle w:val="Liste"/>
      </w:pPr>
      <w:r w:rsidRPr="00CE65B7">
        <w:t>4 mill. kroner til Nasjonalt senter for skriveopplæring og skriveforskning (Skrivesenteret) v/NTNU</w:t>
      </w:r>
    </w:p>
    <w:p w14:paraId="1D364395" w14:textId="77777777" w:rsidR="0085747A" w:rsidRPr="00CE65B7" w:rsidRDefault="0085747A" w:rsidP="00CE65B7">
      <w:pPr>
        <w:pStyle w:val="Liste"/>
      </w:pPr>
      <w:r w:rsidRPr="00CE65B7">
        <w:t>4 mill. kroner til Nasjonalt senter for læringsmiljø og atferdsforskning (Læringsmiljøsenteret) v/UiS</w:t>
      </w:r>
    </w:p>
    <w:p w14:paraId="45CB656D" w14:textId="77777777" w:rsidR="0085747A" w:rsidRPr="00CE65B7" w:rsidRDefault="0085747A" w:rsidP="00CE65B7">
      <w:pPr>
        <w:pStyle w:val="Liste"/>
      </w:pPr>
      <w:r w:rsidRPr="00CE65B7">
        <w:lastRenderedPageBreak/>
        <w:t>8 mill. kroner til Nasjonalt senter for mat, helse og fysisk aktivitet (MHFA-senteret) v/HVL</w:t>
      </w:r>
    </w:p>
    <w:p w14:paraId="26FED1B7" w14:textId="77777777" w:rsidR="0085747A" w:rsidRPr="00CE65B7" w:rsidRDefault="0085747A" w:rsidP="00CE65B7">
      <w:pPr>
        <w:pStyle w:val="Liste"/>
      </w:pPr>
      <w:r w:rsidRPr="00CE65B7">
        <w:t>2 mill. kroner til Utdanningsdirektoratet</w:t>
      </w:r>
    </w:p>
    <w:p w14:paraId="18C023D0" w14:textId="77777777" w:rsidR="0085747A" w:rsidRPr="00CE65B7" w:rsidRDefault="0085747A" w:rsidP="00CE65B7">
      <w:pPr>
        <w:pStyle w:val="b-post"/>
      </w:pPr>
      <w:r w:rsidRPr="00CE65B7">
        <w:t>Post 22 System for kompetanse- og karriereutvikling</w:t>
      </w:r>
    </w:p>
    <w:p w14:paraId="1E2A9D3C" w14:textId="77777777" w:rsidR="0085747A" w:rsidRPr="00CE65B7" w:rsidRDefault="0085747A" w:rsidP="00CE65B7">
      <w:r w:rsidRPr="00CE65B7">
        <w:t>Fra høsten 2026 innføres en ny plikt for skolen til å dele personopplysninger når det er nødvendig for å forebygge oppførsel som i vesentlig grad går utover skolemiljøet eller de ansattes arbeidsmiljø.</w:t>
      </w:r>
    </w:p>
    <w:p w14:paraId="63DEC2E3" w14:textId="77777777" w:rsidR="0085747A" w:rsidRPr="00CE65B7" w:rsidRDefault="0085747A" w:rsidP="00CE65B7">
      <w:r w:rsidRPr="00CE65B7">
        <w:t xml:space="preserve">For å kompensere kommunesektoren for halvårseffekten i 2026 foreslås det å redusere bevilgningen på posten med 2,5 mill. kroner mot en utgiftsøkning på 2,1 mill. kroner på kap. 571 </w:t>
      </w:r>
      <w:r w:rsidRPr="00CE65B7">
        <w:rPr>
          <w:rStyle w:val="kursiv"/>
        </w:rPr>
        <w:t>Rammetilskudd til kommuner</w:t>
      </w:r>
      <w:r w:rsidRPr="00CE65B7">
        <w:t xml:space="preserve">, post 60 </w:t>
      </w:r>
      <w:r w:rsidRPr="00CE65B7">
        <w:rPr>
          <w:rStyle w:val="kursiv"/>
        </w:rPr>
        <w:t xml:space="preserve">Innbyggertilskudd </w:t>
      </w:r>
      <w:r w:rsidRPr="00CE65B7">
        <w:t xml:space="preserve">og 0,4 mill. kroner på kap. 572 </w:t>
      </w:r>
      <w:r w:rsidRPr="00CE65B7">
        <w:rPr>
          <w:rStyle w:val="kursiv"/>
        </w:rPr>
        <w:t>Rammetilskudd til fylkeskommuner</w:t>
      </w:r>
      <w:r w:rsidRPr="00CE65B7">
        <w:t xml:space="preserve">, post 60 </w:t>
      </w:r>
      <w:r w:rsidRPr="00CE65B7">
        <w:rPr>
          <w:rStyle w:val="kursiv"/>
        </w:rPr>
        <w:t>Innbyggertilskudd</w:t>
      </w:r>
      <w:r w:rsidRPr="00CE65B7">
        <w:t>.</w:t>
      </w:r>
    </w:p>
    <w:p w14:paraId="73E7723A" w14:textId="77777777" w:rsidR="0085747A" w:rsidRPr="00CE65B7" w:rsidRDefault="0085747A" w:rsidP="00CE65B7">
      <w:pPr>
        <w:pStyle w:val="b-budkaptit"/>
      </w:pPr>
      <w:r w:rsidRPr="00CE65B7">
        <w:t>Kap. 227 Tilskudd til særskilte skoler</w:t>
      </w:r>
    </w:p>
    <w:p w14:paraId="11160D44" w14:textId="77777777" w:rsidR="0085747A" w:rsidRPr="00CE65B7" w:rsidRDefault="0085747A" w:rsidP="00CE65B7">
      <w:pPr>
        <w:pStyle w:val="b-post"/>
      </w:pPr>
      <w:r w:rsidRPr="00CE65B7">
        <w:t>Post 78 Tilskudd</w:t>
      </w:r>
    </w:p>
    <w:p w14:paraId="1607964A" w14:textId="77777777" w:rsidR="0085747A" w:rsidRPr="00CE65B7" w:rsidRDefault="0085747A" w:rsidP="00CE65B7">
      <w:r w:rsidRPr="00CE65B7">
        <w:t>Fossumkollektivet la ned sin skoledrift på Innlandet fra 1. januar 2026. Avdelingen ville ha mottatt 1,9 mill. kroner i 2026 og bevilgningen reduseres tilsvarende som følge av nedleggelsen.</w:t>
      </w:r>
    </w:p>
    <w:p w14:paraId="3C1D4B48" w14:textId="77777777" w:rsidR="0085747A" w:rsidRPr="00CE65B7" w:rsidRDefault="0085747A" w:rsidP="00CE65B7">
      <w:pPr>
        <w:pStyle w:val="b-budkaptit"/>
      </w:pPr>
      <w:r w:rsidRPr="00CE65B7">
        <w:t>Kap. 228 Tilskudd til private skoler mv.</w:t>
      </w:r>
    </w:p>
    <w:p w14:paraId="4ADDDE0D" w14:textId="77777777" w:rsidR="0085747A" w:rsidRPr="00CE65B7" w:rsidRDefault="0085747A" w:rsidP="00CE65B7">
      <w:pPr>
        <w:pStyle w:val="b-post"/>
      </w:pPr>
      <w:r w:rsidRPr="00CE65B7">
        <w:t>Post 74 Private videregående skoler i utlandet, overslagsbevilgning</w:t>
      </w:r>
    </w:p>
    <w:p w14:paraId="3C9C6AD8" w14:textId="77777777" w:rsidR="0085747A" w:rsidRPr="00CE65B7" w:rsidRDefault="0085747A" w:rsidP="00CE65B7">
      <w:r w:rsidRPr="00CE65B7">
        <w:t>I budsjettet for 2026 ble det bevilget 14 000 kroner for mye over kap. 228, post 74. Disse midlene skulle egentlig bevilges over kap. 228, post 77. Det foreslås derfor å redusere bevilgningen på kap. 228, post 74 mot en tilsvarende økning på kap. 228, post 77.</w:t>
      </w:r>
    </w:p>
    <w:p w14:paraId="57BBBD4E" w14:textId="77777777" w:rsidR="0085747A" w:rsidRPr="00CE65B7" w:rsidRDefault="0085747A" w:rsidP="00CE65B7">
      <w:pPr>
        <w:pStyle w:val="b-post"/>
      </w:pPr>
      <w:r w:rsidRPr="00CE65B7">
        <w:t>Post 77 Den tysk-norske skolen i Oslo, overslagsbevilgning</w:t>
      </w:r>
    </w:p>
    <w:p w14:paraId="585A3532" w14:textId="77777777" w:rsidR="0085747A" w:rsidRPr="00CE65B7" w:rsidRDefault="0085747A" w:rsidP="00CE65B7">
      <w:r w:rsidRPr="00CE65B7">
        <w:t>I budsjettet for 2026 ble det bevilget 14 000 kroner for lite over kap. 228, post 77. Disse midlene ble i stedet bevilget over kap. 228, post 74. Det foreslås derfor å øke bevilgningen med 14 000 kroner mot en tilsvarende reduksjon på kap. 228, post 74.</w:t>
      </w:r>
    </w:p>
    <w:p w14:paraId="17B7B388" w14:textId="77777777" w:rsidR="0085747A" w:rsidRPr="00CE65B7" w:rsidRDefault="0085747A" w:rsidP="00CE65B7">
      <w:pPr>
        <w:pStyle w:val="b-budkaptit"/>
      </w:pPr>
      <w:r w:rsidRPr="00CE65B7">
        <w:t>Kap. 229 22. juli-senteret</w:t>
      </w:r>
    </w:p>
    <w:p w14:paraId="7D6F1F40" w14:textId="77777777" w:rsidR="0085747A" w:rsidRPr="00CE65B7" w:rsidRDefault="0085747A" w:rsidP="00CE65B7">
      <w:pPr>
        <w:pStyle w:val="b-post"/>
      </w:pPr>
      <w:r w:rsidRPr="00CE65B7">
        <w:t>Post 45 (Ny) Større utstyrsanskaffelser og vedlikehold, kan overføres, kan nyttes under post 01</w:t>
      </w:r>
    </w:p>
    <w:p w14:paraId="2B0ED8F5" w14:textId="77777777" w:rsidR="0085747A" w:rsidRPr="00CE65B7" w:rsidRDefault="0085747A" w:rsidP="00CE65B7">
      <w:r w:rsidRPr="00CE65B7">
        <w:t xml:space="preserve">I 2024 finansierte 22. juli-senteret 5 mill. kroner for rehabilitering av et område i senteret. Dette er en utgift som skulle vært finansiert av byggeprosjektet. Det foreslås derfor å øke kap. </w:t>
      </w:r>
      <w:r w:rsidRPr="00CE65B7">
        <w:lastRenderedPageBreak/>
        <w:t xml:space="preserve">229, post 45 med 5 mill. kroner, mot en tilsvarende reduksjon av kap. 2445 </w:t>
      </w:r>
      <w:r w:rsidRPr="00CE65B7">
        <w:rPr>
          <w:rStyle w:val="kursiv"/>
        </w:rPr>
        <w:t>Statsbygg,</w:t>
      </w:r>
      <w:r w:rsidRPr="00CE65B7">
        <w:t xml:space="preserve"> post 33 </w:t>
      </w:r>
      <w:r w:rsidRPr="00CE65B7">
        <w:rPr>
          <w:rStyle w:val="kursiv"/>
        </w:rPr>
        <w:t>Videreføring av byggeprosjekt</w:t>
      </w:r>
      <w:r w:rsidRPr="00CE65B7">
        <w:t>.</w:t>
      </w:r>
    </w:p>
    <w:p w14:paraId="73A5E879" w14:textId="77777777" w:rsidR="0085747A" w:rsidRPr="00CE65B7" w:rsidRDefault="0085747A" w:rsidP="00CE65B7">
      <w:pPr>
        <w:pStyle w:val="b-budkaptit"/>
      </w:pPr>
      <w:r w:rsidRPr="00CE65B7">
        <w:t>Kap. 240 Fagskoler</w:t>
      </w:r>
    </w:p>
    <w:p w14:paraId="3ED45003" w14:textId="77777777" w:rsidR="0085747A" w:rsidRPr="00CE65B7" w:rsidRDefault="0085747A" w:rsidP="00CE65B7">
      <w:pPr>
        <w:pStyle w:val="b-post"/>
      </w:pPr>
      <w:r w:rsidRPr="00CE65B7">
        <w:t>Post 61 Utviklingsmidler for høyere yrkesfaglig utdanning, kan overføres</w:t>
      </w:r>
    </w:p>
    <w:p w14:paraId="720E45D9" w14:textId="77777777" w:rsidR="0085747A" w:rsidRPr="00CE65B7" w:rsidRDefault="0085747A" w:rsidP="00CE65B7">
      <w:r w:rsidRPr="00CE65B7">
        <w:t>Post 61 blir budsjettert med en årlig bevilgning og en tilsagnsramme, med tilhørende tilsagnsfullmakt. Det foreslås å øke tilsagnsfullmakten fra 33,3 mill. kroner til 42 mill. kroner, jf. forslag til romertallsvedtak. Dette som følge av oppdaterte anslag for utbetalinger etter 2026.</w:t>
      </w:r>
    </w:p>
    <w:p w14:paraId="289A8FF8" w14:textId="77777777" w:rsidR="0085747A" w:rsidRPr="00CE65B7" w:rsidRDefault="0085747A" w:rsidP="00CE65B7">
      <w:pPr>
        <w:pStyle w:val="b-budkaptit"/>
      </w:pPr>
      <w:r w:rsidRPr="00CE65B7">
        <w:t>Kap. 241 Tiltak for høyere yrkesfaglig utdanning</w:t>
      </w:r>
    </w:p>
    <w:p w14:paraId="4C91D391" w14:textId="77777777" w:rsidR="0085747A" w:rsidRPr="00CE65B7" w:rsidRDefault="0085747A" w:rsidP="00CE65B7">
      <w:pPr>
        <w:pStyle w:val="b-post"/>
      </w:pPr>
      <w:r w:rsidRPr="00CE65B7">
        <w:t>Post 21 Spesielle driftsutgifter, kan overføres</w:t>
      </w:r>
    </w:p>
    <w:p w14:paraId="116E3D8B" w14:textId="77777777" w:rsidR="0085747A" w:rsidRPr="00CE65B7" w:rsidRDefault="0085747A" w:rsidP="00CE65B7">
      <w:r w:rsidRPr="00CE65B7">
        <w:t>Det er udisponerte midler på posten grunnet overføring av ubrukt bevilgning fra 2025. Det foreslås derfor å redusere bevilgningen med 2 mill. kroner.</w:t>
      </w:r>
    </w:p>
    <w:p w14:paraId="4D3BA522" w14:textId="77777777" w:rsidR="0085747A" w:rsidRPr="00CE65B7" w:rsidRDefault="0085747A" w:rsidP="00CE65B7">
      <w:pPr>
        <w:pStyle w:val="b-budkaptit"/>
      </w:pPr>
      <w:r w:rsidRPr="00CE65B7">
        <w:t>Kap. 253 Folkehøyskoler</w:t>
      </w:r>
    </w:p>
    <w:p w14:paraId="043AE691" w14:textId="77777777" w:rsidR="0085747A" w:rsidRPr="00CE65B7" w:rsidRDefault="0085747A" w:rsidP="00CE65B7">
      <w:pPr>
        <w:pStyle w:val="b-post"/>
      </w:pPr>
      <w:r w:rsidRPr="00CE65B7">
        <w:t>Post 71 Tilskudd til Folkehøgskolerådet</w:t>
      </w:r>
    </w:p>
    <w:p w14:paraId="62ABFAA7" w14:textId="77777777" w:rsidR="0085747A" w:rsidRPr="00CE65B7" w:rsidRDefault="0085747A" w:rsidP="00CE65B7">
      <w:r w:rsidRPr="00CE65B7">
        <w:t>I statsbudsjettet for 2026 er det vedtatt å bevilge 0,7 mill. kroner til opprettelse av elevombud for elever på folkehøgskolene. Udir har fått arbeidsgiveransvaret for elevombudet.</w:t>
      </w:r>
    </w:p>
    <w:p w14:paraId="7ABBB86C" w14:textId="77777777" w:rsidR="0085747A" w:rsidRPr="00CE65B7" w:rsidRDefault="0085747A" w:rsidP="00CE65B7">
      <w:r w:rsidRPr="00CE65B7">
        <w:t>Det foreslås derfor å redusere kap. 253, post 71 med 0,7 mill. kroner mot en tilsvarende økning på kap. 220, post 01.</w:t>
      </w:r>
    </w:p>
    <w:p w14:paraId="0E9F0CAF" w14:textId="77777777" w:rsidR="0085747A" w:rsidRPr="00CE65B7" w:rsidRDefault="0085747A" w:rsidP="00CE65B7">
      <w:pPr>
        <w:pStyle w:val="b-budkaptit"/>
      </w:pPr>
      <w:r w:rsidRPr="00CE65B7">
        <w:t>Kap. 256 Direktoratet for høyere utdanning og kompetanse</w:t>
      </w:r>
    </w:p>
    <w:p w14:paraId="06B65C63" w14:textId="77777777" w:rsidR="0085747A" w:rsidRPr="00CE65B7" w:rsidRDefault="0085747A" w:rsidP="00CE65B7">
      <w:pPr>
        <w:pStyle w:val="b-post"/>
      </w:pPr>
      <w:r w:rsidRPr="00CE65B7">
        <w:t>Post 21 Spesielle driftsutgifter</w:t>
      </w:r>
    </w:p>
    <w:p w14:paraId="1D02E808" w14:textId="77777777" w:rsidR="0085747A" w:rsidRPr="00CE65B7" w:rsidRDefault="0085747A" w:rsidP="00CE65B7">
      <w:r w:rsidRPr="00CE65B7">
        <w:t>I 2026 er det satt av 18,5 mill. kroner til investering i et nytt IT-system for Samordna opptak, fordelt mellom Kunnskapssektorens tjenesteleverandør – Sikt og Direktoratet for høyere utdanning og kompetanse. Etter dialog mellom virksomhetene og Kunnskapsdepartementet er det ønskelig å endre fordelingen.</w:t>
      </w:r>
    </w:p>
    <w:p w14:paraId="138C38E0" w14:textId="77777777" w:rsidR="0085747A" w:rsidRPr="00CE65B7" w:rsidRDefault="0085747A" w:rsidP="00CE65B7">
      <w:r w:rsidRPr="00CE65B7">
        <w:t>Det foreslås derfor å redusere bevilgningen på posten med 1,9 mill. kroner mot en tilsvarende økning på kap. 273, post 50.</w:t>
      </w:r>
    </w:p>
    <w:p w14:paraId="056EA52C" w14:textId="77777777" w:rsidR="0085747A" w:rsidRPr="00CE65B7" w:rsidRDefault="0085747A" w:rsidP="00CE65B7">
      <w:pPr>
        <w:pStyle w:val="b-budkaptit"/>
      </w:pPr>
      <w:r w:rsidRPr="00CE65B7">
        <w:lastRenderedPageBreak/>
        <w:t>Kap. 257 Kompetanseprogrammet</w:t>
      </w:r>
    </w:p>
    <w:p w14:paraId="00C33A84" w14:textId="77777777" w:rsidR="0085747A" w:rsidRPr="00CE65B7" w:rsidRDefault="0085747A" w:rsidP="00CE65B7">
      <w:pPr>
        <w:pStyle w:val="b-post"/>
      </w:pPr>
      <w:r w:rsidRPr="00CE65B7">
        <w:t>Post 70 Tilskudd, kan overføres</w:t>
      </w:r>
    </w:p>
    <w:p w14:paraId="5CA88FE6" w14:textId="77777777" w:rsidR="0085747A" w:rsidRPr="00CE65B7" w:rsidRDefault="0085747A" w:rsidP="00CE65B7">
      <w:r w:rsidRPr="00CE65B7">
        <w:t>Post 70 blir budsjettert med en årlig bevilgning og en tilsagnsramme, med tilhørende tilsagnsfullmakt. Det foreslås å øke bevilgningen på posten med 9,6 mill. kroner som følge av oppdaterte anslag for utbetalinger i 2026. Av samme grunn er det behov for å redusere tilsagnsfullmakten fra 143,7 mill. kroner til 134,1 mill. kroner, jf. forslag til romertallsvedtak.</w:t>
      </w:r>
    </w:p>
    <w:p w14:paraId="49A5625E" w14:textId="77777777" w:rsidR="0085747A" w:rsidRPr="00CE65B7" w:rsidRDefault="0085747A" w:rsidP="00CE65B7">
      <w:pPr>
        <w:pStyle w:val="b-budkaptit"/>
      </w:pPr>
      <w:r w:rsidRPr="00CE65B7">
        <w:t>Kap. 258 Tiltak for livslang læring</w:t>
      </w:r>
    </w:p>
    <w:p w14:paraId="68BB8018" w14:textId="77777777" w:rsidR="0085747A" w:rsidRPr="00CE65B7" w:rsidRDefault="0085747A" w:rsidP="00CE65B7">
      <w:pPr>
        <w:pStyle w:val="b-post"/>
      </w:pPr>
      <w:r w:rsidRPr="00CE65B7">
        <w:t>Post 21 Spesielle driftsutgifter, kan overføres</w:t>
      </w:r>
    </w:p>
    <w:p w14:paraId="7C2E11A6" w14:textId="77777777" w:rsidR="0085747A" w:rsidRPr="00CE65B7" w:rsidRDefault="0085747A" w:rsidP="00CE65B7">
      <w:r w:rsidRPr="00CE65B7">
        <w:t>Det er udisponerte midler på posten grunnet overføring av ubrukt bevilgning fra 2025. Det foreslås derfor å redusere bevilgningen med 10 mill. kroner.</w:t>
      </w:r>
    </w:p>
    <w:p w14:paraId="0E6813F4" w14:textId="77777777" w:rsidR="0085747A" w:rsidRPr="00CE65B7" w:rsidRDefault="0085747A" w:rsidP="00CE65B7">
      <w:pPr>
        <w:pStyle w:val="b-budkaptit"/>
      </w:pPr>
      <w:r w:rsidRPr="00CE65B7">
        <w:t>Kap. 260 Universiteter og høyskoler</w:t>
      </w:r>
    </w:p>
    <w:p w14:paraId="49D23ADA" w14:textId="77777777" w:rsidR="0085747A" w:rsidRPr="00CE65B7" w:rsidRDefault="0085747A" w:rsidP="00CE65B7">
      <w:pPr>
        <w:pStyle w:val="b-post"/>
      </w:pPr>
      <w:r w:rsidRPr="00CE65B7">
        <w:t>Post 50 Statlige universiteter og høyskoler, kan nyttes under post 70</w:t>
      </w:r>
    </w:p>
    <w:p w14:paraId="2128946A" w14:textId="77777777" w:rsidR="0085747A" w:rsidRPr="00CE65B7" w:rsidRDefault="0085747A" w:rsidP="00CE65B7">
      <w:pPr>
        <w:pStyle w:val="avsnitt-undertittel"/>
      </w:pPr>
      <w:r w:rsidRPr="00CE65B7">
        <w:t>Studieplasser i folkedans</w:t>
      </w:r>
    </w:p>
    <w:p w14:paraId="2CD26A78" w14:textId="77777777" w:rsidR="0085747A" w:rsidRPr="00CE65B7" w:rsidRDefault="0085747A" w:rsidP="00CE65B7">
      <w:r w:rsidRPr="00CE65B7">
        <w:t>I 2026 er rammebevilgningen til Universitetet i Sørøst-Norge (USN) redusert basert på forutsetningen om at studiet i folkedans som de fikk finansiering til i 2024, ikke var blitt etablert, jf. Prop. 1 S (2025–2026). Den forutsetningen var ikke riktig. I 2024 ble det tatt opp studenter til deltidsemner i folkedans. I 2025 ble det tatt opp studenter til bachelorutdanningen gjennom lokalt opptak. Det foreslås derfor å øke bevilgningen på posten med 5,9 mill. kroner for å videreføre tildelingen til USN, inkludert opptrapping av midler for nytt kull høsten 2026. Det foreslås å finansiere utgiftsøkningen gjennom omprioriteringer innenfor Kunnskapsdepartementets budsjett.</w:t>
      </w:r>
    </w:p>
    <w:p w14:paraId="1F4B4DC5" w14:textId="77777777" w:rsidR="0085747A" w:rsidRPr="00CE65B7" w:rsidRDefault="0085747A" w:rsidP="00CE65B7">
      <w:pPr>
        <w:pStyle w:val="avsnitt-undertittel"/>
      </w:pPr>
      <w:r w:rsidRPr="00CE65B7">
        <w:t>Nasjonalt begrenset plattform (NBP)</w:t>
      </w:r>
    </w:p>
    <w:p w14:paraId="26F33FAE" w14:textId="77777777" w:rsidR="0085747A" w:rsidRPr="00CE65B7" w:rsidRDefault="0085747A" w:rsidP="00CE65B7">
      <w:r w:rsidRPr="00CE65B7">
        <w:t>Den sikkerhetspolitiske situasjonen har ført til et økende behov for å kunne dele gradert informasjon mellom Kunnskapsdepartementet og underliggende virksomheter i sektoren. Det foreslås å øke bevilgningen på posten med 7,3 mill. kroner til investering i NBP ved statlige universiteter og høyskoler. Det foreslås å finansiere utgiftsøkningen gjennom omprioriteringer innenfor Kunnskapsdepartementets budsjett.</w:t>
      </w:r>
    </w:p>
    <w:p w14:paraId="5CDECA21" w14:textId="77777777" w:rsidR="0085747A" w:rsidRPr="00CE65B7" w:rsidRDefault="0085747A" w:rsidP="00CE65B7">
      <w:pPr>
        <w:pStyle w:val="avsnitt-undertittel"/>
      </w:pPr>
      <w:r w:rsidRPr="00CE65B7">
        <w:t>Husleiekompensasjon for Livsvitenskapsbygget</w:t>
      </w:r>
    </w:p>
    <w:p w14:paraId="69FD3E9C" w14:textId="77777777" w:rsidR="0085747A" w:rsidRPr="00CE65B7" w:rsidRDefault="0085747A" w:rsidP="00CE65B7">
      <w:r w:rsidRPr="00CE65B7">
        <w:t xml:space="preserve">Universitetet i Oslo skal ta i bruk Livsvitenskapsbygget i 2026. Universitetets rammebevilgning er økt med 259,8 mill. kroner som kompensasjon for deler av husleien som universitetet skal betale til Statsbygg, jf. Prop. 1 S (2025–2026) og Innst. 12 S (2025–2026). Nye </w:t>
      </w:r>
      <w:r w:rsidRPr="00CE65B7">
        <w:lastRenderedPageBreak/>
        <w:t>beregninger viser at husleiekompensasjonen skal være 277,7 mill. kroner i 2026. Det foreslås derfor å øke bevilgningen på posten med 17,9 mill. kroner.</w:t>
      </w:r>
    </w:p>
    <w:p w14:paraId="3357D2B8" w14:textId="77777777" w:rsidR="0085747A" w:rsidRPr="00CE65B7" w:rsidRDefault="0085747A" w:rsidP="00CE65B7">
      <w:pPr>
        <w:pStyle w:val="avsnitt-undertittel"/>
      </w:pPr>
      <w:r w:rsidRPr="00CE65B7">
        <w:t>Oppsummering</w:t>
      </w:r>
    </w:p>
    <w:p w14:paraId="4B3BB3D6" w14:textId="77777777" w:rsidR="0085747A" w:rsidRPr="00CE65B7" w:rsidRDefault="0085747A" w:rsidP="00CE65B7">
      <w:r w:rsidRPr="00CE65B7">
        <w:t>Det foreslås å øke bevilgningen på posten med 31,1 mill. kroner.</w:t>
      </w:r>
    </w:p>
    <w:p w14:paraId="4C6EEE29" w14:textId="77777777" w:rsidR="0085747A" w:rsidRPr="00CE65B7" w:rsidRDefault="0085747A" w:rsidP="00CE65B7">
      <w:pPr>
        <w:pStyle w:val="b-post"/>
      </w:pPr>
      <w:r w:rsidRPr="00CE65B7">
        <w:t>Post 70 Private høyskoler, kan nyttes under post 50</w:t>
      </w:r>
    </w:p>
    <w:p w14:paraId="56B3776E" w14:textId="77777777" w:rsidR="0085747A" w:rsidRPr="00CE65B7" w:rsidRDefault="0085747A" w:rsidP="00CE65B7">
      <w:pPr>
        <w:pStyle w:val="avsnitt-undertittel"/>
      </w:pPr>
      <w:r w:rsidRPr="00CE65B7">
        <w:t>Korreksjon av resultatbasert uttelling</w:t>
      </w:r>
    </w:p>
    <w:p w14:paraId="3DF99D50" w14:textId="77777777" w:rsidR="0085747A" w:rsidRPr="00CE65B7" w:rsidRDefault="0085747A" w:rsidP="00CE65B7">
      <w:r w:rsidRPr="00CE65B7">
        <w:t>På grunn av en feilrapportering var den resultatbaserte uttellingen til Fjellhaug Internasjonale Høgskole for lav i 2025 og 2026. Det foreslås å korrigere tilskuddet for 2026 ved å øke bevilgningen på posten med 636 000 kroner.</w:t>
      </w:r>
    </w:p>
    <w:p w14:paraId="2C14E48C" w14:textId="77777777" w:rsidR="0085747A" w:rsidRPr="00CE65B7" w:rsidRDefault="0085747A" w:rsidP="00CE65B7">
      <w:pPr>
        <w:pStyle w:val="b-budkaptit"/>
      </w:pPr>
      <w:r w:rsidRPr="00CE65B7">
        <w:t>Kap. 270 Studentvelferd</w:t>
      </w:r>
    </w:p>
    <w:p w14:paraId="3890AA93" w14:textId="77777777" w:rsidR="0085747A" w:rsidRPr="00CE65B7" w:rsidRDefault="0085747A" w:rsidP="00CE65B7">
      <w:pPr>
        <w:pStyle w:val="b-post"/>
      </w:pPr>
      <w:r w:rsidRPr="00CE65B7">
        <w:t>Post 75 Tilskudd til bygging av studentboliger</w:t>
      </w:r>
    </w:p>
    <w:p w14:paraId="20EC8978" w14:textId="77777777" w:rsidR="0085747A" w:rsidRPr="00CE65B7" w:rsidRDefault="0085747A" w:rsidP="00CE65B7">
      <w:r w:rsidRPr="00CE65B7">
        <w:t>Utbetaling av tilskudd til studentsamskipnadene som har fått tilsagn til byggeprosjekter, blir gjort i tråd med fremdriften i prosjektene. Gjeldende bevilgning på posten er 863,4 mill. kroner. Prognosene fra Husbanken viser at utbetalingene av tilskudd vil være 1 247 mill. kroner i 2026. Det foreslås derfor å øke bevilgningen på posten med 383,5 mill. kroner. Dette skyldes at utbetalingene ble lavere enn forventet i 2025, slik at mer av kostnadene forskyves til senere år.</w:t>
      </w:r>
    </w:p>
    <w:p w14:paraId="2D627FAF" w14:textId="77777777" w:rsidR="0085747A" w:rsidRPr="00CE65B7" w:rsidRDefault="0085747A" w:rsidP="00CE65B7">
      <w:r w:rsidRPr="00CE65B7">
        <w:t>Av samme grunn er det behov for å øke tilsagnsfullmakten fra 1 494,3 mill. kroner til 1 520,5 mill. kroner, jf. forslag til romertallsvedtak. Tilsagnsfullmakten i 2026 skal dekke utbetalinger til gitte tilsagn som utbetales i 2027 og senere år. Bevilgningen for 2026 skal dekke utbetaling i 2026.</w:t>
      </w:r>
    </w:p>
    <w:p w14:paraId="36C9342B" w14:textId="77777777" w:rsidR="0085747A" w:rsidRPr="00CE65B7" w:rsidRDefault="0085747A" w:rsidP="00CE65B7">
      <w:pPr>
        <w:pStyle w:val="b-budkaptit"/>
      </w:pPr>
      <w:r w:rsidRPr="00CE65B7">
        <w:t>Kap. 272 Tiltak for internasjonalisering og høyere utdanning</w:t>
      </w:r>
    </w:p>
    <w:p w14:paraId="5FE3160F" w14:textId="77777777" w:rsidR="0085747A" w:rsidRPr="00CE65B7" w:rsidRDefault="0085747A" w:rsidP="00CE65B7">
      <w:pPr>
        <w:pStyle w:val="b-post"/>
      </w:pPr>
      <w:r w:rsidRPr="00CE65B7">
        <w:t>Post 71 Tilskudd til tiltak for internasjonalisering, kan overføres</w:t>
      </w:r>
    </w:p>
    <w:p w14:paraId="25D21F62" w14:textId="77777777" w:rsidR="0085747A" w:rsidRPr="00CE65B7" w:rsidRDefault="0085747A" w:rsidP="00CE65B7">
      <w:pPr>
        <w:pStyle w:val="avsnitt-undertittel"/>
      </w:pPr>
      <w:r w:rsidRPr="00CE65B7">
        <w:t>Den nordiske avtalen om gjensidig tilgang til høyere utdanning</w:t>
      </w:r>
    </w:p>
    <w:p w14:paraId="090AB597" w14:textId="77777777" w:rsidR="0085747A" w:rsidRPr="00CE65B7" w:rsidRDefault="0085747A" w:rsidP="00CE65B7">
      <w:r w:rsidRPr="00CE65B7">
        <w:t xml:space="preserve">Direktoratet for høyere utdanning og kompetanse (HK-dir) betaler årlig Norges godtgjørelse til de andre nordiske landene for den nordiske avtalen om gjensidig tilgang til høyere utdanning. I tråd med </w:t>
      </w:r>
      <w:r w:rsidRPr="00CE65B7">
        <w:rPr>
          <w:rStyle w:val="kursiv"/>
        </w:rPr>
        <w:t>Overenskomst mellom Danmark, Finland, Island, Norge og Sverige om adgang til høyere utdanning</w:t>
      </w:r>
      <w:r w:rsidRPr="00CE65B7">
        <w:t xml:space="preserve"> justeres det enkelte lands årlige bidrag til det nordiske samarbeidet basert på antallet studenter bosatt i det landet og som studerer i andre nordiske land. HK-dir har i 2026 fått tildelt 77,3 mill. kroner til formålet. Den faktisk innbetalte kontingenten utgjør 57 mill. kroner.</w:t>
      </w:r>
    </w:p>
    <w:p w14:paraId="7AE5242A" w14:textId="77777777" w:rsidR="0085747A" w:rsidRPr="00CE65B7" w:rsidRDefault="0085747A" w:rsidP="00CE65B7">
      <w:r w:rsidRPr="00CE65B7">
        <w:t>Det foreslås derfor å redusere bevilgningen på posten med 20,3 mill. kroner.</w:t>
      </w:r>
    </w:p>
    <w:p w14:paraId="43A955F2" w14:textId="77777777" w:rsidR="0085747A" w:rsidRPr="00CE65B7" w:rsidRDefault="0085747A" w:rsidP="00CE65B7">
      <w:pPr>
        <w:pStyle w:val="avsnitt-undertittel"/>
      </w:pPr>
      <w:r w:rsidRPr="00CE65B7">
        <w:lastRenderedPageBreak/>
        <w:t>Udisponerte midler</w:t>
      </w:r>
    </w:p>
    <w:p w14:paraId="5252F3F6" w14:textId="77777777" w:rsidR="0085747A" w:rsidRPr="00CE65B7" w:rsidRDefault="0085747A" w:rsidP="00CE65B7">
      <w:r w:rsidRPr="00CE65B7">
        <w:t>Det er 24,2 mill. kroner på posten som ikke er disponert i 2026. Det foreslås at midlene går til å finansiere andre tiltak på Kunnskapsdepartementets område.</w:t>
      </w:r>
    </w:p>
    <w:p w14:paraId="53661668" w14:textId="77777777" w:rsidR="0085747A" w:rsidRPr="00CE65B7" w:rsidRDefault="0085747A" w:rsidP="00CE65B7">
      <w:pPr>
        <w:pStyle w:val="avsnitt-undertittel"/>
      </w:pPr>
      <w:r w:rsidRPr="00CE65B7">
        <w:t>Oppsummering</w:t>
      </w:r>
    </w:p>
    <w:p w14:paraId="0E767F28" w14:textId="77777777" w:rsidR="0085747A" w:rsidRPr="00CE65B7" w:rsidRDefault="0085747A" w:rsidP="00CE65B7">
      <w:r w:rsidRPr="00CE65B7">
        <w:t>Samlet foreslås bevilgningen på posten redusert med 44,5 mill. kroner.</w:t>
      </w:r>
    </w:p>
    <w:p w14:paraId="72F8E02B" w14:textId="77777777" w:rsidR="0085747A" w:rsidRPr="00CE65B7" w:rsidRDefault="0085747A" w:rsidP="00CE65B7">
      <w:pPr>
        <w:pStyle w:val="b-post"/>
      </w:pPr>
      <w:r w:rsidRPr="00CE65B7">
        <w:t>Post 72 Tilskudd til tiltak for høyere utdanning, kan overføres</w:t>
      </w:r>
    </w:p>
    <w:p w14:paraId="50BCCC21" w14:textId="77777777" w:rsidR="0085747A" w:rsidRPr="00CE65B7" w:rsidRDefault="0085747A" w:rsidP="00CE65B7">
      <w:r w:rsidRPr="00CE65B7">
        <w:t>Det er 12,6 mill. kroner på posten som ikke er disponert i 2026. Det foreslås at midlene går til å finansiere andre tiltak på Kunnskapsdepartementets område.</w:t>
      </w:r>
    </w:p>
    <w:p w14:paraId="75EFE73A" w14:textId="77777777" w:rsidR="0085747A" w:rsidRPr="00CE65B7" w:rsidRDefault="0085747A" w:rsidP="00CE65B7">
      <w:pPr>
        <w:pStyle w:val="b-budkaptit"/>
      </w:pPr>
      <w:r w:rsidRPr="00CE65B7">
        <w:t>Kap. 273 Kunnskapssektorens tjenesteleverandør – Sikt</w:t>
      </w:r>
    </w:p>
    <w:p w14:paraId="0F8682BA" w14:textId="77777777" w:rsidR="0085747A" w:rsidRPr="00CE65B7" w:rsidRDefault="0085747A" w:rsidP="00CE65B7">
      <w:pPr>
        <w:pStyle w:val="b-post"/>
      </w:pPr>
      <w:r w:rsidRPr="00CE65B7">
        <w:t>Post 50 Virksomhetskostnader</w:t>
      </w:r>
    </w:p>
    <w:p w14:paraId="3651C75A" w14:textId="77777777" w:rsidR="0085747A" w:rsidRPr="00CE65B7" w:rsidRDefault="0085747A" w:rsidP="00CE65B7">
      <w:r w:rsidRPr="00CE65B7">
        <w:t>I 2026 er det satt av 18,5 mill. kroner til investering i et nytt IT-system for Samordna opptak, fordelt mellom Kunnskapssektorens tjenesteleverandør – Sikt og Direktoratet for høyere utdanning og kompetanse. Etter dialog mellom virksomhetene og Kunnskapsdepartementet er det ønskelig å endre fordelingen. Det foreslås derfor å øke bevilgningen på posten med 1,9 mill. kroner mot en tilsvarende reduksjon på kap. 256, post 21.</w:t>
      </w:r>
    </w:p>
    <w:p w14:paraId="7A59A0DB" w14:textId="77777777" w:rsidR="0085747A" w:rsidRPr="00CE65B7" w:rsidRDefault="0085747A" w:rsidP="00CE65B7">
      <w:pPr>
        <w:pStyle w:val="b-budkaptit"/>
      </w:pPr>
      <w:r w:rsidRPr="00CE65B7">
        <w:t>Kap. 274 Universitetssenteret på Svalbard</w:t>
      </w:r>
    </w:p>
    <w:p w14:paraId="5B7CF79B" w14:textId="77777777" w:rsidR="0085747A" w:rsidRPr="00CE65B7" w:rsidRDefault="0085747A" w:rsidP="00CE65B7">
      <w:pPr>
        <w:pStyle w:val="b-post"/>
        <w:rPr>
          <w:rStyle w:val="kursiv"/>
        </w:rPr>
      </w:pPr>
      <w:r w:rsidRPr="00CE65B7">
        <w:rPr>
          <w:rStyle w:val="kursiv"/>
        </w:rPr>
        <w:t>Post 70 Tilskudd til Universitetssenteret på Svalbard</w:t>
      </w:r>
    </w:p>
    <w:p w14:paraId="6433CD7F" w14:textId="77777777" w:rsidR="0085747A" w:rsidRPr="00CE65B7" w:rsidRDefault="0085747A" w:rsidP="00CE65B7">
      <w:pPr>
        <w:pStyle w:val="avsnitt-undertittel"/>
      </w:pPr>
      <w:r w:rsidRPr="00CE65B7">
        <w:t>Universitetssenteret på Svalbard (UNIS)</w:t>
      </w:r>
    </w:p>
    <w:p w14:paraId="325F7953" w14:textId="77777777" w:rsidR="0085747A" w:rsidRPr="00CE65B7" w:rsidRDefault="0085747A" w:rsidP="00CE65B7">
      <w:r w:rsidRPr="00CE65B7">
        <w:t>Det foreslås å øke bevilgningen på posten med 10 mill. kroner i 2026 som følge av at UNIS har opplevd en stor økning i utgiftene til blant annet strøm, husleie, oppvarming og fiberleie. Det foreslås å finansiere utgiftsøkningen gjennom omprioriteringer innenfor Kunnskapsdepartementets budsjett.</w:t>
      </w:r>
    </w:p>
    <w:p w14:paraId="13BE261E" w14:textId="77777777" w:rsidR="0085747A" w:rsidRPr="00CE65B7" w:rsidRDefault="0085747A" w:rsidP="00CE65B7">
      <w:pPr>
        <w:pStyle w:val="avsnitt-undertittel"/>
      </w:pPr>
      <w:r w:rsidRPr="00CE65B7">
        <w:t>Nasjonalt begrenset plattform (NBP)</w:t>
      </w:r>
    </w:p>
    <w:p w14:paraId="00C912E3" w14:textId="77777777" w:rsidR="0085747A" w:rsidRPr="00CE65B7" w:rsidRDefault="0085747A" w:rsidP="00CE65B7">
      <w:r w:rsidRPr="00CE65B7">
        <w:t>Den sikkerhetspolitiske situasjonen har ført til et økende behov for å kunne dele gradert informasjon mellom Kunnskapsdepartementet og underliggende virksomheter i sektoren. Det foreslås å øke bevilgningen på posten med 360 000 kroner til investering i NBP ved Universitetssenteret på Svalbard. Det foreslås å finansiere utgiftsøkningen gjennom omprioriteringer innenfor Kunnskapsdepartementets budsjett.</w:t>
      </w:r>
    </w:p>
    <w:p w14:paraId="3CE6349B" w14:textId="77777777" w:rsidR="0085747A" w:rsidRPr="00CE65B7" w:rsidRDefault="0085747A" w:rsidP="00CE65B7">
      <w:pPr>
        <w:pStyle w:val="avsnitt-undertittel"/>
      </w:pPr>
      <w:r w:rsidRPr="00CE65B7">
        <w:lastRenderedPageBreak/>
        <w:t>Oppsummering</w:t>
      </w:r>
    </w:p>
    <w:p w14:paraId="667CE33E" w14:textId="77777777" w:rsidR="0085747A" w:rsidRPr="00CE65B7" w:rsidRDefault="0085747A" w:rsidP="00CE65B7">
      <w:r w:rsidRPr="00CE65B7">
        <w:t>Det foreslås å øke bevilgningen på posten med 10,4 mill. kroner.</w:t>
      </w:r>
    </w:p>
    <w:p w14:paraId="6026AB05" w14:textId="77777777" w:rsidR="0085747A" w:rsidRPr="00CE65B7" w:rsidRDefault="0085747A" w:rsidP="00CE65B7">
      <w:pPr>
        <w:pStyle w:val="b-budkaptit"/>
      </w:pPr>
      <w:r w:rsidRPr="00CE65B7">
        <w:t>Kap. 275 Tiltak for høyere utdanning og forskning</w:t>
      </w:r>
    </w:p>
    <w:p w14:paraId="467BD56E" w14:textId="77777777" w:rsidR="0085747A" w:rsidRPr="00CE65B7" w:rsidRDefault="0085747A" w:rsidP="00CE65B7">
      <w:pPr>
        <w:pStyle w:val="b-post"/>
      </w:pPr>
      <w:r w:rsidRPr="00CE65B7">
        <w:t>Post 21 Spesielle driftsutgifter, kan overføres, kan nyttes under post 70</w:t>
      </w:r>
    </w:p>
    <w:p w14:paraId="17B7A50B" w14:textId="77777777" w:rsidR="0085747A" w:rsidRPr="00CE65B7" w:rsidRDefault="0085747A" w:rsidP="00CE65B7">
      <w:r w:rsidRPr="00CE65B7">
        <w:t xml:space="preserve">Kunnskapsdepartementet har gitt et felles oppdrag til Forskningsrådet og Direktoratet for høyere utdanning og kompetanse (HK-dir) for å følge opp tiltak i Meld. St. 14 (2024–2025) </w:t>
      </w:r>
      <w:r w:rsidRPr="00CE65B7">
        <w:rPr>
          <w:rStyle w:val="kursiv"/>
        </w:rPr>
        <w:t>Sikker kunnskap i en usikker verden</w:t>
      </w:r>
      <w:r w:rsidRPr="00CE65B7">
        <w:t>, knyttet til forskningssikkerhet og ansvarlig internasjonalt samarbeid. I 2026 og 2027 skal Forskningsrådet og HK-dir følge opp identifiserte kunnskapsbehov knyttet til sensitive fagområder, samarbeidsland av særlig bekymring og Norges internasjonale høyere utdannings- og forskningssamarbeid. Departementet har satt av 1 mill. kroner til Forskningsrådets oppfølging av oppdraget på kap. 275, post 21. Det foreslås å flytte midlene fra kap. 275, post 21 til kap. 285, post 21.</w:t>
      </w:r>
    </w:p>
    <w:p w14:paraId="7B4366CB" w14:textId="77777777" w:rsidR="0085747A" w:rsidRPr="00CE65B7" w:rsidRDefault="0085747A" w:rsidP="00CE65B7">
      <w:pPr>
        <w:pStyle w:val="b-post"/>
      </w:pPr>
      <w:r w:rsidRPr="00CE65B7">
        <w:t>Post 70 Tilskudd, kan nyttes under post 21</w:t>
      </w:r>
    </w:p>
    <w:p w14:paraId="63CB64BE" w14:textId="77777777" w:rsidR="0085747A" w:rsidRPr="00CE65B7" w:rsidRDefault="0085747A" w:rsidP="00CE65B7">
      <w:pPr>
        <w:pStyle w:val="avsnitt-undertittel"/>
      </w:pPr>
      <w:r w:rsidRPr="00CE65B7">
        <w:t>International Agency for Research on Cancer</w:t>
      </w:r>
    </w:p>
    <w:p w14:paraId="0CE4B58D" w14:textId="77777777" w:rsidR="0085747A" w:rsidRPr="00CE65B7" w:rsidRDefault="0085747A" w:rsidP="00CE65B7">
      <w:r w:rsidRPr="00CE65B7">
        <w:t>Norge er medlem av Verdens helseorganisasjons (WHOs) kreftforskningsinstitutt, International Agency for Research on Cancer (IARC). IARC har til oppgave å planlegge og stimulere til forskning på årsaker til og forebygging av kreft. Ledelsen i IARC har orientert medlemslandene om at monografi-programmet vil miste store deler av finansieringen innen utgangen av august 2026 fordi amerikanske National Cancer Institute ikke fornyer bidraget sitt. IARCs medlemsland har blitt oppfordret til å gi økonomiske bidrag for å sørge for at arbeidet med monografiene kan fortsette. Det foreslås å øke bevilgningen på posten med 2,9 mill. kroner til et ettårig bidrag til IARCs monografi-program. Det foreslås å finansiere utgiftsøkningen gjennom omprioriteringer innenfor Kunnskapsdepartementets budsjett.</w:t>
      </w:r>
    </w:p>
    <w:p w14:paraId="3D15A49C" w14:textId="77777777" w:rsidR="0085747A" w:rsidRPr="00CE65B7" w:rsidRDefault="0085747A" w:rsidP="00CE65B7">
      <w:pPr>
        <w:pStyle w:val="avsnitt-undertittel"/>
      </w:pPr>
      <w:r w:rsidRPr="00CE65B7">
        <w:t>Nasjonalt begrenset plattform (NBP)</w:t>
      </w:r>
    </w:p>
    <w:p w14:paraId="0258CBF8" w14:textId="77777777" w:rsidR="0085747A" w:rsidRPr="00CE65B7" w:rsidRDefault="0085747A" w:rsidP="00CE65B7">
      <w:r w:rsidRPr="00CE65B7">
        <w:t>Den sikkerhetspolitiske situasjonen har ført til et økende behov for å kunne dele gradert informasjon mellom Kunnskapsdepartementet og underliggende virksomheter i sektoren. Det foreslås å øke bevilgningen på posten med 360 000 kroner til investering i NBP ved Simula Research Laboratory AS. Det foreslås å finansiere utgiftsøkningen gjennom omprioriteringer innenfor Kunnskapsdepartementets budsjett.</w:t>
      </w:r>
    </w:p>
    <w:p w14:paraId="23958DA9" w14:textId="77777777" w:rsidR="0085747A" w:rsidRPr="00CE65B7" w:rsidRDefault="0085747A" w:rsidP="00CE65B7">
      <w:pPr>
        <w:pStyle w:val="avsnitt-undertittel"/>
      </w:pPr>
      <w:r w:rsidRPr="00CE65B7">
        <w:t>Oppsummering</w:t>
      </w:r>
    </w:p>
    <w:p w14:paraId="3B685873" w14:textId="77777777" w:rsidR="0085747A" w:rsidRPr="00CE65B7" w:rsidRDefault="0085747A" w:rsidP="00CE65B7">
      <w:r w:rsidRPr="00CE65B7">
        <w:t>Det foreslås å øke bevilgningen på posten med 3,3 mill. kroner.</w:t>
      </w:r>
    </w:p>
    <w:p w14:paraId="2D160C45" w14:textId="77777777" w:rsidR="0085747A" w:rsidRPr="00CE65B7" w:rsidRDefault="0085747A" w:rsidP="00CE65B7">
      <w:pPr>
        <w:pStyle w:val="b-budkaptit"/>
      </w:pPr>
      <w:r w:rsidRPr="00CE65B7">
        <w:lastRenderedPageBreak/>
        <w:t>Kap. 285 Norges forskningsråd</w:t>
      </w:r>
    </w:p>
    <w:p w14:paraId="41E17A66" w14:textId="77777777" w:rsidR="0085747A" w:rsidRPr="00CE65B7" w:rsidRDefault="0085747A" w:rsidP="00CE65B7">
      <w:pPr>
        <w:pStyle w:val="b-post"/>
      </w:pPr>
      <w:r w:rsidRPr="00CE65B7">
        <w:t>Post 01 Driftsutgifter</w:t>
      </w:r>
    </w:p>
    <w:p w14:paraId="022171E7" w14:textId="77777777" w:rsidR="0085747A" w:rsidRPr="00CE65B7" w:rsidRDefault="0085747A" w:rsidP="00CE65B7">
      <w:pPr>
        <w:pStyle w:val="avsnitt-undertittel"/>
      </w:pPr>
      <w:r w:rsidRPr="00CE65B7">
        <w:t>Tilskuddsordning for fagblad for forskningspolitikk</w:t>
      </w:r>
    </w:p>
    <w:p w14:paraId="581B4C09" w14:textId="77777777" w:rsidR="0085747A" w:rsidRPr="00CE65B7" w:rsidRDefault="0085747A" w:rsidP="00CE65B7">
      <w:r w:rsidRPr="00CE65B7">
        <w:t>Forskningsrådet har over kap. 285, post 01 tildelt 1 mill. kroner til Nordisk institutt for studier av innovasjon, forskning og utdanning (NIFU) som delfinansiering av et fagblad om forskningspolitikk. Fagbladet forskningspolitikk er et åpent og uavhengig tidsskrift for fagbasert analyse og debatt om forskning, høyere utdanning og innovasjon i Norge og de øvrige nordiske landene. Midlene til et fagblad for forskningspolitikk skal lyses ut. Det foreslås derfor å flytte 1 mill. kroner fra kap. 285, post 01 til kap. 201, post 70.</w:t>
      </w:r>
    </w:p>
    <w:p w14:paraId="2A40DA0D" w14:textId="77777777" w:rsidR="0085747A" w:rsidRPr="00CE65B7" w:rsidRDefault="0085747A" w:rsidP="00CE65B7">
      <w:pPr>
        <w:pStyle w:val="avsnitt-undertittel"/>
      </w:pPr>
      <w:r w:rsidRPr="00CE65B7">
        <w:t>Justering og flytting av utgifter og inntekter</w:t>
      </w:r>
    </w:p>
    <w:p w14:paraId="14F9FAF8" w14:textId="77777777" w:rsidR="0085747A" w:rsidRPr="00CE65B7" w:rsidRDefault="0085747A" w:rsidP="00CE65B7">
      <w:r w:rsidRPr="00CE65B7">
        <w:t>I forbindelse med etableringen av ny budsjettstruktur og bruttobudsjettering av Forskningsrådet ble det opprettet driftsposter for utgifter med koblinger til motsvarende inntektsposter. Etter noe erfaring med den nye modellen har Forskningsrådet spilt inn en del anslagsendringer og forslag til flyttinger og justeringer av enkelte inntekter. Det ble foretatt enkelte justeringer knyttet til dette i forbindelse med nysalderingen av statsbudsjettet for 2025, og basert på disse endringene og oppdaterte anslag foreslås det også enkelte justeringer nå. På denne bakgrunn foreslås det å øke kap. 285, post 01 med 8,3 mill. kroner og tilsvarende øke kap. 3285, post 02.</w:t>
      </w:r>
    </w:p>
    <w:p w14:paraId="551DB231" w14:textId="77777777" w:rsidR="0085747A" w:rsidRPr="00CE65B7" w:rsidRDefault="0085747A" w:rsidP="00CE65B7">
      <w:pPr>
        <w:pStyle w:val="avsnitt-undertittel"/>
      </w:pPr>
      <w:r w:rsidRPr="00CE65B7">
        <w:t>Oppsummering</w:t>
      </w:r>
    </w:p>
    <w:p w14:paraId="6F49E12F" w14:textId="77777777" w:rsidR="0085747A" w:rsidRPr="00CE65B7" w:rsidRDefault="0085747A" w:rsidP="00CE65B7">
      <w:r w:rsidRPr="00CE65B7">
        <w:t>Samlet foreslås bevilgningen på posten økt med 7,3 mill. kroner.</w:t>
      </w:r>
    </w:p>
    <w:p w14:paraId="0050AAAF" w14:textId="77777777" w:rsidR="0085747A" w:rsidRPr="00CE65B7" w:rsidRDefault="0085747A" w:rsidP="00CE65B7">
      <w:pPr>
        <w:pStyle w:val="b-post"/>
      </w:pPr>
      <w:r w:rsidRPr="00CE65B7">
        <w:t>Post 21 Spesielle driftsutgifter</w:t>
      </w:r>
    </w:p>
    <w:p w14:paraId="31B0B08D" w14:textId="77777777" w:rsidR="0085747A" w:rsidRPr="00CE65B7" w:rsidRDefault="0085747A" w:rsidP="00CE65B7">
      <w:pPr>
        <w:pStyle w:val="avsnitt-undertittel"/>
      </w:pPr>
      <w:r w:rsidRPr="00CE65B7">
        <w:t>European University Institute (EUI)</w:t>
      </w:r>
    </w:p>
    <w:p w14:paraId="6271D4CF" w14:textId="77777777" w:rsidR="0085747A" w:rsidRPr="00CE65B7" w:rsidRDefault="0085747A" w:rsidP="00CE65B7">
      <w:r w:rsidRPr="00CE65B7">
        <w:t>Forskningsrådet har en avtale med European University Institute (EUI) i Firenze om finansiering av inntil fire stipendiater årlig fra Norge og et professorat ved EUI. Universitetet i Oslo er arbeidsgiver for stipendiatene som ble tatt opp i 2023 og 2024, og fakturerer Forskningsrådet for lønns- og driftsmidler til stipendiatene, inkludert utenlandsopphold for det fjerde året. Dette er betaling for en tjeneste i form av et oppdrag. Det foreslås derfor å flytte 11 mill. kroner fra kap. 285, post 72 til kap. 285, post 21.</w:t>
      </w:r>
    </w:p>
    <w:p w14:paraId="43FDEB48" w14:textId="77777777" w:rsidR="0085747A" w:rsidRPr="00CE65B7" w:rsidRDefault="0085747A" w:rsidP="00CE65B7">
      <w:pPr>
        <w:pStyle w:val="avsnitt-undertittel"/>
      </w:pPr>
      <w:r w:rsidRPr="00CE65B7">
        <w:t>Oppdrag knyttet til forskning og utvikling av betydning for nasjonal sikkerhet</w:t>
      </w:r>
    </w:p>
    <w:p w14:paraId="7F37FA13" w14:textId="77777777" w:rsidR="0085747A" w:rsidRPr="00CE65B7" w:rsidRDefault="0085747A" w:rsidP="00CE65B7">
      <w:r w:rsidRPr="00CE65B7">
        <w:t>Kunnskapsdepartementet har i 2026 gitt et oppdrag til Forskningsrådet knyttet til den grunnleggende nasjonale funksjonen (GNF) Forskning og utvikling av betydning for nasjonal sikkerhet. Det er satt av 1,4 mill. kroner til oppdraget på kap. 201, post 21. Det foreslås å flytte midlene fra kap. 201, post 21 til kap. 285, post 21.</w:t>
      </w:r>
    </w:p>
    <w:p w14:paraId="2181B1B3" w14:textId="77777777" w:rsidR="0085747A" w:rsidRPr="00CE65B7" w:rsidRDefault="0085747A" w:rsidP="00CE65B7">
      <w:pPr>
        <w:pStyle w:val="avsnitt-undertittel"/>
      </w:pPr>
      <w:r w:rsidRPr="00CE65B7">
        <w:lastRenderedPageBreak/>
        <w:t>KVAST fase 2</w:t>
      </w:r>
    </w:p>
    <w:p w14:paraId="078AF12E" w14:textId="77777777" w:rsidR="0085747A" w:rsidRPr="00CE65B7" w:rsidRDefault="0085747A" w:rsidP="00CE65B7">
      <w:r w:rsidRPr="00CE65B7">
        <w:t>Oppdraget om å utvikle et felles kunnskapsgrunnlag for vurdering av sensitive teknologier (KVAST) er et felles oppdrag gitt av Kunnskapsdepartementet til Forskningsrådet, Nasjonal sikkerhetsmyndighet og Forsvarets forskningsinstitutt. KVAST fase 2 har varighet fra 1. januar 2026 til 31. august 2026. Departementet har satt av 0,5 mill. kroner på kap. 288, post 21 til Forskningsrådets oppfølging av oppdraget. Det foreslås å flytte midlene fra kap. 288, post 21 til kap. 285, post 21.</w:t>
      </w:r>
    </w:p>
    <w:p w14:paraId="78531A52" w14:textId="77777777" w:rsidR="0085747A" w:rsidRPr="00CE65B7" w:rsidRDefault="0085747A" w:rsidP="00CE65B7">
      <w:pPr>
        <w:pStyle w:val="avsnitt-undertittel"/>
      </w:pPr>
      <w:r w:rsidRPr="00CE65B7">
        <w:t>Kunnskapsgrunnlag for forskningssikkerhet og ansvarlig internasjonalt arbeid</w:t>
      </w:r>
    </w:p>
    <w:p w14:paraId="2725A6DD" w14:textId="77777777" w:rsidR="0085747A" w:rsidRPr="00CE65B7" w:rsidRDefault="0085747A" w:rsidP="00CE65B7">
      <w:r w:rsidRPr="00CE65B7">
        <w:t xml:space="preserve">Kunnskapsdepartementet har gitt et felles oppdrag til Forskningsrådet og Direktoratet for høyere utdanning og kompetanse (HK-dir) for å følge opp tiltak i Meld. St. 14 (2024–2025) </w:t>
      </w:r>
      <w:r w:rsidRPr="00CE65B7">
        <w:rPr>
          <w:rStyle w:val="kursiv"/>
        </w:rPr>
        <w:t>Sikker kunnskap i en usikker verden</w:t>
      </w:r>
      <w:r w:rsidRPr="00CE65B7">
        <w:t xml:space="preserve"> knyttet til forskningssikkerhet og ansvarlig internasjonalt samarbeid. I 2026 og 2027 skal Forskningsrådet og HK-dir følge opp identifiserte kunnskapsbehov knyttet til sensitive fagområder, samarbeidsland av særlig bekymring og Norges internasjonale høyere utdannings- og forskningssamarbeid. Departementet har satt av 1 mill. kroner til Forskningsrådets oppfølging av oppdraget på kap. 275, post 21. Det foreslås å flytte midlene fra kap. 275, post 21 til kap. 285, post 21.</w:t>
      </w:r>
    </w:p>
    <w:p w14:paraId="6A7F357D" w14:textId="77777777" w:rsidR="0085747A" w:rsidRPr="00CE65B7" w:rsidRDefault="0085747A" w:rsidP="00CE65B7">
      <w:pPr>
        <w:pStyle w:val="avsnitt-undertittel"/>
      </w:pPr>
      <w:r w:rsidRPr="00CE65B7">
        <w:t>Justering og flytting av utgifter og inntekter</w:t>
      </w:r>
    </w:p>
    <w:p w14:paraId="2D33E802" w14:textId="77777777" w:rsidR="0085747A" w:rsidRPr="00CE65B7" w:rsidRDefault="0085747A" w:rsidP="00CE65B7">
      <w:r w:rsidRPr="00CE65B7">
        <w:t>I forbindelse med etableringen av ny budsjettstruktur og bruttobudsjettering av Forskningsrådet ble det opprettet driftsposter for utgifter med koblinger til motsvarende inntektsposter. Etter noe erfaring med den nye modellen har Forskningsrådet spilt inn en del anslagsendringer og forslag til flyttinger og justeringer av enkelte inntekter. Det ble foretatt enkelte justeringer knyttet til dette i forbindelse med nysalderingen av statsbudsjettet for 2025, og basert på disse endringene og oppdaterte anslag foreslås det også enkelte justeringer nå. På denne bakgrunn foreslås det å redusere kap. 285, post 21 med 6,3 mill. kroner og tilsvarende redusere kap. 3285, post 01.</w:t>
      </w:r>
    </w:p>
    <w:p w14:paraId="3B586846" w14:textId="77777777" w:rsidR="0085747A" w:rsidRPr="00CE65B7" w:rsidRDefault="0085747A" w:rsidP="00CE65B7">
      <w:pPr>
        <w:pStyle w:val="avsnitt-undertittel"/>
      </w:pPr>
      <w:r w:rsidRPr="00CE65B7">
        <w:t>Ocean Monitor og Oppdrag om maritimt kunnskapsbehov</w:t>
      </w:r>
    </w:p>
    <w:p w14:paraId="49A50D36" w14:textId="77777777" w:rsidR="0085747A" w:rsidRPr="00CE65B7" w:rsidRDefault="0085747A" w:rsidP="00CE65B7">
      <w:r w:rsidRPr="00CE65B7">
        <w:t xml:space="preserve">Forskningsrådet følger opp prosjektet Ocean Monitor i forbindelse med norsk deltakelse i OECDs arbeid med havøkonomi. Deler av arbeidet med prosjektet er forskjøvet fra 2025 til 2026, og det er derfor behov for 0,2 mill. kroner til Forskningsrådets arbeid i 2026. Videre har Nærings- og fiskeridepartementet bedt Forskningsrådet vurdere kunnskapsbehov for utvikling av maritim næring frem mot 2032 og gjennom et eksternt oppdrag evaluere effekten av forskningen utført under Maritim21-strategiene fra 2016 og 2022. Det er behov for 2 mill. kroner knyttet til dette arbeidet. Det foreslås derfor å øke kap. 285, post 21 med 2,2 mill. kroner mot en tilsvarende reduksjon under Nærings- og fiskeridepartementets kap. 920 </w:t>
      </w:r>
      <w:r w:rsidRPr="00CE65B7">
        <w:rPr>
          <w:rStyle w:val="kursiv"/>
        </w:rPr>
        <w:t>Norges Forskningsråd</w:t>
      </w:r>
      <w:r w:rsidRPr="00CE65B7">
        <w:t xml:space="preserve">, post 72 </w:t>
      </w:r>
      <w:r w:rsidRPr="00CE65B7">
        <w:rPr>
          <w:rStyle w:val="kursiv"/>
        </w:rPr>
        <w:t>Tilskudd til marin og maritim forskning.</w:t>
      </w:r>
    </w:p>
    <w:p w14:paraId="5BF8AAE8" w14:textId="77777777" w:rsidR="0085747A" w:rsidRPr="00CE65B7" w:rsidRDefault="0085747A" w:rsidP="00CE65B7">
      <w:pPr>
        <w:pStyle w:val="avsnitt-undertittel"/>
      </w:pPr>
      <w:r w:rsidRPr="00CE65B7">
        <w:t>Oppsummering</w:t>
      </w:r>
    </w:p>
    <w:p w14:paraId="6DC15B66" w14:textId="77777777" w:rsidR="0085747A" w:rsidRPr="00CE65B7" w:rsidRDefault="0085747A" w:rsidP="00CE65B7">
      <w:r w:rsidRPr="00CE65B7">
        <w:t>Samlet foreslås bevilgningen på posten økt med 9,8 mill. kroner.</w:t>
      </w:r>
    </w:p>
    <w:p w14:paraId="2DDC3F15" w14:textId="77777777" w:rsidR="0085747A" w:rsidRPr="00CE65B7" w:rsidRDefault="0085747A" w:rsidP="00CE65B7">
      <w:pPr>
        <w:pStyle w:val="b-post"/>
      </w:pPr>
      <w:r w:rsidRPr="00CE65B7">
        <w:lastRenderedPageBreak/>
        <w:t>Post 71 Strategiske forskningsprioriteringer, kan overføres</w:t>
      </w:r>
    </w:p>
    <w:p w14:paraId="756CD92D" w14:textId="77777777" w:rsidR="0085747A" w:rsidRPr="00CE65B7" w:rsidRDefault="0085747A" w:rsidP="00CE65B7">
      <w:r w:rsidRPr="00CE65B7">
        <w:t>Post 71 blir budsjettert med en årlig bevilgning og en tilsagnsramme, med tilhørende tilsagnsfullmakt. Tilsagnsrammen setter rammen for nye forpliktelser som Forskningsrådet kan inngå i 2026.</w:t>
      </w:r>
    </w:p>
    <w:p w14:paraId="6BD4774D" w14:textId="77777777" w:rsidR="0085747A" w:rsidRPr="00CE65B7" w:rsidRDefault="0085747A" w:rsidP="00CE65B7">
      <w:r w:rsidRPr="00CE65B7">
        <w:t>Det foreslås å redusere bevilgningen med 96,3 mill. kroner som følge av oppdaterte anslag for utbetalinger i 2026. Samtidig foreslås det å øke bevilgningen på posten med 18 mill. kroner for å ettårig øke tilskuddene til European Spallation Source (ESS) og NorArgo.</w:t>
      </w:r>
    </w:p>
    <w:p w14:paraId="50F1AACD" w14:textId="77777777" w:rsidR="0085747A" w:rsidRPr="00CE65B7" w:rsidRDefault="0085747A" w:rsidP="00CE65B7">
      <w:pPr>
        <w:pStyle w:val="avsnitt-undertittel"/>
      </w:pPr>
      <w:r w:rsidRPr="00CE65B7">
        <w:t>European Spallation Source</w:t>
      </w:r>
    </w:p>
    <w:p w14:paraId="62324E9E" w14:textId="77777777" w:rsidR="0085747A" w:rsidRPr="00CE65B7" w:rsidRDefault="0085747A" w:rsidP="00CE65B7">
      <w:r w:rsidRPr="00CE65B7">
        <w:t>European Spallation Source (ESS) er europeisk forskningsinfrastruktur i Lund i Sverige som skal bli verdens kraftigste nøytronkilde. ESS opplevde et strømbrudd i slutten av november 2025, som førte til skader på sentralt utstyr og forsinkelser i prosjektet. Kostnadene for reparasjon av det ødelagte utstyret utgjør 51 mill. svenske kroner. Norges bidrag til konstruksjon av ESS finansieres over kap. 285, post 71. Det foreslås å øke bevilgningen på posten ettårig med 8 mill. kroner til norsk bidrag til reparasjon av det ødelagte utstyret ved ESS. Det foreslås å finansiere utgiftsøkningen gjennom omprioriteringer innenfor Kunnskapsdepartementets budsjett.</w:t>
      </w:r>
    </w:p>
    <w:p w14:paraId="3EFEDC90" w14:textId="77777777" w:rsidR="0085747A" w:rsidRPr="00CE65B7" w:rsidRDefault="0085747A" w:rsidP="00CE65B7">
      <w:pPr>
        <w:pStyle w:val="avsnitt-undertittel"/>
      </w:pPr>
      <w:r w:rsidRPr="00CE65B7">
        <w:t>NorArgo</w:t>
      </w:r>
    </w:p>
    <w:p w14:paraId="52605FFF" w14:textId="77777777" w:rsidR="0085747A" w:rsidRPr="00CE65B7" w:rsidRDefault="0085747A" w:rsidP="00CE65B7">
      <w:r w:rsidRPr="00CE65B7">
        <w:t>NorArgo er Norges bidrag til den internasjonale forskningsinfrastrukturen Euro-Argo ERIC, som er det eneste globale havovervåkningssystemet for data om havet og virkningene av klimaendringer. Med nylige kutt i amerikansk finansiering av havforskning er det nødvendig med økt europeisk og norsk bidrag for å opprettholde Argo-infrastrukturen. Det foreslås å øke bevilgningen på kap. 285, post 71 ettårig med 10 mill. kroner. Midlene skal tildeles Havforskningsinstituttet og skal gå til oseanografiske batteri-drevne Argo-bøyer, som samler inn havdata. Det foreslås å finansiere utgiftsøkningen gjennom omprioriteringer innenfor Kunnskapsdepartementets budsjett.</w:t>
      </w:r>
    </w:p>
    <w:p w14:paraId="564F91C0" w14:textId="77777777" w:rsidR="0085747A" w:rsidRPr="00CE65B7" w:rsidRDefault="0085747A" w:rsidP="00CE65B7">
      <w:pPr>
        <w:pStyle w:val="avsnitt-undertittel"/>
      </w:pPr>
      <w:r w:rsidRPr="00CE65B7">
        <w:t>Oppsummering</w:t>
      </w:r>
    </w:p>
    <w:p w14:paraId="459763F7" w14:textId="77777777" w:rsidR="0085747A" w:rsidRPr="00CE65B7" w:rsidRDefault="0085747A" w:rsidP="00CE65B7">
      <w:r w:rsidRPr="00CE65B7">
        <w:t>Samlet foreslås bevilgningen på posten redusert med 78,3 mill. kroner. Som følge av oppdaterte anslag for utbetalinger i 2026 foreslås det å justere tilsagnsfullmakten til 11,7 mrd. kroner, jf. forslag til romertallsvedtak. Tilsagnsrammen foreslås økt med 234,1 mill. kroner fra 4 871 mill. kroner til 5 105 mill. kroner. 216,1 mill. kroner av økningen er knyttet til ubrukt del av tilsagnsrammen for 2025, mens 18 mill. kroner er knyttet til engangsøkning i tilskudd til tiltak på posten.</w:t>
      </w:r>
    </w:p>
    <w:p w14:paraId="5BE2E62D" w14:textId="77777777" w:rsidR="0085747A" w:rsidRPr="00CE65B7" w:rsidRDefault="0085747A" w:rsidP="00CE65B7">
      <w:pPr>
        <w:pStyle w:val="b-post"/>
      </w:pPr>
      <w:r w:rsidRPr="00CE65B7">
        <w:t>Post 72 Langsiktig, grunnleggende forskning, kan overføres</w:t>
      </w:r>
    </w:p>
    <w:p w14:paraId="2AA53852" w14:textId="77777777" w:rsidR="0085747A" w:rsidRPr="00CE65B7" w:rsidRDefault="0085747A" w:rsidP="00CE65B7">
      <w:r w:rsidRPr="00CE65B7">
        <w:t>Post 72 blir budsjettert med en årlig bevilgning og en tilsagnsramme, med tilhørende tilsagnsfullmakt. Tilsagnsrammen setter rammen for nye forpliktelser som Forskningsrådet kan inngå i 2026.</w:t>
      </w:r>
    </w:p>
    <w:p w14:paraId="1F6E71D1" w14:textId="77777777" w:rsidR="0085747A" w:rsidRPr="00CE65B7" w:rsidRDefault="0085747A" w:rsidP="00CE65B7">
      <w:r w:rsidRPr="00CE65B7">
        <w:lastRenderedPageBreak/>
        <w:t>Det foreslås å redusere bevilgningen på posten med 47,7 mill. kroner som følge av oppdaterte anslag for utbetalinger i 2026. Videre foreslås det å redusere bevilgningen på posten med 10,6 mill. kroner for å korrigere for flytting gjort i revidert nasjonalbudsjett for 2025, og som foreslås varig flyttet i statsbudsjettet for 2026. Det foreslås i tillegg å redusere bevilgningen med 11 mill. kroner knyttet til stipend for European University Institute (EUI).</w:t>
      </w:r>
    </w:p>
    <w:p w14:paraId="6B111219" w14:textId="77777777" w:rsidR="0085747A" w:rsidRPr="00CE65B7" w:rsidRDefault="0085747A" w:rsidP="00CE65B7">
      <w:pPr>
        <w:pStyle w:val="avsnitt-undertittel"/>
      </w:pPr>
      <w:r w:rsidRPr="00CE65B7">
        <w:t>European University Institute</w:t>
      </w:r>
    </w:p>
    <w:p w14:paraId="08F04B9C" w14:textId="77777777" w:rsidR="0085747A" w:rsidRPr="00CE65B7" w:rsidRDefault="0085747A" w:rsidP="00CE65B7">
      <w:r w:rsidRPr="00CE65B7">
        <w:t>Forskningsrådet har en avtale med European University Institute (EUI) i Firenze om finansiering av inntil fire stipendiater årlig fra Norge og et professorat ved universitetet. Universitetet i Oslo er arbeidsgiver for stipendiatene som ble tatt opp i 2023 og 2024, og fakturerer Forskningsrådet for lønns- og driftsmidler til stipendiatene, inkludert utenlandsopphold for det fjerde året. Dette er betaling for en tjeneste i form av et oppdrag. Det foreslås derfor å flytte 11 mill. kroner fra kap. 285, post 72 til kap. 285, post 21.</w:t>
      </w:r>
    </w:p>
    <w:p w14:paraId="05916356" w14:textId="77777777" w:rsidR="0085747A" w:rsidRPr="00CE65B7" w:rsidRDefault="0085747A" w:rsidP="00CE65B7">
      <w:pPr>
        <w:pStyle w:val="avsnitt-undertittel"/>
      </w:pPr>
      <w:r w:rsidRPr="00CE65B7">
        <w:t>Oppsummering</w:t>
      </w:r>
    </w:p>
    <w:p w14:paraId="359C8E8B" w14:textId="77777777" w:rsidR="0085747A" w:rsidRPr="00CE65B7" w:rsidRDefault="0085747A" w:rsidP="00CE65B7">
      <w:r w:rsidRPr="00CE65B7">
        <w:t>Samlet foreslås bevilgningen på posten redusert med 69,2 mill. kroner. Som følge av oppdaterte anslag for utbetalinger i 2026, korrigeringer for flere flytting gjort i revidert nasjonalbudsjett for 2025 og flytting av midler knyttet til EUI, foreslås det å justere tilsagnsfullmakten til 6 mrd. kroner, jf. forslag til romertallsvedtak. Tilsagnsrammen foreslås samlet redusert med 0,6 mill. kroner fra 1 784 mill. kroner til 1 783,4 mill. kroner.</w:t>
      </w:r>
    </w:p>
    <w:p w14:paraId="52153C18" w14:textId="77777777" w:rsidR="0085747A" w:rsidRPr="00CE65B7" w:rsidRDefault="0085747A" w:rsidP="00CE65B7">
      <w:pPr>
        <w:pStyle w:val="b-budkaptit"/>
      </w:pPr>
      <w:r w:rsidRPr="00CE65B7">
        <w:t>Kap. 3285 Norges forskningsråd</w:t>
      </w:r>
    </w:p>
    <w:p w14:paraId="13AF3725" w14:textId="77777777" w:rsidR="0085747A" w:rsidRPr="00CE65B7" w:rsidRDefault="0085747A" w:rsidP="00CE65B7">
      <w:pPr>
        <w:pStyle w:val="b-post"/>
      </w:pPr>
      <w:r w:rsidRPr="00CE65B7">
        <w:t>Post 01 Inntekter fra oppdrag</w:t>
      </w:r>
    </w:p>
    <w:p w14:paraId="43E3326D" w14:textId="77777777" w:rsidR="0085747A" w:rsidRPr="00CE65B7" w:rsidRDefault="0085747A" w:rsidP="00CE65B7">
      <w:pPr>
        <w:pStyle w:val="avsnitt-undertittel"/>
      </w:pPr>
      <w:r w:rsidRPr="00CE65B7">
        <w:t>Justering og flytting av utgifter og inntekter</w:t>
      </w:r>
    </w:p>
    <w:p w14:paraId="7E124AF9" w14:textId="77777777" w:rsidR="0085747A" w:rsidRPr="00CE65B7" w:rsidRDefault="0085747A" w:rsidP="00CE65B7">
      <w:r w:rsidRPr="00CE65B7">
        <w:t>I forbindelse med etableringen av ny budsjettstruktur og bruttobudsjettering av Forskningsrådet ble det opprettet driftsposter for utgifter med koblinger til motsvarende inntektsposter. Etter noe erfaring med den nye modellen har Forskningsrådet spilt inn en del anslagsendringer og forslag til flyttinger og justeringer av enkelte inntekter. Det ble foretatt enkelte justeringer knyttet til dette i forbindelse med nysalderingen av statsbudsjettet for 2025, og basert på disse endringene og oppdaterte anslag foreslås det også enkelte justeringer nå. På denne bakgrunn foreslås det å redusere kap. 3285, post 01 med 6,3 mill. kroner og tilsvarende redusere kap. 285, post 21.</w:t>
      </w:r>
    </w:p>
    <w:p w14:paraId="1ED32852" w14:textId="77777777" w:rsidR="0085747A" w:rsidRPr="00CE65B7" w:rsidRDefault="0085747A" w:rsidP="00CE65B7">
      <w:pPr>
        <w:pStyle w:val="b-post"/>
      </w:pPr>
      <w:r w:rsidRPr="00CE65B7">
        <w:t>Post 02 Inntekter fra refusjoner mv.</w:t>
      </w:r>
    </w:p>
    <w:p w14:paraId="25BEA0FD" w14:textId="77777777" w:rsidR="0085747A" w:rsidRPr="00CE65B7" w:rsidRDefault="0085747A" w:rsidP="00CE65B7">
      <w:pPr>
        <w:pStyle w:val="avsnitt-undertittel"/>
      </w:pPr>
      <w:r w:rsidRPr="00CE65B7">
        <w:t>Justering og flytting av utgifter og inntekter</w:t>
      </w:r>
    </w:p>
    <w:p w14:paraId="1D32E387" w14:textId="77777777" w:rsidR="0085747A" w:rsidRPr="00CE65B7" w:rsidRDefault="0085747A" w:rsidP="00CE65B7">
      <w:r w:rsidRPr="00CE65B7">
        <w:t xml:space="preserve">I forbindelse med etableringen av ny budsjettstruktur og bruttobudsjettering av Forskningsrådet ble det opprettet driftsposter for utgifter med koblinger til motsvarende inntektsposter. Etter </w:t>
      </w:r>
      <w:r w:rsidRPr="00CE65B7">
        <w:lastRenderedPageBreak/>
        <w:t>noe erfaring med den nye modellen har Forskningsrådet spilt inn en del anslagsendringer og forslag til flyttinger og justeringer av enkelte inntekter. Det ble foretatt enkelte justeringer knyttet til dette i forbindelse med nysalderingen av statsbudsjettet for 2025, og basert på disse endringene og oppdaterte anslag foreslås det også enkelte justeringer nå. På denne bakgrunn foreslås det å øke kap. 3285, post 02 med 8,3 mill. kroner og tilsvarende øke kap. 285, post 01.</w:t>
      </w:r>
    </w:p>
    <w:p w14:paraId="444F6ECF" w14:textId="77777777" w:rsidR="0085747A" w:rsidRPr="00CE65B7" w:rsidRDefault="0085747A" w:rsidP="00CE65B7">
      <w:pPr>
        <w:pStyle w:val="b-budkaptit"/>
      </w:pPr>
      <w:r w:rsidRPr="00CE65B7">
        <w:t>Kap. 288 Internasjonale samarbeidstiltak</w:t>
      </w:r>
    </w:p>
    <w:p w14:paraId="365AE0F4" w14:textId="77777777" w:rsidR="0085747A" w:rsidRPr="00CE65B7" w:rsidRDefault="0085747A" w:rsidP="00CE65B7">
      <w:pPr>
        <w:pStyle w:val="b-post"/>
      </w:pPr>
      <w:r w:rsidRPr="00CE65B7">
        <w:t>Post 21 Spesielle driftsutgifter</w:t>
      </w:r>
    </w:p>
    <w:p w14:paraId="5774BDBE" w14:textId="77777777" w:rsidR="0085747A" w:rsidRPr="00CE65B7" w:rsidRDefault="0085747A" w:rsidP="00CE65B7">
      <w:pPr>
        <w:pStyle w:val="avsnitt-undertittel"/>
      </w:pPr>
      <w:r w:rsidRPr="00CE65B7">
        <w:t>Spesialutsending</w:t>
      </w:r>
    </w:p>
    <w:p w14:paraId="349FF858" w14:textId="77777777" w:rsidR="0085747A" w:rsidRPr="00CE65B7" w:rsidRDefault="0085747A" w:rsidP="00CE65B7">
      <w:r w:rsidRPr="00CE65B7">
        <w:t xml:space="preserve">Kunnskapsdepartementet har tidligere overført midler til Utenriksdepartementet for kostnader knyttet til opprettelsen av en spesialutsending for forskning og utdanning i Berlin. Det er besluttet at stillingen ikke skal gjenbesettes etter inneværende periode, som varer til august 2026. Midlene for spesialutsendingen skal derfor tilbakeføres til Kunnskapsdepartementet. Det foreslås å flytte 1,8 mill. kroner, tilsvarende halvårseffekt, fra Utenriksdepartementets kap. 100 </w:t>
      </w:r>
      <w:r w:rsidRPr="00CE65B7">
        <w:rPr>
          <w:rStyle w:val="kursiv"/>
        </w:rPr>
        <w:t>Utenriksdepartementet</w:t>
      </w:r>
      <w:r w:rsidRPr="00CE65B7">
        <w:t>, post 01</w:t>
      </w:r>
      <w:r w:rsidRPr="00CE65B7">
        <w:rPr>
          <w:rStyle w:val="kursiv"/>
        </w:rPr>
        <w:t xml:space="preserve"> Driftsutgifter</w:t>
      </w:r>
      <w:r w:rsidRPr="00CE65B7">
        <w:t>, til kap. 288, post 21.</w:t>
      </w:r>
    </w:p>
    <w:p w14:paraId="78070508" w14:textId="77777777" w:rsidR="0085747A" w:rsidRPr="00CE65B7" w:rsidRDefault="0085747A" w:rsidP="00CE65B7">
      <w:pPr>
        <w:pStyle w:val="avsnitt-undertittel"/>
      </w:pPr>
      <w:r w:rsidRPr="00CE65B7">
        <w:t>KVAST 2</w:t>
      </w:r>
    </w:p>
    <w:p w14:paraId="40590588" w14:textId="77777777" w:rsidR="0085747A" w:rsidRPr="00CE65B7" w:rsidRDefault="0085747A" w:rsidP="00CE65B7">
      <w:r w:rsidRPr="00CE65B7">
        <w:t>Oppdraget om å utvikle et felles kunnskapsgrunnlag for vurdering av sensitive teknologier (KVAST) er et felles oppdrag gitt av Kunnskapsdepartementet til Forskningsrådet, Nasjonal sikkerhetsmyndighet og Forsvarets forskningsinstitutt. KVAST fase 2 har varighet fra 1. januar 2026 til 31. august 2026. Departementet har satt av 0,5 mill. kroner på kap. 288, post 21 til Forskningsrådets oppfølging av oppdraget. Det foreslås å flytte midlene fra kap. 288, post 21 til kap. 285, post 21.</w:t>
      </w:r>
    </w:p>
    <w:p w14:paraId="3236158A" w14:textId="77777777" w:rsidR="0085747A" w:rsidRPr="00CE65B7" w:rsidRDefault="0085747A" w:rsidP="00CE65B7">
      <w:pPr>
        <w:pStyle w:val="avsnitt-undertittel"/>
      </w:pPr>
      <w:r w:rsidRPr="00CE65B7">
        <w:t>Oppsummering</w:t>
      </w:r>
    </w:p>
    <w:p w14:paraId="5FE50E85" w14:textId="77777777" w:rsidR="0085747A" w:rsidRPr="00CE65B7" w:rsidRDefault="0085747A" w:rsidP="00CE65B7">
      <w:r w:rsidRPr="00CE65B7">
        <w:t>Samlet foreslås bevilgningen på posten økt med 1,3 mill. kroner.</w:t>
      </w:r>
    </w:p>
    <w:p w14:paraId="716AF7C7" w14:textId="77777777" w:rsidR="0085747A" w:rsidRPr="00CE65B7" w:rsidRDefault="0085747A" w:rsidP="00CE65B7">
      <w:pPr>
        <w:pStyle w:val="b-post"/>
      </w:pPr>
      <w:r w:rsidRPr="00CE65B7">
        <w:t>Post 72 Internasjonale grunnforskningsorganisasjoner</w:t>
      </w:r>
    </w:p>
    <w:p w14:paraId="2FB089FA" w14:textId="77777777" w:rsidR="0085747A" w:rsidRPr="00CE65B7" w:rsidRDefault="0085747A" w:rsidP="00CE65B7">
      <w:r w:rsidRPr="00CE65B7">
        <w:t>Norge er gjennom sin deltakelse i en rekke ulike internasjonale grunnforskningsorganisasjoner forpliktet til å betale kontingent. Kap. 288, post 72 dekker norsk deltakelse i:</w:t>
      </w:r>
    </w:p>
    <w:p w14:paraId="22A9F8E4" w14:textId="77777777" w:rsidR="0085747A" w:rsidRPr="00CE65B7" w:rsidRDefault="0085747A" w:rsidP="00CE65B7">
      <w:pPr>
        <w:pStyle w:val="Liste"/>
      </w:pPr>
      <w:r w:rsidRPr="00CE65B7">
        <w:t>Den europeiske organisasjonen for kjerneforskning (CERN)</w:t>
      </w:r>
    </w:p>
    <w:p w14:paraId="6DBDF7BA" w14:textId="77777777" w:rsidR="0085747A" w:rsidRPr="00CE65B7" w:rsidRDefault="0085747A" w:rsidP="00CE65B7">
      <w:pPr>
        <w:pStyle w:val="Liste"/>
      </w:pPr>
      <w:r w:rsidRPr="00CE65B7">
        <w:t>Det europeiske molekylærbiologiske laboratorium (EMBL)</w:t>
      </w:r>
    </w:p>
    <w:p w14:paraId="2BD57D8D" w14:textId="77777777" w:rsidR="0085747A" w:rsidRPr="00CE65B7" w:rsidRDefault="0085747A" w:rsidP="00CE65B7">
      <w:pPr>
        <w:pStyle w:val="Liste"/>
      </w:pPr>
      <w:r w:rsidRPr="00CE65B7">
        <w:t>European Molecular Biology Conference (EMBC)</w:t>
      </w:r>
    </w:p>
    <w:p w14:paraId="383E621D" w14:textId="77777777" w:rsidR="0085747A" w:rsidRPr="00CE65B7" w:rsidRDefault="0085747A" w:rsidP="00CE65B7">
      <w:pPr>
        <w:pStyle w:val="Liste"/>
      </w:pPr>
      <w:r w:rsidRPr="00CE65B7">
        <w:t>European Synchrotron Radiation Facility (ESRF)</w:t>
      </w:r>
    </w:p>
    <w:p w14:paraId="4C46CED9" w14:textId="77777777" w:rsidR="0085747A" w:rsidRPr="00CE65B7" w:rsidRDefault="0085747A" w:rsidP="00CE65B7">
      <w:pPr>
        <w:pStyle w:val="Liste"/>
      </w:pPr>
      <w:r w:rsidRPr="00CE65B7">
        <w:t>International Agency for Research on Cancer (IARC)</w:t>
      </w:r>
    </w:p>
    <w:p w14:paraId="537A2C47" w14:textId="77777777" w:rsidR="0085747A" w:rsidRPr="00CE65B7" w:rsidRDefault="0085747A" w:rsidP="00CE65B7">
      <w:r w:rsidRPr="00CE65B7">
        <w:t xml:space="preserve">Kunnskapsdepartementet har mottatt endelig informasjon om kontingentene til de internasjonale grunnforskningsorganisasjonene for 2026. Budsjettene for de fleste organisasjonene var ikke fastsatt da statsbudsjettet for 2026 ble lagt frem, men ble først vedtatt rett før årsskiftet </w:t>
      </w:r>
      <w:r w:rsidRPr="00CE65B7">
        <w:lastRenderedPageBreak/>
        <w:t>2025/2026. Basert på de mottatte kontingentkravene for 2026 foreslås det å øke bevilgningen med 6,6 mill. kroner.</w:t>
      </w:r>
    </w:p>
    <w:p w14:paraId="11018AA5" w14:textId="77777777" w:rsidR="0085747A" w:rsidRPr="00CE65B7" w:rsidRDefault="0085747A" w:rsidP="00CE65B7">
      <w:pPr>
        <w:pStyle w:val="b-post"/>
      </w:pPr>
      <w:r w:rsidRPr="00CE65B7">
        <w:t>Post 73 EUs rammeprogram for forskning og innovasjon</w:t>
      </w:r>
    </w:p>
    <w:p w14:paraId="0330902C" w14:textId="77777777" w:rsidR="0085747A" w:rsidRPr="00CE65B7" w:rsidRDefault="0085747A" w:rsidP="00CE65B7">
      <w:r w:rsidRPr="00CE65B7">
        <w:t>Det foreslås å redusere bevilgningen med 86,1 mill. kroner. Endringen skyldes oppdatert kontingentanslag basert på utkast til utbetalingsbudsjett fra Europakommisjonen og valutakursjusteringer.</w:t>
      </w:r>
    </w:p>
    <w:p w14:paraId="79178C3F" w14:textId="77777777" w:rsidR="0085747A" w:rsidRPr="00CE65B7" w:rsidRDefault="0085747A" w:rsidP="00CE65B7">
      <w:pPr>
        <w:pStyle w:val="b-post"/>
      </w:pPr>
      <w:r w:rsidRPr="00CE65B7">
        <w:t>Post 74 EUs program for utdanning, opplæring, ungdom og idrett</w:t>
      </w:r>
    </w:p>
    <w:p w14:paraId="176C49CC" w14:textId="77777777" w:rsidR="0085747A" w:rsidRPr="00CE65B7" w:rsidRDefault="0085747A" w:rsidP="00CE65B7">
      <w:r w:rsidRPr="00CE65B7">
        <w:t>Det foreslås å redusere bevilgningen med 8,9 mill. kroner. Endringen skyldes oppdatert kontingentanslag basert på utkast til utbetalingsbudsjett fra Europakommisjonen og valutakursjusteringer.</w:t>
      </w:r>
    </w:p>
    <w:p w14:paraId="3057D9B9" w14:textId="77777777" w:rsidR="0085747A" w:rsidRPr="00CE65B7" w:rsidRDefault="0085747A" w:rsidP="00CE65B7">
      <w:pPr>
        <w:pStyle w:val="b-post"/>
      </w:pPr>
      <w:r w:rsidRPr="00CE65B7">
        <w:t>Post 75 UNESCO-kontingent</w:t>
      </w:r>
    </w:p>
    <w:p w14:paraId="3548540B" w14:textId="77777777" w:rsidR="0085747A" w:rsidRPr="00CE65B7" w:rsidRDefault="0085747A" w:rsidP="00CE65B7">
      <w:r w:rsidRPr="00CE65B7">
        <w:t>Det foreslås å redusere bevilgningen med 2,4 mill. kroner, som følge av oppdatert kontingentanslag. Se også omtale under kap. 3288, post 04.</w:t>
      </w:r>
    </w:p>
    <w:p w14:paraId="32CCE890" w14:textId="77777777" w:rsidR="0085747A" w:rsidRPr="00CE65B7" w:rsidRDefault="0085747A" w:rsidP="00CE65B7">
      <w:pPr>
        <w:pStyle w:val="b-budkaptit"/>
      </w:pPr>
      <w:r w:rsidRPr="00CE65B7">
        <w:t>Kap. 3288 Internasjonale samarbeidstiltak</w:t>
      </w:r>
    </w:p>
    <w:p w14:paraId="7A02A97C" w14:textId="77777777" w:rsidR="0085747A" w:rsidRPr="00CE65B7" w:rsidRDefault="0085747A" w:rsidP="00CE65B7">
      <w:pPr>
        <w:pStyle w:val="b-post"/>
      </w:pPr>
      <w:r w:rsidRPr="00CE65B7">
        <w:t>Post 04 Refusjon av ODA-godkjente utgifter</w:t>
      </w:r>
    </w:p>
    <w:p w14:paraId="532CFDB2" w14:textId="77777777" w:rsidR="0085747A" w:rsidRPr="00CE65B7" w:rsidRDefault="0085747A" w:rsidP="00CE65B7">
      <w:r w:rsidRPr="00CE65B7">
        <w:t>Kontingentforpliktelsen for norsk medlemskap i UNESCO utløser rett til refusjon av ODA-godkjente utgifter på 60 pst. Reduserte utgifter til kontingent til UNESCO fører til en reduksjon i refusjonen på 1,4 mill. kroner.</w:t>
      </w:r>
    </w:p>
    <w:p w14:paraId="000D750D" w14:textId="77777777" w:rsidR="0085747A" w:rsidRPr="00CE65B7" w:rsidRDefault="0085747A" w:rsidP="00CE65B7">
      <w:pPr>
        <w:pStyle w:val="b-budkaptit"/>
      </w:pPr>
      <w:r w:rsidRPr="00CE65B7">
        <w:t>Kap. 2410 Statens lånekasse for utdanning</w:t>
      </w:r>
    </w:p>
    <w:p w14:paraId="1F502FF8" w14:textId="77777777" w:rsidR="0085747A" w:rsidRPr="00CE65B7" w:rsidRDefault="0085747A" w:rsidP="00CE65B7">
      <w:pPr>
        <w:pStyle w:val="b-post"/>
      </w:pPr>
      <w:r w:rsidRPr="00CE65B7">
        <w:t>Post 01 Driftsutgifter</w:t>
      </w:r>
    </w:p>
    <w:p w14:paraId="624CF211" w14:textId="77777777" w:rsidR="0085747A" w:rsidRPr="00CE65B7" w:rsidRDefault="0085747A" w:rsidP="00CE65B7">
      <w:r w:rsidRPr="00CE65B7">
        <w:t>Det foreslås å øke bevilgningen med 3,4 mill. kroner for å dekke forvaltningskostnader Lånekassen har i forbindelse med deltakelse i prosjektet Fremtidens innkreving i regi av Skatteetaten.</w:t>
      </w:r>
    </w:p>
    <w:p w14:paraId="3CEF6DC3" w14:textId="77777777" w:rsidR="0085747A" w:rsidRPr="00CE65B7" w:rsidRDefault="0085747A" w:rsidP="00CE65B7">
      <w:r w:rsidRPr="00CE65B7">
        <w:t>Det foreslås videre å øke bevilgningen med 2 mill. kroner i 2026 grunnet økt manuell saksbehandling av saker i den nye ordningen for avskrivning av studiegjeld i distriktene. Det foreslås å finansiere utgiftsøkningen gjennom omprioriteringer innenfor Kunnskapsdepartementets budsjett.</w:t>
      </w:r>
    </w:p>
    <w:p w14:paraId="4852A7C8" w14:textId="77777777" w:rsidR="0085747A" w:rsidRPr="00CE65B7" w:rsidRDefault="0085747A" w:rsidP="00CE65B7">
      <w:r w:rsidRPr="00CE65B7">
        <w:t>Samlet foreslås det å øke bevilgningen på posten med 5,4 mill. kroner.</w:t>
      </w:r>
    </w:p>
    <w:p w14:paraId="25FB8A9C" w14:textId="77777777" w:rsidR="0085747A" w:rsidRPr="00CE65B7" w:rsidRDefault="0085747A" w:rsidP="00CE65B7">
      <w:pPr>
        <w:pStyle w:val="b-post"/>
      </w:pPr>
      <w:r w:rsidRPr="00CE65B7">
        <w:lastRenderedPageBreak/>
        <w:t>Post 45 Større utstyrsanskaffelser og vedlikehold, kan overføres, kan nyttes under post 01</w:t>
      </w:r>
    </w:p>
    <w:p w14:paraId="3E014C2D" w14:textId="77777777" w:rsidR="0085747A" w:rsidRPr="00CE65B7" w:rsidRDefault="0085747A" w:rsidP="00CE65B7">
      <w:r w:rsidRPr="00CE65B7">
        <w:t>Det foreslås å øke bevilgningen med 2,9 mill. kroner til prosjektet Fremtidens innkreving i regi av Skatteetaten. Endringen skyldes oppdaterte anslag for Lånekassens bidrag inn i prosjektet.</w:t>
      </w:r>
    </w:p>
    <w:p w14:paraId="52D43B74" w14:textId="77777777" w:rsidR="0085747A" w:rsidRPr="00CE65B7" w:rsidRDefault="0085747A" w:rsidP="00CE65B7">
      <w:pPr>
        <w:pStyle w:val="b-post"/>
      </w:pPr>
      <w:r w:rsidRPr="00CE65B7">
        <w:t>Post 50 Avsetning til utdanningsstipend, overslagsbevilgning</w:t>
      </w:r>
    </w:p>
    <w:p w14:paraId="32F9BA91" w14:textId="77777777" w:rsidR="0085747A" w:rsidRPr="00CE65B7" w:rsidRDefault="0085747A" w:rsidP="00CE65B7">
      <w:r w:rsidRPr="00CE65B7">
        <w:t>Det foreslås å øke bevilgningen med 225,9 mill. kroner som følge av anslagsendringer. Endringene skyldes i hovedsak økt anslag for lån som kan gjøres om til stipend (omgjøringslån).</w:t>
      </w:r>
    </w:p>
    <w:p w14:paraId="317715F5" w14:textId="77777777" w:rsidR="0085747A" w:rsidRPr="00CE65B7" w:rsidRDefault="0085747A" w:rsidP="00CE65B7">
      <w:r w:rsidRPr="00CE65B7">
        <w:t>Det foreslås videre å øke bevilgningen med 2 mill. kroner grunnet ny praksis for behovsprøving av inntekt og formue tilknyttet personskadeerstatning. Endringen innebærer at avkastningen som er forutsatt ved utmåling av personskadeerstatning unntas behovsprøving. Den økte bevilgningen skal dekke saker både i 2026 og fra tidligere år. Det foreslås å finansiere utgiftsøkningen gjennom omprioriteringer innenfor Kunnskapsdepartementets budsjett.</w:t>
      </w:r>
    </w:p>
    <w:p w14:paraId="40922435" w14:textId="77777777" w:rsidR="0085747A" w:rsidRPr="00CE65B7" w:rsidRDefault="0085747A" w:rsidP="00CE65B7">
      <w:r w:rsidRPr="00CE65B7">
        <w:t>Det foreslås videre å øke bevilgningen med 1 mill. kroner som følge av forslag om økt opptak til politiutdanningen ved Politihøgskolen på 49 studieplasser.</w:t>
      </w:r>
    </w:p>
    <w:p w14:paraId="4183D4AE" w14:textId="77777777" w:rsidR="0085747A" w:rsidRPr="00CE65B7" w:rsidRDefault="0085747A" w:rsidP="00CE65B7">
      <w:r w:rsidRPr="00CE65B7">
        <w:t>Samlet foreslås det å øke bevilgningen på posten med 228,9 mill. kroner.</w:t>
      </w:r>
    </w:p>
    <w:p w14:paraId="7982DF5D" w14:textId="77777777" w:rsidR="0085747A" w:rsidRPr="00CE65B7" w:rsidRDefault="0085747A" w:rsidP="00CE65B7">
      <w:pPr>
        <w:pStyle w:val="b-post"/>
      </w:pPr>
      <w:r w:rsidRPr="00CE65B7">
        <w:t>Post 70 Utdanningsstipend, overslagsbevilgning</w:t>
      </w:r>
    </w:p>
    <w:p w14:paraId="2CBFEFEB" w14:textId="77777777" w:rsidR="0085747A" w:rsidRPr="00CE65B7" w:rsidRDefault="0085747A" w:rsidP="00CE65B7">
      <w:r w:rsidRPr="00CE65B7">
        <w:t>Det foreslås å øke bevilgningen med 424,8 mill. kroner som følge av anslagsendringer. Dette skyldes hovedsakelig økt anslag for flyktningstipend. I tillegg øker anslagene for borteboerstipend, tilleggsstipend ved nedsatt funksjonsevne, foreldrestipend og utstyrsstipend med til sammen 187 mill. kroner.</w:t>
      </w:r>
    </w:p>
    <w:p w14:paraId="5A63CB08" w14:textId="77777777" w:rsidR="0085747A" w:rsidRPr="00CE65B7" w:rsidRDefault="0085747A" w:rsidP="00CE65B7">
      <w:pPr>
        <w:pStyle w:val="b-post"/>
      </w:pPr>
      <w:r w:rsidRPr="00CE65B7">
        <w:t>Post 71 Andre stipend, overslagsbevilgning</w:t>
      </w:r>
    </w:p>
    <w:p w14:paraId="4170E8BE" w14:textId="77777777" w:rsidR="0085747A" w:rsidRPr="00CE65B7" w:rsidRDefault="0085747A" w:rsidP="00CE65B7">
      <w:r w:rsidRPr="00CE65B7">
        <w:t>Det foreslås å redusere bevilgningen med 11,1 mill. kroner, i hovedsak som følge av redusert anslag for antall mottakere av stipend til skolepenger i utlandet.</w:t>
      </w:r>
    </w:p>
    <w:p w14:paraId="239D9E03" w14:textId="77777777" w:rsidR="0085747A" w:rsidRPr="00CE65B7" w:rsidRDefault="0085747A" w:rsidP="00CE65B7">
      <w:pPr>
        <w:pStyle w:val="b-post"/>
      </w:pPr>
      <w:r w:rsidRPr="00CE65B7">
        <w:t>Post 72 Rentestøtte, overslagsbevilgning</w:t>
      </w:r>
    </w:p>
    <w:p w14:paraId="70C39C86" w14:textId="77777777" w:rsidR="0085747A" w:rsidRPr="00CE65B7" w:rsidRDefault="0085747A" w:rsidP="00CE65B7">
      <w:r w:rsidRPr="00CE65B7">
        <w:t>Bevilgningen dekker kostnadene ved å gi rentefrie lån i studietiden. Som følge av lavere renteforutsetninger for den årlige effektive studielånsrenten foreslås det å redusere bevilgningen med 471,4 mill. kroner. Det foreslås som følge av forslag om økt opptak til politiutdanningen ved Politihøgskolen på 49 studieplasser å øke bevilgningen med 29 000 kroner. Samlet foreslås det å redusere bevilgningen med 471,3 mill. kroner.</w:t>
      </w:r>
    </w:p>
    <w:p w14:paraId="1B58ACCE" w14:textId="77777777" w:rsidR="0085747A" w:rsidRPr="00CE65B7" w:rsidRDefault="0085747A" w:rsidP="00CE65B7">
      <w:pPr>
        <w:pStyle w:val="b-post"/>
      </w:pPr>
      <w:r w:rsidRPr="00CE65B7">
        <w:t>Post 73 Avskrivninger, overslagsbevilgning</w:t>
      </w:r>
    </w:p>
    <w:p w14:paraId="33EA1282" w14:textId="77777777" w:rsidR="0085747A" w:rsidRPr="00CE65B7" w:rsidRDefault="0085747A" w:rsidP="00CE65B7">
      <w:r w:rsidRPr="00CE65B7">
        <w:t>Det foreslås å øke bevilgningen med 373,6 mill. kroner. Endringen skyldes i hovedsak høyere anslag for avskrivning av gjeld grunnet uførhet på 173,8 mill. kroner og et økt anslag for sletting av renter på 186,4 mill. kroner. Andre mindre justeringer av posten utgjør til sammen 13,4 mill. kroner.</w:t>
      </w:r>
    </w:p>
    <w:p w14:paraId="35D4DD7E" w14:textId="77777777" w:rsidR="0085747A" w:rsidRPr="00CE65B7" w:rsidRDefault="0085747A" w:rsidP="00CE65B7">
      <w:pPr>
        <w:pStyle w:val="b-post"/>
      </w:pPr>
      <w:r w:rsidRPr="00CE65B7">
        <w:lastRenderedPageBreak/>
        <w:t>Post 90 Økt lån og rentegjeld, overslagsbevilgning</w:t>
      </w:r>
    </w:p>
    <w:p w14:paraId="42420390" w14:textId="77777777" w:rsidR="0085747A" w:rsidRPr="00CE65B7" w:rsidRDefault="0085747A" w:rsidP="00CE65B7">
      <w:r w:rsidRPr="00CE65B7">
        <w:t>Grunnet høyere utlån enn tidligere anslått og en justering av postens renteelementer foreslås det å øke bevilgningen på posten med 385,1 mill. kroner.</w:t>
      </w:r>
    </w:p>
    <w:p w14:paraId="798F8E84" w14:textId="77777777" w:rsidR="0085747A" w:rsidRPr="00CE65B7" w:rsidRDefault="0085747A" w:rsidP="00CE65B7">
      <w:r w:rsidRPr="00CE65B7">
        <w:t>Det foreslås videre å øke bevilgningen med 2,4 mill. kroner som følge av forslag om økt opptak til politiutdanningen ved Politihøgskolen på 49 studieplasser.</w:t>
      </w:r>
    </w:p>
    <w:p w14:paraId="135B4AAD" w14:textId="77777777" w:rsidR="0085747A" w:rsidRPr="00CE65B7" w:rsidRDefault="0085747A" w:rsidP="00CE65B7">
      <w:r w:rsidRPr="00CE65B7">
        <w:t>Samlet foreslås det å øke bevilgningen på posten med 387,4 mill. kroner.</w:t>
      </w:r>
    </w:p>
    <w:p w14:paraId="304C97E7" w14:textId="77777777" w:rsidR="0085747A" w:rsidRPr="00CE65B7" w:rsidRDefault="0085747A" w:rsidP="00CE65B7">
      <w:pPr>
        <w:pStyle w:val="b-budkaptit"/>
      </w:pPr>
      <w:r w:rsidRPr="00CE65B7">
        <w:t>Kap. 5310 Statens lånekasse for utdanning</w:t>
      </w:r>
    </w:p>
    <w:p w14:paraId="056C5695" w14:textId="77777777" w:rsidR="0085747A" w:rsidRPr="00CE65B7" w:rsidRDefault="0085747A" w:rsidP="00CE65B7">
      <w:pPr>
        <w:pStyle w:val="b-post"/>
      </w:pPr>
      <w:r w:rsidRPr="00CE65B7">
        <w:t>Post 04 Refusjon av ODA-godkjente utgifter</w:t>
      </w:r>
    </w:p>
    <w:p w14:paraId="2842478E" w14:textId="77777777" w:rsidR="0085747A" w:rsidRPr="00CE65B7" w:rsidRDefault="0085747A" w:rsidP="00CE65B7">
      <w:r w:rsidRPr="00CE65B7">
        <w:t>Det foreslås å øke bevilgningen med 1,6 mill. kroner som følge av ettergitt beløp hittil i regnskapsperioden.</w:t>
      </w:r>
    </w:p>
    <w:p w14:paraId="11BFD99F" w14:textId="77777777" w:rsidR="0085747A" w:rsidRPr="00CE65B7" w:rsidRDefault="0085747A" w:rsidP="00CE65B7">
      <w:pPr>
        <w:pStyle w:val="b-post"/>
      </w:pPr>
      <w:r w:rsidRPr="00CE65B7">
        <w:t>Post 89 Purregebyrer</w:t>
      </w:r>
    </w:p>
    <w:p w14:paraId="080C63BC" w14:textId="77777777" w:rsidR="0085747A" w:rsidRPr="00CE65B7" w:rsidRDefault="0085747A" w:rsidP="00CE65B7">
      <w:r w:rsidRPr="00CE65B7">
        <w:t>Det foreslås å øke bevilgningen med 2,1 mill. kroner på bakgrunn av observert økt antall purringer.</w:t>
      </w:r>
    </w:p>
    <w:p w14:paraId="5E5AD4E6" w14:textId="77777777" w:rsidR="0085747A" w:rsidRPr="00CE65B7" w:rsidRDefault="0085747A" w:rsidP="00CE65B7">
      <w:pPr>
        <w:pStyle w:val="b-post"/>
      </w:pPr>
      <w:r w:rsidRPr="00CE65B7">
        <w:t>Post 90 Redusert lån og rentegjeld</w:t>
      </w:r>
    </w:p>
    <w:p w14:paraId="5DA65ED5" w14:textId="77777777" w:rsidR="0085747A" w:rsidRPr="00CE65B7" w:rsidRDefault="0085747A" w:rsidP="00CE65B7">
      <w:r w:rsidRPr="00CE65B7">
        <w:t>Det foreslås å øke bevilgningen med 773,4 mill. kroner. Endringen skyldes i hovedsak at anslagene nå hensyntar at gjeldsetteordningen i distriktene også gjelder for kommuner i sentralitetssone 5. Videre er anslaget for avskrivning grunnet uførhet økt.</w:t>
      </w:r>
    </w:p>
    <w:p w14:paraId="52910511" w14:textId="77777777" w:rsidR="0085747A" w:rsidRPr="00CE65B7" w:rsidRDefault="0085747A" w:rsidP="00CE65B7">
      <w:pPr>
        <w:pStyle w:val="b-post"/>
      </w:pPr>
      <w:r w:rsidRPr="00CE65B7">
        <w:t>Post 93 Omgjøring av utdanningslån til stipend</w:t>
      </w:r>
    </w:p>
    <w:p w14:paraId="207C4867" w14:textId="77777777" w:rsidR="0085747A" w:rsidRPr="00CE65B7" w:rsidRDefault="0085747A" w:rsidP="00CE65B7">
      <w:r w:rsidRPr="00CE65B7">
        <w:t>Som følge av endret praksis for behovsprøving av lån og stipend ved personskadeerstatning, foreslås det å øke bevilgningen med 2 mill. kroner. Se omtale under kap. 2410, post 50. På bakgrunn av fordelingen av lån som ble omgjort til stipend i 2025 økes anslaget for omgjøring av lån ved oppnådde studiepoeng med 91 mill. kroner. Samtidig reduseres anslaget for lån som omgjøres til stipend ved fullført grad med 83,9 mill. kroner.</w:t>
      </w:r>
    </w:p>
    <w:p w14:paraId="5AF2481F" w14:textId="77777777" w:rsidR="0085747A" w:rsidRPr="00CE65B7" w:rsidRDefault="0085747A" w:rsidP="00CE65B7">
      <w:r w:rsidRPr="00CE65B7">
        <w:t>Samlet foreslås det å øke bevilgningen på posten med 9,1 mill. kroner.</w:t>
      </w:r>
    </w:p>
    <w:p w14:paraId="1BC5A9A7" w14:textId="77777777" w:rsidR="0085747A" w:rsidRPr="00CE65B7" w:rsidRDefault="0085747A" w:rsidP="00CE65B7">
      <w:pPr>
        <w:pStyle w:val="b-budkaptit"/>
      </w:pPr>
      <w:r w:rsidRPr="00CE65B7">
        <w:t>Kap. 5617 Renter fra Statens lånekasse for utdanning</w:t>
      </w:r>
    </w:p>
    <w:p w14:paraId="090A1DB9" w14:textId="77777777" w:rsidR="0085747A" w:rsidRPr="00CE65B7" w:rsidRDefault="0085747A" w:rsidP="00CE65B7">
      <w:pPr>
        <w:pStyle w:val="b-post"/>
      </w:pPr>
      <w:r w:rsidRPr="00CE65B7">
        <w:t>Post 80 Renter</w:t>
      </w:r>
    </w:p>
    <w:p w14:paraId="64230292" w14:textId="77777777" w:rsidR="0085747A" w:rsidRPr="00CE65B7" w:rsidRDefault="0085747A" w:rsidP="00CE65B7">
      <w:r w:rsidRPr="00CE65B7">
        <w:t>Det foreslås å redusere bevilgningen på posten med 1 182,6 mill. kroner. Endringen skyldes i hovedsak en reduksjon i påløpte og innbetalte renter, grunnet endrede renteforutsetninger.</w:t>
      </w:r>
    </w:p>
    <w:p w14:paraId="2E267601" w14:textId="77777777" w:rsidR="0085747A" w:rsidRPr="00CE65B7" w:rsidRDefault="0085747A" w:rsidP="00CE65B7">
      <w:pPr>
        <w:pStyle w:val="Undertittel"/>
      </w:pPr>
      <w:r w:rsidRPr="00CE65B7">
        <w:lastRenderedPageBreak/>
        <w:t>Andre saker</w:t>
      </w:r>
    </w:p>
    <w:p w14:paraId="1489CB79" w14:textId="77777777" w:rsidR="0085747A" w:rsidRPr="00CE65B7" w:rsidRDefault="0085747A" w:rsidP="00CE65B7">
      <w:pPr>
        <w:pStyle w:val="avsnitt-undertittel"/>
      </w:pPr>
      <w:r w:rsidRPr="00CE65B7">
        <w:t>Fullmakter til brukerutstyrsprosjekter</w:t>
      </w:r>
    </w:p>
    <w:p w14:paraId="054FA2E6" w14:textId="77777777" w:rsidR="0085747A" w:rsidRPr="00CE65B7" w:rsidRDefault="0085747A" w:rsidP="00CE65B7">
      <w:r w:rsidRPr="00CE65B7">
        <w:t>I Prop. 1 S (2023–2024) gjorde Digitaliserings- og forvaltningsdepartementet en omlegging av investeringsfullmaktene. Før omleggingen omfattet fullmakten brukerutstyrsprosjektene som bevilges på kapittel 1530</w:t>
      </w:r>
      <w:r w:rsidRPr="00CE65B7">
        <w:rPr>
          <w:rStyle w:val="kursiv"/>
        </w:rPr>
        <w:t xml:space="preserve"> Byggeprosjekter utenfor husleieordningen</w:t>
      </w:r>
      <w:r w:rsidRPr="00CE65B7">
        <w:t xml:space="preserve">, post 45 </w:t>
      </w:r>
      <w:r w:rsidRPr="00CE65B7">
        <w:rPr>
          <w:rStyle w:val="kursiv"/>
        </w:rPr>
        <w:t>Større utstyrsanskaffelser og vedlikehold</w:t>
      </w:r>
      <w:r w:rsidRPr="00CE65B7">
        <w:t>. Etter omleggingen omfatter ikke lenger fullmakten brukerutstyrsprosjektene. Det foreslås derfor å justere fullmaktene til brukerutstyrsprosjektene NTNU Campussamling, Nytt vikingtidsmuseum og Livsvitenskapsbygget, slik at Kunnskapsdepartementet får fullmakt til å inngå forpliktelser innenfor kostnadsrammen i senere budsjettår for disse prosjektene, jf. forslag til romertallsvedtak. Det foreslås også at Kunnskapsdepartementet gis fullmakt til å prisjustere kostnadsrammene i senere år.</w:t>
      </w:r>
    </w:p>
    <w:p w14:paraId="5B28FF09" w14:textId="77777777" w:rsidR="0085747A" w:rsidRPr="00CE65B7" w:rsidRDefault="0085747A" w:rsidP="00CE65B7">
      <w:pPr>
        <w:pStyle w:val="avsnitt-undertittel"/>
      </w:pPr>
      <w:r w:rsidRPr="00CE65B7">
        <w:t>Nytt vikingtidsmuseum ved Universitetet i Oslo</w:t>
      </w:r>
    </w:p>
    <w:p w14:paraId="4ECCDFEC" w14:textId="77777777" w:rsidR="0085747A" w:rsidRPr="00CE65B7" w:rsidRDefault="0085747A" w:rsidP="00CE65B7">
      <w:r w:rsidRPr="00CE65B7">
        <w:t>Nytt vikingtidsmuseum har en kostnadsramme på 4 091 mill. kroner, og en styringsramme på 3 629 mill. kroner (prisnivå 31.12.2025). Prosjektet omfatter i hovedsak et nybygg som er koblet på det eksisterende museumsbygget og sikring og flytting av skip og sleder fra det eksisterende museumsbygget til nybygget.</w:t>
      </w:r>
    </w:p>
    <w:p w14:paraId="24B750E7" w14:textId="77777777" w:rsidR="0085747A" w:rsidRPr="00CE65B7" w:rsidRDefault="0085747A" w:rsidP="00CE65B7">
      <w:r w:rsidRPr="00CE65B7">
        <w:t>I 2022 ble flere funksjoner tatt ut av prosjektet for å få kontroll på kostnadene, blant annet rehabilitering av det eksisterende museumsbygget. Statsbygg har nå gjennomført tre skipsflyttinger og nybygget er nær ferdigstilt. Usikkerheten i prosjektet er redusert. Statsbygg har gjennomført en usikkerhetsanalyse med ekstern bistand som viser at rehabiliteringen av det eksisterende bygget kan tas inn i prosjektet, uten å øke styrings- og kostnadsrammen.</w:t>
      </w:r>
    </w:p>
    <w:p w14:paraId="27A78489" w14:textId="77777777" w:rsidR="0085747A" w:rsidRPr="00CE65B7" w:rsidRDefault="0085747A" w:rsidP="00CE65B7">
      <w:r w:rsidRPr="00CE65B7">
        <w:t>Kostnaden av å gjennomføre rehabiliteringen som en del av det pågående prosjektet vil være lavere sammenlignet med å gjennomføre tiltaket som et eget prosjekt senere. Fremdriftskonsekvensene vil være begrenset, og man unngår å måtte stenge museet etter åpning for å gjennomføre nødvendig rehabilitering. På denne bakgrunn vil rehabilitering av det eksisterende museumsbygget tas inn i prosjektet, og dekkes innenfor styringsrammen.</w:t>
      </w:r>
    </w:p>
    <w:p w14:paraId="609454B5" w14:textId="77777777" w:rsidR="0085747A" w:rsidRPr="00CE65B7" w:rsidRDefault="0085747A" w:rsidP="00CE65B7">
      <w:r w:rsidRPr="00CE65B7">
        <w:t xml:space="preserve">Estimert kostnad av å ta inn rehabiliteringen i byggeprosjektet er 135 mill. kroner. Endringen gir et økt likviditetsbehov for prosjektet på 40 mill. kroner i 2026. Det foreslås at Midlene bevilges over Digitaliserings- og forvaltningsdepartementets budsjett, kapittel 1530 </w:t>
      </w:r>
      <w:r w:rsidRPr="00CE65B7">
        <w:rPr>
          <w:rStyle w:val="kursiv"/>
        </w:rPr>
        <w:t>Byggeprosjekter utenfor husleieordningen</w:t>
      </w:r>
      <w:r w:rsidRPr="00CE65B7">
        <w:t xml:space="preserve">, post 33 </w:t>
      </w:r>
      <w:r w:rsidRPr="00CE65B7">
        <w:rPr>
          <w:rStyle w:val="kursiv"/>
        </w:rPr>
        <w:t>Videreføring av byggeprosjekter</w:t>
      </w:r>
      <w:r w:rsidRPr="00CE65B7">
        <w:t>.</w:t>
      </w:r>
    </w:p>
    <w:p w14:paraId="358294E6" w14:textId="77777777" w:rsidR="0085747A" w:rsidRPr="00CE65B7" w:rsidRDefault="0085747A" w:rsidP="00CE65B7">
      <w:pPr>
        <w:pStyle w:val="avsnitt-undertittel"/>
      </w:pPr>
      <w:r w:rsidRPr="00CE65B7">
        <w:t>Polhavet 2050</w:t>
      </w:r>
    </w:p>
    <w:p w14:paraId="6D96F9AB" w14:textId="77777777" w:rsidR="0085747A" w:rsidRPr="00CE65B7" w:rsidRDefault="0085747A" w:rsidP="00CE65B7">
      <w:r w:rsidRPr="00CE65B7">
        <w:t>I forbindelse med behandling av statsbudsjettet for 2026 ble det vedtatt 1 mrd. kroner over ti år til forskningsprogrammet Polhavet 2050, hvorav 750 mill. kroner skal til kjerneprosjektet. Polhavet 2050 er organisert som et konsortium av 18 institusjoner. Midlene skal tildeles Universitetet i Tromsø – Norges arktiske universitet (UiT) på vegne av konsortiet. UiT har ansvar for å fordele midlene videre i tråd med samarbeidsavtalen for deltakerne i konsortiet.</w:t>
      </w:r>
    </w:p>
    <w:p w14:paraId="53F50537" w14:textId="77777777" w:rsidR="0085747A" w:rsidRPr="00CE65B7" w:rsidRDefault="0085747A" w:rsidP="00CE65B7">
      <w:pPr>
        <w:pStyle w:val="avsnitt-undertittel"/>
      </w:pPr>
      <w:r w:rsidRPr="00CE65B7">
        <w:lastRenderedPageBreak/>
        <w:t>Oppfølging av anmodninger</w:t>
      </w:r>
    </w:p>
    <w:p w14:paraId="79D5DEA0" w14:textId="77777777" w:rsidR="0085747A" w:rsidRPr="00CE65B7" w:rsidRDefault="0085747A" w:rsidP="00CE65B7">
      <w:pPr>
        <w:pStyle w:val="avsnitt-tittel"/>
      </w:pPr>
      <w:r w:rsidRPr="00CE65B7">
        <w:t>Strømstøtte til studentsamskipnader</w:t>
      </w:r>
    </w:p>
    <w:p w14:paraId="1CCAA38D" w14:textId="77777777" w:rsidR="0085747A" w:rsidRPr="00CE65B7" w:rsidRDefault="0085747A" w:rsidP="00CE65B7">
      <w:pPr>
        <w:pStyle w:val="avsnitt-undertittel"/>
      </w:pPr>
      <w:r w:rsidRPr="00CE65B7">
        <w:t>Vedtak nr. 614 og 615, 21. april 2026:</w:t>
      </w:r>
    </w:p>
    <w:p w14:paraId="24F122C7" w14:textId="77777777" w:rsidR="0085747A" w:rsidRPr="00CE65B7" w:rsidRDefault="0085747A" w:rsidP="00CE65B7">
      <w:pPr>
        <w:pStyle w:val="blokksit"/>
        <w:rPr>
          <w:rStyle w:val="kursiv"/>
        </w:rPr>
      </w:pPr>
      <w:r w:rsidRPr="00CE65B7">
        <w:rPr>
          <w:rStyle w:val="kursiv"/>
        </w:rPr>
        <w:t>Stortinget ber regjeringen utrede, før revidert nasjonalbudsjett 2026, alternativene og kostnadsrammene for at studenter som leier bolig av studentsamskipnader og stiftelser kan kompenseres for økte strøm- og fjernvarmeutgifter. Utredning av alternativer til kompensasjon skal tilsvare det som studentene får i økte utgifter som følge av at samskipnadene og stiftelsene ikke får hensyntatt antall boenheter i beregningen av sitt forbrukstak under Norgespris og strømstønadsordningen</w:t>
      </w:r>
      <w:r w:rsidRPr="00CE65B7">
        <w:t>.</w:t>
      </w:r>
    </w:p>
    <w:p w14:paraId="51CFFBDE" w14:textId="77777777" w:rsidR="0085747A" w:rsidRPr="00CE65B7" w:rsidRDefault="0085747A" w:rsidP="00CE65B7">
      <w:pPr>
        <w:pStyle w:val="blokksit"/>
        <w:rPr>
          <w:rStyle w:val="kursiv"/>
        </w:rPr>
      </w:pPr>
      <w:r w:rsidRPr="00CE65B7">
        <w:rPr>
          <w:rStyle w:val="kursiv"/>
        </w:rPr>
        <w:t>Stortinget ber regjeringen sikre at studentboliger med fellesmåling av strømforbruk omfattes av Norgespris som husholdningsforbruk per boenhet eller en tilsvarende fullgod ordning som kompenserer for økte strøm- og fjernvarmeutgifter, og komme tilbake til Stortinget senest innen revidert nasjonalbudsjett for 2026</w:t>
      </w:r>
      <w:r w:rsidRPr="00CE65B7">
        <w:t>.</w:t>
      </w:r>
    </w:p>
    <w:p w14:paraId="32FE49BE" w14:textId="77777777" w:rsidR="0085747A" w:rsidRPr="00CE65B7" w:rsidRDefault="0085747A" w:rsidP="00CE65B7">
      <w:r w:rsidRPr="00CE65B7">
        <w:t>Anmodningen ble vedtatt i forbindelse med behandlingen av Dok 8:71 S (2025–2026), jf. Innst. 169 S (2025–2026).</w:t>
      </w:r>
    </w:p>
    <w:p w14:paraId="605FCC8C" w14:textId="77777777" w:rsidR="0085747A" w:rsidRPr="00CE65B7" w:rsidRDefault="0085747A" w:rsidP="00CE65B7">
      <w:r w:rsidRPr="00CE65B7">
        <w:t>Formålet med Norgespris og strømstønadsordningen er å gi trygghet og forutsigbarhet for husholdningers strøm- og fjernvarmeutgifter i en tid med volatile og tidvis svært høye strømpriser. I ordningene er det et forbrukstak per energimåler per måned for husholdningsforbruk. Studentsamskipnader og studentboligstiftelser som har mange boenheter knyttet til samme måler, vil raskt kunne nå forbrukstaket i ordningene. Konsekvensen er at dagens innretning gir uheldige utslag for studenter som leier bolig av samskipnader og studentboligstiftelser da økte energikostnader gir utslag i økt husleie. Regjeringen ønsker at ordningene med strømstønad og Norgespris skal fungere best mulig. Samtidig er det viktig å sikre at ordningene forblir enkle å administrere og forvalte, og sikre at det ikke gis støtte som er i strid med statsstøtteregelverket.</w:t>
      </w:r>
    </w:p>
    <w:p w14:paraId="5636FE7C" w14:textId="77777777" w:rsidR="0085747A" w:rsidRPr="00CE65B7" w:rsidRDefault="0085747A" w:rsidP="00CE65B7">
      <w:r w:rsidRPr="00CE65B7">
        <w:t>Kunnskapsdepartementet og Energidepartementet er derfor i gang med en utredning med sikte på å finne en løsning for studentene. Blant annet vil det være nødvendig å belyse statsstøtterettslige problemstillinger i utredningen. Regjeringen vil komme tilbake til saken på egnet måte når alternativer er utredet og vurdert.</w:t>
      </w:r>
    </w:p>
    <w:p w14:paraId="16CDBCE8" w14:textId="77777777" w:rsidR="0085747A" w:rsidRPr="00CE65B7" w:rsidRDefault="0085747A" w:rsidP="00CE65B7">
      <w:r w:rsidRPr="00CE65B7">
        <w:t>Et alternativ, som en midlertidig løsning i 2026, for å skjerme studenter i studentboliger med felles strømmåling fra høye strømpriser, er å øke tilskuddet til studentvelferd midlertidig med anslått merkostnad som følge av de ikke omfattes av strømstøtteordningen. Anslaget for 2026 er på om lag 65 mill. kroner. En slik økning av velferdstilskuddet vil utelukkende være for å kompensere for høye strømkostnader slik at husleien til studentene ikke må settes opp. Samskipnadene og studentboligstiftelsene skal i tilfelle ikke kunne benytte tilskuddet til å finansiere andre aktiviteter eller tilbud og samtidig sette opp husleien for studentene for å dekke høye strømkostnader. Et økt velferdstilskudd vil bare omfatte studentboliger som eies av studentsamskipnader og studentboligstiftelser som kvalifiserer for tilskudd til bygging av studentboliger. Det vil ikke omfatte studentboliger som eies av stiftelser som ikke kvalifiserer for tilskudd.</w:t>
      </w:r>
    </w:p>
    <w:p w14:paraId="6DD4CC4C" w14:textId="77777777" w:rsidR="0085747A" w:rsidRPr="00CE65B7" w:rsidRDefault="0085747A" w:rsidP="00CE65B7">
      <w:pPr>
        <w:pStyle w:val="avsnitt-tittel"/>
      </w:pPr>
      <w:r w:rsidRPr="00CE65B7">
        <w:lastRenderedPageBreak/>
        <w:t>Høyere yrkesfaglig utdanning og ECTS</w:t>
      </w:r>
    </w:p>
    <w:p w14:paraId="17AE6C68" w14:textId="77777777" w:rsidR="0085747A" w:rsidRPr="00CE65B7" w:rsidRDefault="0085747A" w:rsidP="00CE65B7">
      <w:pPr>
        <w:pStyle w:val="avsnitt-undertittel"/>
      </w:pPr>
      <w:r w:rsidRPr="00CE65B7">
        <w:t>Vedtak nr. 683, 13. mai 2025:</w:t>
      </w:r>
    </w:p>
    <w:p w14:paraId="1981A1BB" w14:textId="77777777" w:rsidR="0085747A" w:rsidRPr="00CE65B7" w:rsidRDefault="0085747A" w:rsidP="00CE65B7">
      <w:pPr>
        <w:pStyle w:val="blokksit"/>
        <w:rPr>
          <w:rStyle w:val="kursiv"/>
        </w:rPr>
      </w:pPr>
      <w:r w:rsidRPr="00CE65B7">
        <w:rPr>
          <w:rStyle w:val="kursiv"/>
        </w:rPr>
        <w:t xml:space="preserve">Stortinget ber regjeringen sørge for at høyere yrkesfaglig utdanning i Norge kobles til ECTS i løpet av stortingssesjonen 2025–2026. Utredningen som er igangsatt knyttet til tiltakspunkt 25 i Meld. St. 11 (2024–2025), må utrede og bidra med forslag til hvordan en ECTS-tilkobling best kan etableres og </w:t>
      </w:r>
      <w:proofErr w:type="gramStart"/>
      <w:r w:rsidRPr="00CE65B7">
        <w:rPr>
          <w:rStyle w:val="kursiv"/>
        </w:rPr>
        <w:t>implementeres</w:t>
      </w:r>
      <w:proofErr w:type="gramEnd"/>
      <w:r w:rsidRPr="00CE65B7">
        <w:t>.</w:t>
      </w:r>
    </w:p>
    <w:p w14:paraId="1D265582" w14:textId="77777777" w:rsidR="0085747A" w:rsidRPr="00CE65B7" w:rsidRDefault="0085747A" w:rsidP="00CE65B7">
      <w:r w:rsidRPr="00CE65B7">
        <w:t xml:space="preserve">Anmodningen ble vedtatt i forbindelse med behandlingen av Meld. St. 11 (2024–2025) </w:t>
      </w:r>
      <w:r w:rsidRPr="00CE65B7">
        <w:rPr>
          <w:rStyle w:val="kursiv"/>
        </w:rPr>
        <w:t>Fagfolk for en ny tid – med høyere yrkesfaglig utdanning</w:t>
      </w:r>
      <w:r w:rsidRPr="00CE65B7">
        <w:t>, jf. Innst. 266 S (2024–2025).</w:t>
      </w:r>
    </w:p>
    <w:p w14:paraId="62AB1625" w14:textId="77777777" w:rsidR="0085747A" w:rsidRPr="00CE65B7" w:rsidRDefault="0085747A" w:rsidP="00CE65B7">
      <w:r w:rsidRPr="00CE65B7">
        <w:t xml:space="preserve">Nordisk institutt for studier av innovasjon, forskning og utdanning (NIFU) la frem rapporten </w:t>
      </w:r>
      <w:r w:rsidRPr="00CE65B7">
        <w:rPr>
          <w:rStyle w:val="kursiv"/>
        </w:rPr>
        <w:t>ECTS i høyere yrkesfaglig utdanning – Behov, forutsetninger og konsekvenser</w:t>
      </w:r>
      <w:r w:rsidRPr="00CE65B7">
        <w:t xml:space="preserve"> 22. oktober 2025. Rapporten er utarbeidet på oppdrag fra Direktoratet for høyere utdanning og kompetanse (HK-dir).</w:t>
      </w:r>
    </w:p>
    <w:p w14:paraId="587D72F0" w14:textId="77777777" w:rsidR="0085747A" w:rsidRPr="00CE65B7" w:rsidRDefault="0085747A" w:rsidP="00CE65B7">
      <w:r w:rsidRPr="00CE65B7">
        <w:t>Kunnskapsdepartementet arbeider med å følge opp anmodningen om ECTS (European Credit Transfer and Accumulation System) i to spor. Det ene er gjennom Norges deltakelse og påvirkning i Bologna-prosessen, der dagens ECTS User’s Guide fra 2015 nå gjennomgås og revideres. Denne guiden gir føringer for bruken av ECTS, og eventuelle endringer skal vedtas på ministermøtet våren 2027. I det andre sporet har departementet bedt Nasjonalt organ for kvalitet i utdanningen (NOKUT) om et kunnskapsgrunnlag om hvordan fagskolene forholder seg til kvalitetssikringsstandarder og -retningslinjer i Bologna-prosessen (ESG). På grunn av den pågående internasjonale prosessen med tidshorisont frem til våren 2027, en prosess som vil være avgjørende for det videre arbeidet, rekker ikke Kunnskapsdepartementet å følge opp anmodningen i inneværende stortingssesjon.</w:t>
      </w:r>
    </w:p>
    <w:p w14:paraId="5FAF57CC" w14:textId="77777777" w:rsidR="0085747A" w:rsidRPr="00CE65B7" w:rsidRDefault="0085747A" w:rsidP="00CE65B7">
      <w:pPr>
        <w:pStyle w:val="avsnitt-tittel"/>
      </w:pPr>
      <w:r w:rsidRPr="00CE65B7">
        <w:t>Private barnehager: Ny søknadsordning for pensjonstilskudd</w:t>
      </w:r>
    </w:p>
    <w:p w14:paraId="64C81B8D" w14:textId="77777777" w:rsidR="0085747A" w:rsidRPr="00CE65B7" w:rsidRDefault="0085747A" w:rsidP="00CE65B7">
      <w:pPr>
        <w:pStyle w:val="avsnitt-undertittel"/>
      </w:pPr>
      <w:r w:rsidRPr="00CE65B7">
        <w:t>Vedtak nr. 868, 3. juni 2025:</w:t>
      </w:r>
    </w:p>
    <w:p w14:paraId="6BD5E662" w14:textId="77777777" w:rsidR="0085747A" w:rsidRPr="00CE65B7" w:rsidRDefault="0085747A" w:rsidP="00CE65B7">
      <w:pPr>
        <w:pStyle w:val="blokksit"/>
        <w:rPr>
          <w:rStyle w:val="kursiv"/>
        </w:rPr>
      </w:pPr>
      <w:r w:rsidRPr="00CE65B7">
        <w:rPr>
          <w:rStyle w:val="kursiv"/>
        </w:rPr>
        <w:t>Stortinget ber regjeringen innføre en ny søknadsordning for pensjonstilskudd for private barnehager. Søknadsordningen må være forutsigbar, med tydelig regelverk, ha et rimelig tak og være utformet slik at barnehagene får dekket dokumenterte pensjonskostnader. Stortinget ber regjeringen komme tilbake til Stortinget med en konkretisering av modellen.</w:t>
      </w:r>
    </w:p>
    <w:p w14:paraId="07F4289A" w14:textId="77777777" w:rsidR="0085747A" w:rsidRPr="00CE65B7" w:rsidRDefault="0085747A" w:rsidP="00CE65B7">
      <w:r w:rsidRPr="00CE65B7">
        <w:t>Anmodningen ble vedtatt i forbindelse med behandlingen av Prop. 138 L (2024–2025)</w:t>
      </w:r>
      <w:r w:rsidRPr="00CE65B7">
        <w:rPr>
          <w:rStyle w:val="kursiv"/>
        </w:rPr>
        <w:t xml:space="preserve"> Endringer i barnehageloven (styring og finansiering av barnehagesektoren), </w:t>
      </w:r>
      <w:r w:rsidRPr="00CE65B7">
        <w:t>jf. Innst. 510 L (2024–2025) og Lovvedtak 89 (2024–2025).</w:t>
      </w:r>
    </w:p>
    <w:p w14:paraId="3CC65E1C" w14:textId="77777777" w:rsidR="0085747A" w:rsidRPr="00CE65B7" w:rsidRDefault="0085747A" w:rsidP="00CE65B7">
      <w:r w:rsidRPr="00CE65B7">
        <w:t>Fra 1. januar 2026 ble det innført en ny søknadsordning for private barnehager som har høyere pensjonsutgifter enn det de får dekket gjennom det ordinære pensjonstilskuddet. Mars 2026 fastsatte regjeringen en ny forskrift om finansiering av private barnehager som blant annet videreførte den nye søknadsordningen. Søknadsordningen innebærer at barnehager som over de siste tre årene har hatt pensjonsutgifter som er mer enn 5 pst. høyere enn tilskudd til pensjon, etter søknad til kommunen har krav på å få dekket utgiftene opp til et tak på 13 pst. av barnehagens lønnsutgifter.</w:t>
      </w:r>
    </w:p>
    <w:p w14:paraId="21151A90" w14:textId="77777777" w:rsidR="0085747A" w:rsidRPr="00CE65B7" w:rsidRDefault="0085747A" w:rsidP="00CE65B7">
      <w:pPr>
        <w:pStyle w:val="avsnitt-tittel"/>
      </w:pPr>
      <w:r w:rsidRPr="00CE65B7">
        <w:lastRenderedPageBreak/>
        <w:t>Private barnehager: Søknadsordning som kan kompensere for midlertidig høye utgifter</w:t>
      </w:r>
    </w:p>
    <w:p w14:paraId="41A8B73E" w14:textId="77777777" w:rsidR="0085747A" w:rsidRPr="00CE65B7" w:rsidRDefault="0085747A" w:rsidP="00CE65B7">
      <w:pPr>
        <w:pStyle w:val="avsnitt-undertittel"/>
      </w:pPr>
      <w:r w:rsidRPr="00CE65B7">
        <w:t>Vedtak nr. 869, 3. juni 2025:</w:t>
      </w:r>
    </w:p>
    <w:p w14:paraId="008A9075" w14:textId="77777777" w:rsidR="0085747A" w:rsidRPr="00CE65B7" w:rsidRDefault="0085747A" w:rsidP="00CE65B7">
      <w:pPr>
        <w:pStyle w:val="blokksit"/>
        <w:rPr>
          <w:rStyle w:val="kursiv"/>
        </w:rPr>
      </w:pPr>
      <w:r w:rsidRPr="00CE65B7">
        <w:rPr>
          <w:rStyle w:val="kursiv"/>
        </w:rPr>
        <w:t>Stortinget ber regjeringen komme tilbake til hvordan søknadsordningen for pensjonstilskudd for private barnehager kan bidra til å kompensere barnehager for midlertidige høye utgifter i enkeltår, eksempelvis i forbindelse med innføring av AFP.</w:t>
      </w:r>
    </w:p>
    <w:p w14:paraId="5ED47E31" w14:textId="77777777" w:rsidR="0085747A" w:rsidRPr="00CE65B7" w:rsidRDefault="0085747A" w:rsidP="00CE65B7">
      <w:r w:rsidRPr="00CE65B7">
        <w:t xml:space="preserve">Anmodningen ble vedtatt i forbindelse med behandlingen av Prop. 138 L (2024–2025) </w:t>
      </w:r>
      <w:r w:rsidRPr="00CE65B7">
        <w:rPr>
          <w:rStyle w:val="kursiv"/>
        </w:rPr>
        <w:t xml:space="preserve">Endringer i barnehageloven (styring og finansiering av barnehagesektoren), </w:t>
      </w:r>
      <w:r w:rsidRPr="00CE65B7">
        <w:t>jf. Innst. 510 L (2024–2025) og Lovvedtak 89 (2024–2025).</w:t>
      </w:r>
    </w:p>
    <w:p w14:paraId="18FA05A8" w14:textId="77777777" w:rsidR="0085747A" w:rsidRPr="00CE65B7" w:rsidRDefault="0085747A" w:rsidP="00CE65B7">
      <w:r w:rsidRPr="00CE65B7">
        <w:t>Fra 1. januar 2026 ble det innført en ny søknadsordning for private barnehager som har høyere pensjonsutgifter enn det de får dekket gjennom det ordinære pensjonstilskuddet. Mars 2026 fastsatte regjeringen en ny forskrift om finansiering av private barnehager som blant annet videreførte den nye søknadsordningen. Søknadsordningen innebærer at barnehager som over de siste tre årene har hatt pensjonsutgifter som er mer enn 5 pst. høyere enn tilskudd til pensjon, etter søknad til kommunen har krav på å få dekket utgiftene opp til et tak på 13 pst. av barnehagens lønnsutgifter.</w:t>
      </w:r>
    </w:p>
    <w:p w14:paraId="4AB7B388" w14:textId="77777777" w:rsidR="0085747A" w:rsidRPr="00CE65B7" w:rsidRDefault="0085747A" w:rsidP="00CE65B7">
      <w:pPr>
        <w:pStyle w:val="avsnitt-tittel"/>
      </w:pPr>
      <w:r w:rsidRPr="00CE65B7">
        <w:t>Permanent søknadsordning for dekning av pensjonsutgifter i private barnehager</w:t>
      </w:r>
    </w:p>
    <w:p w14:paraId="046F3669" w14:textId="77777777" w:rsidR="0085747A" w:rsidRPr="00CE65B7" w:rsidRDefault="0085747A" w:rsidP="00CE65B7">
      <w:pPr>
        <w:pStyle w:val="avsnitt-undertittel"/>
      </w:pPr>
      <w:r w:rsidRPr="00CE65B7">
        <w:t>Vedtak nr. 9, 14. oktober 2025:</w:t>
      </w:r>
    </w:p>
    <w:p w14:paraId="398710FE" w14:textId="77777777" w:rsidR="0085747A" w:rsidRPr="00CE65B7" w:rsidRDefault="0085747A" w:rsidP="00CE65B7">
      <w:pPr>
        <w:pStyle w:val="blokksit"/>
        <w:rPr>
          <w:rStyle w:val="kursiv"/>
        </w:rPr>
      </w:pPr>
      <w:r w:rsidRPr="00CE65B7">
        <w:rPr>
          <w:rStyle w:val="kursiv"/>
        </w:rPr>
        <w:t>Stortinget ber regjeringen innføre og finansiere en permanent søknadsordning for dekning av reelle pensjonskostnader i private barnehager, i tråd med stortingsflertallets Innst. 510 L (2024–2025). Private barnehager må dokumentere sine utgifter til pensjon i året de søker, inkludert varige kostnader til AFP. Kommunens plikt til å dekke barnehagens pensjonsutgifter er begrenset oppad til tilsvarende kommunale kostnader. Bruk av kommunale premiefond skal holdes utenfor beregningene av det kommunale taket. Ordningen skal innføres og finansieres med virkning fra 1. januar 2026. De økte kostnadene til kommunene fullfinansieres fra innføringstidspunktet.</w:t>
      </w:r>
    </w:p>
    <w:p w14:paraId="0DA3B89E" w14:textId="77777777" w:rsidR="0085747A" w:rsidRPr="00CE65B7" w:rsidRDefault="0085747A" w:rsidP="00CE65B7">
      <w:r w:rsidRPr="00CE65B7">
        <w:t>Anmodningen ble vedtatt i forbindelse med trontaledebatten 14. oktober 2025. Regjeringen har varslet at den vil komme tilbake til saken i forbindelse med RNB.</w:t>
      </w:r>
    </w:p>
    <w:p w14:paraId="5CEE3ECB" w14:textId="77777777" w:rsidR="0085747A" w:rsidRPr="00CE65B7" w:rsidRDefault="0085747A" w:rsidP="00CE65B7">
      <w:r w:rsidRPr="00CE65B7">
        <w:t>Å dekke de private barnehagenes pensjonsutgifter fullt ut oppad begrenset til kommunale utgifter vil gi private barnehager insentiver til å pådra seg pensjonsutgifter som er betydelig høyere enn i dag. Dette vil ha store økonomiske konsekvenser. Dersom barnehagene tilpasser seg fullt ut til et kommunalt tak, kan kostnaden utgjøre mellom 2-3 mrd. kroner årlig. Selv om det er lite sannsynlig med en full tilpasning, vil også en begrenset grad av tilpasning ha store budsjettkonsekvenser. Dersom kostnadene til pensjon eksempelvis øker med 2 prosentpoeng som en andel av lønnsutgiftene og barnehagene skal få dekket dette, vil kostnaden være over 500 mill. kroner hvert år.</w:t>
      </w:r>
    </w:p>
    <w:p w14:paraId="3AEBD0D5" w14:textId="77777777" w:rsidR="0085747A" w:rsidRPr="00CE65B7" w:rsidRDefault="0085747A" w:rsidP="00CE65B7">
      <w:r w:rsidRPr="00CE65B7">
        <w:t xml:space="preserve">Pensjonstilskudd er et av flere tilskudd private barnehager får, og tilskudd beregnes ikke etter den enkelte barnehages faktiske utgifter. Dette bevarer i utgangspunktet private barnehagers insentiver til effektiv drift. Dersom enkelte utgifter dekkes etter regning, vil barnehagene ikke ha noen grunn til å begrense disse utgiftene. Regjeringen mener det er lagt opp til en god </w:t>
      </w:r>
      <w:r w:rsidRPr="00CE65B7">
        <w:lastRenderedPageBreak/>
        <w:t>oppfølging av stortingsflertallets Innst. 510 L (2024–2025). Fra 1. januar 2027 trer en ny tilskuddsordning for pensjonsutgifter i kraft, basert på tre sjablonger, som gir god dekning av pensjonsutgifter. Fra 1. januar 2026 ble det i tillegg innført en ny søknadsordning for private barnehager som har høyere pensjonsutgifter enn det de får dekket gjennom det ordinære pensjonstilskuddet. Søknadsordningen innebærer at barnehager som over de siste tre årene har hatt pensjonsutgifter som er mer enn 5 pst. høyere enn det ordinære tilskuddet til pensjon, etter søknad har krav på å få dekket utgiftene opp til et tak på 13 pst. av barnehagens lønnsutgifter. Utgifter til AFP omfattes av tilskuddet. Dersom en barnehage har midlertidige høye utgifter i enkeltår, for eksempel i forbindelse med innføring av AFP, vurderer regjeringen at slike utgifter må håndteres innenfor den etablerte søknadsordningen. Det er i tillegg fastsatt en særregel for pensjonstilskudd til private barnehager som har historiske forpliktelser basert på avtaler om offentlig tjenestepensjon. Med den nye søknadsordningen vil en større andel av sektorens pensjonsutgifter bli dekket enn før. Det er forventet at pensjonsutgiftene for de private barnehagene vil bli noe høyere de nærmeste årene, blant annet som følge av merutgifter for tilslutning til AFP-ordningen.</w:t>
      </w:r>
    </w:p>
    <w:p w14:paraId="03B7421D" w14:textId="77777777" w:rsidR="0085747A" w:rsidRPr="00CE65B7" w:rsidRDefault="0085747A" w:rsidP="00CE65B7">
      <w:r w:rsidRPr="00CE65B7">
        <w:t>Regjeringen mener at den nye søknadsordningen, i kombinasjon med den nye hovedregelen og særregelen for pensjonstilskudd, vil gi god dekning for sektorens pensjonsutgifter. Regjeringen anslår at om lag 8 av 10 barnehager over tid vil ha utgifter under taket på 13 pst. Det vil likevel være en del barnehager som ikke får dekket utgiftene fullt ut. Dette gjelder for eksempel små barnehager med mange eldre ansatte på lukkede ytelsespensjonsordninger.</w:t>
      </w:r>
    </w:p>
    <w:p w14:paraId="287017FF" w14:textId="77777777" w:rsidR="0085747A" w:rsidRPr="00CE65B7" w:rsidRDefault="0085747A" w:rsidP="00CE65B7">
      <w:r w:rsidRPr="00CE65B7">
        <w:t>Pensjonstilskuddet er ikke utformet for å dekke utgifter krone for krone i enkeltår. Utgiftene kan ligge litt over tilskuddet i ett år, mens de kan være lavere i et annet år uten at tilskudd må betales tilbake. Dette er forenklende for kommunene og sikrer forutsigbarhet for barnehagene.</w:t>
      </w:r>
    </w:p>
    <w:p w14:paraId="6F5553B9" w14:textId="77777777" w:rsidR="0085747A" w:rsidRPr="00CE65B7" w:rsidRDefault="0085747A" w:rsidP="00CE65B7">
      <w:r w:rsidRPr="00CE65B7">
        <w:t>Det er mulig å øke den øvre grensen i søknadsordningen. Følgende tabell gir en kostnads-oversikt over mulige justeringer i den øvre grensen, angitt som årlig kostnad i 2026-kroner. Tabellen inkluderer også et grovt anslag over andel barnehager under den øvre grensen på lang sikt. Forutsetningene for dette er at utgifter til ytelsespensjonsordninger reduseres, og kostnader til AFP over tid vil stabilisere seg når gamle AFP-ordninger fases ut. På kort sikt vil andelen barnehager som ligger under den øvre grensen, være lavere, blant annet på grunn av midlertidig høye utgifter til AFP og lukkede ytelsespensjonsordninger som fortsatt ikke er faset ut. Anslagene er usikre, som betyr at utgiftene kan bli høyere enn tabellen angir, og usikkerheten øker når den øvre grensen øker. Det er forutsatt liten grad av tilpasning av de private barnehagene. Barnehager som omfattes av særordningen, er ikke inkludert i anslagene.</w:t>
      </w:r>
    </w:p>
    <w:p w14:paraId="3779C1FD" w14:textId="77777777" w:rsidR="0085747A" w:rsidRPr="00CE65B7" w:rsidRDefault="0085747A" w:rsidP="00CE65B7">
      <w:pPr>
        <w:pStyle w:val="Tabellnavn"/>
      </w:pPr>
      <w:r w:rsidRPr="00CE65B7">
        <w:t>03N1xx2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160"/>
        <w:gridCol w:w="2680"/>
        <w:gridCol w:w="3720"/>
      </w:tblGrid>
      <w:tr w:rsidR="00A25645" w:rsidRPr="00CE65B7" w14:paraId="0DF583E4"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13E266" w14:textId="77777777" w:rsidR="0085747A" w:rsidRPr="00CE65B7" w:rsidRDefault="0085747A" w:rsidP="001B2DF4">
            <w:r w:rsidRPr="00CE65B7">
              <w:rPr>
                <w:sz w:val="21"/>
              </w:rPr>
              <w:t>Øvre grense på søknadsordning</w:t>
            </w:r>
          </w:p>
        </w:tc>
        <w:tc>
          <w:tcPr>
            <w:tcW w:w="2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E13493" w14:textId="77777777" w:rsidR="0085747A" w:rsidRPr="00CE65B7" w:rsidRDefault="0085747A" w:rsidP="00CE65B7">
            <w:r w:rsidRPr="00CE65B7">
              <w:t>Kostnad</w:t>
            </w:r>
          </w:p>
        </w:tc>
        <w:tc>
          <w:tcPr>
            <w:tcW w:w="3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ADD38" w14:textId="77777777" w:rsidR="0085747A" w:rsidRPr="00CE65B7" w:rsidRDefault="0085747A" w:rsidP="00CE65B7">
            <w:r w:rsidRPr="00CE65B7">
              <w:t>Andel barnehager under den øvre grensen</w:t>
            </w:r>
          </w:p>
        </w:tc>
      </w:tr>
      <w:tr w:rsidR="00A25645" w:rsidRPr="00CE65B7" w14:paraId="10E690D6"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1ED16D70" w14:textId="77777777" w:rsidR="0085747A" w:rsidRPr="00CE65B7" w:rsidRDefault="0085747A" w:rsidP="00CE65B7">
            <w:r w:rsidRPr="00CE65B7">
              <w:t>14 pst.</w:t>
            </w:r>
          </w:p>
        </w:tc>
        <w:tc>
          <w:tcPr>
            <w:tcW w:w="2680" w:type="dxa"/>
            <w:tcBorders>
              <w:top w:val="single" w:sz="4" w:space="0" w:color="000000"/>
              <w:left w:val="nil"/>
              <w:bottom w:val="nil"/>
              <w:right w:val="nil"/>
            </w:tcBorders>
            <w:tcMar>
              <w:top w:w="128" w:type="dxa"/>
              <w:left w:w="43" w:type="dxa"/>
              <w:bottom w:w="43" w:type="dxa"/>
              <w:right w:w="43" w:type="dxa"/>
            </w:tcMar>
          </w:tcPr>
          <w:p w14:paraId="63603096" w14:textId="77777777" w:rsidR="0085747A" w:rsidRPr="00CE65B7" w:rsidRDefault="0085747A" w:rsidP="00CE65B7">
            <w:r w:rsidRPr="00CE65B7">
              <w:t>55 mill. kroner</w:t>
            </w:r>
          </w:p>
        </w:tc>
        <w:tc>
          <w:tcPr>
            <w:tcW w:w="3720" w:type="dxa"/>
            <w:tcBorders>
              <w:top w:val="single" w:sz="4" w:space="0" w:color="000000"/>
              <w:left w:val="nil"/>
              <w:bottom w:val="nil"/>
              <w:right w:val="nil"/>
            </w:tcBorders>
            <w:tcMar>
              <w:top w:w="128" w:type="dxa"/>
              <w:left w:w="43" w:type="dxa"/>
              <w:bottom w:w="43" w:type="dxa"/>
              <w:right w:w="43" w:type="dxa"/>
            </w:tcMar>
          </w:tcPr>
          <w:p w14:paraId="7C34CE98" w14:textId="77777777" w:rsidR="0085747A" w:rsidRPr="00CE65B7" w:rsidRDefault="0085747A" w:rsidP="00CE65B7">
            <w:r w:rsidRPr="00CE65B7">
              <w:t>86 pst.</w:t>
            </w:r>
          </w:p>
        </w:tc>
      </w:tr>
      <w:tr w:rsidR="00A25645" w:rsidRPr="00CE65B7" w14:paraId="633601D2" w14:textId="77777777">
        <w:trPr>
          <w:trHeight w:val="380"/>
        </w:trPr>
        <w:tc>
          <w:tcPr>
            <w:tcW w:w="3160" w:type="dxa"/>
            <w:tcBorders>
              <w:top w:val="nil"/>
              <w:left w:val="nil"/>
              <w:bottom w:val="nil"/>
              <w:right w:val="nil"/>
            </w:tcBorders>
            <w:tcMar>
              <w:top w:w="128" w:type="dxa"/>
              <w:left w:w="43" w:type="dxa"/>
              <w:bottom w:w="43" w:type="dxa"/>
              <w:right w:w="43" w:type="dxa"/>
            </w:tcMar>
          </w:tcPr>
          <w:p w14:paraId="784F1FB4" w14:textId="77777777" w:rsidR="0085747A" w:rsidRPr="00CE65B7" w:rsidRDefault="0085747A" w:rsidP="00CE65B7">
            <w:r w:rsidRPr="00CE65B7">
              <w:t>15 pst.</w:t>
            </w:r>
          </w:p>
        </w:tc>
        <w:tc>
          <w:tcPr>
            <w:tcW w:w="2680" w:type="dxa"/>
            <w:tcBorders>
              <w:top w:val="nil"/>
              <w:left w:val="nil"/>
              <w:bottom w:val="nil"/>
              <w:right w:val="nil"/>
            </w:tcBorders>
            <w:tcMar>
              <w:top w:w="128" w:type="dxa"/>
              <w:left w:w="43" w:type="dxa"/>
              <w:bottom w:w="43" w:type="dxa"/>
              <w:right w:w="43" w:type="dxa"/>
            </w:tcMar>
          </w:tcPr>
          <w:p w14:paraId="0E8044EA" w14:textId="77777777" w:rsidR="0085747A" w:rsidRPr="00CE65B7" w:rsidRDefault="0085747A" w:rsidP="00CE65B7">
            <w:r w:rsidRPr="00CE65B7">
              <w:t>81 mill. kroner</w:t>
            </w:r>
          </w:p>
        </w:tc>
        <w:tc>
          <w:tcPr>
            <w:tcW w:w="3720" w:type="dxa"/>
            <w:tcBorders>
              <w:top w:val="nil"/>
              <w:left w:val="nil"/>
              <w:bottom w:val="nil"/>
              <w:right w:val="nil"/>
            </w:tcBorders>
            <w:tcMar>
              <w:top w:w="128" w:type="dxa"/>
              <w:left w:w="43" w:type="dxa"/>
              <w:bottom w:w="43" w:type="dxa"/>
              <w:right w:w="43" w:type="dxa"/>
            </w:tcMar>
          </w:tcPr>
          <w:p w14:paraId="69E076AF" w14:textId="77777777" w:rsidR="0085747A" w:rsidRPr="00CE65B7" w:rsidRDefault="0085747A" w:rsidP="00CE65B7">
            <w:r w:rsidRPr="00CE65B7">
              <w:t>90 pst.</w:t>
            </w:r>
          </w:p>
        </w:tc>
      </w:tr>
      <w:tr w:rsidR="00A25645" w:rsidRPr="00CE65B7" w14:paraId="51584A0C"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29F0C4DC" w14:textId="77777777" w:rsidR="0085747A" w:rsidRPr="00CE65B7" w:rsidRDefault="0085747A" w:rsidP="00CE65B7">
            <w:r w:rsidRPr="00CE65B7">
              <w:lastRenderedPageBreak/>
              <w:t>16 pst.</w:t>
            </w:r>
          </w:p>
        </w:tc>
        <w:tc>
          <w:tcPr>
            <w:tcW w:w="2680" w:type="dxa"/>
            <w:tcBorders>
              <w:top w:val="nil"/>
              <w:left w:val="nil"/>
              <w:bottom w:val="single" w:sz="4" w:space="0" w:color="000000"/>
              <w:right w:val="nil"/>
            </w:tcBorders>
            <w:tcMar>
              <w:top w:w="128" w:type="dxa"/>
              <w:left w:w="43" w:type="dxa"/>
              <w:bottom w:w="43" w:type="dxa"/>
              <w:right w:w="43" w:type="dxa"/>
            </w:tcMar>
          </w:tcPr>
          <w:p w14:paraId="14BCF129" w14:textId="77777777" w:rsidR="0085747A" w:rsidRPr="00CE65B7" w:rsidRDefault="0085747A" w:rsidP="00CE65B7">
            <w:r w:rsidRPr="00CE65B7">
              <w:t>96 mill. kroner</w:t>
            </w:r>
          </w:p>
        </w:tc>
        <w:tc>
          <w:tcPr>
            <w:tcW w:w="3720" w:type="dxa"/>
            <w:tcBorders>
              <w:top w:val="nil"/>
              <w:left w:val="nil"/>
              <w:bottom w:val="single" w:sz="4" w:space="0" w:color="000000"/>
              <w:right w:val="nil"/>
            </w:tcBorders>
            <w:tcMar>
              <w:top w:w="128" w:type="dxa"/>
              <w:left w:w="43" w:type="dxa"/>
              <w:bottom w:w="43" w:type="dxa"/>
              <w:right w:w="43" w:type="dxa"/>
            </w:tcMar>
          </w:tcPr>
          <w:p w14:paraId="2F7C5F14" w14:textId="77777777" w:rsidR="0085747A" w:rsidRPr="00CE65B7" w:rsidRDefault="0085747A" w:rsidP="00CE65B7">
            <w:r w:rsidRPr="00CE65B7">
              <w:t>95 pst.</w:t>
            </w:r>
          </w:p>
        </w:tc>
      </w:tr>
    </w:tbl>
    <w:p w14:paraId="5F101D6C" w14:textId="77777777" w:rsidR="0085747A" w:rsidRPr="00CE65B7" w:rsidRDefault="0085747A" w:rsidP="00CE65B7">
      <w:pPr>
        <w:pStyle w:val="avsnitt-tittel"/>
      </w:pPr>
      <w:r w:rsidRPr="00CE65B7">
        <w:t>Forbedre søknadsordningen for private barnehager med høye pensjonsutgifter</w:t>
      </w:r>
    </w:p>
    <w:p w14:paraId="08459F44" w14:textId="77777777" w:rsidR="0085747A" w:rsidRPr="00CE65B7" w:rsidRDefault="0085747A" w:rsidP="00CE65B7">
      <w:pPr>
        <w:pStyle w:val="avsnitt-undertittel"/>
      </w:pPr>
      <w:r w:rsidRPr="00CE65B7">
        <w:t>Vedtak nr. 531, 12. mars 2026:</w:t>
      </w:r>
    </w:p>
    <w:p w14:paraId="71FB9DCF" w14:textId="77777777" w:rsidR="0085747A" w:rsidRPr="00CE65B7" w:rsidRDefault="0085747A" w:rsidP="00CE65B7">
      <w:pPr>
        <w:pStyle w:val="blokksit"/>
        <w:rPr>
          <w:rStyle w:val="kursiv"/>
        </w:rPr>
      </w:pPr>
      <w:r w:rsidRPr="00CE65B7">
        <w:rPr>
          <w:rStyle w:val="kursiv"/>
        </w:rPr>
        <w:t>Stortinget ber regjeringen raskt komme tilbake til Stortinget med en forbedret søknadsordning for private barnehager med høye pensjonsutgifter, i tråd med stortingsflertallets Innst. 510 L (2024–2025) og Stortingets vedtak av 14. oktober 2025. Søknadsordningen skal dekke private barnehagers reelle og dokumenterte pensjonsutgifter, inkludert varige kostnader til AFP.</w:t>
      </w:r>
    </w:p>
    <w:p w14:paraId="5CE2118C" w14:textId="77777777" w:rsidR="0085747A" w:rsidRPr="00CE65B7" w:rsidRDefault="0085747A" w:rsidP="00CE65B7">
      <w:r w:rsidRPr="00CE65B7">
        <w:t>Anmodningen ble vedtatt i forbindelse med behandlingen av Kunnskapsministerens redegjørelse om status for regjeringens barnehagepolitikk og arbeidet med styring og finansiering av barnehagesektoren 26. februar 2026 og påfølgende debatt 05. mars 2026.</w:t>
      </w:r>
    </w:p>
    <w:p w14:paraId="67C811BB" w14:textId="77777777" w:rsidR="0085747A" w:rsidRPr="00CE65B7" w:rsidRDefault="0085747A" w:rsidP="00CE65B7">
      <w:r w:rsidRPr="00CE65B7">
        <w:t>Vi viser til omtalen av vedtak nr. 9, 14. oktober 2025.</w:t>
      </w:r>
    </w:p>
    <w:p w14:paraId="015D2607" w14:textId="77777777" w:rsidR="0085747A" w:rsidRPr="00CE65B7" w:rsidRDefault="0085747A" w:rsidP="00CE65B7">
      <w:pPr>
        <w:pStyle w:val="Overskrift2"/>
      </w:pPr>
      <w:r w:rsidRPr="00CE65B7">
        <w:t>Kultur- og likestillingsdepartementet</w:t>
      </w:r>
    </w:p>
    <w:p w14:paraId="6D888E04" w14:textId="77777777" w:rsidR="0085747A" w:rsidRPr="00CE65B7" w:rsidRDefault="0085747A" w:rsidP="00CE65B7">
      <w:pPr>
        <w:pStyle w:val="b-budkaptit"/>
      </w:pPr>
      <w:r w:rsidRPr="00CE65B7">
        <w:t>Kap. 300 Kultur- og likestillingsdepartementet</w:t>
      </w:r>
    </w:p>
    <w:p w14:paraId="2ABD277E" w14:textId="77777777" w:rsidR="0085747A" w:rsidRPr="00CE65B7" w:rsidRDefault="0085747A" w:rsidP="00CE65B7">
      <w:pPr>
        <w:pStyle w:val="b-post"/>
      </w:pPr>
      <w:r w:rsidRPr="00CE65B7">
        <w:t>Post 01 Driftsutgifter</w:t>
      </w:r>
    </w:p>
    <w:p w14:paraId="35A0CB57" w14:textId="77777777" w:rsidR="0085747A" w:rsidRPr="00CE65B7" w:rsidRDefault="0085747A" w:rsidP="00CE65B7">
      <w:r w:rsidRPr="00CE65B7">
        <w:t>Bevilgningen på posten skal dekke departementets egne lønns- og driftsutgifter.</w:t>
      </w:r>
    </w:p>
    <w:p w14:paraId="74A595C7" w14:textId="77777777" w:rsidR="0085747A" w:rsidRPr="00CE65B7" w:rsidRDefault="0085747A" w:rsidP="00CE65B7">
      <w:r w:rsidRPr="00CE65B7">
        <w:t>I forbindelse med etableringen av fellestjenester i departementsfellesskapet skal service- og kontorstøttetjenester overføres fra departementene til Departementenes sikkerhets- og serviceorganisasjon og Departementenes digitaliseringsorganisasjon. Som følge av dette foreslås bevilgningen på posten redusert med 1,0 mill. kroner.</w:t>
      </w:r>
    </w:p>
    <w:p w14:paraId="0F6FF6F2" w14:textId="77777777" w:rsidR="0085747A" w:rsidRPr="00CE65B7" w:rsidRDefault="0085747A" w:rsidP="00CE65B7">
      <w:pPr>
        <w:pStyle w:val="b-post"/>
      </w:pPr>
      <w:r w:rsidRPr="00CE65B7">
        <w:t>Post 79 Til disposisjon</w:t>
      </w:r>
    </w:p>
    <w:p w14:paraId="55615AEF" w14:textId="77777777" w:rsidR="0085747A" w:rsidRPr="00CE65B7" w:rsidRDefault="0085747A" w:rsidP="00CE65B7">
      <w:r w:rsidRPr="00CE65B7">
        <w:t>Bevilgningen på posten disponeres av departementet og nyttes til å dekke nye behov som oppstår i budsjettåret og til dekning av utgifter ved enkelttiltak og prosjekter som ikke hører hjemme under andre tilskuddsposter på Kultur- og likestillingsdepartementets budsjett. Bevilgningen på posten foreslås økt med 5,0 mill. kroner mot tilsvarende reduksjon av bevilgningen på kap. 335, post 73.</w:t>
      </w:r>
    </w:p>
    <w:p w14:paraId="12EA656F" w14:textId="77777777" w:rsidR="0085747A" w:rsidRPr="00CE65B7" w:rsidRDefault="0085747A" w:rsidP="00CE65B7">
      <w:pPr>
        <w:pStyle w:val="b-budkaptit"/>
      </w:pPr>
      <w:r w:rsidRPr="00CE65B7">
        <w:t>Kap. 315 Frivillighetsformål</w:t>
      </w:r>
    </w:p>
    <w:p w14:paraId="4542084C" w14:textId="77777777" w:rsidR="0085747A" w:rsidRPr="00CE65B7" w:rsidRDefault="0085747A" w:rsidP="00CE65B7">
      <w:pPr>
        <w:pStyle w:val="b-post"/>
      </w:pPr>
      <w:r w:rsidRPr="00CE65B7">
        <w:t>Post 71 Strømstøtteordning for frivillige organisasjoner</w:t>
      </w:r>
    </w:p>
    <w:p w14:paraId="11453590" w14:textId="77777777" w:rsidR="0085747A" w:rsidRPr="00CE65B7" w:rsidRDefault="0085747A" w:rsidP="00CE65B7">
      <w:r w:rsidRPr="00CE65B7">
        <w:t>Bevilgningen på posten skal dekke utgiftene ved strømstøtteordningen for frivillige organisasjoner i perioden oktober 2025 til og med september 2026.</w:t>
      </w:r>
    </w:p>
    <w:p w14:paraId="272482A5" w14:textId="77777777" w:rsidR="0085747A" w:rsidRPr="00CE65B7" w:rsidRDefault="0085747A" w:rsidP="00CE65B7">
      <w:r w:rsidRPr="00CE65B7">
        <w:lastRenderedPageBreak/>
        <w:t>Bevilgningen på posten utgjør 63,6 mill. kroner i saldert budsjett 2026. Strømstøtten utbetales etterskuddsvis på bakgrunn av søknader fra frivillige organisasjoner. Basert på de faktiske utbetalingene for fjerde kvartal 2025 og oppdaterte prognoser for utbetalinger for de tre første kvartalene i 2026, er det behov for å øke bevilgningen på posten med 65,7 mill. kroner for å kunne utbetale strømstøtte til alle godkjente søknader. Det økte budsjettbehovet skyldes i hovedsak at strømprisene hittil i 2026 har vært betydelig høyere enn lagt til grunn i saldert budsjett.</w:t>
      </w:r>
    </w:p>
    <w:p w14:paraId="3EB4C9A9" w14:textId="77777777" w:rsidR="0085747A" w:rsidRPr="00CE65B7" w:rsidRDefault="0085747A" w:rsidP="00CE65B7">
      <w:pPr>
        <w:pStyle w:val="b-post"/>
      </w:pPr>
      <w:r w:rsidRPr="00CE65B7">
        <w:t>Post 82 Merverdiavgiftskompensasjon ved bygging av idrettsanlegg</w:t>
      </w:r>
    </w:p>
    <w:p w14:paraId="38A92A71" w14:textId="77777777" w:rsidR="0085747A" w:rsidRPr="00CE65B7" w:rsidRDefault="0085747A" w:rsidP="00CE65B7">
      <w:r w:rsidRPr="00CE65B7">
        <w:t>Bevilgningen på posten skal kompensere for kostnader idrettslag har hatt til merverdiavgift ved bygging av idrettsanlegg. Ordningen gir kompensasjon for utgifter organisasjonene har hatt til merverdiavgift ved bygging og rehabilitering i egne anlegg. For å kunne gi full kompensasjon til alle med godkjente søknader, er det behov for en tilleggsbevilgning på 29,6 mill. kroner, til totalt 430,3 mill. kroner.</w:t>
      </w:r>
    </w:p>
    <w:p w14:paraId="4CCE06EB" w14:textId="77777777" w:rsidR="0085747A" w:rsidRPr="00CE65B7" w:rsidRDefault="0085747A" w:rsidP="00CE65B7">
      <w:pPr>
        <w:pStyle w:val="b-budkaptit"/>
      </w:pPr>
      <w:r w:rsidRPr="00CE65B7">
        <w:t>Kap. 322 Bygg og offentlige rom</w:t>
      </w:r>
    </w:p>
    <w:p w14:paraId="16EC455B" w14:textId="77777777" w:rsidR="0085747A" w:rsidRPr="00CE65B7" w:rsidRDefault="0085747A" w:rsidP="00CE65B7">
      <w:pPr>
        <w:pStyle w:val="b-post"/>
      </w:pPr>
      <w:r w:rsidRPr="00CE65B7">
        <w:t>Post 70 Nasjonale kulturbygg, kan overføres</w:t>
      </w:r>
    </w:p>
    <w:p w14:paraId="012D81B0" w14:textId="77777777" w:rsidR="0085747A" w:rsidRPr="00CE65B7" w:rsidRDefault="0085747A" w:rsidP="00CE65B7">
      <w:r w:rsidRPr="00CE65B7">
        <w:t>Posten gjelder tilskudd og tilsagnsfullmakter for byggeprosjekter i ordningen for nasjonale kulturbygg.</w:t>
      </w:r>
    </w:p>
    <w:p w14:paraId="49D4F74E" w14:textId="77777777" w:rsidR="0085747A" w:rsidRPr="00CE65B7" w:rsidRDefault="0085747A" w:rsidP="00CE65B7">
      <w:r w:rsidRPr="00CE65B7">
        <w:t>Det er gitt tilsagn om statlig tilskudd på 708,4 mill. kroner til Den Nationale Scene for oppgradering av den statlig eide teaterbygningen i Bergen sentrum, jf. Innst. 14 S (2025–2026) og Prop. 1 S (2025–2026). I forbindelse med arbeidet er det avdekket uforutsette utfordringer med fukt, asbest og ustabile grunnforhold. For å løse utfordringene er det nødvendig å iverksette tiltak som gjør byggeprosjektet dyrere. Det foreslås derfor å øke tilsagnet om tilskudd til prosjektet med 77 mill. kroner.</w:t>
      </w:r>
    </w:p>
    <w:p w14:paraId="0A205849" w14:textId="77777777" w:rsidR="0085747A" w:rsidRPr="00CE65B7" w:rsidRDefault="0085747A" w:rsidP="00CE65B7">
      <w:r w:rsidRPr="00CE65B7">
        <w:t>Tilsagnsfullmakten som er knyttet til bevilgningen på kap. 322, post 70, må på denne bakgrunn økes fra 564,7 mill. kroner til 641,7 mill. kroner, jf. forslag til romertallsvedtak.</w:t>
      </w:r>
    </w:p>
    <w:p w14:paraId="15E7AB82" w14:textId="77777777" w:rsidR="0085747A" w:rsidRPr="00CE65B7" w:rsidRDefault="0085747A" w:rsidP="00CE65B7">
      <w:pPr>
        <w:pStyle w:val="b-budkaptit"/>
      </w:pPr>
      <w:r w:rsidRPr="00CE65B7">
        <w:t>Kap. 325 Allmenne kulturformål</w:t>
      </w:r>
    </w:p>
    <w:p w14:paraId="73AB5C89" w14:textId="77777777" w:rsidR="0085747A" w:rsidRPr="00CE65B7" w:rsidRDefault="0085747A" w:rsidP="00CE65B7">
      <w:pPr>
        <w:pStyle w:val="b-post"/>
      </w:pPr>
      <w:r w:rsidRPr="00CE65B7">
        <w:t>Post 01 Driftsutgifter</w:t>
      </w:r>
    </w:p>
    <w:p w14:paraId="1009EA76" w14:textId="77777777" w:rsidR="0085747A" w:rsidRPr="00CE65B7" w:rsidRDefault="0085747A" w:rsidP="00CE65B7">
      <w:r w:rsidRPr="00CE65B7">
        <w:t>Bevilgningen på posten gjelder i hovedsak Kulturtanken, men også ulike fellestiltak på kulturområdet i regi av departementet. Utgifter knyttet til fellestiltakene blir lavere enn forventet i 2026 og det foreslås derfor å redusere bevilgningen med 0,5 mill. kroner mot tilsvarende økning på kap. 334, post 78.</w:t>
      </w:r>
    </w:p>
    <w:p w14:paraId="6774598D" w14:textId="77777777" w:rsidR="0085747A" w:rsidRPr="00CE65B7" w:rsidRDefault="0085747A" w:rsidP="00CE65B7">
      <w:pPr>
        <w:pStyle w:val="b-post"/>
      </w:pPr>
      <w:r w:rsidRPr="00CE65B7">
        <w:lastRenderedPageBreak/>
        <w:t>Post 21 Forskning, utredning og spesielle driftsutgifter, kan overføres</w:t>
      </w:r>
    </w:p>
    <w:p w14:paraId="759C6843" w14:textId="77777777" w:rsidR="0085747A" w:rsidRPr="00CE65B7" w:rsidRDefault="0085747A" w:rsidP="00CE65B7">
      <w:r w:rsidRPr="00CE65B7">
        <w:t>Bevilgningen gjelder midler til forskning, utredning og statistikk, samt spesielle drifts- og utviklingsutgifter på Kultur- og likestillingsdepartementets ansvarsområder. Det foreslås å øke bevilgningen på posten med 5,0 mill. kroner mot tilsvarende reduksjon av bevilgningen på kap. 335, post 73.</w:t>
      </w:r>
    </w:p>
    <w:p w14:paraId="0C58BDB7" w14:textId="77777777" w:rsidR="0085747A" w:rsidRPr="00CE65B7" w:rsidRDefault="0085747A" w:rsidP="00CE65B7">
      <w:pPr>
        <w:pStyle w:val="b-post"/>
      </w:pPr>
      <w:r w:rsidRPr="00CE65B7">
        <w:t>Post 70 Norges forskningsråd, kan overføres</w:t>
      </w:r>
    </w:p>
    <w:p w14:paraId="4372D432" w14:textId="77777777" w:rsidR="0085747A" w:rsidRPr="00CE65B7" w:rsidRDefault="0085747A" w:rsidP="00CE65B7">
      <w:r w:rsidRPr="00CE65B7">
        <w:t>Bevilgningen på posten med tilhørende tilsagnsfullmakt skal finansiere forskning om kultur- og mediesektoren.</w:t>
      </w:r>
    </w:p>
    <w:p w14:paraId="27435D47" w14:textId="77777777" w:rsidR="0085747A" w:rsidRPr="00CE65B7" w:rsidRDefault="0085747A" w:rsidP="00CE65B7">
      <w:r w:rsidRPr="00CE65B7">
        <w:t>Det er for 2026 vedtatt en bevilgning på posten på 32,3 mill. kroner og en tilsagnsfullmakt på 123 mill. kroner, jf. Innst. 14 S (2025–2026) og Prop. 1 S (2025–2026) for Kultur- og likestillingsdepartementet. Tilsagnsrammen, som begrenser nye forpliktelser Norges forskningsråd kan inngå i 2026, er budsjettert til 59,4 mill. kroner.</w:t>
      </w:r>
    </w:p>
    <w:p w14:paraId="5E5E41D6" w14:textId="77777777" w:rsidR="0085747A" w:rsidRPr="00CE65B7" w:rsidRDefault="0085747A" w:rsidP="00CE65B7">
      <w:r w:rsidRPr="00CE65B7">
        <w:t>Forsinket fremdrift i prosjekter som har fått tilsagn om midler fra Forskningsrådet, medfører lavere utbetalinger i 2026 enn lagt til grunn i saldert budsjett. Det foreslås på bakgrunn av dette å redusere bevilgningen på posten med 11,8 mill. kroner. Siden reduksjonen av bevilgningen skyldes forskyvninger av forpliktelser frem i tid, må tilsagnsfullmakten økes med samme beløp. Kultur- og likestillingsdepartementet foreslår derfor å øke tilsagnsfullmakten på posten til 134,8 mill. kroner, jf. forslag til romertallsvedtak.</w:t>
      </w:r>
    </w:p>
    <w:p w14:paraId="61108ECC" w14:textId="77777777" w:rsidR="0085747A" w:rsidRPr="00CE65B7" w:rsidRDefault="0085747A" w:rsidP="00CE65B7">
      <w:r w:rsidRPr="00CE65B7">
        <w:t>Forskningsrådets tilsagnsramme for 2025 ble ikke nyttet fullt ut. Ubenyttet tilsagn i 2025, på 0,7 mill. kroner, skal legges til tilsagnsrammen for 2026. Forskningsrådet har etter dette adgang til å inngå forpliktelser på i alt 60,1 mill. kroner i 2026.</w:t>
      </w:r>
    </w:p>
    <w:p w14:paraId="53432311" w14:textId="77777777" w:rsidR="0085747A" w:rsidRPr="00CE65B7" w:rsidRDefault="0085747A" w:rsidP="00CE65B7">
      <w:pPr>
        <w:pStyle w:val="b-budkaptit"/>
      </w:pPr>
      <w:r w:rsidRPr="00CE65B7">
        <w:t>Kap. 334 Film- og dataspillformål</w:t>
      </w:r>
    </w:p>
    <w:p w14:paraId="51A51FC9" w14:textId="77777777" w:rsidR="0085747A" w:rsidRPr="00CE65B7" w:rsidRDefault="0085747A" w:rsidP="00CE65B7">
      <w:pPr>
        <w:pStyle w:val="b-post"/>
      </w:pPr>
      <w:r w:rsidRPr="00CE65B7">
        <w:t>Post 01 Driftsutgifter</w:t>
      </w:r>
    </w:p>
    <w:p w14:paraId="46C14F57" w14:textId="77777777" w:rsidR="0085747A" w:rsidRPr="00CE65B7" w:rsidRDefault="0085747A" w:rsidP="00CE65B7">
      <w:r w:rsidRPr="00CE65B7">
        <w:t>Bevilgningen på posten gjelder i hovedsak Norsk filminstitutt, men også ulike fellestiltak på film- og medieområdet i departementets regi. Utgifter knyttet til fellestiltakene blir lavere enn forventet i 2026 og det foreslås derfor å redusere bevilgningen med 0,5 mill. kroner mot tilsvarende økning av bevilgningen på kap. 334, post 78, jf. omtale nedenfor.</w:t>
      </w:r>
    </w:p>
    <w:p w14:paraId="010D96F9" w14:textId="77777777" w:rsidR="0085747A" w:rsidRPr="00CE65B7" w:rsidRDefault="0085747A" w:rsidP="00CE65B7">
      <w:pPr>
        <w:pStyle w:val="b-post"/>
      </w:pPr>
      <w:r w:rsidRPr="00CE65B7">
        <w:t>Post 21 Spesielle driftsutgifter, kan overføres</w:t>
      </w:r>
    </w:p>
    <w:p w14:paraId="0165842F" w14:textId="77777777" w:rsidR="0085747A" w:rsidRPr="00CE65B7" w:rsidRDefault="0085747A" w:rsidP="00CE65B7">
      <w:r w:rsidRPr="00CE65B7">
        <w:t>Bevilgningen på posten som gjelder oppdragsvirksomhet for Norsk filminstitutt kan bare nyttes i samme omfang som det kan skaffes oppdragsinntekter.</w:t>
      </w:r>
    </w:p>
    <w:p w14:paraId="2E8CBB9E" w14:textId="77777777" w:rsidR="0085747A" w:rsidRPr="00CE65B7" w:rsidRDefault="0085747A" w:rsidP="00CE65B7">
      <w:r w:rsidRPr="00CE65B7">
        <w:t>Norsk filminstitutt forventer lavere utgifter og inntekter enn budsjettert i 2026. Det foreslås derfor å redusere bevilgningen på posten med 6,4 mill. kroner mot tilsvarende reduksjon av bevilgningen på kap. 3334, post 02.</w:t>
      </w:r>
    </w:p>
    <w:p w14:paraId="680678BE" w14:textId="77777777" w:rsidR="0085747A" w:rsidRPr="00CE65B7" w:rsidRDefault="0085747A" w:rsidP="00CE65B7">
      <w:pPr>
        <w:pStyle w:val="b-post"/>
      </w:pPr>
      <w:r w:rsidRPr="00CE65B7">
        <w:lastRenderedPageBreak/>
        <w:t>Post 50 Filmfondet</w:t>
      </w:r>
    </w:p>
    <w:p w14:paraId="5B53087F" w14:textId="77777777" w:rsidR="0085747A" w:rsidRPr="00CE65B7" w:rsidRDefault="0085747A" w:rsidP="00CE65B7">
      <w:r w:rsidRPr="00CE65B7">
        <w:t>Bevilgningen på posten omfatter tilskudd til film- og dataspillfeltet.</w:t>
      </w:r>
    </w:p>
    <w:p w14:paraId="1B79CED9" w14:textId="77777777" w:rsidR="0085747A" w:rsidRPr="00CE65B7" w:rsidRDefault="0085747A" w:rsidP="00CE65B7">
      <w:r w:rsidRPr="00CE65B7">
        <w:t>Bevilgningen på posten foreslås redusert med 3,5 mill. kroner mot tilsvarende økning av bevilgningen på kap. 334, post 75, jf. omtale nedenfor.</w:t>
      </w:r>
    </w:p>
    <w:p w14:paraId="2B012516" w14:textId="77777777" w:rsidR="0085747A" w:rsidRPr="00CE65B7" w:rsidRDefault="0085747A" w:rsidP="00CE65B7">
      <w:pPr>
        <w:pStyle w:val="b-post"/>
      </w:pPr>
      <w:r w:rsidRPr="00CE65B7">
        <w:t>Post 75 Internasjonale film- og medieavtaler, kan overføres</w:t>
      </w:r>
    </w:p>
    <w:p w14:paraId="65F8970E" w14:textId="77777777" w:rsidR="0085747A" w:rsidRPr="00CE65B7" w:rsidRDefault="0085747A" w:rsidP="00CE65B7">
      <w:r w:rsidRPr="00CE65B7">
        <w:t>Bevilgningen på posten skal dekke utgifter ved ulike internasjonale avtaler på medie- og filmfeltet.</w:t>
      </w:r>
    </w:p>
    <w:p w14:paraId="0CC7DAAB" w14:textId="77777777" w:rsidR="0085747A" w:rsidRPr="00CE65B7" w:rsidRDefault="0085747A" w:rsidP="00CE65B7">
      <w:r w:rsidRPr="00CE65B7">
        <w:t>For å dekke utgifter ved avtale om norsk bidrag til et europeisk solidaritetsfond for Ukraina, Europarådets pilotprogram for samproduksjon av tv-serier og kostnader til medlemskap i The Five Nordics, som er et nettverk for de nordiske filminstituttene, foreslås bevilgningen på posten økt med 3,5 mill. kroner mot tilsvarende reduksjon av bevilgningen på kap. 334, post 50.</w:t>
      </w:r>
    </w:p>
    <w:p w14:paraId="6A1C78C8" w14:textId="77777777" w:rsidR="0085747A" w:rsidRPr="00CE65B7" w:rsidRDefault="0085747A" w:rsidP="00CE65B7">
      <w:pPr>
        <w:pStyle w:val="b-post"/>
      </w:pPr>
      <w:r w:rsidRPr="00CE65B7">
        <w:t>Post 78 Film- og dataspilltiltak</w:t>
      </w:r>
    </w:p>
    <w:p w14:paraId="6152865E" w14:textId="77777777" w:rsidR="0085747A" w:rsidRPr="00CE65B7" w:rsidRDefault="0085747A" w:rsidP="00CE65B7">
      <w:r w:rsidRPr="00CE65B7">
        <w:t>Bevilgningen på posten omfatter tilskudd til ulike film- og dataspilltiltak.</w:t>
      </w:r>
    </w:p>
    <w:p w14:paraId="35F9ABB3" w14:textId="77777777" w:rsidR="0085747A" w:rsidRPr="00CE65B7" w:rsidRDefault="0085747A" w:rsidP="00CE65B7">
      <w:r w:rsidRPr="00CE65B7">
        <w:t>For at Bygdekinoen skal kunne opprettholde dagens aktivitet i Finnmark, foreslås det å øke bevilgningen på posten med 1,0 mill. kroner. Økningen foreslås dekket inn ved tilsvarende reduksjoner av bevilgningene på kap. 325, post 01, og kap. 334, post 01, jf. omtale over.</w:t>
      </w:r>
    </w:p>
    <w:p w14:paraId="463CCCEA" w14:textId="77777777" w:rsidR="0085747A" w:rsidRPr="00CE65B7" w:rsidRDefault="0085747A" w:rsidP="00CE65B7">
      <w:pPr>
        <w:pStyle w:val="b-budkaptit"/>
      </w:pPr>
      <w:r w:rsidRPr="00CE65B7">
        <w:t>Kap. 335 Medieformål</w:t>
      </w:r>
    </w:p>
    <w:p w14:paraId="258E1383" w14:textId="77777777" w:rsidR="0085747A" w:rsidRPr="00CE65B7" w:rsidRDefault="0085747A" w:rsidP="00CE65B7">
      <w:pPr>
        <w:pStyle w:val="b-post"/>
      </w:pPr>
      <w:r w:rsidRPr="00CE65B7">
        <w:t>Post 73 Medietiltak</w:t>
      </w:r>
    </w:p>
    <w:p w14:paraId="568F4EA6" w14:textId="77777777" w:rsidR="0085747A" w:rsidRPr="00CE65B7" w:rsidRDefault="0085747A" w:rsidP="00CE65B7">
      <w:r w:rsidRPr="00CE65B7">
        <w:t>Bevilgningen på posten skal dekke tilskudd til ulike tiltak på mediefeltet, herunder tilskudd til medieforskning.</w:t>
      </w:r>
    </w:p>
    <w:p w14:paraId="52C909C6" w14:textId="77777777" w:rsidR="0085747A" w:rsidRPr="00CE65B7" w:rsidRDefault="0085747A" w:rsidP="00CE65B7">
      <w:r w:rsidRPr="00CE65B7">
        <w:t>Av bevilgningen på posten er det i 2026 satt av 20 mill. kroner i tilskudd til opprettelse av Tenk – senter for kildebevissthet. Som følge av at etableringen av senteret er blitt forsinket, er det ikke grunnlag for å utbetale mer enn 10 mill. kroner i tilskudd til senteret i 2026.</w:t>
      </w:r>
    </w:p>
    <w:p w14:paraId="0588D81C" w14:textId="77777777" w:rsidR="0085747A" w:rsidRPr="00CE65B7" w:rsidRDefault="0085747A" w:rsidP="00CE65B7">
      <w:r w:rsidRPr="00CE65B7">
        <w:t>Bevilgningen på posten foreslås på denne bakgrunn redusert med 10,0 mill. kroner mot tilsvarende økninger av bevilgningene på kap. 300, post 79, og kap. 325, post 21, jf. omtale over.</w:t>
      </w:r>
    </w:p>
    <w:p w14:paraId="6DD76237" w14:textId="77777777" w:rsidR="0085747A" w:rsidRPr="00CE65B7" w:rsidRDefault="0085747A" w:rsidP="00CE65B7">
      <w:pPr>
        <w:pStyle w:val="b-budkaptit"/>
      </w:pPr>
      <w:r w:rsidRPr="00CE65B7">
        <w:t>Kap. 350 Sekretariat for Diskrimineringsnemnda</w:t>
      </w:r>
    </w:p>
    <w:p w14:paraId="7ADFD316" w14:textId="77777777" w:rsidR="0085747A" w:rsidRPr="00CE65B7" w:rsidRDefault="0085747A" w:rsidP="00CE65B7">
      <w:pPr>
        <w:pStyle w:val="b-post"/>
      </w:pPr>
      <w:r w:rsidRPr="00CE65B7">
        <w:t>Post 01 Driftsutgifter</w:t>
      </w:r>
    </w:p>
    <w:p w14:paraId="77B1DD9D" w14:textId="77777777" w:rsidR="0085747A" w:rsidRPr="00CE65B7" w:rsidRDefault="0085747A" w:rsidP="00CE65B7">
      <w:r w:rsidRPr="00CE65B7">
        <w:t>Bevilgningen på posten skal dekke driftsutgifter for sekretariatet og godtgjørelse til nemndsmedlemmer, vitner og sakkyndige.</w:t>
      </w:r>
    </w:p>
    <w:p w14:paraId="7D8FBC27" w14:textId="77777777" w:rsidR="0085747A" w:rsidRPr="00CE65B7" w:rsidRDefault="0085747A" w:rsidP="00CE65B7">
      <w:r w:rsidRPr="00CE65B7">
        <w:t xml:space="preserve">Diskrimineringsnemnda har opplevd en stor økning i innkomne klagesaker, og forventer også økning i saksmengde fremover. Nemnda har en stor saksrestanse, som fører til lengre </w:t>
      </w:r>
      <w:r w:rsidRPr="00CE65B7">
        <w:lastRenderedPageBreak/>
        <w:t>saksbehandlingstid. Nemnda har iverksatt en plan for å bygge ned restansene og korte ned saksbehandlingstiden.</w:t>
      </w:r>
    </w:p>
    <w:p w14:paraId="0E322892" w14:textId="77777777" w:rsidR="0085747A" w:rsidRPr="00CE65B7" w:rsidRDefault="0085747A" w:rsidP="00CE65B7">
      <w:r w:rsidRPr="00CE65B7">
        <w:t>Bevilgningen på posten foreslås på denne bakgrunn økt med 3 mill. kroner, mot tilsvarende reduksjoner på kap. 351, post 21, og kap. 352, post 21, jf. omtaler nedenfor.</w:t>
      </w:r>
    </w:p>
    <w:p w14:paraId="354B1B04" w14:textId="77777777" w:rsidR="0085747A" w:rsidRPr="00CE65B7" w:rsidRDefault="0085747A" w:rsidP="00CE65B7">
      <w:pPr>
        <w:pStyle w:val="b-budkaptit"/>
      </w:pPr>
      <w:r w:rsidRPr="00CE65B7">
        <w:t>Kap. 351 Likestilling</w:t>
      </w:r>
    </w:p>
    <w:p w14:paraId="1D584837" w14:textId="77777777" w:rsidR="0085747A" w:rsidRPr="00CE65B7" w:rsidRDefault="0085747A" w:rsidP="00CE65B7">
      <w:pPr>
        <w:pStyle w:val="b-post"/>
      </w:pPr>
      <w:r w:rsidRPr="00CE65B7">
        <w:t>Post 21 Forskning, utreding og spesielle driftsutgifter, kan overføres, kan nyttes under post 70</w:t>
      </w:r>
    </w:p>
    <w:p w14:paraId="5ED71EB3" w14:textId="77777777" w:rsidR="0085747A" w:rsidRPr="00CE65B7" w:rsidRDefault="0085747A" w:rsidP="00CE65B7">
      <w:r w:rsidRPr="00CE65B7">
        <w:t>Bevilgningen på posten skal finansiere forsknings- og utviklingsprosjekter med særlig relevans for kunnskap som kan fremme likestilling og hindre diskriminering.</w:t>
      </w:r>
    </w:p>
    <w:p w14:paraId="7DC1A61F" w14:textId="77777777" w:rsidR="0085747A" w:rsidRPr="00CE65B7" w:rsidRDefault="0085747A" w:rsidP="00CE65B7">
      <w:r w:rsidRPr="00CE65B7">
        <w:t>Bevilgningen på posten foreslås redusert med 1 mill. kroner, jf. omtale under kap 350, post 01.</w:t>
      </w:r>
    </w:p>
    <w:p w14:paraId="090EDF16" w14:textId="77777777" w:rsidR="0085747A" w:rsidRPr="00CE65B7" w:rsidRDefault="0085747A" w:rsidP="00CE65B7">
      <w:pPr>
        <w:pStyle w:val="b-budkaptit"/>
      </w:pPr>
      <w:r w:rsidRPr="00CE65B7">
        <w:t>Kap. 352 Nedsatt funksjonsevne</w:t>
      </w:r>
    </w:p>
    <w:p w14:paraId="1A911128" w14:textId="77777777" w:rsidR="0085747A" w:rsidRPr="00CE65B7" w:rsidRDefault="0085747A" w:rsidP="00CE65B7">
      <w:pPr>
        <w:pStyle w:val="b-post"/>
      </w:pPr>
      <w:r w:rsidRPr="00CE65B7">
        <w:t>Post 21 Forskning, utreding og spesielle driftsutgifter, kan overføres, kan nyttes under post 71</w:t>
      </w:r>
    </w:p>
    <w:p w14:paraId="4A4BEDEB" w14:textId="77777777" w:rsidR="0085747A" w:rsidRPr="00CE65B7" w:rsidRDefault="0085747A" w:rsidP="00CE65B7">
      <w:r w:rsidRPr="00CE65B7">
        <w:t>Bevilgningen på posten finansierer forsknings- og utviklingstiltak innen området nedsatt funksjonsevne.</w:t>
      </w:r>
    </w:p>
    <w:p w14:paraId="5DF327A9" w14:textId="77777777" w:rsidR="0085747A" w:rsidRPr="00CE65B7" w:rsidRDefault="0085747A" w:rsidP="00CE65B7">
      <w:r w:rsidRPr="00CE65B7">
        <w:t>Bevilgningen på posten foreslås redusert med 2 mill. kroner, jf. omtale under kap 350, post 01.</w:t>
      </w:r>
    </w:p>
    <w:p w14:paraId="54456FAF" w14:textId="77777777" w:rsidR="0085747A" w:rsidRPr="00CE65B7" w:rsidRDefault="0085747A" w:rsidP="00CE65B7">
      <w:pPr>
        <w:pStyle w:val="b-budkaptit"/>
      </w:pPr>
      <w:r w:rsidRPr="00CE65B7">
        <w:t>Kap. 3334 Film- og dataspillformål</w:t>
      </w:r>
    </w:p>
    <w:p w14:paraId="06DA7EFE" w14:textId="77777777" w:rsidR="0085747A" w:rsidRPr="00CE65B7" w:rsidRDefault="0085747A" w:rsidP="00CE65B7">
      <w:pPr>
        <w:pStyle w:val="b-post"/>
      </w:pPr>
      <w:r w:rsidRPr="00CE65B7">
        <w:t>Post 02 Inntekter ved oppdrag</w:t>
      </w:r>
    </w:p>
    <w:p w14:paraId="074697C4" w14:textId="77777777" w:rsidR="0085747A" w:rsidRPr="00CE65B7" w:rsidRDefault="0085747A" w:rsidP="00CE65B7">
      <w:r w:rsidRPr="00CE65B7">
        <w:t>Bevilgningen på posten gjelder oppdragsinntekter for Norsk filminstitutt. Inntektene forventes å bli lavere enn budsjettert. Bevilgningen på posten foreslås derfor satt ned med 6,4 mill. kroner mot tilsvarende reduksjon av bevilgningen på kap. 334, post 21, jf. omtale over.</w:t>
      </w:r>
    </w:p>
    <w:p w14:paraId="3A38E43D" w14:textId="77777777" w:rsidR="0085747A" w:rsidRPr="00CE65B7" w:rsidRDefault="0085747A" w:rsidP="00CE65B7">
      <w:pPr>
        <w:pStyle w:val="Overskrift2"/>
      </w:pPr>
      <w:r w:rsidRPr="00CE65B7">
        <w:t>Justis- og beredskapsdepartementet</w:t>
      </w:r>
    </w:p>
    <w:p w14:paraId="3398CE2E" w14:textId="77777777" w:rsidR="0085747A" w:rsidRPr="00CE65B7" w:rsidRDefault="0085747A" w:rsidP="00CE65B7">
      <w:pPr>
        <w:pStyle w:val="b-budkaptit"/>
      </w:pPr>
      <w:r w:rsidRPr="00CE65B7">
        <w:t>Kap. 61 Høyesterett</w:t>
      </w:r>
    </w:p>
    <w:p w14:paraId="082A8245" w14:textId="77777777" w:rsidR="0085747A" w:rsidRPr="00CE65B7" w:rsidRDefault="0085747A" w:rsidP="00CE65B7">
      <w:pPr>
        <w:pStyle w:val="b-post"/>
      </w:pPr>
      <w:r w:rsidRPr="00CE65B7">
        <w:t>Post 01 Driftsutgifter, kan nyttes under kap. 410, post 1</w:t>
      </w:r>
    </w:p>
    <w:p w14:paraId="61D45673" w14:textId="77777777" w:rsidR="0085747A" w:rsidRPr="00CE65B7" w:rsidRDefault="0085747A" w:rsidP="00CE65B7">
      <w:pPr>
        <w:pStyle w:val="avsnitt-undertittel"/>
      </w:pPr>
      <w:r w:rsidRPr="00CE65B7">
        <w:t>Lønnsendringer for dommere i Høyesterett</w:t>
      </w:r>
    </w:p>
    <w:p w14:paraId="2A055B43" w14:textId="77777777" w:rsidR="0085747A" w:rsidRPr="00CE65B7" w:rsidRDefault="0085747A" w:rsidP="00CE65B7">
      <w:r w:rsidRPr="00CE65B7">
        <w:t xml:space="preserve">Lønnsjustering for dommere i Høyesterett ble fastsatt av Stortinget etter at budsjettforslaget for 2026 ble lagt frem, og det er derfor ikke tatt høyde for det i saldert budsjett. Endringene har virkning fra 1. oktober 2025 og er beregnet til å utgjøre 3 mill. kroner for perioden 1. oktober </w:t>
      </w:r>
      <w:r w:rsidRPr="00CE65B7">
        <w:lastRenderedPageBreak/>
        <w:t>2025 til 31. desember 2026, medregnet arbeidsgiveravgift, ferielønnstillegg og fremtidige pensjonsforpliktelser.</w:t>
      </w:r>
    </w:p>
    <w:p w14:paraId="2A8AD8E1" w14:textId="77777777" w:rsidR="0085747A" w:rsidRPr="00CE65B7" w:rsidRDefault="0085747A" w:rsidP="00CE65B7">
      <w:r w:rsidRPr="00CE65B7">
        <w:t>Det foreslås derfor å øke bevilgningen med 3 mill. kroner.</w:t>
      </w:r>
    </w:p>
    <w:p w14:paraId="2BAF0AC7" w14:textId="77777777" w:rsidR="0085747A" w:rsidRPr="00CE65B7" w:rsidRDefault="0085747A" w:rsidP="00CE65B7">
      <w:pPr>
        <w:pStyle w:val="b-budkaptit"/>
      </w:pPr>
      <w:r w:rsidRPr="00CE65B7">
        <w:t>Kap. 400 Justis- og beredskapsdepartementet</w:t>
      </w:r>
    </w:p>
    <w:p w14:paraId="753D425E" w14:textId="77777777" w:rsidR="0085747A" w:rsidRPr="00CE65B7" w:rsidRDefault="0085747A" w:rsidP="00CE65B7">
      <w:pPr>
        <w:pStyle w:val="b-post"/>
      </w:pPr>
      <w:r w:rsidRPr="00CE65B7">
        <w:t>Post 01 Driftsutgifter</w:t>
      </w:r>
    </w:p>
    <w:p w14:paraId="4A27F454" w14:textId="77777777" w:rsidR="0085747A" w:rsidRPr="00CE65B7" w:rsidRDefault="0085747A" w:rsidP="00CE65B7">
      <w:pPr>
        <w:pStyle w:val="avsnitt-undertittel"/>
      </w:pPr>
      <w:r w:rsidRPr="00CE65B7">
        <w:t>Omdisponering av midler til NSM</w:t>
      </w:r>
    </w:p>
    <w:p w14:paraId="79D50ECF" w14:textId="77777777" w:rsidR="0085747A" w:rsidRPr="00CE65B7" w:rsidRDefault="0085747A" w:rsidP="00CE65B7">
      <w:r w:rsidRPr="00CE65B7">
        <w:t>Det foreslås å redusere bevilgningen på kap. 400, post 01 med 1,5 mill. kroner mot en tilsvarende økning på kap. 457, post 01. Bakgrunnen er at departementet midlertidig har disponert en ressurs fra NSM.</w:t>
      </w:r>
    </w:p>
    <w:p w14:paraId="7DA6024C" w14:textId="77777777" w:rsidR="0085747A" w:rsidRPr="00CE65B7" w:rsidRDefault="0085747A" w:rsidP="00CE65B7">
      <w:pPr>
        <w:pStyle w:val="avsnitt-undertittel"/>
      </w:pPr>
      <w:r w:rsidRPr="00CE65B7">
        <w:t>Avvikling kantine</w:t>
      </w:r>
    </w:p>
    <w:p w14:paraId="64B31B69" w14:textId="77777777" w:rsidR="0085747A" w:rsidRPr="00CE65B7" w:rsidRDefault="0085747A" w:rsidP="00CE65B7">
      <w:r w:rsidRPr="00CE65B7">
        <w:t>Justis- og beredskapsdepartementet flyttet i februar 2026 fra Nydalen til nytt regjeringskvartal, hvor kantinedriften er sentralisert. Dette innebærer at kantinedriften i departementets tidligere lokaler i Nydalen er avviklet, og kostnadene har opphørt fra 1. mars 2026. Det foreslås derfor å redusere bevilgningen på kap. 400, post 01 med 3 mill. kroner, mot en tilsvarende nedjustering av inntektene på kap. 3400, post 01.</w:t>
      </w:r>
    </w:p>
    <w:p w14:paraId="462F8A73" w14:textId="77777777" w:rsidR="0085747A" w:rsidRPr="00CE65B7" w:rsidRDefault="0085747A" w:rsidP="00CE65B7">
      <w:pPr>
        <w:pStyle w:val="avsnitt-undertittel"/>
      </w:pPr>
      <w:r w:rsidRPr="00CE65B7">
        <w:t>Flere fellestjenester i departementsfellesskapet</w:t>
      </w:r>
    </w:p>
    <w:p w14:paraId="28DF288F" w14:textId="77777777" w:rsidR="0085747A" w:rsidRPr="00CE65B7" w:rsidRDefault="0085747A" w:rsidP="00CE65B7">
      <w:r w:rsidRPr="00CE65B7">
        <w:t>I forbindelse med etableringen av flere fellestjenester i departementsfellesskapet skal service- og kontorstøttetjenester overføres fra departementene til Departementenes sikkerhets- og serviceorganisasjon og Departementenes digitaliseringsorganisasjon. Som følge av dette foreslås det å redusere bevilgningen med 2,1 mill. kroner.</w:t>
      </w:r>
    </w:p>
    <w:p w14:paraId="1423B411" w14:textId="77777777" w:rsidR="0085747A" w:rsidRPr="00CE65B7" w:rsidRDefault="0085747A" w:rsidP="00CE65B7">
      <w:pPr>
        <w:pStyle w:val="avsnitt-undertittel"/>
      </w:pPr>
      <w:r w:rsidRPr="00CE65B7">
        <w:t>Oppsummering</w:t>
      </w:r>
    </w:p>
    <w:p w14:paraId="38BFB9E8" w14:textId="77777777" w:rsidR="0085747A" w:rsidRPr="00CE65B7" w:rsidRDefault="0085747A" w:rsidP="00CE65B7">
      <w:r w:rsidRPr="00CE65B7">
        <w:t>Samlet foreslås det å redusere bevilgningen på kap. 400, post 01 med 6,6 mill. kroner.</w:t>
      </w:r>
    </w:p>
    <w:p w14:paraId="2E4BC8EE" w14:textId="77777777" w:rsidR="0085747A" w:rsidRPr="00CE65B7" w:rsidRDefault="0085747A" w:rsidP="00CE65B7">
      <w:pPr>
        <w:pStyle w:val="b-post"/>
      </w:pPr>
      <w:r w:rsidRPr="00CE65B7">
        <w:t>Post 71 Tilskudd til internasjonale organisasjoner</w:t>
      </w:r>
    </w:p>
    <w:p w14:paraId="2C682F86" w14:textId="77777777" w:rsidR="0085747A" w:rsidRPr="00CE65B7" w:rsidRDefault="0085747A" w:rsidP="00CE65B7">
      <w:pPr>
        <w:pStyle w:val="avsnitt-undertittel"/>
      </w:pPr>
      <w:r w:rsidRPr="00CE65B7">
        <w:t>Redusert bidrag fra Norge</w:t>
      </w:r>
    </w:p>
    <w:p w14:paraId="33F3F216" w14:textId="77777777" w:rsidR="0085747A" w:rsidRPr="00CE65B7" w:rsidRDefault="0085747A" w:rsidP="00CE65B7">
      <w:r w:rsidRPr="00CE65B7">
        <w:t>Det forventes en reduksjon i bidraget fra Norge til EU-byrået ENISA (European Union Agency for Cybersecurity) i 2026. Det foreslås på denne bakgrunn å redusere bevilgningen på posten med 500 000 kroner.</w:t>
      </w:r>
    </w:p>
    <w:p w14:paraId="309AF7A1" w14:textId="77777777" w:rsidR="0085747A" w:rsidRPr="00CE65B7" w:rsidRDefault="0085747A" w:rsidP="00CE65B7">
      <w:pPr>
        <w:pStyle w:val="b-post"/>
      </w:pPr>
      <w:r w:rsidRPr="00CE65B7">
        <w:lastRenderedPageBreak/>
        <w:t>Post 73 Tilskudd til Norges forskningsråd, kan overføres</w:t>
      </w:r>
    </w:p>
    <w:p w14:paraId="441AB9D3" w14:textId="77777777" w:rsidR="0085747A" w:rsidRPr="00CE65B7" w:rsidRDefault="0085747A" w:rsidP="00CE65B7">
      <w:r w:rsidRPr="00CE65B7">
        <w:t>Post 73 blir budsjettert med en årlig bevilgning og en tilsagnsramme, med tilhørende tilsagnsfullmakt. Tilsagnsrammen setter rammen for nye forpliktelser som Norges forskningsråd kan inngå i 2026.</w:t>
      </w:r>
    </w:p>
    <w:p w14:paraId="5057A16D" w14:textId="77777777" w:rsidR="0085747A" w:rsidRPr="00CE65B7" w:rsidRDefault="0085747A" w:rsidP="00CE65B7">
      <w:r w:rsidRPr="00CE65B7">
        <w:t>Som følge av oppdaterte anslag for utbetalinger i 2026 foreslås det å redusere bevilgningen med 5,2 mill. kroner. Det foreslås å øke tilsagnsrammen med 3,1 mill. kroner, fra 213,1 mill. kroner til 216,2 mill. kroner. Samtidig foreslås det å redusere tilsagnsfullmakten med 6,1 mill. kroner, jf. forslag til vedtak. Justeringene av tilsagnsramme, tilsagnsfullmakt og bevilgning foreslås hovedsakelig for å ivareta forskyvning av forpliktelser og oppdaterte anslag for utbetalinger i 2026.</w:t>
      </w:r>
    </w:p>
    <w:p w14:paraId="4CD8C144" w14:textId="77777777" w:rsidR="0085747A" w:rsidRPr="00CE65B7" w:rsidRDefault="0085747A" w:rsidP="00CE65B7">
      <w:pPr>
        <w:pStyle w:val="b-budkaptit"/>
      </w:pPr>
      <w:r w:rsidRPr="00CE65B7">
        <w:t>Kap. 3400 Justis- og beredskapsdepartementet</w:t>
      </w:r>
    </w:p>
    <w:p w14:paraId="327B3268" w14:textId="77777777" w:rsidR="0085747A" w:rsidRPr="00CE65B7" w:rsidRDefault="0085747A" w:rsidP="00CE65B7">
      <w:pPr>
        <w:pStyle w:val="b-post"/>
      </w:pPr>
      <w:r w:rsidRPr="00CE65B7">
        <w:t>Post 01 Diverse inntekter</w:t>
      </w:r>
    </w:p>
    <w:p w14:paraId="3B499E6B" w14:textId="77777777" w:rsidR="0085747A" w:rsidRPr="00CE65B7" w:rsidRDefault="0085747A" w:rsidP="00CE65B7">
      <w:pPr>
        <w:pStyle w:val="avsnitt-undertittel"/>
      </w:pPr>
      <w:r w:rsidRPr="00CE65B7">
        <w:t>Avvikling kantine</w:t>
      </w:r>
    </w:p>
    <w:p w14:paraId="124F3229" w14:textId="77777777" w:rsidR="0085747A" w:rsidRPr="00CE65B7" w:rsidRDefault="0085747A" w:rsidP="00CE65B7">
      <w:r w:rsidRPr="00CE65B7">
        <w:t>Justis- og beredskapsdepartementet flyttet i februar 2026 fra Nydalen til nytt regjeringskvartal, hvor kantinedriften er sentralisert. Dette innebærer at kantinedriften i departementets tidligere lokaler i Nydalen er avviklet, og kostnadene har opphørt fra 1. mars 2026. Det foreslås derfor å redusere bevilgningen på kap. 3400, post 01 med 3 mill. kroner, mot en tilsvarende nedjustering av bevilgningen på kap. 400, post 01.</w:t>
      </w:r>
    </w:p>
    <w:p w14:paraId="034406B8" w14:textId="77777777" w:rsidR="0085747A" w:rsidRPr="00CE65B7" w:rsidRDefault="0085747A" w:rsidP="00CE65B7">
      <w:pPr>
        <w:pStyle w:val="b-budkaptit"/>
      </w:pPr>
      <w:r w:rsidRPr="00CE65B7">
        <w:t>Kap. 410 Domstolene</w:t>
      </w:r>
    </w:p>
    <w:p w14:paraId="63C280AE" w14:textId="77777777" w:rsidR="0085747A" w:rsidRPr="00CE65B7" w:rsidRDefault="0085747A" w:rsidP="00CE65B7">
      <w:pPr>
        <w:pStyle w:val="b-post"/>
      </w:pPr>
      <w:r w:rsidRPr="00CE65B7">
        <w:t>Post 01 Driftsutgifter, kan nyttes under kap. 61, post 1</w:t>
      </w:r>
    </w:p>
    <w:p w14:paraId="37CF8A20" w14:textId="77777777" w:rsidR="0085747A" w:rsidRPr="00CE65B7" w:rsidRDefault="0085747A" w:rsidP="00CE65B7">
      <w:pPr>
        <w:pStyle w:val="avsnitt-undertittel"/>
      </w:pPr>
      <w:r w:rsidRPr="00CE65B7">
        <w:t>Lønnsendringer for dommere i tingrettene og lagmannsrettene</w:t>
      </w:r>
    </w:p>
    <w:p w14:paraId="2FF2C238" w14:textId="77777777" w:rsidR="0085747A" w:rsidRPr="00CE65B7" w:rsidRDefault="0085747A" w:rsidP="00CE65B7">
      <w:r w:rsidRPr="00CE65B7">
        <w:t>Lønnsendringer for dommere i tingrettene og lagmannsrettene ble fastsatt av Digitaliserings- og forvaltningsdepartementet etter at budsjettforslaget for 2026 ble lagt frem, og det er derfor ikke tatt høyde for det i saldert budsjett. Endringene har virkning fra 1. oktober 2025 og er beregnet til å utgjøre 67,3 mill. kroner for perioden 1. oktober 2025 til 31. desember 2026, medregnet arbeidsgiveravgift, ferielønnstillegg og fremtidige pensjonsforpliktelser.</w:t>
      </w:r>
    </w:p>
    <w:p w14:paraId="0F11BAF5" w14:textId="77777777" w:rsidR="0085747A" w:rsidRPr="00CE65B7" w:rsidRDefault="0085747A" w:rsidP="00CE65B7">
      <w:r w:rsidRPr="00CE65B7">
        <w:t>Det foreslås derfor å øke bevilgningen med 67,3 mill. kroner.</w:t>
      </w:r>
    </w:p>
    <w:p w14:paraId="363E0FF6" w14:textId="77777777" w:rsidR="0085747A" w:rsidRPr="00CE65B7" w:rsidRDefault="0085747A" w:rsidP="00CE65B7">
      <w:pPr>
        <w:pStyle w:val="avsnitt-undertittel"/>
      </w:pPr>
      <w:r w:rsidRPr="00CE65B7">
        <w:t>Brukerutstyr for rehabilitering av Bergen tinghus</w:t>
      </w:r>
    </w:p>
    <w:p w14:paraId="05F72ABC" w14:textId="77777777" w:rsidR="0085747A" w:rsidRPr="00CE65B7" w:rsidRDefault="0085747A" w:rsidP="00CE65B7">
      <w:r w:rsidRPr="00CE65B7">
        <w:t>Det er bevilget midler på posten i 2026 til brukerutstyr og midlertidige lokaler mv. knyttet til rehabiliteringen av Bergen tinghus. På grunn av forsinkelser i prosjektet må bevilgningen til brukerutstyr overføres til 2027. Dette kommer Justis- og beredskapsdepartementet tilbake til i statsbudsjettet for 2027.</w:t>
      </w:r>
    </w:p>
    <w:p w14:paraId="762F2404" w14:textId="77777777" w:rsidR="0085747A" w:rsidRPr="00CE65B7" w:rsidRDefault="0085747A" w:rsidP="00CE65B7">
      <w:r w:rsidRPr="00CE65B7">
        <w:lastRenderedPageBreak/>
        <w:t>Det foreslås derfor å redusere bevilgningen med 99,6 mill. kroner.</w:t>
      </w:r>
    </w:p>
    <w:p w14:paraId="0985B6BA" w14:textId="77777777" w:rsidR="0085747A" w:rsidRPr="00CE65B7" w:rsidRDefault="0085747A" w:rsidP="00CE65B7">
      <w:pPr>
        <w:pStyle w:val="avsnitt-undertittel"/>
      </w:pPr>
      <w:r w:rsidRPr="00CE65B7">
        <w:t>Oppsummering</w:t>
      </w:r>
    </w:p>
    <w:p w14:paraId="69BFA80D" w14:textId="77777777" w:rsidR="0085747A" w:rsidRPr="00CE65B7" w:rsidRDefault="0085747A" w:rsidP="00CE65B7">
      <w:r w:rsidRPr="00CE65B7">
        <w:t>Samlet foreslås det å redusere bevilgningen på kap. 410, post 01 med 32,3 mill. kroner.</w:t>
      </w:r>
    </w:p>
    <w:p w14:paraId="789EFA8C" w14:textId="77777777" w:rsidR="0085747A" w:rsidRPr="00CE65B7" w:rsidRDefault="0085747A" w:rsidP="00CE65B7">
      <w:pPr>
        <w:pStyle w:val="b-budkaptit"/>
      </w:pPr>
      <w:r w:rsidRPr="00CE65B7">
        <w:t>Kap. 3410 Domstolene</w:t>
      </w:r>
    </w:p>
    <w:p w14:paraId="05FEC86C" w14:textId="77777777" w:rsidR="0085747A" w:rsidRPr="00CE65B7" w:rsidRDefault="0085747A" w:rsidP="00CE65B7">
      <w:pPr>
        <w:pStyle w:val="b-post"/>
      </w:pPr>
      <w:r w:rsidRPr="00CE65B7">
        <w:t>Post 01 Rettsgebyr</w:t>
      </w:r>
    </w:p>
    <w:p w14:paraId="1A5B7895" w14:textId="77777777" w:rsidR="0085747A" w:rsidRPr="00CE65B7" w:rsidRDefault="0085747A" w:rsidP="00CE65B7">
      <w:r w:rsidRPr="00CE65B7">
        <w:t>Posten dekker inntekter fra gebyrpliktige oppgaver i domstolene i forbindelse med sivile saker, skjønn, skifte, konkurs m.m.</w:t>
      </w:r>
    </w:p>
    <w:p w14:paraId="422D9916" w14:textId="77777777" w:rsidR="0085747A" w:rsidRPr="00CE65B7" w:rsidRDefault="0085747A" w:rsidP="00CE65B7">
      <w:r w:rsidRPr="00CE65B7">
        <w:t>Antall saker har det siste året vært økende, noe som gjør at inntektene har blitt høyere enn tidligere anslått. Basert på tilgjengelig informasjon om saksinngangen forventes det en svak økning i 2026 sammenlignet med 2025.</w:t>
      </w:r>
    </w:p>
    <w:p w14:paraId="6A56BA3B" w14:textId="77777777" w:rsidR="0085747A" w:rsidRPr="00CE65B7" w:rsidRDefault="0085747A" w:rsidP="00CE65B7">
      <w:r w:rsidRPr="00CE65B7">
        <w:t>Det foreslås derfor å øke bevilgningen med 8,1 mill. kroner.</w:t>
      </w:r>
    </w:p>
    <w:p w14:paraId="1C335016" w14:textId="77777777" w:rsidR="0085747A" w:rsidRPr="00CE65B7" w:rsidRDefault="0085747A" w:rsidP="00CE65B7">
      <w:pPr>
        <w:pStyle w:val="b-budkaptit"/>
      </w:pPr>
      <w:r w:rsidRPr="00CE65B7">
        <w:t>Kap. 414 Forliksråd og andre domsutgifter</w:t>
      </w:r>
    </w:p>
    <w:p w14:paraId="77942FFC" w14:textId="77777777" w:rsidR="0085747A" w:rsidRPr="00CE65B7" w:rsidRDefault="0085747A" w:rsidP="00CE65B7">
      <w:pPr>
        <w:pStyle w:val="b-post"/>
      </w:pPr>
      <w:r w:rsidRPr="00CE65B7">
        <w:t>Post 01 Driftsutgifter</w:t>
      </w:r>
    </w:p>
    <w:p w14:paraId="0B01C824" w14:textId="77777777" w:rsidR="0085747A" w:rsidRPr="00CE65B7" w:rsidRDefault="0085747A" w:rsidP="00CE65B7">
      <w:r w:rsidRPr="00CE65B7">
        <w:t>Posten dekker godtgjørelse og tapt arbeidsgodtgjørelse til meddommere, enkelte sakkyndige, vitner m.m. og reiser til disse. Bevilgningen dekker også utgifter til tolk i sivile saker.</w:t>
      </w:r>
    </w:p>
    <w:p w14:paraId="5E67CEA4" w14:textId="77777777" w:rsidR="0085747A" w:rsidRPr="00CE65B7" w:rsidRDefault="0085747A" w:rsidP="00CE65B7">
      <w:r w:rsidRPr="00CE65B7">
        <w:t>Det siste året har antall saker vært noe økende og gjennomsnittsutgiften per sak har økt. Det har særlig vært en vekst i utgiftene til noen av aktørene, eksempelvis sakkyndige, noe som kan indikere større kompleksitet i sakene.</w:t>
      </w:r>
    </w:p>
    <w:p w14:paraId="4F6F40F2" w14:textId="77777777" w:rsidR="0085747A" w:rsidRPr="00CE65B7" w:rsidRDefault="0085747A" w:rsidP="00CE65B7">
      <w:r w:rsidRPr="00CE65B7">
        <w:t>Det foreslås derfor å øke bevilgningen med 17,6 mill. kroner.</w:t>
      </w:r>
    </w:p>
    <w:p w14:paraId="7A1B55CF" w14:textId="77777777" w:rsidR="0085747A" w:rsidRPr="00CE65B7" w:rsidRDefault="0085747A" w:rsidP="00CE65B7">
      <w:pPr>
        <w:pStyle w:val="b-budkaptit"/>
      </w:pPr>
      <w:r w:rsidRPr="00CE65B7">
        <w:t>Kap. 430 Kriminalomsorgen</w:t>
      </w:r>
    </w:p>
    <w:p w14:paraId="05B7D47F" w14:textId="77777777" w:rsidR="0085747A" w:rsidRPr="00CE65B7" w:rsidRDefault="0085747A" w:rsidP="00CE65B7">
      <w:pPr>
        <w:pStyle w:val="b-post"/>
      </w:pPr>
      <w:r w:rsidRPr="00CE65B7">
        <w:t>Post 01 Driftsutgifter</w:t>
      </w:r>
    </w:p>
    <w:p w14:paraId="785FCDFF" w14:textId="77777777" w:rsidR="0085747A" w:rsidRPr="00CE65B7" w:rsidRDefault="0085747A" w:rsidP="00CE65B7">
      <w:pPr>
        <w:pStyle w:val="avsnitt-undertittel"/>
      </w:pPr>
      <w:r w:rsidRPr="00CE65B7">
        <w:t>Ompostering av midler til prosjektoppfølging for brukerutstyrsprosjektet Ilseng fengsel</w:t>
      </w:r>
    </w:p>
    <w:p w14:paraId="0E6EA2E1" w14:textId="77777777" w:rsidR="0085747A" w:rsidRPr="00CE65B7" w:rsidRDefault="0085747A" w:rsidP="00CE65B7">
      <w:r w:rsidRPr="00CE65B7">
        <w:t>Regjeringen foreslår å øke bevilgningen med 3 mill. kroner, mot en tilsvarende reduksjon på kap. 430, post 45. Endringen skal bidra å sikre nødvendig prosjektoppfølging ved utvidelsen av Innlandet fengsel, Ilseng avdeling. Midlene skal dekke planlegging av nytt fengsel.</w:t>
      </w:r>
    </w:p>
    <w:p w14:paraId="456B534D" w14:textId="77777777" w:rsidR="0085747A" w:rsidRPr="00CE65B7" w:rsidRDefault="0085747A" w:rsidP="00CE65B7">
      <w:pPr>
        <w:pStyle w:val="b-post"/>
      </w:pPr>
      <w:r w:rsidRPr="00CE65B7">
        <w:lastRenderedPageBreak/>
        <w:t>Post 45 Større utstyrsanskaffelser og vedlikehold, kan overføres</w:t>
      </w:r>
    </w:p>
    <w:p w14:paraId="41678857" w14:textId="77777777" w:rsidR="0085747A" w:rsidRPr="00CE65B7" w:rsidRDefault="0085747A" w:rsidP="00CE65B7">
      <w:pPr>
        <w:pStyle w:val="avsnitt-undertittel"/>
      </w:pPr>
      <w:r w:rsidRPr="00CE65B7">
        <w:t>Ompostering av midler til prosjektoppfølging for brukerutstyrsprosjektet Ilseng fengsel</w:t>
      </w:r>
    </w:p>
    <w:p w14:paraId="3BE64381" w14:textId="77777777" w:rsidR="0085747A" w:rsidRPr="00CE65B7" w:rsidRDefault="0085747A" w:rsidP="00CE65B7">
      <w:r w:rsidRPr="00CE65B7">
        <w:t>Regjeringen foreslår å redusere bevilgningen med 3 mill. kroner, mot en tilsvarende økning på kap. 430, post 01 for å sikre nødvendig prosjektoppfølging ved utvidelsen av Innlandet fengsel, Ilseng avdeling.</w:t>
      </w:r>
    </w:p>
    <w:p w14:paraId="0BB873CC" w14:textId="77777777" w:rsidR="0085747A" w:rsidRPr="00CE65B7" w:rsidRDefault="0085747A" w:rsidP="00CE65B7">
      <w:pPr>
        <w:pStyle w:val="b-budkaptit"/>
      </w:pPr>
      <w:r w:rsidRPr="00CE65B7">
        <w:t>Kap. 433 Konfliktrådet</w:t>
      </w:r>
    </w:p>
    <w:p w14:paraId="3E3F1AF9" w14:textId="77777777" w:rsidR="0085747A" w:rsidRPr="00CE65B7" w:rsidRDefault="0085747A" w:rsidP="00CE65B7">
      <w:pPr>
        <w:pStyle w:val="b-post"/>
      </w:pPr>
      <w:r w:rsidRPr="00CE65B7">
        <w:t>Post 01 Driftsutgifter</w:t>
      </w:r>
    </w:p>
    <w:p w14:paraId="15FA8F56" w14:textId="77777777" w:rsidR="0085747A" w:rsidRPr="00CE65B7" w:rsidRDefault="0085747A" w:rsidP="00CE65B7">
      <w:pPr>
        <w:pStyle w:val="avsnitt-undertittel"/>
      </w:pPr>
      <w:r w:rsidRPr="00CE65B7">
        <w:t>Ompostering av tilskuddsmidler</w:t>
      </w:r>
    </w:p>
    <w:p w14:paraId="485997A8" w14:textId="77777777" w:rsidR="0085747A" w:rsidRPr="00CE65B7" w:rsidRDefault="0085747A" w:rsidP="00CE65B7">
      <w:r w:rsidRPr="00CE65B7">
        <w:t>Regjeringen foreslår å redusere bevilgningen med 2,8 kroner, mot tilsvarende økning på kap. 433, post 70. Midlene er tilskudd til regionale ressurssentre om vold (RVTS) og Nasjonalt kunnskapssenter om vold og traumatisk stress (NKVTS) og bør dermed bevilges på en tilskuddspost.</w:t>
      </w:r>
    </w:p>
    <w:p w14:paraId="301BD176" w14:textId="77777777" w:rsidR="0085747A" w:rsidRPr="00CE65B7" w:rsidRDefault="0085747A" w:rsidP="00CE65B7">
      <w:pPr>
        <w:pStyle w:val="b-post"/>
      </w:pPr>
      <w:r w:rsidRPr="00CE65B7">
        <w:t>Post 70 Tilskudd</w:t>
      </w:r>
    </w:p>
    <w:p w14:paraId="363F7602" w14:textId="77777777" w:rsidR="0085747A" w:rsidRPr="00CE65B7" w:rsidRDefault="0085747A" w:rsidP="00CE65B7">
      <w:pPr>
        <w:pStyle w:val="avsnitt-undertittel"/>
      </w:pPr>
      <w:r w:rsidRPr="00CE65B7">
        <w:t>Ompostering av tilskuddsmidler</w:t>
      </w:r>
    </w:p>
    <w:p w14:paraId="3B9EF1E9" w14:textId="77777777" w:rsidR="0085747A" w:rsidRPr="00CE65B7" w:rsidRDefault="0085747A" w:rsidP="00CE65B7">
      <w:r w:rsidRPr="00CE65B7">
        <w:t>Regjeringen foreslår å øke bevilgningen med 2,8 mill. kroner, mot tilsvarende reduksjon på kap. 433, post 01. Midlene er tilskudd til RVTS og NKVTS og bør dermed bevilges på en tilskuddspost.</w:t>
      </w:r>
    </w:p>
    <w:p w14:paraId="5BB3408C" w14:textId="77777777" w:rsidR="0085747A" w:rsidRPr="00CE65B7" w:rsidRDefault="0085747A" w:rsidP="00CE65B7">
      <w:pPr>
        <w:pStyle w:val="b-budkaptit"/>
      </w:pPr>
      <w:r w:rsidRPr="00CE65B7">
        <w:t>Kap. 440 Politiet</w:t>
      </w:r>
    </w:p>
    <w:p w14:paraId="06C030F3" w14:textId="77777777" w:rsidR="0085747A" w:rsidRPr="00CE65B7" w:rsidRDefault="0085747A" w:rsidP="00CE65B7">
      <w:pPr>
        <w:pStyle w:val="b-post"/>
      </w:pPr>
      <w:r w:rsidRPr="00CE65B7">
        <w:t>Post 01 Driftsutgifter, kan nyttes under kap. 443, post 1</w:t>
      </w:r>
    </w:p>
    <w:p w14:paraId="162297F2" w14:textId="77777777" w:rsidR="0085747A" w:rsidRPr="00CE65B7" w:rsidRDefault="0085747A" w:rsidP="00CE65B7">
      <w:pPr>
        <w:pStyle w:val="avsnitt-undertittel"/>
      </w:pPr>
      <w:r w:rsidRPr="00CE65B7">
        <w:t xml:space="preserve">Økt bevilgning til politiet til å håndtere den sikkerhetspolitiske situasjonen </w:t>
      </w:r>
    </w:p>
    <w:p w14:paraId="482BE532" w14:textId="77777777" w:rsidR="0085747A" w:rsidRPr="00CE65B7" w:rsidRDefault="0085747A" w:rsidP="00CE65B7">
      <w:r w:rsidRPr="00CE65B7">
        <w:t xml:space="preserve">Den sikkerhetspolitiske situasjonen legger press på alle områder i politiet, både etterforskning, beredskap og sikring av ro og orden. Oslo politidistrikt opplever også økt press knyttet til blant annet vakthold og sikring som en del av hovedstadsoppdraget. Innstramminger i bruk av kollektiv beskyttelse medfører økt ressurspådrag i politiet, blant annet på grunn av at flere saker må behandles som ordinære asylsaker. På denne bakgrunn foreslås det å øke bevilgningen på posten med 105 mill. kroner. Se </w:t>
      </w:r>
      <w:proofErr w:type="gramStart"/>
      <w:r w:rsidRPr="00CE65B7">
        <w:t>for øvrig</w:t>
      </w:r>
      <w:proofErr w:type="gramEnd"/>
      <w:r w:rsidRPr="00CE65B7">
        <w:t xml:space="preserve"> omtale under kap. 443, post 01.</w:t>
      </w:r>
    </w:p>
    <w:p w14:paraId="5704978A" w14:textId="77777777" w:rsidR="0085747A" w:rsidRPr="00CE65B7" w:rsidRDefault="0085747A" w:rsidP="00CE65B7">
      <w:pPr>
        <w:pStyle w:val="avsnitt-undertittel"/>
      </w:pPr>
      <w:r w:rsidRPr="00CE65B7">
        <w:t>Forsinkelser i EUs pakt for migrasjon og asyl</w:t>
      </w:r>
    </w:p>
    <w:p w14:paraId="663663F2" w14:textId="77777777" w:rsidR="0085747A" w:rsidRPr="00CE65B7" w:rsidRDefault="0085747A" w:rsidP="00CE65B7">
      <w:r w:rsidRPr="00CE65B7">
        <w:t xml:space="preserve">EU vedtok i 2025 en regelverkspakke på asyl- og migrasjonsområdet. Norge er bundet av noen av disse rettsaktene, som blant annet skal sikre bedre kontroll med irregulære migranter og </w:t>
      </w:r>
      <w:r w:rsidRPr="00CE65B7">
        <w:lastRenderedPageBreak/>
        <w:t>asylsøkere. I 2026 ble det bevilget 153,4 mill. kroner til nødvendige tilpasninger i politiets systemer og arbeidsprosesser for å etterleve rettsaktene. Grunnet forsinkelser i implementeringen foreslås det å redusere bevilgningen på posten med 70 mill. kroner i inneværende år.</w:t>
      </w:r>
    </w:p>
    <w:p w14:paraId="4FA51A72" w14:textId="77777777" w:rsidR="0085747A" w:rsidRPr="00CE65B7" w:rsidRDefault="0085747A" w:rsidP="00CE65B7">
      <w:pPr>
        <w:pStyle w:val="avsnitt-undertittel"/>
      </w:pPr>
      <w:r w:rsidRPr="00CE65B7">
        <w:t>Schengen IT-systemer – SIS/IO/VIS/EURODAC/EES/ETIAS – endret periodisering</w:t>
      </w:r>
    </w:p>
    <w:p w14:paraId="0BF477F6" w14:textId="77777777" w:rsidR="0085747A" w:rsidRPr="00CE65B7" w:rsidRDefault="0085747A" w:rsidP="00CE65B7">
      <w:r w:rsidRPr="00CE65B7">
        <w:t>Politiets driftskostnader i prosjektperioden knyttet til Schengen IT- systemene SIS/IO/VIS/EURODAC/EES/ETIAS er bevilget på kap. 440, post 01. Forsinkelser i enkelte prosjekter i 2026 medfører et redusert behov for drift i 2026. Det pågår et arbeid med re-estimering av behov for varige driftsmidler, som ventes å gi et mer presist beslutningsgrunnlag. På denne bakgrunn foreslås det å redusere bevilgningen med 10 mill. kroner i inneværende år.</w:t>
      </w:r>
    </w:p>
    <w:p w14:paraId="3CAAC51A" w14:textId="77777777" w:rsidR="0085747A" w:rsidRPr="00CE65B7" w:rsidRDefault="0085747A" w:rsidP="00CE65B7">
      <w:pPr>
        <w:pStyle w:val="avsnitt-undertittel"/>
      </w:pPr>
      <w:r w:rsidRPr="00CE65B7">
        <w:t>Etterforskningsstudium og omdisponering av midler til opptak ved Politihøgskolen</w:t>
      </w:r>
    </w:p>
    <w:p w14:paraId="7E583AC7" w14:textId="77777777" w:rsidR="0085747A" w:rsidRPr="00CE65B7" w:rsidRDefault="0085747A" w:rsidP="00CE65B7">
      <w:r w:rsidRPr="00CE65B7">
        <w:t>Det er besluttet å etablere et årsstudium i etterforskning for personer uten bachelorutdanning i politiet, med oppstart høsten 2026. I supplerende tildelingsbrev nr. 1 av 26. januar 2026, fikk Politidirektoratet i oppdrag å øke studentopptaket til politiutdanningen ved Politihøgskolen med 49 studenter, hvorav 24 gjennom ett nytt kull i Alta og 25 i varig økt opptak i Oslo med virkning fra studiestart i 2026. Utgiftene til økt opptak håndteres innenfor politiets gjeldende budsjettrammer. På denne bakgrunn foreslås det å redusere bevilgningen på kap. 440, post 01 med 33,1 mill. kroner mot en tilsvarende økning på kap. 442, post 01, og med 1 mill. kroner mot tilsvarende økning på kap. 2410, post 50 og 72.</w:t>
      </w:r>
    </w:p>
    <w:p w14:paraId="19D3D750" w14:textId="77777777" w:rsidR="0085747A" w:rsidRPr="00CE65B7" w:rsidRDefault="0085747A" w:rsidP="00CE65B7">
      <w:pPr>
        <w:pStyle w:val="avsnitt-undertittel"/>
      </w:pPr>
      <w:r w:rsidRPr="00CE65B7">
        <w:t>Arbeidet mot narkotika- og økonomisk kriminalitet</w:t>
      </w:r>
    </w:p>
    <w:p w14:paraId="6EF7C4A4" w14:textId="77777777" w:rsidR="0085747A" w:rsidRPr="00CE65B7" w:rsidRDefault="0085747A" w:rsidP="00CE65B7">
      <w:r w:rsidRPr="00CE65B7">
        <w:t>Det er i 2026 bevilget 50 mill. kroner under kap. 440, post 01 til å styrke arbeidet mot narkotika- og økonomisk kriminalitet. Midlene er blant annet tildelt Økokrim for å styrke innsatsen til å gjennomføre pengesporetterforskning og inndragning av utbytte. For å oppnå størst mulig effekt av bevilgningen foreslås det at deler av midlene benyttes av påtalemyndigheten i politiet. På denne bakgrunn foreslås det å redusere bevilgningen med 8 mill. kroner mot en tilsvarende økning på kap. 443, post 01.</w:t>
      </w:r>
    </w:p>
    <w:p w14:paraId="323FCAB4" w14:textId="77777777" w:rsidR="0085747A" w:rsidRPr="00CE65B7" w:rsidRDefault="0085747A" w:rsidP="00CE65B7">
      <w:pPr>
        <w:pStyle w:val="avsnitt-undertittel"/>
      </w:pPr>
      <w:r w:rsidRPr="00CE65B7">
        <w:t>Overføring av midler til Forsvaret – oppgradering av treningssenter</w:t>
      </w:r>
    </w:p>
    <w:p w14:paraId="5450306F" w14:textId="77777777" w:rsidR="0085747A" w:rsidRPr="00CE65B7" w:rsidRDefault="0085747A" w:rsidP="00CE65B7">
      <w:r w:rsidRPr="00CE65B7">
        <w:t>Trøndelag politidistrikt har behov for oppgradering av sitt treningssenter. Oppgraderingen er mulig på tomten der treningssenteret ligger. Arealet er eid av Forsvarsbygg som også vil gjennomføre oppgraderingen. På denne bakgrunn foreslås det å redusere bevilgningen på kap. 440, post 01 med 30 mill. kroner mot tilsvarende økning på Forsvarsdepartementets kap. 1710, post 01.</w:t>
      </w:r>
    </w:p>
    <w:p w14:paraId="235EF262" w14:textId="77777777" w:rsidR="0085747A" w:rsidRPr="00CE65B7" w:rsidRDefault="0085747A" w:rsidP="00CE65B7">
      <w:pPr>
        <w:pStyle w:val="avsnitt-undertittel"/>
      </w:pPr>
      <w:r w:rsidRPr="00CE65B7">
        <w:t>Medisinsk evakuering fra Ukraina</w:t>
      </w:r>
    </w:p>
    <w:p w14:paraId="0C856E33" w14:textId="77777777" w:rsidR="0085747A" w:rsidRPr="00CE65B7" w:rsidRDefault="0085747A" w:rsidP="00CE65B7">
      <w:r w:rsidRPr="00CE65B7">
        <w:t>Det ble i 2022 besluttet at Norge skulle bistå med medisinsk evakuering av syke og skadde ukrainere via en EU-ordning. Det foreslås på denne bakgrunn å øke bevilgningen på posten med 456 000 kroner. Det vises til omtale under kap. 490, post 01.</w:t>
      </w:r>
    </w:p>
    <w:p w14:paraId="75E150C6" w14:textId="77777777" w:rsidR="0085747A" w:rsidRPr="00CE65B7" w:rsidRDefault="0085747A" w:rsidP="00CE65B7">
      <w:pPr>
        <w:pStyle w:val="avsnitt-undertittel"/>
      </w:pPr>
      <w:r w:rsidRPr="00CE65B7">
        <w:lastRenderedPageBreak/>
        <w:t>Oppsummering</w:t>
      </w:r>
    </w:p>
    <w:p w14:paraId="5FE4A940" w14:textId="77777777" w:rsidR="0085747A" w:rsidRPr="00CE65B7" w:rsidRDefault="0085747A" w:rsidP="00CE65B7">
      <w:r w:rsidRPr="00CE65B7">
        <w:t>Samlet foreslås det å redusere bevilgningen på kap. 440, post 01 med 46,6 mill. kroner.</w:t>
      </w:r>
    </w:p>
    <w:p w14:paraId="623DD6B0" w14:textId="77777777" w:rsidR="0085747A" w:rsidRPr="00CE65B7" w:rsidRDefault="0085747A" w:rsidP="00CE65B7">
      <w:pPr>
        <w:pStyle w:val="b-post"/>
      </w:pPr>
      <w:r w:rsidRPr="00CE65B7">
        <w:t>Post 45 Større utstyrsanskaffelser og vedlikehold, kan overføres</w:t>
      </w:r>
    </w:p>
    <w:p w14:paraId="796200FD" w14:textId="77777777" w:rsidR="0085747A" w:rsidRPr="00CE65B7" w:rsidRDefault="0085747A" w:rsidP="00CE65B7">
      <w:r w:rsidRPr="00CE65B7">
        <w:t>I programmet Fremtidens Innkreving skal politiet i 2026 bidra inn i arbeidet med et forprosjekt som skal planlegge aktivitetene som må gjennomføres i 2027. Politiets del vil omfatte øvrige sivile gjøremål, samt innkreving av bøter og andre straffekrav. På denne bakgrunn foreslås det å øke bevilgningen med 2,3 mill. kroner.</w:t>
      </w:r>
    </w:p>
    <w:p w14:paraId="3FCCEF0F" w14:textId="77777777" w:rsidR="0085747A" w:rsidRPr="00CE65B7" w:rsidRDefault="0085747A" w:rsidP="00CE65B7">
      <w:pPr>
        <w:pStyle w:val="b-post"/>
      </w:pPr>
      <w:r w:rsidRPr="00CE65B7">
        <w:t>Post 46 Investeringer i Schengen IT-systemer, kan overføres</w:t>
      </w:r>
    </w:p>
    <w:p w14:paraId="33FBE3BF" w14:textId="77777777" w:rsidR="0085747A" w:rsidRPr="00CE65B7" w:rsidRDefault="0085747A" w:rsidP="00CE65B7">
      <w:r w:rsidRPr="00CE65B7">
        <w:t>Posten omfatter prosjektutgiftene politiet har til utvikling og implementering av Schengen IT-systemene for å styrke grensekontroll, bedre informasjonsdeling og økt trygghet. Det er forventet mindreforbruk i 2026 som skyldes forskyvninger i tidsløpet for aktiviteter knyttet til VIS og SIS. Endringene innebærer ingen endring i samlet styringsramme. På denne bakgrunn foreslås det å redusere bevilgningen med 16,6 mill. kroner.</w:t>
      </w:r>
    </w:p>
    <w:p w14:paraId="615CF34C" w14:textId="77777777" w:rsidR="0085747A" w:rsidRPr="00CE65B7" w:rsidRDefault="0085747A" w:rsidP="00CE65B7">
      <w:pPr>
        <w:pStyle w:val="b-post"/>
      </w:pPr>
      <w:r w:rsidRPr="00CE65B7">
        <w:t>Post 48 Tildeling fra EUs grense- og visumfinansieringsordninger, kan overføres</w:t>
      </w:r>
    </w:p>
    <w:p w14:paraId="45EE8D71" w14:textId="77777777" w:rsidR="0085747A" w:rsidRPr="00CE65B7" w:rsidRDefault="0085747A" w:rsidP="00CE65B7">
      <w:r w:rsidRPr="00CE65B7">
        <w:t>Det er gjort justeringer i tildelingen fra EUs grense- og visumfinansieringsordning (BMVI) i 2026. Endringene gjelder blant annet politiets prosjekt Grenseovervåkning. For tildelingen under UDIs budsjett foreslås det en ekstra tildeling fra technical assistance for prosjektet «Kapasitet og kompetanseheving på visumfeltet». På denne bakgrunn foreslås det å redusere bevilgningen med 58 mill. kroner.</w:t>
      </w:r>
    </w:p>
    <w:p w14:paraId="6BB4F1EE" w14:textId="77777777" w:rsidR="0085747A" w:rsidRPr="00CE65B7" w:rsidRDefault="0085747A" w:rsidP="00CE65B7">
      <w:pPr>
        <w:pStyle w:val="b-post"/>
      </w:pPr>
      <w:r w:rsidRPr="00CE65B7">
        <w:t>Post 73 Internasjonale forpliktelser mv., kan overføres</w:t>
      </w:r>
    </w:p>
    <w:p w14:paraId="17B2150D" w14:textId="77777777" w:rsidR="0085747A" w:rsidRPr="00CE65B7" w:rsidRDefault="0085747A" w:rsidP="00CE65B7">
      <w:r w:rsidRPr="00CE65B7">
        <w:t>Det er bevilget 864,7 mill. kroner til politiets andel av Norges internasjonale kontingentforpliktelser for 2026. Det gjelder blant annet Norges kontingent til Frontex, politiets andel av kontingentene til EUs IT-byrå (eu-LISA) og Norges bidrag til EUs grense- og visumfinansieringsordning (BMVI). På bakgrunn av endret valutakurs og regnskapstall foreslås det å øke bevilgningen på posten med 8,1 mill. kroner.</w:t>
      </w:r>
    </w:p>
    <w:p w14:paraId="25DE4241" w14:textId="77777777" w:rsidR="0085747A" w:rsidRPr="00CE65B7" w:rsidRDefault="0085747A" w:rsidP="00CE65B7">
      <w:pPr>
        <w:pStyle w:val="b-budkaptit"/>
      </w:pPr>
      <w:r w:rsidRPr="00CE65B7">
        <w:t>Kap. 3440 Politiet</w:t>
      </w:r>
    </w:p>
    <w:p w14:paraId="5AA089BC" w14:textId="77777777" w:rsidR="0085747A" w:rsidRPr="00CE65B7" w:rsidRDefault="0085747A" w:rsidP="00CE65B7">
      <w:pPr>
        <w:pStyle w:val="b-post"/>
      </w:pPr>
      <w:r w:rsidRPr="00CE65B7">
        <w:t>Post 01 Gebyr – pass og ID-kort</w:t>
      </w:r>
    </w:p>
    <w:p w14:paraId="5BD0CE22" w14:textId="77777777" w:rsidR="0085747A" w:rsidRPr="00CE65B7" w:rsidRDefault="0085747A" w:rsidP="00CE65B7">
      <w:pPr>
        <w:pStyle w:val="avsnitt-undertittel"/>
      </w:pPr>
      <w:r w:rsidRPr="00CE65B7">
        <w:t>Redusert inntekt fra pass og ID-kort</w:t>
      </w:r>
    </w:p>
    <w:p w14:paraId="7480CA36" w14:textId="77777777" w:rsidR="0085747A" w:rsidRPr="00CE65B7" w:rsidRDefault="0085747A" w:rsidP="00CE65B7">
      <w:r w:rsidRPr="00CE65B7">
        <w:t>Etterspørselen etter pass og ID-kort er relativt stabil, men økt samsøkingsprosent fører til reduserte inntekter fra gebyr. Det foreslås derfor å redusere bevilgningen på posten med 70 mill. kroner.</w:t>
      </w:r>
    </w:p>
    <w:p w14:paraId="0BDA6DFC" w14:textId="77777777" w:rsidR="0085747A" w:rsidRPr="00CE65B7" w:rsidRDefault="0085747A" w:rsidP="00CE65B7">
      <w:pPr>
        <w:pStyle w:val="b-post"/>
      </w:pPr>
      <w:r w:rsidRPr="00CE65B7">
        <w:lastRenderedPageBreak/>
        <w:t>Post 02 Refusjoner mv.</w:t>
      </w:r>
    </w:p>
    <w:p w14:paraId="55BA1378" w14:textId="77777777" w:rsidR="0085747A" w:rsidRPr="00CE65B7" w:rsidRDefault="0085747A" w:rsidP="00CE65B7">
      <w:pPr>
        <w:pStyle w:val="avsnitt-undertittel"/>
      </w:pPr>
      <w:r w:rsidRPr="00CE65B7">
        <w:t>Deltakelse i internasjonale operasjoner</w:t>
      </w:r>
    </w:p>
    <w:p w14:paraId="5E89C1E7" w14:textId="77777777" w:rsidR="0085747A" w:rsidRPr="00CE65B7" w:rsidRDefault="0085747A" w:rsidP="00CE65B7">
      <w:r w:rsidRPr="00CE65B7">
        <w:t>Deltakelse i internasjonale operasjoner blir bevilget over Utenriksdepartementets sitt budsjettkapittel 151 Fred, sikkerhet og globalt samarbeid. Tidligere har politiet fått refundert utgiftene fra Utenriksdepartementet. Fra og med 2026 vil politiet motta tildeling av midler fra Utenriksdepartementets på kap. 151. Det foreslås derfor å redusere bevilgningen på posten med 50 mill. kroner.</w:t>
      </w:r>
    </w:p>
    <w:p w14:paraId="65E0968E" w14:textId="77777777" w:rsidR="0085747A" w:rsidRPr="00CE65B7" w:rsidRDefault="0085747A" w:rsidP="00CE65B7">
      <w:pPr>
        <w:pStyle w:val="b-post"/>
      </w:pPr>
      <w:r w:rsidRPr="00CE65B7">
        <w:t>Post 06 Gebyr – utlendingssaker</w:t>
      </w:r>
    </w:p>
    <w:p w14:paraId="73FCA50B" w14:textId="77777777" w:rsidR="0085747A" w:rsidRPr="00CE65B7" w:rsidRDefault="0085747A" w:rsidP="00CE65B7">
      <w:pPr>
        <w:pStyle w:val="avsnitt-undertittel"/>
      </w:pPr>
      <w:r w:rsidRPr="00CE65B7">
        <w:t>Forventet nedgang i gebyrinntekter</w:t>
      </w:r>
    </w:p>
    <w:p w14:paraId="3E548092" w14:textId="77777777" w:rsidR="0085747A" w:rsidRPr="00CE65B7" w:rsidRDefault="0085747A" w:rsidP="00CE65B7">
      <w:r w:rsidRPr="00CE65B7">
        <w:t>Oppdaterte prognoser tilsier at gebyrinntektene for utlendingssaker blir noe lavere enn lagt til grunn i Saldert budsjett 2026. Endringen skyldes en forventet nedgang i saksinngangen i søknader om arbeidstillatelse, statsborgerskap, reisedokument og andre oppholdssaker. Det foreslås derfor å redusere bevilgningen på posten med 7 mill. kroner.</w:t>
      </w:r>
    </w:p>
    <w:p w14:paraId="4AD53855" w14:textId="77777777" w:rsidR="0085747A" w:rsidRPr="00CE65B7" w:rsidRDefault="0085747A" w:rsidP="00CE65B7">
      <w:pPr>
        <w:pStyle w:val="b-post"/>
      </w:pPr>
      <w:r w:rsidRPr="00CE65B7">
        <w:t>Post 08 Refusjoner fra EUs grense- og visumfinansieringsordninger</w:t>
      </w:r>
    </w:p>
    <w:p w14:paraId="70DEDFCE" w14:textId="77777777" w:rsidR="0085747A" w:rsidRPr="00CE65B7" w:rsidRDefault="0085747A" w:rsidP="00CE65B7">
      <w:pPr>
        <w:pStyle w:val="avsnitt-undertittel"/>
      </w:pPr>
      <w:r w:rsidRPr="00CE65B7">
        <w:t>Endringer i periodisering i refusjoner fra EU</w:t>
      </w:r>
    </w:p>
    <w:p w14:paraId="313CD441" w14:textId="77777777" w:rsidR="0085747A" w:rsidRPr="00CE65B7" w:rsidRDefault="0085747A" w:rsidP="00CE65B7">
      <w:r w:rsidRPr="00CE65B7">
        <w:t>Bevilgningen omfatter refusjoner fra EUs indre sikkerhetshetsfond. Det forventes lavere refusjoner enn lagt til grunn i Saldert budsjett 2026. Inntektene på posten vil samsvare med utgiftene på kap. 440, post 48 over fondsperioden. Det foreslås å redusere bevilgningen på posten med 24,6 mill. kroner.</w:t>
      </w:r>
    </w:p>
    <w:p w14:paraId="05A7832E" w14:textId="77777777" w:rsidR="0085747A" w:rsidRPr="00CE65B7" w:rsidRDefault="0085747A" w:rsidP="00CE65B7">
      <w:pPr>
        <w:pStyle w:val="b-budkaptit"/>
      </w:pPr>
      <w:r w:rsidRPr="00CE65B7">
        <w:t>Kap. 442 Politihøgskolen</w:t>
      </w:r>
    </w:p>
    <w:p w14:paraId="06602CB8" w14:textId="77777777" w:rsidR="0085747A" w:rsidRPr="00CE65B7" w:rsidRDefault="0085747A" w:rsidP="00CE65B7">
      <w:pPr>
        <w:pStyle w:val="b-post"/>
      </w:pPr>
      <w:r w:rsidRPr="00CE65B7">
        <w:t>Post 01 Driftsutgifter</w:t>
      </w:r>
    </w:p>
    <w:p w14:paraId="32A03A61" w14:textId="77777777" w:rsidR="0085747A" w:rsidRPr="00CE65B7" w:rsidRDefault="0085747A" w:rsidP="00CE65B7">
      <w:pPr>
        <w:pStyle w:val="avsnitt-undertittel"/>
      </w:pPr>
      <w:r w:rsidRPr="00CE65B7">
        <w:t>Etterforskningsstudium og omdisponering av midler til opptak ved Politihøgskolen</w:t>
      </w:r>
    </w:p>
    <w:p w14:paraId="47EC632B" w14:textId="77777777" w:rsidR="0085747A" w:rsidRPr="00CE65B7" w:rsidRDefault="0085747A" w:rsidP="00CE65B7">
      <w:r w:rsidRPr="00CE65B7">
        <w:t>Det er besluttet å etablere et årsstudium i etterforskning for personer uten bachelorutdanning i politiet, med oppstart høsten 2026. I supplerende tildelingsbrev nr. 1 av 26. januar 2026, fikk Politidirektoratet i oppdrag å øke studentopptaket til politiutdanningen ved Politihøgskolen med 49 studenter, hvorav 24 gjennom ett nytt kull i Alta og 25 i varig økt opptak i Oslo med virkning fra studiestart i 2026. Utgiftene til økt opptak håndteres innenfor politiets gjeldende budsjettrammer. På denne bakgrunn foreslås det å øke bevilgningen på posten med 33,1 mill. kroner, mot en tilsvarende reduksjon på kap. 440, post 01. Det vises også til omtale under Kunnskapsdepartementets kap. 2410, post 50 og kap. 2410, post 72.</w:t>
      </w:r>
    </w:p>
    <w:p w14:paraId="52A550D8" w14:textId="77777777" w:rsidR="0085747A" w:rsidRPr="00CE65B7" w:rsidRDefault="0085747A" w:rsidP="00CE65B7">
      <w:pPr>
        <w:pStyle w:val="avsnitt-undertittel"/>
      </w:pPr>
      <w:r w:rsidRPr="00CE65B7">
        <w:lastRenderedPageBreak/>
        <w:t>Økt aktivitet ved Politihøgskolen i 2026</w:t>
      </w:r>
    </w:p>
    <w:p w14:paraId="2B1B61B6" w14:textId="77777777" w:rsidR="0085747A" w:rsidRPr="00CE65B7" w:rsidRDefault="0085747A" w:rsidP="00CE65B7">
      <w:r w:rsidRPr="00CE65B7">
        <w:t>Økt aktivitet ved Politihøgskolen fører til økte inntekter i kantina, salg av verkstedtjenester til politidistriktene, studentinnbetalinger, og gjennomføring av kurs og konferanser i leirene. Det foreslås derfor å øke bevilgningen på posten med 5 mill. kroner, med tilsvarende økning av kap. 3442, post 02.</w:t>
      </w:r>
    </w:p>
    <w:p w14:paraId="54804487" w14:textId="77777777" w:rsidR="0085747A" w:rsidRPr="00CE65B7" w:rsidRDefault="0085747A" w:rsidP="00CE65B7">
      <w:pPr>
        <w:pStyle w:val="avsnitt-undertittel"/>
      </w:pPr>
      <w:r w:rsidRPr="00CE65B7">
        <w:t>Oppsummering</w:t>
      </w:r>
    </w:p>
    <w:p w14:paraId="57D1DED6" w14:textId="77777777" w:rsidR="0085747A" w:rsidRPr="00CE65B7" w:rsidRDefault="0085747A" w:rsidP="00CE65B7">
      <w:r w:rsidRPr="00CE65B7">
        <w:t>Samlet foreslås det å øke bevilgningen på kap. 442, post 01 med 38,1 mill. kroner.</w:t>
      </w:r>
    </w:p>
    <w:p w14:paraId="295E91E2" w14:textId="77777777" w:rsidR="0085747A" w:rsidRPr="00CE65B7" w:rsidRDefault="0085747A" w:rsidP="00CE65B7">
      <w:pPr>
        <w:pStyle w:val="b-budkaptit"/>
      </w:pPr>
      <w:r w:rsidRPr="00CE65B7">
        <w:t>Kap. 3442 Politihøgskolen</w:t>
      </w:r>
    </w:p>
    <w:p w14:paraId="2C0F5249" w14:textId="77777777" w:rsidR="0085747A" w:rsidRPr="00CE65B7" w:rsidRDefault="0085747A" w:rsidP="00CE65B7">
      <w:pPr>
        <w:pStyle w:val="b-post"/>
      </w:pPr>
      <w:r w:rsidRPr="00CE65B7">
        <w:t>Post 02 Diverse inntekter</w:t>
      </w:r>
    </w:p>
    <w:p w14:paraId="62D4836C" w14:textId="77777777" w:rsidR="0085747A" w:rsidRPr="00CE65B7" w:rsidRDefault="0085747A" w:rsidP="00CE65B7">
      <w:pPr>
        <w:pStyle w:val="avsnitt-undertittel"/>
      </w:pPr>
      <w:r w:rsidRPr="00CE65B7">
        <w:t>Økt aktivitet ved Politihøgskolen i 2026</w:t>
      </w:r>
    </w:p>
    <w:p w14:paraId="0DC2BC53" w14:textId="77777777" w:rsidR="0085747A" w:rsidRPr="00CE65B7" w:rsidRDefault="0085747A" w:rsidP="00CE65B7">
      <w:r w:rsidRPr="00CE65B7">
        <w:t>På grunn av økt aktivitet ved Politihøgskolen foreslås det å øke bevilgningen på posten med 5 mill. kroner, mot en tilsvarende økning på kap. 442, post 01.</w:t>
      </w:r>
    </w:p>
    <w:p w14:paraId="02BF79D3" w14:textId="77777777" w:rsidR="0085747A" w:rsidRPr="00CE65B7" w:rsidRDefault="0085747A" w:rsidP="00CE65B7">
      <w:pPr>
        <w:pStyle w:val="b-budkaptit"/>
      </w:pPr>
      <w:r w:rsidRPr="00CE65B7">
        <w:t>Kap. 443 Påtalemyndigheten i politiet</w:t>
      </w:r>
    </w:p>
    <w:p w14:paraId="06B13393" w14:textId="77777777" w:rsidR="0085747A" w:rsidRPr="00CE65B7" w:rsidRDefault="0085747A" w:rsidP="00CE65B7">
      <w:pPr>
        <w:pStyle w:val="b-post"/>
      </w:pPr>
      <w:r w:rsidRPr="00CE65B7">
        <w:t>Post 01 Driftsutgifter, kan nyttes under kap. 440, post 1</w:t>
      </w:r>
    </w:p>
    <w:p w14:paraId="5714506A" w14:textId="77777777" w:rsidR="0085747A" w:rsidRPr="00CE65B7" w:rsidRDefault="0085747A" w:rsidP="00CE65B7">
      <w:pPr>
        <w:pStyle w:val="avsnitt-undertittel"/>
      </w:pPr>
      <w:r w:rsidRPr="00CE65B7">
        <w:t>Styrking av påtalemyndigheten til å håndtere den sikkerhetspolitiske situasjonen</w:t>
      </w:r>
    </w:p>
    <w:p w14:paraId="415DE451" w14:textId="77777777" w:rsidR="0085747A" w:rsidRPr="00CE65B7" w:rsidRDefault="0085747A" w:rsidP="00CE65B7">
      <w:r w:rsidRPr="00CE65B7">
        <w:t>Det vises til omtale under kap. 440, post 01. Den sikkerhetspolitiske situasjonen krever at flere hendelser blir etterforsket, og dette bidrar til økt press på kapasiteten i påtalemyndigheten. Det foreslås derfor å øke bevilgningen på posten med 40 mill. kroner.</w:t>
      </w:r>
    </w:p>
    <w:p w14:paraId="4A0CBE9B" w14:textId="77777777" w:rsidR="0085747A" w:rsidRPr="00CE65B7" w:rsidRDefault="0085747A" w:rsidP="00CE65B7">
      <w:pPr>
        <w:pStyle w:val="avsnitt-undertittel"/>
      </w:pPr>
      <w:r w:rsidRPr="00CE65B7">
        <w:t>Arbeidet mot narkotika- og økonomisk kriminalitet</w:t>
      </w:r>
    </w:p>
    <w:p w14:paraId="65F92F93" w14:textId="77777777" w:rsidR="0085747A" w:rsidRPr="00CE65B7" w:rsidRDefault="0085747A" w:rsidP="00CE65B7">
      <w:r w:rsidRPr="00CE65B7">
        <w:t>Det vises til omtale under kap. 440, post 01. For å oppnå mest mulig effekt av Økokrims innsats til å gjennomføre pengesporetterforskning og inndragning av utbytte foreslås det å øke bevilgningen på posten med 8 mill. kroner, mot en tilsvarende reduksjon på kap. 440, post 01.</w:t>
      </w:r>
    </w:p>
    <w:p w14:paraId="23A3107E" w14:textId="77777777" w:rsidR="0085747A" w:rsidRPr="00CE65B7" w:rsidRDefault="0085747A" w:rsidP="00CE65B7">
      <w:pPr>
        <w:pStyle w:val="avsnitt-undertittel"/>
      </w:pPr>
      <w:r w:rsidRPr="00CE65B7">
        <w:t>Oppsummering</w:t>
      </w:r>
    </w:p>
    <w:p w14:paraId="41BC6F71" w14:textId="77777777" w:rsidR="0085747A" w:rsidRPr="00CE65B7" w:rsidRDefault="0085747A" w:rsidP="00CE65B7">
      <w:r w:rsidRPr="00CE65B7">
        <w:t>Samlet foreslås det å øke bevilgningen på kap. 443, post 01 med 48 mill. kroner.</w:t>
      </w:r>
    </w:p>
    <w:p w14:paraId="750C0855" w14:textId="77777777" w:rsidR="0085747A" w:rsidRPr="00CE65B7" w:rsidRDefault="0085747A" w:rsidP="00CE65B7">
      <w:pPr>
        <w:pStyle w:val="b-budkaptit"/>
      </w:pPr>
      <w:r w:rsidRPr="00CE65B7">
        <w:lastRenderedPageBreak/>
        <w:t>Kap. 451 Direktoratet for samfunnssikkerhet og beredskap</w:t>
      </w:r>
    </w:p>
    <w:p w14:paraId="69A88D40" w14:textId="77777777" w:rsidR="0085747A" w:rsidRPr="00CE65B7" w:rsidRDefault="0085747A" w:rsidP="00CE65B7">
      <w:pPr>
        <w:pStyle w:val="b-post"/>
      </w:pPr>
      <w:r w:rsidRPr="00CE65B7">
        <w:t>Post 01 Driftsutgifter</w:t>
      </w:r>
    </w:p>
    <w:p w14:paraId="023FD181" w14:textId="77777777" w:rsidR="0085747A" w:rsidRPr="00CE65B7" w:rsidRDefault="0085747A" w:rsidP="00CE65B7">
      <w:pPr>
        <w:pStyle w:val="avsnitt-undertittel"/>
      </w:pPr>
      <w:r w:rsidRPr="00CE65B7">
        <w:t>Ivaretagelse av DSBs oppgaver i prosjekt nytt nødnett</w:t>
      </w:r>
    </w:p>
    <w:p w14:paraId="65550200" w14:textId="77777777" w:rsidR="0085747A" w:rsidRPr="00CE65B7" w:rsidRDefault="0085747A" w:rsidP="00CE65B7">
      <w:r w:rsidRPr="00CE65B7">
        <w:t xml:space="preserve">Nødnett er et nasjonalt digitalt samband som benyttes av politi, brann, helse og andre beredskapsaktører. Nåværende nødnett skal byttes ut i 2031 til en ny og </w:t>
      </w:r>
      <w:proofErr w:type="gramStart"/>
      <w:r w:rsidRPr="00CE65B7">
        <w:t>mer robust</w:t>
      </w:r>
      <w:proofErr w:type="gramEnd"/>
      <w:r w:rsidRPr="00CE65B7">
        <w:t xml:space="preserve"> løsning. Ansvaret for prosjekt nytt nødnett ble i 2025 overført fra Direktoratet for samfunnssikkerhet og beredskap (DSB) til Nasjonal kommunikasjonsmyndighet. I 2026 har DSB fått ansvar for å koordinere brukerbehov til brann- og redningsvesenet samt ulike frivillige organisasjoner som Røde Kors og Redningsselskapet, kommuner og andre brukere i totalforsvaret, som samlet utgjør over halvparten av nødnettbrukerne. Det skal legges til rette for opplæring og utvikling av rutiner som er tilpasset de nye tekniske løsningene. Det foreslås derfor å øke bevilgningen med 2 mill. kroner.</w:t>
      </w:r>
    </w:p>
    <w:p w14:paraId="093AA66D" w14:textId="77777777" w:rsidR="0085747A" w:rsidRPr="00CE65B7" w:rsidRDefault="0085747A" w:rsidP="00CE65B7">
      <w:pPr>
        <w:pStyle w:val="avsnitt-undertittel"/>
      </w:pPr>
      <w:r w:rsidRPr="00CE65B7">
        <w:t>Redusert aktivitet ved sivilforsvarets kompetansesenter</w:t>
      </w:r>
    </w:p>
    <w:p w14:paraId="2A0F67B6" w14:textId="77777777" w:rsidR="0085747A" w:rsidRPr="00CE65B7" w:rsidRDefault="0085747A" w:rsidP="00CE65B7">
      <w:r w:rsidRPr="00CE65B7">
        <w:t>Det har de siste årene vært mindre aktivitet ved sivilforsvarets kompetansesenter. Som følge av dette har det vært en reduksjon i inntekter knyttet til gjennomføring av kurs for eksterne aktører. Det foreslås derfor å redusere bevilgningen på kap. 451 post 01 med 2 mill. kroner, mot en tilsvarende reduksjon på kap. 3451, post 03.</w:t>
      </w:r>
    </w:p>
    <w:p w14:paraId="2C0A68DE" w14:textId="77777777" w:rsidR="0085747A" w:rsidRPr="00CE65B7" w:rsidRDefault="0085747A" w:rsidP="00CE65B7">
      <w:pPr>
        <w:pStyle w:val="avsnitt-undertittel"/>
      </w:pPr>
      <w:r w:rsidRPr="00CE65B7">
        <w:t>Rammeoverføring fra Forsvarsdepartementet til Direktoratet for samfunnssikkerhet og beredskap</w:t>
      </w:r>
    </w:p>
    <w:p w14:paraId="2665C585" w14:textId="77777777" w:rsidR="0085747A" w:rsidRPr="00CE65B7" w:rsidRDefault="0085747A" w:rsidP="00CE65B7">
      <w:r w:rsidRPr="00CE65B7">
        <w:t>I sammenheng med gradert prosjekt for regjeringens lokasjoner foreslås en rammeoverføring av 4 mill. kroner fra Forsvarsdepartementets kap. 1710, post 01 til kap. 451, post 01.</w:t>
      </w:r>
    </w:p>
    <w:p w14:paraId="295753FD" w14:textId="77777777" w:rsidR="0085747A" w:rsidRPr="00CE65B7" w:rsidRDefault="0085747A" w:rsidP="00CE65B7">
      <w:pPr>
        <w:pStyle w:val="avsnitt-undertittel"/>
      </w:pPr>
      <w:r w:rsidRPr="00CE65B7">
        <w:t>Rammeoverføring til Direktoratet for samfunnssikkerhet og beredskap</w:t>
      </w:r>
    </w:p>
    <w:p w14:paraId="163DCE21" w14:textId="77777777" w:rsidR="0085747A" w:rsidRPr="00CE65B7" w:rsidRDefault="0085747A" w:rsidP="00CE65B7">
      <w:r w:rsidRPr="00CE65B7">
        <w:t>I sammenheng med gradert prosjekt knyttet til gjennomføring av sikkerhetstiltak foreslås det å øke bevilgningen med 5,2 mill. kroner, mot en tilsvarende reduksjon av bevilgningen under Finansdepartementets budsjett, kap. 41 Stortinget, post 01 Driftsutgifter.</w:t>
      </w:r>
    </w:p>
    <w:p w14:paraId="5C198AD3" w14:textId="77777777" w:rsidR="0085747A" w:rsidRPr="00CE65B7" w:rsidRDefault="0085747A" w:rsidP="00CE65B7">
      <w:pPr>
        <w:pStyle w:val="avsnitt-undertittel"/>
      </w:pPr>
      <w:r w:rsidRPr="00CE65B7">
        <w:t>Oppsummering</w:t>
      </w:r>
    </w:p>
    <w:p w14:paraId="5AEF9B64" w14:textId="77777777" w:rsidR="0085747A" w:rsidRPr="00CE65B7" w:rsidRDefault="0085747A" w:rsidP="00CE65B7">
      <w:r w:rsidRPr="00CE65B7">
        <w:t>Samlet foreslås det å øke bevilgningen på kap. 451 post 01 med 9,2 mill. kroner.</w:t>
      </w:r>
    </w:p>
    <w:p w14:paraId="352923E5" w14:textId="77777777" w:rsidR="0085747A" w:rsidRPr="00CE65B7" w:rsidRDefault="0085747A" w:rsidP="00CE65B7">
      <w:pPr>
        <w:pStyle w:val="b-post"/>
      </w:pPr>
      <w:r w:rsidRPr="00CE65B7">
        <w:t>Post 45 Større utstyrsanskaffelser og vedlikehold, kan overføres</w:t>
      </w:r>
    </w:p>
    <w:p w14:paraId="0652D67F" w14:textId="77777777" w:rsidR="0085747A" w:rsidRPr="00CE65B7" w:rsidRDefault="0085747A" w:rsidP="00CE65B7">
      <w:pPr>
        <w:pStyle w:val="avsnitt-undertittel"/>
      </w:pPr>
      <w:r w:rsidRPr="00CE65B7">
        <w:t>Rammeoverføring fra Forsvarsdepartementet til Direktoratet for samfunnssikkerhet og beredskap</w:t>
      </w:r>
    </w:p>
    <w:p w14:paraId="32FB727F" w14:textId="77777777" w:rsidR="0085747A" w:rsidRPr="00CE65B7" w:rsidRDefault="0085747A" w:rsidP="00CE65B7">
      <w:r w:rsidRPr="00CE65B7">
        <w:t>I sammenheng med gradert prosjekt for regjeringens lokasjoner foreslås en rammeoverføring på 56 mill. kroner fra Forsvarsdepartementets kap. 1710, post 01 til kap. 451 post 45.</w:t>
      </w:r>
    </w:p>
    <w:p w14:paraId="736439FD" w14:textId="77777777" w:rsidR="0085747A" w:rsidRPr="00CE65B7" w:rsidRDefault="0085747A" w:rsidP="00CE65B7">
      <w:pPr>
        <w:pStyle w:val="avsnitt-undertittel"/>
      </w:pPr>
      <w:r w:rsidRPr="00CE65B7">
        <w:lastRenderedPageBreak/>
        <w:t>Rammeoverføring til Direktoratet for samfunnssikkerhet og beredskap</w:t>
      </w:r>
    </w:p>
    <w:p w14:paraId="6711A687" w14:textId="77777777" w:rsidR="0085747A" w:rsidRPr="00CE65B7" w:rsidRDefault="0085747A" w:rsidP="00CE65B7">
      <w:r w:rsidRPr="00CE65B7">
        <w:t>I sammenheng med gradert prosjekt knyttet til gjennomføring av sikkerhetstiltak foreslås det å øke bevilgningen med 16,8 mill. kroner, mot en tilsvarende reduksjon av bevilgningen på kap. 41 Stortinget, post 45 Større utstyrsanskaffelser og vedlikehold, kan overføres.</w:t>
      </w:r>
    </w:p>
    <w:p w14:paraId="2B2E808E" w14:textId="77777777" w:rsidR="0085747A" w:rsidRPr="00CE65B7" w:rsidRDefault="0085747A" w:rsidP="00CE65B7">
      <w:pPr>
        <w:pStyle w:val="avsnitt-undertittel"/>
      </w:pPr>
      <w:r w:rsidRPr="00CE65B7">
        <w:t>Oppsummering</w:t>
      </w:r>
    </w:p>
    <w:p w14:paraId="32069690" w14:textId="77777777" w:rsidR="0085747A" w:rsidRPr="00CE65B7" w:rsidRDefault="0085747A" w:rsidP="00CE65B7">
      <w:r w:rsidRPr="00CE65B7">
        <w:t>Samlet foreslås det å øke bevilgningen på kap. 451 post 45 med 72,8 mill. kroner.</w:t>
      </w:r>
    </w:p>
    <w:p w14:paraId="41CAD706" w14:textId="77777777" w:rsidR="0085747A" w:rsidRPr="00CE65B7" w:rsidRDefault="0085747A" w:rsidP="00CE65B7">
      <w:pPr>
        <w:pStyle w:val="b-budkaptit"/>
      </w:pPr>
      <w:r w:rsidRPr="00CE65B7">
        <w:t>Kap. 3451 Direktoratet for samfunnssikkerhet og beredskap</w:t>
      </w:r>
    </w:p>
    <w:p w14:paraId="1DA7CA50" w14:textId="77777777" w:rsidR="0085747A" w:rsidRPr="00CE65B7" w:rsidRDefault="0085747A" w:rsidP="00CE65B7">
      <w:pPr>
        <w:pStyle w:val="b-post"/>
      </w:pPr>
      <w:r w:rsidRPr="00CE65B7">
        <w:t>Post 03 Diverse inntekter</w:t>
      </w:r>
    </w:p>
    <w:p w14:paraId="49091D54" w14:textId="77777777" w:rsidR="0085747A" w:rsidRPr="00CE65B7" w:rsidRDefault="0085747A" w:rsidP="00CE65B7">
      <w:pPr>
        <w:pStyle w:val="avsnitt-undertittel"/>
      </w:pPr>
      <w:r w:rsidRPr="00CE65B7">
        <w:t>Inntekter knyttet til gebyr for behandling av søknader</w:t>
      </w:r>
    </w:p>
    <w:p w14:paraId="7DB6F72E" w14:textId="77777777" w:rsidR="0085747A" w:rsidRPr="00CE65B7" w:rsidRDefault="0085747A" w:rsidP="00CE65B7">
      <w:r w:rsidRPr="00CE65B7">
        <w:t>Som følge av reduksjon i antall søknader om godkjenning av yrkeskvalifikasjoner fra utenlandske elektrofagsarbeidere, foreslås det å redusere bevilgningen med 4 mill. kroner.</w:t>
      </w:r>
    </w:p>
    <w:p w14:paraId="6F358D7A" w14:textId="77777777" w:rsidR="0085747A" w:rsidRPr="00CE65B7" w:rsidRDefault="0085747A" w:rsidP="00CE65B7">
      <w:pPr>
        <w:pStyle w:val="avsnitt-undertittel"/>
      </w:pPr>
      <w:r w:rsidRPr="00CE65B7">
        <w:t>Inntekter knyttet til kursvirksomhet ved sivilforsvarets kompetansesenter</w:t>
      </w:r>
    </w:p>
    <w:p w14:paraId="74818591" w14:textId="77777777" w:rsidR="0085747A" w:rsidRPr="00CE65B7" w:rsidRDefault="0085747A" w:rsidP="00CE65B7">
      <w:r w:rsidRPr="00CE65B7">
        <w:t>Som følge av mindre kursaktivitet ved sivilforsvarets kompetansesenter foreslås det å redusere bevilgningen på kap. 3451 post 03 med 2 mill. kroner, mot en tilsvarende reduksjon på kap. 451 post 01.</w:t>
      </w:r>
    </w:p>
    <w:p w14:paraId="27EDFC72" w14:textId="77777777" w:rsidR="0085747A" w:rsidRPr="00CE65B7" w:rsidRDefault="0085747A" w:rsidP="00CE65B7">
      <w:pPr>
        <w:pStyle w:val="avsnitt-undertittel"/>
      </w:pPr>
      <w:r w:rsidRPr="00CE65B7">
        <w:t>Oppsummering</w:t>
      </w:r>
    </w:p>
    <w:p w14:paraId="6FFA6320" w14:textId="77777777" w:rsidR="0085747A" w:rsidRPr="00CE65B7" w:rsidRDefault="0085747A" w:rsidP="00CE65B7">
      <w:r w:rsidRPr="00CE65B7">
        <w:t>Samlet foreslås det å redusere bevilgningen på kap. 3451 post 03 med 6 mill. kroner.</w:t>
      </w:r>
    </w:p>
    <w:p w14:paraId="73B9A7ED" w14:textId="77777777" w:rsidR="0085747A" w:rsidRPr="00CE65B7" w:rsidRDefault="0085747A" w:rsidP="00CE65B7">
      <w:pPr>
        <w:pStyle w:val="b-budkaptit"/>
      </w:pPr>
      <w:r w:rsidRPr="00CE65B7">
        <w:t>Kap. 454 Redningshelikoptertjenesten</w:t>
      </w:r>
    </w:p>
    <w:p w14:paraId="346C1F1E" w14:textId="77777777" w:rsidR="0085747A" w:rsidRPr="00CE65B7" w:rsidRDefault="0085747A" w:rsidP="00CE65B7">
      <w:pPr>
        <w:pStyle w:val="b-post"/>
      </w:pPr>
      <w:r w:rsidRPr="00CE65B7">
        <w:t>Post 01 Driftsutgifter</w:t>
      </w:r>
    </w:p>
    <w:p w14:paraId="32F28AA8" w14:textId="77777777" w:rsidR="0085747A" w:rsidRPr="00CE65B7" w:rsidRDefault="0085747A" w:rsidP="00CE65B7">
      <w:pPr>
        <w:pStyle w:val="avsnitt-undertittel"/>
      </w:pPr>
      <w:r w:rsidRPr="00CE65B7">
        <w:t>Drift av redningshelikoptertjenesten</w:t>
      </w:r>
    </w:p>
    <w:p w14:paraId="1DBE10D2" w14:textId="77777777" w:rsidR="0085747A" w:rsidRPr="00CE65B7" w:rsidRDefault="0085747A" w:rsidP="00CE65B7">
      <w:r w:rsidRPr="00CE65B7">
        <w:t xml:space="preserve">De nye redningshelikoptrene gir Norge økt beredskap. Samtidig er moderne helikoptersystemer mer krevende å drifte. I 2025 var alle redningshelikoptrene i drift ved de seks fastlandsbaserte basene. Bevilgningen til drift av redningshelikoptertjenesten ble varig økt med 272 mill. kroner fra 2025. Bevilgningen ble også økt med 133,3 mill. kroner i forbindelse med Stortingets behandling av nysaldering av statsbudsjettet 2025 for å legge til rette for å opprettholde beredskapsnivået til redningshelikoptrene. I Prop. 32 S (2025–2026) Endringer i statsbudsjettet 2026 under Justis- og beredskapsdepartementet (operatør av redningshelikopterbasen i Tromsø mv.) ble det informert om at foreløpige beregninger tilsa at også vedtatt budsjettramme for 2026 vil være for lav for å kunne opprettholde beredskapsnivået til redningshelikoptertjenesten på dagens nivå, og at det ble tatt sikte på å komme tilbake til Stortinget om dette i forbindelse med </w:t>
      </w:r>
      <w:r w:rsidRPr="00CE65B7">
        <w:lastRenderedPageBreak/>
        <w:t>revidert nasjonalbudsjett 2026. På bakgrunn av oppdaterte beregninger foreslås det å øke bevilgningen på posten med 170,3 mill. kroner mot en tilsvarende reduksjon under Forsvarsdepartementets kap. 1760 post 45. Det vises til omtale under Forsvarsdepartementets kap. 1760, kap. 1791 og kap. 4791.</w:t>
      </w:r>
    </w:p>
    <w:p w14:paraId="1F980E33" w14:textId="77777777" w:rsidR="0085747A" w:rsidRPr="00CE65B7" w:rsidRDefault="0085747A" w:rsidP="00CE65B7">
      <w:pPr>
        <w:pStyle w:val="b-post"/>
      </w:pPr>
      <w:r w:rsidRPr="00CE65B7">
        <w:t>Post 45 Større utstyrsanskaffelser og vedlikehold, kan overføres</w:t>
      </w:r>
    </w:p>
    <w:p w14:paraId="27658010" w14:textId="77777777" w:rsidR="0085747A" w:rsidRPr="00CE65B7" w:rsidRDefault="0085747A" w:rsidP="00CE65B7">
      <w:pPr>
        <w:pStyle w:val="avsnitt-undertittel"/>
      </w:pPr>
      <w:r w:rsidRPr="00CE65B7">
        <w:t>Anskaffelse av nye redningshelikoptre, kostnadsramme og periodisering</w:t>
      </w:r>
    </w:p>
    <w:p w14:paraId="7BEEAEDD" w14:textId="77777777" w:rsidR="0085747A" w:rsidRPr="00CE65B7" w:rsidRDefault="0085747A" w:rsidP="00CE65B7">
      <w:r w:rsidRPr="00CE65B7">
        <w:t>Bevilgningen dekker bl.a. investeringer knyttet til kjøp av nye redningshelikopter. Grunnet forsinkelser innenfor prosjektet for kjøp av nye redningshelikoptre ble milepæler, og dermed kostnader, forskjøvet fra 2025 til 2026. Videre ble kostnader knyttet til eiendom, bygg og anlegg, oppgradering av landingsplasser ved sykehus, kommunikasjonsutstyr til Hovedredningssentralen mv. også forskjøvet fra 2025 til 2026. På denne bakgrunn foreslås det å øke bevilgningen med 182,8 mill. kroner.</w:t>
      </w:r>
    </w:p>
    <w:p w14:paraId="0EB75850" w14:textId="77777777" w:rsidR="0085747A" w:rsidRPr="00CE65B7" w:rsidRDefault="0085747A" w:rsidP="00CE65B7">
      <w:pPr>
        <w:pStyle w:val="b-budkaptit"/>
      </w:pPr>
      <w:r w:rsidRPr="00CE65B7">
        <w:t>Kap. 457 Nasjonal sikkerhetsmyndighet</w:t>
      </w:r>
    </w:p>
    <w:p w14:paraId="2AC3AAA3" w14:textId="77777777" w:rsidR="0085747A" w:rsidRPr="00CE65B7" w:rsidRDefault="0085747A" w:rsidP="00CE65B7">
      <w:pPr>
        <w:pStyle w:val="b-post"/>
      </w:pPr>
      <w:r w:rsidRPr="00CE65B7">
        <w:t>Post 01 Driftsutgifter</w:t>
      </w:r>
    </w:p>
    <w:p w14:paraId="2F76042F" w14:textId="77777777" w:rsidR="0085747A" w:rsidRPr="00CE65B7" w:rsidRDefault="0085747A" w:rsidP="00CE65B7">
      <w:pPr>
        <w:pStyle w:val="avsnitt-undertittel"/>
      </w:pPr>
      <w:r w:rsidRPr="00CE65B7">
        <w:t>Omdisponering av midler til NSM</w:t>
      </w:r>
    </w:p>
    <w:p w14:paraId="5D8B582A" w14:textId="77777777" w:rsidR="0085747A" w:rsidRPr="00CE65B7" w:rsidRDefault="0085747A" w:rsidP="00CE65B7">
      <w:r w:rsidRPr="00CE65B7">
        <w:t>Det foreslås å øke bevilgningen på kap. 457, post 01 med 1,5 mill. kroner mot en tilsvarende reduksjon på kap. 400, post 01. Bakgrunnen er at Justis- og beredskapsdepartementet midlertidig har disponert en ressurs fra NSM.</w:t>
      </w:r>
    </w:p>
    <w:p w14:paraId="45C21BF9" w14:textId="77777777" w:rsidR="0085747A" w:rsidRPr="00CE65B7" w:rsidRDefault="0085747A" w:rsidP="00CE65B7">
      <w:pPr>
        <w:pStyle w:val="b-budkaptit"/>
      </w:pPr>
      <w:r w:rsidRPr="00CE65B7">
        <w:t>Kap. 461 Advokattilsynet</w:t>
      </w:r>
    </w:p>
    <w:p w14:paraId="42B7FBB2" w14:textId="77777777" w:rsidR="0085747A" w:rsidRPr="00CE65B7" w:rsidRDefault="0085747A" w:rsidP="00CE65B7">
      <w:pPr>
        <w:pStyle w:val="b-post"/>
      </w:pPr>
      <w:r w:rsidRPr="00CE65B7">
        <w:t>Post 01 Driftsutgifter</w:t>
      </w:r>
    </w:p>
    <w:p w14:paraId="273FA625" w14:textId="77777777" w:rsidR="0085747A" w:rsidRPr="00CE65B7" w:rsidRDefault="0085747A" w:rsidP="00CE65B7">
      <w:r w:rsidRPr="00CE65B7">
        <w:t>Advokattilsynet blir finansiert av advokatbransjen gjennom årlige bidrag fra advokatene, jf. Advokatloven § 60. Advokatnemnda er et selvstendig forvaltningsorgan som avgjør disiplinærsaker og er klageinstans for vedtak fattet av Advokattilsynet. Advokatnemnda er ikke organisert som en statlig virksomhet. Justis- og beredskapsdepartementet har lagt opp til at inntekter og utgifter knyttet til driften av Advokatnemnda skal bevilges på budsjettet til Advokattilsynet, og at Statens innkrevingssentral (SI) skal kreve inn bidrag fra advokatene som finansierer driften av Advokatnemnda. Bidraget fra advokatene som skal finansiere driften av Advokatnemnda ble ved en feil ikke omtalt i Prop. 1 S (2025–2026) for Justis- og beredskapsdepartementet, og er derfor ikke inkludert i inntekts- og utgiftsbevilgningene til Advokattilsynet.</w:t>
      </w:r>
    </w:p>
    <w:p w14:paraId="4FD5A20C" w14:textId="77777777" w:rsidR="0085747A" w:rsidRPr="00CE65B7" w:rsidRDefault="0085747A" w:rsidP="00CE65B7">
      <w:r w:rsidRPr="00CE65B7">
        <w:t>Det foreslås derfor å øke bevilgningen på kap. 461, post 01 med 32 mill. kroner, mot en tilsvarende økning av bevilgningen på kap. 3461, post 01.</w:t>
      </w:r>
    </w:p>
    <w:p w14:paraId="51B68093" w14:textId="77777777" w:rsidR="0085747A" w:rsidRPr="00CE65B7" w:rsidRDefault="0085747A" w:rsidP="00CE65B7">
      <w:pPr>
        <w:pStyle w:val="b-post"/>
      </w:pPr>
      <w:r w:rsidRPr="00CE65B7">
        <w:lastRenderedPageBreak/>
        <w:t>Post 21 (Ny) Spesielle driftsutgifter, kan overføres, kan nyttes under post 1</w:t>
      </w:r>
    </w:p>
    <w:p w14:paraId="616F558D" w14:textId="77777777" w:rsidR="0085747A" w:rsidRPr="00CE65B7" w:rsidRDefault="0085747A" w:rsidP="00CE65B7">
      <w:r w:rsidRPr="00CE65B7">
        <w:t>Det foreslås å øke bevilgningen med 2 mill. kroner, tilsvarende renteinntekter for Advokattilsynet i 2025.</w:t>
      </w:r>
    </w:p>
    <w:p w14:paraId="0731ED60" w14:textId="77777777" w:rsidR="0085747A" w:rsidRPr="00CE65B7" w:rsidRDefault="0085747A" w:rsidP="00CE65B7">
      <w:pPr>
        <w:pStyle w:val="b-budkaptit"/>
      </w:pPr>
      <w:r w:rsidRPr="00CE65B7">
        <w:t>Kap. 3461 Advokattilsynet</w:t>
      </w:r>
    </w:p>
    <w:p w14:paraId="216C259D" w14:textId="77777777" w:rsidR="0085747A" w:rsidRPr="00CE65B7" w:rsidRDefault="0085747A" w:rsidP="00CE65B7">
      <w:pPr>
        <w:pStyle w:val="b-post"/>
      </w:pPr>
      <w:r w:rsidRPr="00CE65B7">
        <w:t>Post 01 Bidrag fra advokater og forvalterordning</w:t>
      </w:r>
    </w:p>
    <w:p w14:paraId="4CEBB22E" w14:textId="77777777" w:rsidR="0085747A" w:rsidRPr="00CE65B7" w:rsidRDefault="0085747A" w:rsidP="00CE65B7">
      <w:r w:rsidRPr="00CE65B7">
        <w:t>Det foreslås å øke bevilgningen på kap. 3461, post 01 med 32 mill. kroner, mot en tilsvarende justering på kap. 461, post 01.</w:t>
      </w:r>
    </w:p>
    <w:p w14:paraId="091F66C1" w14:textId="77777777" w:rsidR="0085747A" w:rsidRPr="00CE65B7" w:rsidRDefault="0085747A" w:rsidP="00CE65B7">
      <w:pPr>
        <w:pStyle w:val="b-budkaptit"/>
      </w:pPr>
      <w:r w:rsidRPr="00CE65B7">
        <w:t>Kap. 466 Særskilte straffesaksutgifter m.m.</w:t>
      </w:r>
    </w:p>
    <w:p w14:paraId="14B5BE00" w14:textId="77777777" w:rsidR="0085747A" w:rsidRPr="00CE65B7" w:rsidRDefault="0085747A" w:rsidP="00CE65B7">
      <w:pPr>
        <w:pStyle w:val="b-post"/>
      </w:pPr>
      <w:r w:rsidRPr="00CE65B7">
        <w:t>Post 21 (Ny) Spesielle driftsutgifter</w:t>
      </w:r>
    </w:p>
    <w:p w14:paraId="1B46CF35" w14:textId="77777777" w:rsidR="0085747A" w:rsidRPr="00CE65B7" w:rsidRDefault="0085747A" w:rsidP="00CE65B7">
      <w:r w:rsidRPr="00CE65B7">
        <w:t>Posten dekker utgifter til juridisk bistand i straffesaker til personer som har rett til advokatbistand. I tillegg føres det utgifter knyttet til bruk av sakkyndige og tolk. Dette gjelder både salær, reise- og kostgodtgjørelse og tapt arbeidsfortjeneste. Utgiftene er regelstyrt og knyttet til antall behandlede straffesaker og omfanget av disse.</w:t>
      </w:r>
    </w:p>
    <w:p w14:paraId="0687E97E" w14:textId="77777777" w:rsidR="0085747A" w:rsidRPr="00CE65B7" w:rsidRDefault="0085747A" w:rsidP="00CE65B7">
      <w:pPr>
        <w:pStyle w:val="avsnitt-undertittel"/>
      </w:pPr>
      <w:r w:rsidRPr="00CE65B7">
        <w:t>Ompostering fra post 70</w:t>
      </w:r>
    </w:p>
    <w:p w14:paraId="271533F5" w14:textId="77777777" w:rsidR="0085747A" w:rsidRPr="00CE65B7" w:rsidRDefault="0085747A" w:rsidP="00CE65B7">
      <w:r w:rsidRPr="00CE65B7">
        <w:t>I saldert budsjett 2026 er bevilgningen til særskilte straffesaksutgifter flyttet fra post 01 til en ny post 70. Det blir foreslått å opprette en ny post 21 fra og med 1. juli 2026, hvor særskilte straffesaksutgifter skal bevilges.</w:t>
      </w:r>
    </w:p>
    <w:p w14:paraId="737705C8" w14:textId="77777777" w:rsidR="0085747A" w:rsidRPr="00CE65B7" w:rsidRDefault="0085747A" w:rsidP="00CE65B7">
      <w:r w:rsidRPr="00CE65B7">
        <w:t>Det foreslås derfor å øke bevilgningen på kap. 466, ny post 21 med 1 828,7 mill. kroner, mot en tilsvarende reduksjon på kap. 466, post 70.</w:t>
      </w:r>
    </w:p>
    <w:p w14:paraId="3825CA4F" w14:textId="77777777" w:rsidR="0085747A" w:rsidRPr="00CE65B7" w:rsidRDefault="0085747A" w:rsidP="00CE65B7">
      <w:pPr>
        <w:pStyle w:val="avsnitt-undertittel"/>
      </w:pPr>
      <w:r w:rsidRPr="00CE65B7">
        <w:t>Anslagsendring</w:t>
      </w:r>
    </w:p>
    <w:p w14:paraId="1CCF0DE5" w14:textId="77777777" w:rsidR="0085747A" w:rsidRPr="00CE65B7" w:rsidRDefault="0085747A" w:rsidP="00CE65B7">
      <w:r w:rsidRPr="00CE65B7">
        <w:t>Tingrettene har de siste årene opplevd en markant vekst i antall innkomne enedommersaker. Et økende antall fengslingssaker og oppnevninger står for den største delen av økningen i saksvolumet på dette feltet de senere år. I tillegg til veksten i antall saker har også gjennomsnittsutgiften per sak økt. En del av denne utviklingen kan forklares med høyere salærsatser. Det forventes at aktivitetsnivået vil øke også i 2026.</w:t>
      </w:r>
    </w:p>
    <w:p w14:paraId="4E54D1D3" w14:textId="77777777" w:rsidR="0085747A" w:rsidRPr="00CE65B7" w:rsidRDefault="0085747A" w:rsidP="00CE65B7">
      <w:r w:rsidRPr="00CE65B7">
        <w:t>Det foreslås derfor å øke bevilgningen på kap. 466, post 21 med 32,9 mill. kroner.</w:t>
      </w:r>
    </w:p>
    <w:p w14:paraId="27025802" w14:textId="77777777" w:rsidR="0085747A" w:rsidRPr="00CE65B7" w:rsidRDefault="0085747A" w:rsidP="00CE65B7">
      <w:pPr>
        <w:pStyle w:val="avsnitt-undertittel"/>
      </w:pPr>
      <w:r w:rsidRPr="00CE65B7">
        <w:t>Oppsummering</w:t>
      </w:r>
    </w:p>
    <w:p w14:paraId="1FF6FBBA" w14:textId="77777777" w:rsidR="0085747A" w:rsidRPr="00CE65B7" w:rsidRDefault="0085747A" w:rsidP="00CE65B7">
      <w:r w:rsidRPr="00CE65B7">
        <w:t>Samlet foreslås det en bevilgning på 1 861,5 mill. kroner på posten.</w:t>
      </w:r>
    </w:p>
    <w:p w14:paraId="6123CE7C" w14:textId="77777777" w:rsidR="0085747A" w:rsidRPr="00CE65B7" w:rsidRDefault="0085747A" w:rsidP="00CE65B7">
      <w:pPr>
        <w:pStyle w:val="b-post"/>
      </w:pPr>
      <w:r w:rsidRPr="00CE65B7">
        <w:lastRenderedPageBreak/>
        <w:t>Post 70 Juridisk bistand</w:t>
      </w:r>
    </w:p>
    <w:p w14:paraId="35B54290" w14:textId="77777777" w:rsidR="0085747A" w:rsidRPr="00CE65B7" w:rsidRDefault="0085747A" w:rsidP="00CE65B7">
      <w:r w:rsidRPr="00CE65B7">
        <w:t>I saldert budsjett 2026 ble bevilgningen til særskilte straffesaksutgifter på post 01 Driftsutgifter flyttet til en ny post 70 Juridisk bistand. På grunn av utilsiktede og uheldige konsekvenser for regnskapsføringen av utgiftene på den nye posten, foreslås det nå å føre disse utgiftene på en ny post 21 Spesielle driftsutgifter. Det foreslås derfor å avvikle post 70, og overføre bevilgningen på 1 828,7 mill. kroner til ny post 21 Spesielle driftsutgifter.</w:t>
      </w:r>
    </w:p>
    <w:p w14:paraId="05C76E26" w14:textId="77777777" w:rsidR="0085747A" w:rsidRPr="00CE65B7" w:rsidRDefault="0085747A" w:rsidP="00CE65B7">
      <w:pPr>
        <w:pStyle w:val="b-budkaptit"/>
      </w:pPr>
      <w:r w:rsidRPr="00CE65B7">
        <w:t>Kap. 470 Fri rettshjelp</w:t>
      </w:r>
    </w:p>
    <w:p w14:paraId="4ED9677E" w14:textId="77777777" w:rsidR="0085747A" w:rsidRPr="00CE65B7" w:rsidRDefault="0085747A" w:rsidP="00CE65B7">
      <w:pPr>
        <w:pStyle w:val="b-post"/>
      </w:pPr>
      <w:r w:rsidRPr="00CE65B7">
        <w:t>Post 21 (Ny) Spesielle driftsutgifter</w:t>
      </w:r>
    </w:p>
    <w:p w14:paraId="056435C0" w14:textId="77777777" w:rsidR="0085747A" w:rsidRPr="00CE65B7" w:rsidRDefault="0085747A" w:rsidP="00CE65B7">
      <w:r w:rsidRPr="00CE65B7">
        <w:t>I saldert budsjett 2026 er bevilgningen til særskilte straffesaksutgifter flyttet fra post 01 til en ny post 70. Det blir foreslått å opprette en ny post 21 fra og med 1. juli 2026. Det er vurdert at utgifter til fri rettshjelp skal regnskapsføres på en ny 21-post.</w:t>
      </w:r>
    </w:p>
    <w:p w14:paraId="706ECC95" w14:textId="77777777" w:rsidR="0085747A" w:rsidRPr="00CE65B7" w:rsidRDefault="0085747A" w:rsidP="00CE65B7">
      <w:r w:rsidRPr="00CE65B7">
        <w:t>Det foreslås en bevilgning på 921,2 mill. kroner på posten.</w:t>
      </w:r>
    </w:p>
    <w:p w14:paraId="65AB550E" w14:textId="77777777" w:rsidR="0085747A" w:rsidRPr="00CE65B7" w:rsidRDefault="0085747A" w:rsidP="00CE65B7">
      <w:pPr>
        <w:pStyle w:val="b-post"/>
      </w:pPr>
      <w:r w:rsidRPr="00CE65B7">
        <w:t>Post 70 Juridisk bistand</w:t>
      </w:r>
    </w:p>
    <w:p w14:paraId="78EAEDB2" w14:textId="77777777" w:rsidR="0085747A" w:rsidRPr="00CE65B7" w:rsidRDefault="0085747A" w:rsidP="00CE65B7">
      <w:r w:rsidRPr="00CE65B7">
        <w:t>I saldert budsjett 2026 ble bevilgningen til fri rettshjelp på post 01 Driftsutgifter flyttet til en ny post 70 Juridisk bistand. På grunn av utilsiktede og uheldige konsekvenser for regnskapsføringen av utgiftene på den nye posten, foreslås det nå å føre disse utgiftene på en ny post 21 Spesielle driftsutgifter. Det foreslås derfor å avvikle post 70, og overføre bevilgningen på 921,2 mill. kroner til ny post 21 Spesielle driftsutgifter.</w:t>
      </w:r>
    </w:p>
    <w:p w14:paraId="67ADD048" w14:textId="77777777" w:rsidR="0085747A" w:rsidRPr="00CE65B7" w:rsidRDefault="0085747A" w:rsidP="00CE65B7">
      <w:pPr>
        <w:pStyle w:val="b-budkaptit"/>
      </w:pPr>
      <w:r w:rsidRPr="00CE65B7">
        <w:t>Kap. 471 Statens erstatningsansvar og Stortingets rettferdsvederlagsordning</w:t>
      </w:r>
    </w:p>
    <w:p w14:paraId="121C357F" w14:textId="77777777" w:rsidR="0085747A" w:rsidRPr="00CE65B7" w:rsidRDefault="0085747A" w:rsidP="00CE65B7">
      <w:pPr>
        <w:pStyle w:val="b-post"/>
      </w:pPr>
      <w:r w:rsidRPr="00CE65B7">
        <w:t>Post 72 Erstatning i anledning av strafforfølging, overslagsbevilgning</w:t>
      </w:r>
    </w:p>
    <w:p w14:paraId="5F3D0CB8" w14:textId="77777777" w:rsidR="0085747A" w:rsidRPr="00CE65B7" w:rsidRDefault="0085747A" w:rsidP="00CE65B7">
      <w:r w:rsidRPr="00CE65B7">
        <w:t>Flere større erstatningskrav er under forvaltningsmessig behandling eller brakt inn for domstolen. Det er en sannsynlighet for at høye erstatningskrav kommer til utbetaling i 2026. Det foreslås derfor å øke bevilgingen med 75,7 mill. kroner.</w:t>
      </w:r>
    </w:p>
    <w:p w14:paraId="441DE8E7" w14:textId="77777777" w:rsidR="0085747A" w:rsidRPr="00CE65B7" w:rsidRDefault="0085747A" w:rsidP="00CE65B7">
      <w:pPr>
        <w:pStyle w:val="b-budkaptit"/>
      </w:pPr>
      <w:r w:rsidRPr="00CE65B7">
        <w:t>Kap. 473 Statens sivilrettsforvaltning</w:t>
      </w:r>
    </w:p>
    <w:p w14:paraId="4A7CBBA3" w14:textId="77777777" w:rsidR="0085747A" w:rsidRPr="00CE65B7" w:rsidRDefault="0085747A" w:rsidP="00CE65B7">
      <w:pPr>
        <w:pStyle w:val="b-post"/>
      </w:pPr>
      <w:r w:rsidRPr="00CE65B7">
        <w:t>Post 70 Erstatning til voldsofre, overslagsbevilgning</w:t>
      </w:r>
    </w:p>
    <w:p w14:paraId="2E372E43" w14:textId="77777777" w:rsidR="0085747A" w:rsidRPr="00CE65B7" w:rsidRDefault="0085747A" w:rsidP="00CE65B7">
      <w:r w:rsidRPr="00CE65B7">
        <w:t>Utbetalingene på posten svinger som følge av at erstatningene varierer ut fra sakenes alvorlighetsgrad. Utbetalingene avhenger også av antall behandlede og innkomne saker. I tillegg har gjennomsnittlig utbetaling per sak økt de seneste årene.</w:t>
      </w:r>
    </w:p>
    <w:p w14:paraId="15F69636" w14:textId="77777777" w:rsidR="0085747A" w:rsidRPr="00CE65B7" w:rsidRDefault="0085747A" w:rsidP="00CE65B7">
      <w:r w:rsidRPr="00CE65B7">
        <w:t>Det foreslås derfor å øke bevilgningen med 110 mill. kroner.</w:t>
      </w:r>
    </w:p>
    <w:p w14:paraId="2FED4F3D" w14:textId="77777777" w:rsidR="0085747A" w:rsidRPr="00CE65B7" w:rsidRDefault="0085747A" w:rsidP="00CE65B7">
      <w:pPr>
        <w:pStyle w:val="b-budkaptit"/>
      </w:pPr>
      <w:r w:rsidRPr="00CE65B7">
        <w:lastRenderedPageBreak/>
        <w:t>Kap. 475 Bobehandling</w:t>
      </w:r>
    </w:p>
    <w:p w14:paraId="3E05A4C9" w14:textId="77777777" w:rsidR="0085747A" w:rsidRPr="00CE65B7" w:rsidRDefault="0085747A" w:rsidP="00CE65B7">
      <w:pPr>
        <w:pStyle w:val="b-post"/>
      </w:pPr>
      <w:r w:rsidRPr="00CE65B7">
        <w:t>Post 01 Driftsutgifter, overslagsbevilgning</w:t>
      </w:r>
    </w:p>
    <w:p w14:paraId="798F93C0" w14:textId="77777777" w:rsidR="0085747A" w:rsidRPr="00CE65B7" w:rsidRDefault="0085747A" w:rsidP="00CE65B7">
      <w:r w:rsidRPr="00CE65B7">
        <w:t>Omkostningene ved avvikling av selskaper som går konkurs dekkes av det offentlige dersom selskapet ikke selv har midler til dette. Utgiftene føres på kap. 475, post 01 og utgiftene er regelstyrte etter konkursloven § 73. Hovedandelen av sakene som belastes denne posten er oppbud og konkursbegjæring fra arbeidstaker og tvangsoppløsning av aksjeselskaper.</w:t>
      </w:r>
    </w:p>
    <w:p w14:paraId="142419B3" w14:textId="77777777" w:rsidR="0085747A" w:rsidRPr="00CE65B7" w:rsidRDefault="0085747A" w:rsidP="00CE65B7">
      <w:r w:rsidRPr="00CE65B7">
        <w:t>Utgiftene på posten er konjunkturavhengige og har til dels store svingninger. I 2025 var det en sterk økning i utgiftene på posten, spesielt mot slutten av året. I prognosen for 2026 er det lagt til grunn at utgiftene vil være på samme nivå som i 2025.</w:t>
      </w:r>
    </w:p>
    <w:p w14:paraId="47FA9FB3" w14:textId="77777777" w:rsidR="0085747A" w:rsidRPr="00CE65B7" w:rsidRDefault="0085747A" w:rsidP="00CE65B7">
      <w:r w:rsidRPr="00CE65B7">
        <w:t>Det foreslås derfor å øke bevilgningen med 16,3 mill. kroner.</w:t>
      </w:r>
    </w:p>
    <w:p w14:paraId="74CD6E4A" w14:textId="77777777" w:rsidR="0085747A" w:rsidRPr="00CE65B7" w:rsidRDefault="0085747A" w:rsidP="00CE65B7">
      <w:pPr>
        <w:pStyle w:val="b-budkaptit"/>
      </w:pPr>
      <w:r w:rsidRPr="00CE65B7">
        <w:t>Kap. 480 Svalbardbudsjettet</w:t>
      </w:r>
    </w:p>
    <w:p w14:paraId="080D0C0A" w14:textId="77777777" w:rsidR="0085747A" w:rsidRPr="00CE65B7" w:rsidRDefault="0085747A" w:rsidP="00CE65B7">
      <w:pPr>
        <w:pStyle w:val="b-post"/>
      </w:pPr>
      <w:r w:rsidRPr="00CE65B7">
        <w:t>Post 50 Tilskudd</w:t>
      </w:r>
    </w:p>
    <w:p w14:paraId="7793988C" w14:textId="77777777" w:rsidR="0085747A" w:rsidRPr="00CE65B7" w:rsidRDefault="0085747A" w:rsidP="00CE65B7">
      <w:pPr>
        <w:pStyle w:val="avsnitt-undertittel"/>
      </w:pPr>
      <w:r w:rsidRPr="00CE65B7">
        <w:t>Fraktkapasitet mellom Svalbard og fastlandet</w:t>
      </w:r>
    </w:p>
    <w:p w14:paraId="7450268C" w14:textId="77777777" w:rsidR="0085747A" w:rsidRPr="00CE65B7" w:rsidRDefault="0085747A" w:rsidP="00CE65B7">
      <w:r w:rsidRPr="00CE65B7">
        <w:t>Det foreslås å øke bevilgningen på posten med 10,0 mill. kroner, som støtte til fraktkapasitet mellom Svalbard og fastlandet. Den økte bevilgningen foreslås som et ekstraordinært omstillingstilskudd for å sørge for at Longyearbyen lokalstyre kan skaffe nødvendig fraktkapasitet i 2026, inntil de lokale aktørene har kommet frem til en langsiktig løsning.</w:t>
      </w:r>
    </w:p>
    <w:p w14:paraId="41E3B415" w14:textId="77777777" w:rsidR="0085747A" w:rsidRPr="00CE65B7" w:rsidRDefault="0085747A" w:rsidP="00CE65B7">
      <w:r w:rsidRPr="00CE65B7">
        <w:t>Det skal kunne tilbys kapasitet til alle aktører som trenger frakt på markedsmessige vilkår, tilsvarende kjøp av samme kapasitet fra kommersielle rutefly. Midlene skal kunne brukes både til flytransport og andre transportmidler, med sikte på å sikre mest mulig effektiv bruk av midlene. Dersom merutgiftene til frakten blir lavere enn tilskuddet, skal Longyearbyen lokalstyre betale tilbake overskytende tilskudd.</w:t>
      </w:r>
    </w:p>
    <w:p w14:paraId="578060C5" w14:textId="77777777" w:rsidR="0085747A" w:rsidRPr="00CE65B7" w:rsidRDefault="0085747A" w:rsidP="00CE65B7">
      <w:r w:rsidRPr="00CE65B7">
        <w:t xml:space="preserve">På Svalbardbudsjettet blir bevilgningen foreslått som en økning på kap. 0003 </w:t>
      </w:r>
      <w:r w:rsidRPr="00CE65B7">
        <w:rPr>
          <w:rStyle w:val="kursiv"/>
        </w:rPr>
        <w:t>Tilskudd til Longyearbyen lokalstyre</w:t>
      </w:r>
      <w:r w:rsidRPr="00CE65B7">
        <w:t xml:space="preserve">, post 50 </w:t>
      </w:r>
      <w:r w:rsidRPr="00CE65B7">
        <w:rPr>
          <w:rStyle w:val="kursiv"/>
        </w:rPr>
        <w:t>Tilskudd til Longyearbyen lokalstyre</w:t>
      </w:r>
      <w:r w:rsidRPr="00CE65B7">
        <w:t>.</w:t>
      </w:r>
    </w:p>
    <w:p w14:paraId="730D48EB" w14:textId="77777777" w:rsidR="0085747A" w:rsidRPr="00CE65B7" w:rsidRDefault="0085747A" w:rsidP="00CE65B7">
      <w:pPr>
        <w:pStyle w:val="avsnitt-undertittel"/>
      </w:pPr>
      <w:r w:rsidRPr="00CE65B7">
        <w:t>Tilskudd til reduserte energipriser i Longyearbyen</w:t>
      </w:r>
    </w:p>
    <w:p w14:paraId="5FB35A07" w14:textId="77777777" w:rsidR="0085747A" w:rsidRPr="00CE65B7" w:rsidRDefault="0085747A" w:rsidP="00CE65B7">
      <w:r w:rsidRPr="00CE65B7">
        <w:t>Det foreslås å øke bevilgningen på posten med 9,3 mill. kroner til innføring av Svalbardpris for strøm og fjernvarme i Longyearbyen. Gjennom Svalbardpris settes prisen for husholdninger og frivillige organisasjoner i Longyearbyen til 1,2 kr/kWt for strøm og 0,6 kr/kWt for fjernvarme. Regjeringen vil komme tilbake til endelig innretning for 2027 og fremover, inkludert modell for prisjustering, i budsjettforslaget for 2027.</w:t>
      </w:r>
    </w:p>
    <w:p w14:paraId="7E91A5B7" w14:textId="77777777" w:rsidR="0085747A" w:rsidRPr="00CE65B7" w:rsidRDefault="0085747A" w:rsidP="00CE65B7">
      <w:r w:rsidRPr="00CE65B7">
        <w:t>Det foreslås videre å øke bevilgningen på posten med 30,0 mill. kroner for å dekke utgiftene Svalbard Energi AS har som følge av økte priser på diesel.</w:t>
      </w:r>
    </w:p>
    <w:p w14:paraId="348F6241" w14:textId="77777777" w:rsidR="0085747A" w:rsidRPr="00CE65B7" w:rsidRDefault="0085747A" w:rsidP="00CE65B7">
      <w:r w:rsidRPr="00CE65B7">
        <w:t xml:space="preserve">På Svalbardbudsjettet blir midlene foreslått som en økning av bevilgningen på kap. 0008 </w:t>
      </w:r>
      <w:r w:rsidRPr="00CE65B7">
        <w:rPr>
          <w:rStyle w:val="kursiv"/>
        </w:rPr>
        <w:t>Tilskudd til energistøtte i Longyearbyen</w:t>
      </w:r>
      <w:r w:rsidRPr="00CE65B7">
        <w:t xml:space="preserve">, post 70 </w:t>
      </w:r>
      <w:r w:rsidRPr="00CE65B7">
        <w:rPr>
          <w:rStyle w:val="kursiv"/>
        </w:rPr>
        <w:t>Tilskudd til Svalbard Energi AS</w:t>
      </w:r>
      <w:r w:rsidRPr="00CE65B7">
        <w:t>.</w:t>
      </w:r>
    </w:p>
    <w:p w14:paraId="7BB92C5B" w14:textId="77777777" w:rsidR="0085747A" w:rsidRPr="00CE65B7" w:rsidRDefault="0085747A" w:rsidP="00CE65B7">
      <w:pPr>
        <w:pStyle w:val="avsnitt-undertittel"/>
      </w:pPr>
      <w:r w:rsidRPr="00CE65B7">
        <w:lastRenderedPageBreak/>
        <w:t>Sanering- og oppryddingstiltak ved kullkraftverket i Longyearbyen</w:t>
      </w:r>
    </w:p>
    <w:p w14:paraId="09E7899C" w14:textId="77777777" w:rsidR="0085747A" w:rsidRPr="00CE65B7" w:rsidRDefault="0085747A" w:rsidP="00CE65B7">
      <w:r w:rsidRPr="00CE65B7">
        <w:t>Stortinget har tidligere samtykket i at Justis- og beredskapsdepartementet i 2026 på kap. 480 Svalbardbudsjettet m.m. Post 50 Tilskudd kan pådra staten forpliktelser utover budsjettåret til sanerings- og oppryddingstiltak ved kullkraftverket i Longyearbyen. Samlede forpliktelser og utbetalinger kan ikke overstige kostnadsrammen på 134 mill. 2026-kroner, jf. Prop. 1 S (2025–2026) Justis- og beredskapsdepartementet og Innst. 17. S (2025–2026).</w:t>
      </w:r>
    </w:p>
    <w:p w14:paraId="1296E48A" w14:textId="77777777" w:rsidR="0085747A" w:rsidRPr="00CE65B7" w:rsidRDefault="0085747A" w:rsidP="00CE65B7">
      <w:r w:rsidRPr="00CE65B7">
        <w:t xml:space="preserve">Fullmakten dekker både avslutning av slagg- og askedeponiet ved Gruve 3 og sanering av selve kullkraftverkstomten. I 2026 gjennomfører lokalstyret opprydding av et annet deponi i Adventdalen. Det er mulig med samdeponering tilknyttet de to oppryddingsprosjektene, hvilket er ventet å gi kostnadsbesparelser for sanerings- og oppryddingstiltak ved kullkraftverket. Det foreslås å øke bevilgningen på posten med 19,0 mill. kroner, til arbeidet med opprydningen i 2026. Det foreslås samtidig at fullmakten reduseres tilsvarende, jf. forslag til vedtak. Tilskuddsmottaker er Svalbard Energi AS. På Svalbardbudsjettet blir bevilgningen foreslått som en økning på kap. 0007 </w:t>
      </w:r>
      <w:r w:rsidRPr="00CE65B7">
        <w:rPr>
          <w:rStyle w:val="kursiv"/>
        </w:rPr>
        <w:t>Tilfeldige utgifter</w:t>
      </w:r>
      <w:r w:rsidRPr="00CE65B7">
        <w:t xml:space="preserve">, kap. 70 </w:t>
      </w:r>
      <w:r w:rsidRPr="00CE65B7">
        <w:rPr>
          <w:rStyle w:val="kursiv"/>
        </w:rPr>
        <w:t>Tilfeldige utgifter</w:t>
      </w:r>
      <w:r w:rsidRPr="00CE65B7">
        <w:t>.</w:t>
      </w:r>
    </w:p>
    <w:p w14:paraId="41CA44D2" w14:textId="77777777" w:rsidR="0085747A" w:rsidRPr="00CE65B7" w:rsidRDefault="0085747A" w:rsidP="00CE65B7">
      <w:pPr>
        <w:pStyle w:val="avsnitt-undertittel"/>
      </w:pPr>
      <w:r w:rsidRPr="00CE65B7">
        <w:t>Beredskapslager på Svalbard</w:t>
      </w:r>
    </w:p>
    <w:p w14:paraId="07BEF918" w14:textId="77777777" w:rsidR="0085747A" w:rsidRPr="00CE65B7" w:rsidRDefault="0085747A" w:rsidP="00CE65B7">
      <w:r w:rsidRPr="00CE65B7">
        <w:t xml:space="preserve">Det foreslås å øke bevilgningen på posten med 4,0 mill. kroner. Midlene skal brukes til å opprette et beredskapslager på Svalbard. På Svalbardbudsjettet blir bevilgningen foreslått som en økning på kap. 0005 Sysselmesteren, post 21 </w:t>
      </w:r>
      <w:r w:rsidRPr="00CE65B7">
        <w:rPr>
          <w:rStyle w:val="kursiv"/>
        </w:rPr>
        <w:t>Spesielle driftsutgifter</w:t>
      </w:r>
      <w:r w:rsidRPr="00CE65B7">
        <w:t>.</w:t>
      </w:r>
    </w:p>
    <w:p w14:paraId="4466C82A" w14:textId="77777777" w:rsidR="0085747A" w:rsidRPr="00CE65B7" w:rsidRDefault="0085747A" w:rsidP="00CE65B7">
      <w:pPr>
        <w:pStyle w:val="avsnitt-undertittel"/>
      </w:pPr>
      <w:r w:rsidRPr="00CE65B7">
        <w:t>Oppsummering</w:t>
      </w:r>
    </w:p>
    <w:p w14:paraId="3619C0CF" w14:textId="77777777" w:rsidR="0085747A" w:rsidRPr="00CE65B7" w:rsidRDefault="0085747A" w:rsidP="00CE65B7">
      <w:r w:rsidRPr="00CE65B7">
        <w:t>Samlet foreslås det å øke bevilgningen på kap. 480, post 50 med 72,3 mill. kroner</w:t>
      </w:r>
    </w:p>
    <w:p w14:paraId="15069EF7" w14:textId="77777777" w:rsidR="0085747A" w:rsidRPr="00CE65B7" w:rsidRDefault="0085747A" w:rsidP="00CE65B7">
      <w:pPr>
        <w:pStyle w:val="b-budkaptit"/>
      </w:pPr>
      <w:r w:rsidRPr="00CE65B7">
        <w:t>Kap. 490 Utlendingsdirektoratet</w:t>
      </w:r>
    </w:p>
    <w:p w14:paraId="3A0D346F" w14:textId="77777777" w:rsidR="0085747A" w:rsidRPr="00CE65B7" w:rsidRDefault="0085747A" w:rsidP="00CE65B7">
      <w:pPr>
        <w:pStyle w:val="b-post"/>
      </w:pPr>
      <w:r w:rsidRPr="00CE65B7">
        <w:t>Post 01 Driftsutgifter</w:t>
      </w:r>
    </w:p>
    <w:p w14:paraId="27A163D6" w14:textId="77777777" w:rsidR="0085747A" w:rsidRPr="00CE65B7" w:rsidRDefault="0085747A" w:rsidP="00CE65B7">
      <w:pPr>
        <w:pStyle w:val="avsnitt-undertittel"/>
      </w:pPr>
      <w:r w:rsidRPr="00CE65B7">
        <w:t>Automatisering av retursaksbehandling</w:t>
      </w:r>
    </w:p>
    <w:p w14:paraId="757FD697" w14:textId="77777777" w:rsidR="0085747A" w:rsidRPr="00CE65B7" w:rsidRDefault="0085747A" w:rsidP="00CE65B7">
      <w:r w:rsidRPr="00CE65B7">
        <w:t>Det er et behov for å ha beredskap for å behandle flere søknader om frivillig retur til Syria og Ukraina. En automatisering av retursaksbehandling vil bidra til å sikre en effektiv søknadsbehandling av støtte til frivillig retur. Det foreslås på denne bakgrunn å øke bevilgningen på post 01 med 10 mill. kroner.</w:t>
      </w:r>
    </w:p>
    <w:p w14:paraId="4458547E" w14:textId="77777777" w:rsidR="0085747A" w:rsidRPr="00CE65B7" w:rsidRDefault="0085747A" w:rsidP="00CE65B7">
      <w:pPr>
        <w:pStyle w:val="avsnitt-undertittel"/>
      </w:pPr>
      <w:r w:rsidRPr="00CE65B7">
        <w:t>Asyl- og migrasjonspakten – Screening</w:t>
      </w:r>
    </w:p>
    <w:p w14:paraId="0BAE4682" w14:textId="77777777" w:rsidR="0085747A" w:rsidRPr="00CE65B7" w:rsidRDefault="0085747A" w:rsidP="00CE65B7">
      <w:r w:rsidRPr="00CE65B7">
        <w:t xml:space="preserve">EU har vedtatt flere rettsakter på asyl- og migrasjonsområdet i en samlet regelverkspakke som handler om styrket kontroll og saksbehandling for irregulære migranter og asylsøkere. Det er bevilget midler til implementering av Asyl- og migrasjonspakten i 2026, men det er et behov for å omdisponere midler fra kap. 490, post 01 og, post 21 til, post 30. Dette er knyttet til et redusert behov for bemanning og økt behov for bygningsmessige tilpassinger av lokalene ved </w:t>
      </w:r>
      <w:r w:rsidRPr="00CE65B7">
        <w:lastRenderedPageBreak/>
        <w:t>nasjonalt ankomstsenter i 2026. Det foreslås på denne bakgrunn å redusere bevilgningen på post 01 med 0,2 mill. kroner, mot en tilsvarende økning av bevilgningen på kap. 490, post 30.</w:t>
      </w:r>
    </w:p>
    <w:p w14:paraId="37D3AFCF" w14:textId="77777777" w:rsidR="0085747A" w:rsidRPr="00CE65B7" w:rsidRDefault="0085747A" w:rsidP="00CE65B7">
      <w:pPr>
        <w:pStyle w:val="avsnitt-undertittel"/>
      </w:pPr>
      <w:r w:rsidRPr="00CE65B7">
        <w:t>Medisinsk evakuering fra Ukraina</w:t>
      </w:r>
    </w:p>
    <w:p w14:paraId="4F0C7615" w14:textId="77777777" w:rsidR="0085747A" w:rsidRPr="00CE65B7" w:rsidRDefault="0085747A" w:rsidP="00CE65B7">
      <w:r w:rsidRPr="00CE65B7">
        <w:t>Det ble i 2022 besluttet at Norge skulle bistå med medisinsk evakuering av syke og skadde ukrainere via en EU-ordning. Det er ønskelig at Norge skal fortsette med denne innsatsen. Dette fører til at det er forventet at Norge vil ta imot 15 flere pasienter i tillegg til pårørende i 2026, noe som vil påvirke bevilgningsbehovet på flere poster på kap. 490 og kap. 440.</w:t>
      </w:r>
    </w:p>
    <w:p w14:paraId="2C1AF453" w14:textId="77777777" w:rsidR="0085747A" w:rsidRPr="00CE65B7" w:rsidRDefault="0085747A" w:rsidP="00CE65B7">
      <w:r w:rsidRPr="00CE65B7">
        <w:t>Det vises også til omtale under Helse- og omsorgsdepartementets kap. 732 post 70. Det foreslås på denne bakgrunn å øke bevilgningen på post 01 med 0,5 mill. kroner.</w:t>
      </w:r>
    </w:p>
    <w:p w14:paraId="211BCED3" w14:textId="77777777" w:rsidR="0085747A" w:rsidRPr="00CE65B7" w:rsidRDefault="0085747A" w:rsidP="00CE65B7">
      <w:pPr>
        <w:pStyle w:val="avsnitt-undertittel"/>
      </w:pPr>
      <w:r w:rsidRPr="00CE65B7">
        <w:t>Oppsummering</w:t>
      </w:r>
    </w:p>
    <w:p w14:paraId="42DA30BF" w14:textId="77777777" w:rsidR="0085747A" w:rsidRPr="00CE65B7" w:rsidRDefault="0085747A" w:rsidP="00CE65B7">
      <w:r w:rsidRPr="00CE65B7">
        <w:t>Samlet foreslås det å øke bevilgningen på kap. 490, post 01 med 10,3 mill. kroner.</w:t>
      </w:r>
    </w:p>
    <w:p w14:paraId="478CDCCA" w14:textId="77777777" w:rsidR="0085747A" w:rsidRPr="00CE65B7" w:rsidRDefault="0085747A" w:rsidP="00CE65B7">
      <w:pPr>
        <w:pStyle w:val="b-post"/>
      </w:pPr>
      <w:r w:rsidRPr="00CE65B7">
        <w:t>Post 21 Spesielle driftsutgifter, asylmottak</w:t>
      </w:r>
    </w:p>
    <w:p w14:paraId="01FEFD37" w14:textId="77777777" w:rsidR="0085747A" w:rsidRPr="00CE65B7" w:rsidRDefault="0085747A" w:rsidP="00CE65B7">
      <w:pPr>
        <w:pStyle w:val="avsnitt-undertittel"/>
      </w:pPr>
      <w:r w:rsidRPr="00CE65B7">
        <w:t>Endring i prognoser</w:t>
      </w:r>
    </w:p>
    <w:p w14:paraId="2E44D390" w14:textId="77777777" w:rsidR="0085747A" w:rsidRPr="00CE65B7" w:rsidRDefault="0085747A" w:rsidP="00CE65B7">
      <w:r w:rsidRPr="00CE65B7">
        <w:t>Det er en økning i prognosen for antall beboere i asylmottak i 2026 fra 8 700 til 12 300. En hovedårsak til økningen er at det kom flere asylsøkere mot slutten av 2025, noe som har ført til en økning i belegget i asylmottak i 2026. Det foreslås på denne bakgrunn å øke bevilgningen på post 21 med 481,8 mill. kroner.</w:t>
      </w:r>
    </w:p>
    <w:p w14:paraId="21751814" w14:textId="77777777" w:rsidR="0085747A" w:rsidRPr="00CE65B7" w:rsidRDefault="0085747A" w:rsidP="00CE65B7">
      <w:pPr>
        <w:pStyle w:val="avsnitt-undertittel"/>
      </w:pPr>
      <w:r w:rsidRPr="00CE65B7">
        <w:t>Asyl- og migrasjonspakten – Screening</w:t>
      </w:r>
    </w:p>
    <w:p w14:paraId="24297CCD" w14:textId="77777777" w:rsidR="0085747A" w:rsidRPr="00CE65B7" w:rsidRDefault="0085747A" w:rsidP="00CE65B7">
      <w:r w:rsidRPr="00CE65B7">
        <w:t>Det er et behov for å omdisponere midler knyttet til implementeringen av asyl- og migrasjonspakten i 2026, jf. omtale under kap. 490, post 01. Det foreslås på denne bakgrunn å redusere bevilgningen på post 21 med 4,8 mill. kroner, mot en tilsvarende økning av bevilgningen på kap. 490, post 30.</w:t>
      </w:r>
    </w:p>
    <w:p w14:paraId="66A58D87" w14:textId="77777777" w:rsidR="0085747A" w:rsidRPr="00CE65B7" w:rsidRDefault="0085747A" w:rsidP="00CE65B7">
      <w:pPr>
        <w:pStyle w:val="avsnitt-undertittel"/>
      </w:pPr>
      <w:r w:rsidRPr="00CE65B7">
        <w:t>Medisinsk evakuering fra Ukraina</w:t>
      </w:r>
    </w:p>
    <w:p w14:paraId="783351B3" w14:textId="77777777" w:rsidR="0085747A" w:rsidRPr="00CE65B7" w:rsidRDefault="0085747A" w:rsidP="00CE65B7">
      <w:r w:rsidRPr="00CE65B7">
        <w:t>Som følge av videreføring av medisinsk evakuering fra Ukraina er det et økt bevilgningsbehov på posten på 2,1 mill. kroner i 2026, jf. omtale under kap. 490, post 01.</w:t>
      </w:r>
    </w:p>
    <w:p w14:paraId="63D2422D" w14:textId="77777777" w:rsidR="0085747A" w:rsidRPr="00CE65B7" w:rsidRDefault="0085747A" w:rsidP="00CE65B7">
      <w:pPr>
        <w:pStyle w:val="avsnitt-undertittel"/>
      </w:pPr>
      <w:r w:rsidRPr="00CE65B7">
        <w:t>Oppsummering</w:t>
      </w:r>
    </w:p>
    <w:p w14:paraId="1441A5D2" w14:textId="77777777" w:rsidR="0085747A" w:rsidRPr="00CE65B7" w:rsidRDefault="0085747A" w:rsidP="00CE65B7">
      <w:r w:rsidRPr="00CE65B7">
        <w:t>Samlet foreslås det å øke bevilgningen på kap. 490, post 21 med 479,2 mill. kroner.</w:t>
      </w:r>
    </w:p>
    <w:p w14:paraId="35832B3A" w14:textId="77777777" w:rsidR="0085747A" w:rsidRPr="00CE65B7" w:rsidRDefault="0085747A" w:rsidP="00CE65B7">
      <w:pPr>
        <w:pStyle w:val="b-post"/>
      </w:pPr>
      <w:r w:rsidRPr="00CE65B7">
        <w:lastRenderedPageBreak/>
        <w:t>Post 22 Spesielle driftsutgifter, tolk og oversettelse</w:t>
      </w:r>
    </w:p>
    <w:p w14:paraId="041E23EB" w14:textId="77777777" w:rsidR="0085747A" w:rsidRPr="00CE65B7" w:rsidRDefault="0085747A" w:rsidP="00CE65B7">
      <w:pPr>
        <w:pStyle w:val="avsnitt-undertittel"/>
      </w:pPr>
      <w:r w:rsidRPr="00CE65B7">
        <w:t>Endring i prognoser</w:t>
      </w:r>
    </w:p>
    <w:p w14:paraId="1354ABAA" w14:textId="77777777" w:rsidR="0085747A" w:rsidRPr="00CE65B7" w:rsidRDefault="0085747A" w:rsidP="00CE65B7">
      <w:r w:rsidRPr="00CE65B7">
        <w:t>Behovet for tolketjenester reduseres som følge av at det forventes at det vil gjennomføres færre asylintervjuer og vedtakssamtaler en tidligere lagt til grunn. Det foreslås på denne bakgrunn å redusere bevilgningen på post 22 med 6,2 mill. kroner.</w:t>
      </w:r>
    </w:p>
    <w:p w14:paraId="324A6290" w14:textId="77777777" w:rsidR="0085747A" w:rsidRPr="00CE65B7" w:rsidRDefault="0085747A" w:rsidP="00CE65B7">
      <w:pPr>
        <w:pStyle w:val="avsnitt-undertittel"/>
      </w:pPr>
      <w:r w:rsidRPr="00CE65B7">
        <w:t>Medisinsk evakuering fra Ukraina</w:t>
      </w:r>
    </w:p>
    <w:p w14:paraId="6AB404ED" w14:textId="77777777" w:rsidR="0085747A" w:rsidRPr="00CE65B7" w:rsidRDefault="0085747A" w:rsidP="00CE65B7">
      <w:r w:rsidRPr="00CE65B7">
        <w:t>Som følge av videreføring av medisinsk evakuering fra Ukraina er det et økt bevilgningsbehov på posten på 0,2 mill. kroner i 2026, jf. omtale under kap. 490, post 01.</w:t>
      </w:r>
    </w:p>
    <w:p w14:paraId="172DF767" w14:textId="77777777" w:rsidR="0085747A" w:rsidRPr="00CE65B7" w:rsidRDefault="0085747A" w:rsidP="00CE65B7">
      <w:pPr>
        <w:pStyle w:val="avsnitt-undertittel"/>
      </w:pPr>
      <w:r w:rsidRPr="00CE65B7">
        <w:t>Oppsummering</w:t>
      </w:r>
    </w:p>
    <w:p w14:paraId="5978F532" w14:textId="77777777" w:rsidR="0085747A" w:rsidRPr="00CE65B7" w:rsidRDefault="0085747A" w:rsidP="00CE65B7">
      <w:r w:rsidRPr="00CE65B7">
        <w:t>Samlet foreslås det å redusere bevilgningen på kap. 490, post 22 med 6,0 mill. kroner.</w:t>
      </w:r>
    </w:p>
    <w:p w14:paraId="106363A5" w14:textId="77777777" w:rsidR="0085747A" w:rsidRPr="00CE65B7" w:rsidRDefault="0085747A" w:rsidP="00CE65B7">
      <w:pPr>
        <w:pStyle w:val="b-post"/>
      </w:pPr>
      <w:r w:rsidRPr="00CE65B7">
        <w:t>Post 30 (Ny) Ombygginger, ankomstsenter for asylregistrering og mottak, kan overføres</w:t>
      </w:r>
    </w:p>
    <w:p w14:paraId="4FF27AAC" w14:textId="77777777" w:rsidR="0085747A" w:rsidRPr="00CE65B7" w:rsidRDefault="0085747A" w:rsidP="00CE65B7">
      <w:r w:rsidRPr="00CE65B7">
        <w:t>Det er et behov for å omdisponere midler knyttet til implementeringen av asyl- og migrasjonspakten i 2026, jf. omtale under kap. 490, post 01. Det foreslås å øke bevilgningen på posten med 5 mill. kroner, mot en tilsvarende reduksjon av bevilgningen på kap. 490, post 01 og post 21.</w:t>
      </w:r>
    </w:p>
    <w:p w14:paraId="2458E823" w14:textId="77777777" w:rsidR="0085747A" w:rsidRPr="00CE65B7" w:rsidRDefault="0085747A" w:rsidP="00CE65B7">
      <w:pPr>
        <w:pStyle w:val="b-post"/>
      </w:pPr>
      <w:r w:rsidRPr="00CE65B7">
        <w:t>Post 60 Tilskudd til vertskommuner for asylmottak</w:t>
      </w:r>
    </w:p>
    <w:p w14:paraId="01CE3D6B" w14:textId="77777777" w:rsidR="0085747A" w:rsidRPr="00CE65B7" w:rsidRDefault="0085747A" w:rsidP="00CE65B7">
      <w:pPr>
        <w:pStyle w:val="avsnitt-undertittel"/>
      </w:pPr>
      <w:r w:rsidRPr="00CE65B7">
        <w:t>Endring i prognoser</w:t>
      </w:r>
    </w:p>
    <w:p w14:paraId="6016D5E9" w14:textId="77777777" w:rsidR="0085747A" w:rsidRPr="00CE65B7" w:rsidRDefault="0085747A" w:rsidP="00CE65B7">
      <w:r w:rsidRPr="00CE65B7">
        <w:t>Bevilgningsbehovet på posten øker med 98,6 mill. kroner som følge av økning i prognosen for behovet for asylmottaksplasser i 2026 sammenlignet med prognosen som lå til grunn for saldert budsjett.</w:t>
      </w:r>
    </w:p>
    <w:p w14:paraId="671933A5" w14:textId="77777777" w:rsidR="0085747A" w:rsidRPr="00CE65B7" w:rsidRDefault="0085747A" w:rsidP="00CE65B7">
      <w:pPr>
        <w:pStyle w:val="avsnitt-undertittel"/>
      </w:pPr>
      <w:r w:rsidRPr="00CE65B7">
        <w:t>Medisinsk evakuering fra Ukraina</w:t>
      </w:r>
    </w:p>
    <w:p w14:paraId="4CDF3647" w14:textId="77777777" w:rsidR="0085747A" w:rsidRPr="00CE65B7" w:rsidRDefault="0085747A" w:rsidP="00CE65B7">
      <w:r w:rsidRPr="00CE65B7">
        <w:t>Som følge av videreføring av medisinsk evakuering fra Ukraina er det et økt bevilgningsbehov på posten på 0,1 mill. kroner i 2026, jf. omtale under kap. 490, post 01.</w:t>
      </w:r>
    </w:p>
    <w:p w14:paraId="2A322CDE" w14:textId="77777777" w:rsidR="0085747A" w:rsidRPr="00CE65B7" w:rsidRDefault="0085747A" w:rsidP="00CE65B7">
      <w:pPr>
        <w:pStyle w:val="avsnitt-undertittel"/>
      </w:pPr>
      <w:r w:rsidRPr="00CE65B7">
        <w:t>Oppsummering</w:t>
      </w:r>
    </w:p>
    <w:p w14:paraId="61F009C7" w14:textId="77777777" w:rsidR="0085747A" w:rsidRPr="00CE65B7" w:rsidRDefault="0085747A" w:rsidP="00CE65B7">
      <w:r w:rsidRPr="00CE65B7">
        <w:t>Samlet foreslås det å øke bevilgningen på kap. 490, post 60 med 98,9 mill. kroner.</w:t>
      </w:r>
    </w:p>
    <w:p w14:paraId="50B3FBEC" w14:textId="77777777" w:rsidR="0085747A" w:rsidRPr="00CE65B7" w:rsidRDefault="0085747A" w:rsidP="00CE65B7">
      <w:pPr>
        <w:pStyle w:val="b-post"/>
      </w:pPr>
      <w:r w:rsidRPr="00CE65B7">
        <w:lastRenderedPageBreak/>
        <w:t>Post 70 Stønader til beboere i asylmottak</w:t>
      </w:r>
    </w:p>
    <w:p w14:paraId="23D46467" w14:textId="77777777" w:rsidR="0085747A" w:rsidRPr="00CE65B7" w:rsidRDefault="0085747A" w:rsidP="00CE65B7">
      <w:pPr>
        <w:pStyle w:val="avsnitt-undertittel"/>
      </w:pPr>
      <w:r w:rsidRPr="00CE65B7">
        <w:t>Endring i prognoser</w:t>
      </w:r>
    </w:p>
    <w:p w14:paraId="261C8AD4" w14:textId="77777777" w:rsidR="0085747A" w:rsidRPr="00CE65B7" w:rsidRDefault="0085747A" w:rsidP="00CE65B7">
      <w:r w:rsidRPr="00CE65B7">
        <w:t>Bevilgningsbehovet på posten øker med 172,2 mill. kroner som følge av at det er flere beboere i mottak enn tidligere lagt til grunn.</w:t>
      </w:r>
    </w:p>
    <w:p w14:paraId="30069E77" w14:textId="77777777" w:rsidR="0085747A" w:rsidRPr="00CE65B7" w:rsidRDefault="0085747A" w:rsidP="00CE65B7">
      <w:pPr>
        <w:pStyle w:val="avsnitt-undertittel"/>
      </w:pPr>
      <w:r w:rsidRPr="00CE65B7">
        <w:t>Medisinsk evakuering fra Ukraina</w:t>
      </w:r>
    </w:p>
    <w:p w14:paraId="08F9FE98" w14:textId="77777777" w:rsidR="0085747A" w:rsidRPr="00CE65B7" w:rsidRDefault="0085747A" w:rsidP="00CE65B7">
      <w:r w:rsidRPr="00CE65B7">
        <w:t>Som følge av videreføring av medisinsk evakuering fra Ukraina er det et økt bevilgningsbehov på posten på 0,7 mill. kroner i 2026, jf. omtale under kap. 490, post 01.</w:t>
      </w:r>
    </w:p>
    <w:p w14:paraId="79A8CC01" w14:textId="77777777" w:rsidR="0085747A" w:rsidRPr="00CE65B7" w:rsidRDefault="0085747A" w:rsidP="00CE65B7">
      <w:pPr>
        <w:pStyle w:val="avsnitt-undertittel"/>
      </w:pPr>
      <w:r w:rsidRPr="00CE65B7">
        <w:t>Oppsummering</w:t>
      </w:r>
    </w:p>
    <w:p w14:paraId="5BA74ACE" w14:textId="77777777" w:rsidR="0085747A" w:rsidRPr="00CE65B7" w:rsidRDefault="0085747A" w:rsidP="00CE65B7">
      <w:r w:rsidRPr="00CE65B7">
        <w:t>Samlet foreslås det å øke bevilgningen på kap. 490, post 70 med 173,5 mill. kroner.</w:t>
      </w:r>
    </w:p>
    <w:p w14:paraId="3BEDB833" w14:textId="77777777" w:rsidR="0085747A" w:rsidRPr="00CE65B7" w:rsidRDefault="0085747A" w:rsidP="00CE65B7">
      <w:pPr>
        <w:pStyle w:val="b-post"/>
      </w:pPr>
      <w:r w:rsidRPr="00CE65B7">
        <w:t>Post 72 Assistert retur og reintegrering i hjemlandet, kan overføres</w:t>
      </w:r>
    </w:p>
    <w:p w14:paraId="29C03D91" w14:textId="77777777" w:rsidR="0085747A" w:rsidRPr="00CE65B7" w:rsidRDefault="0085747A" w:rsidP="00CE65B7">
      <w:r w:rsidRPr="00CE65B7">
        <w:t>I saldert budsjett 2026 ligger det til grunn gjennomføring av 220 assisterte returer og 4 800 tilbakevendinger i 2026. Oppdaterte vurderinger tilsier at prognosen for antall assisterte returer øker til 500 og at prognosen for antall tilbakevendinger reduseres fra 4 800 til 2 000. De to endringene trekker bevilgningsbehovet i motsatt retning, men i sum er det et mindrebehov på posten. Det foreslås på denne bakgrunn å redusere bevilgningen på post 72 med 30,7 mill. kroner.</w:t>
      </w:r>
    </w:p>
    <w:p w14:paraId="4F06B0A0" w14:textId="77777777" w:rsidR="0085747A" w:rsidRPr="00CE65B7" w:rsidRDefault="0085747A" w:rsidP="00CE65B7">
      <w:pPr>
        <w:pStyle w:val="b-post"/>
      </w:pPr>
      <w:r w:rsidRPr="00CE65B7">
        <w:t>Post 74 Internasjonale forpliktelser, kontingenter mv., kan overføres</w:t>
      </w:r>
    </w:p>
    <w:p w14:paraId="4EB2D8DE" w14:textId="77777777" w:rsidR="0085747A" w:rsidRPr="00CE65B7" w:rsidRDefault="0085747A" w:rsidP="00CE65B7">
      <w:r w:rsidRPr="00CE65B7">
        <w:t>Det er et mindrebehov på posten på 33,1 mill. kroner som følge av at Norge ikke har inngått ny tilknytningsavtale med EUs asylstøttekontor (European Union Agency for asylum, EUAA), og at det forventes at Norge fortsetter å betale i 2026 henhold til tidligere betingelser. Videre er det et merbehov på posten på om 5,3 mill. kroner til eu-LISA som følge av økt utviklingsaktivitet på systemene VIS og Eurodac.</w:t>
      </w:r>
    </w:p>
    <w:p w14:paraId="3E36A852" w14:textId="77777777" w:rsidR="0085747A" w:rsidRPr="00CE65B7" w:rsidRDefault="0085747A" w:rsidP="00CE65B7">
      <w:r w:rsidRPr="00CE65B7">
        <w:t>Det foreslås på denne bakgrunn å redusere bevilgningen på post 74 med 27,8 mill. kroner.</w:t>
      </w:r>
    </w:p>
    <w:p w14:paraId="51E42C4D" w14:textId="77777777" w:rsidR="0085747A" w:rsidRPr="00CE65B7" w:rsidRDefault="0085747A" w:rsidP="00CE65B7">
      <w:pPr>
        <w:pStyle w:val="b-post"/>
      </w:pPr>
      <w:r w:rsidRPr="00CE65B7">
        <w:t>Post 75 Reiseutgifter for flyktninger fra utlandet, kan overføres</w:t>
      </w:r>
    </w:p>
    <w:p w14:paraId="39846FFF" w14:textId="77777777" w:rsidR="0085747A" w:rsidRPr="00CE65B7" w:rsidRDefault="0085747A" w:rsidP="00CE65B7">
      <w:r w:rsidRPr="00CE65B7">
        <w:t>Det er et mindrebehov som i all hovedsak skyldes at en reduksjon i prognosen for antall ankomster i 2026. I tillegg er det endringer i valutakurs. Det foreslås å redusere bevilgningen på post 75 med 0,6 mill. kroner.</w:t>
      </w:r>
    </w:p>
    <w:p w14:paraId="28C9644D" w14:textId="77777777" w:rsidR="0085747A" w:rsidRPr="00CE65B7" w:rsidRDefault="0085747A" w:rsidP="00CE65B7">
      <w:pPr>
        <w:pStyle w:val="b-budkaptit"/>
      </w:pPr>
      <w:r w:rsidRPr="00CE65B7">
        <w:lastRenderedPageBreak/>
        <w:t>Kap. 3490 Utlendingsdirektoratet</w:t>
      </w:r>
    </w:p>
    <w:p w14:paraId="5119AF92" w14:textId="77777777" w:rsidR="0085747A" w:rsidRPr="00CE65B7" w:rsidRDefault="0085747A" w:rsidP="00CE65B7">
      <w:pPr>
        <w:pStyle w:val="b-post"/>
      </w:pPr>
      <w:r w:rsidRPr="00CE65B7">
        <w:t>Post 01 Assistert retur fra Norge for asylsøkere med avslag, ODA-godkjente utgifter</w:t>
      </w:r>
    </w:p>
    <w:p w14:paraId="61714675" w14:textId="77777777" w:rsidR="0085747A" w:rsidRPr="00CE65B7" w:rsidRDefault="0085747A" w:rsidP="00CE65B7">
      <w:r w:rsidRPr="00CE65B7">
        <w:t>Det foreslås å øke bevilgningen på kap. 3490, post 01, med 2,8 mill. kroner på grunn av økning i prognosen for antall personer som forventes å reise med assisterte returer i 2026 (basert på endringer på kap. 490, post 72).</w:t>
      </w:r>
    </w:p>
    <w:p w14:paraId="51A8EF36" w14:textId="77777777" w:rsidR="0085747A" w:rsidRPr="00CE65B7" w:rsidRDefault="0085747A" w:rsidP="00CE65B7">
      <w:pPr>
        <w:pStyle w:val="b-post"/>
      </w:pPr>
      <w:r w:rsidRPr="00CE65B7">
        <w:t>Post 03 Reiseutgifter for flyktninger fra utlandet, ODA-godkjente utgifter</w:t>
      </w:r>
    </w:p>
    <w:p w14:paraId="58EDDC5B" w14:textId="77777777" w:rsidR="0085747A" w:rsidRPr="00CE65B7" w:rsidRDefault="0085747A" w:rsidP="00CE65B7">
      <w:r w:rsidRPr="00CE65B7">
        <w:t>Det foreslås å redusere bevilgningen på post 03 med 1,2 mill. kroner på grunn av endringer i ankomstprognoser for overføringsflyktninger og valutakurs (basert på endringer på kap. 490, post 01 og 75).</w:t>
      </w:r>
    </w:p>
    <w:p w14:paraId="382B84EC" w14:textId="77777777" w:rsidR="0085747A" w:rsidRPr="00CE65B7" w:rsidRDefault="0085747A" w:rsidP="00CE65B7">
      <w:pPr>
        <w:pStyle w:val="b-post"/>
      </w:pPr>
      <w:r w:rsidRPr="00CE65B7">
        <w:t>Post 04 Asylmottak, ODA-godkjente utgifter</w:t>
      </w:r>
    </w:p>
    <w:p w14:paraId="789720DB" w14:textId="77777777" w:rsidR="0085747A" w:rsidRPr="00CE65B7" w:rsidRDefault="0085747A" w:rsidP="00CE65B7">
      <w:r w:rsidRPr="00CE65B7">
        <w:t>Det foreslås å øke bevilgningen på post 04 med 774,9 mill. kroner bl.a. som følge av økt anslag for belegg i mottak som beskrevet under kap. 490, post 21, 60 og 70, samt endring i andel ODA-godkjente utgifter.</w:t>
      </w:r>
    </w:p>
    <w:p w14:paraId="58D46A91" w14:textId="77777777" w:rsidR="0085747A" w:rsidRPr="00CE65B7" w:rsidRDefault="0085747A" w:rsidP="00CE65B7">
      <w:pPr>
        <w:pStyle w:val="b-post"/>
      </w:pPr>
      <w:r w:rsidRPr="00CE65B7">
        <w:t>Post 07 Tolk og oversettelse, ODA-godkjente utgifter</w:t>
      </w:r>
    </w:p>
    <w:p w14:paraId="68092400" w14:textId="77777777" w:rsidR="0085747A" w:rsidRPr="00CE65B7" w:rsidRDefault="0085747A" w:rsidP="00CE65B7">
      <w:r w:rsidRPr="00CE65B7">
        <w:t>Det foreslås å redusere bevilgningen på post 07 med 7,3 mill. kroner som følge av reduksjon i behov for tolketjenester (basert på endringer på kap. 490, post 22.</w:t>
      </w:r>
    </w:p>
    <w:p w14:paraId="41B70059" w14:textId="77777777" w:rsidR="0085747A" w:rsidRPr="00CE65B7" w:rsidRDefault="0085747A" w:rsidP="00CE65B7">
      <w:pPr>
        <w:pStyle w:val="b-post"/>
      </w:pPr>
      <w:r w:rsidRPr="00CE65B7">
        <w:t>Post 08 Internasjonalt migrasjonsarbeid og reintegrering i hjemlandet, ODA-godkjente utgifter</w:t>
      </w:r>
    </w:p>
    <w:p w14:paraId="249522D6" w14:textId="77777777" w:rsidR="0085747A" w:rsidRPr="00CE65B7" w:rsidRDefault="0085747A" w:rsidP="00CE65B7">
      <w:r w:rsidRPr="00CE65B7">
        <w:t>Det foreslås å redusere bevilgningen på post 08 med 48,8 mill. kroner som følge av endret prognose på assistert retur og tilbakevending (basert på kap. 490, post 72).</w:t>
      </w:r>
    </w:p>
    <w:p w14:paraId="086630AE" w14:textId="77777777" w:rsidR="0085747A" w:rsidRPr="00CE65B7" w:rsidRDefault="0085747A" w:rsidP="00CE65B7">
      <w:pPr>
        <w:pStyle w:val="Undertittel"/>
      </w:pPr>
      <w:r w:rsidRPr="00CE65B7">
        <w:t>Andre saker</w:t>
      </w:r>
    </w:p>
    <w:p w14:paraId="53663AE2" w14:textId="77777777" w:rsidR="0085747A" w:rsidRPr="00CE65B7" w:rsidRDefault="0085747A" w:rsidP="00CE65B7">
      <w:pPr>
        <w:pStyle w:val="avsnitt-undertittel"/>
      </w:pPr>
      <w:r w:rsidRPr="00CE65B7">
        <w:t>Nytt Oslo fengsel på Grønland</w:t>
      </w:r>
    </w:p>
    <w:p w14:paraId="13EDC85F" w14:textId="77777777" w:rsidR="0085747A" w:rsidRPr="00CE65B7" w:rsidRDefault="0085747A" w:rsidP="00CE65B7">
      <w:r w:rsidRPr="00CE65B7">
        <w:t>Det er lagt opp til at Oslo fengsel skal erstattes gjennom utvidelse av Romerike fengsel, Ullersmo avdeling, Innlandet fengsel, Ilseng avdeling og et nytt fengsel på dagens fengselstomt på Grønland, jf. Justis- og beredskapsdepartementets Prop. 1 S (2025–2026). Utvidelsen ved Romerike fengsel ble ferdigstilt i 2025. Byggingen av nytt høysikkerhetsfengsel på Ilseng pågår, og skal være ferdigstilt i 2028. Det er gjennomført et forprosjekt for nye fengselsplasser på dagens tomt på Grønland, som er under ekstern kvalitetssikring (KS2). Som ledd i videre arbeid vil Oslo fengsel bli stengt fra sommeren 2026. Regjeringen vil komme tilbake til videre arbeid med nytt fengsel på Grønland i budsjettforslaget for 2027.</w:t>
      </w:r>
    </w:p>
    <w:p w14:paraId="242C96F1" w14:textId="77777777" w:rsidR="0085747A" w:rsidRPr="00CE65B7" w:rsidRDefault="0085747A" w:rsidP="00CE65B7">
      <w:pPr>
        <w:pStyle w:val="avsnitt-undertittel"/>
      </w:pPr>
      <w:r w:rsidRPr="00CE65B7">
        <w:lastRenderedPageBreak/>
        <w:t>Nytt saksbehandlingssystem i Kriminalomsorgsdirektoratet</w:t>
      </w:r>
    </w:p>
    <w:p w14:paraId="5DA75864" w14:textId="77777777" w:rsidR="0085747A" w:rsidRPr="00CE65B7" w:rsidRDefault="0085747A" w:rsidP="00CE65B7">
      <w:r w:rsidRPr="00CE65B7">
        <w:t>Kriminalomsorgsdirektoratet har siden 2018 arbeidet med å utvikle KODA, et nytt saksbehandlingssystem som skal erstatte dagens utdaterte IKT-løsning fra 1990-tallet. Systemet skal styrke internkontroll, datakvalitet og sikkerhet og forbedre samhandling med helsetjenesten. Systemet skal også gi innsatte en selvbetjeningsløsning for å håndtere egne saker, noe som vil bidra til bedre forutsetninger for et kriminalitetsfritt liv etter endt straffegjennomføring. Prosjektet dekkes innenfor Kriminalomsorgsdirektoratets budsjettrammer, men har vist seg å bli mer omfattende enn tidligere antatt, med overskridelser i tid og kostnader. Opprinnelig var prosjektets estimerte kostnader 163 mill. kroner (P85), med planlagt utrulling i 2021. Totalkostnaden per april 2026 er anslått til ca. 450 mill. kroner, og full utrulling av KODA er nå planlagt til fjerde kvartal 2028.</w:t>
      </w:r>
    </w:p>
    <w:p w14:paraId="77F6E10C" w14:textId="77777777" w:rsidR="0085747A" w:rsidRPr="00CE65B7" w:rsidRDefault="0085747A" w:rsidP="00CE65B7">
      <w:r w:rsidRPr="00CE65B7">
        <w:t>Det vil bli gjennomført en tilpasset ekstern kvalitetssikring av prosjektet, som tar hensyn til at prosjektet er i gjennomføring.</w:t>
      </w:r>
    </w:p>
    <w:p w14:paraId="552478B4" w14:textId="77777777" w:rsidR="0085747A" w:rsidRPr="00CE65B7" w:rsidRDefault="0085747A" w:rsidP="00CE65B7">
      <w:pPr>
        <w:pStyle w:val="avsnitt-undertittel"/>
      </w:pPr>
      <w:r w:rsidRPr="00CE65B7">
        <w:t>Etablering av nye plasser ved ungdomsenheten på Eidsvoll</w:t>
      </w:r>
    </w:p>
    <w:p w14:paraId="7337683B" w14:textId="77777777" w:rsidR="0085747A" w:rsidRPr="00CE65B7" w:rsidRDefault="0085747A" w:rsidP="00CE65B7">
      <w:r w:rsidRPr="00CE65B7">
        <w:t>I 2026 er det satt av 35 mill. kroner til drift av seks nye plasser ved ungdomsenhet øst på Eidsvoll. I 2024 og i 2025 ble det i tillegg bevilget 60 mill. kroner i investeringsmidler til utvidelse av både Ungdomsenhet øst og Ungdomsenhet sørvest på Evje, som tiltak for å øke kapasiteten i ungdomsenhetene på kort sikt.</w:t>
      </w:r>
    </w:p>
    <w:p w14:paraId="2FA68D48" w14:textId="77777777" w:rsidR="0085747A" w:rsidRPr="00CE65B7" w:rsidRDefault="0085747A" w:rsidP="00CE65B7">
      <w:r w:rsidRPr="00CE65B7">
        <w:t>Arbeidet med Ungdomsenhet øst er forsinket, da kommunen nylig har gitt informasjon om at det kreves en reguleringsplan for det aktuelle området, ettersom det ligger i en erosjonssone. Det er etter dette usikkerhet om det er mulig å gjennomføre prosjektet, og ev. om det vil medføre økte kostnader utover opprinnelig ramme for prosjektet. Utvidelsen av Eidsvoll vil derfor ses i sammenheng med regjeringens igangsatte utredning av nye permanente ungdomsenheter. Regjeringen vil komme tilbake til Stortinget med status for arbeidet med å utrede behovet på lang sikt i forbindelse med fremleggelse av statsbudsjettet for 2027.</w:t>
      </w:r>
    </w:p>
    <w:p w14:paraId="2386C1B9" w14:textId="77777777" w:rsidR="0085747A" w:rsidRPr="00CE65B7" w:rsidRDefault="0085747A" w:rsidP="00CE65B7">
      <w:r w:rsidRPr="00CE65B7">
        <w:t>Da de seks nye plassene på Eidsvoll ikke kan tas i bruk i 2026 som tidligere forutsatt, er det nødvendig å gjennomføre risikoreduserende tiltak på kort sikt for å sikre tilstrekkelig kapasitet ved ungdomsenhetene. Regjeringen foreslår derfor at midlene i 2026 omprioriteres på følgende måte:</w:t>
      </w:r>
    </w:p>
    <w:p w14:paraId="03C2A363" w14:textId="77777777" w:rsidR="0085747A" w:rsidRPr="00CE65B7" w:rsidRDefault="0085747A" w:rsidP="00CE65B7">
      <w:r w:rsidRPr="00CE65B7">
        <w:t>Ungdomsenhet sørvest vil i løpet av 2026 ha totalt elleve plasser, hvorav fire i utgangspunktet er plasser med lavere sikkerhetsnivå. Det er lite etterspørsel etter slike plasser, da majoriteten av innsettelsene av mindreårige gjelder varetekt. Regjeringen foreslår å gjøre om fire plasser med lavere sikkerhet til plasser med kombinert sikkerhetsnivå. Dette medfører behov for mindre bygningsmessige tiltak, i tillegg til økte driftskostnader.</w:t>
      </w:r>
    </w:p>
    <w:p w14:paraId="5D02C3E3" w14:textId="77777777" w:rsidR="0085747A" w:rsidRPr="00CE65B7" w:rsidRDefault="0085747A" w:rsidP="00CE65B7">
      <w:r w:rsidRPr="00CE65B7">
        <w:t>I tillegg foreslår regjeringen å styrke tilbudet for mindreårige innsatte ved Indre Østfold fengsel, Eidsberg avdeling. I påvente av etableringen av de seks plassene på Eidsvoll er det etablert seks beredskapsplasser ved Eidsberg. Fengselet har et ungdomsteam, og en egen avdeling som er tilpasset mindreårige. Beredskapsplassene må være i drift lengre enn tidligere forutsatt, og det er derfor behov for mindre bygningsmessige tilpasninger for å i større grad holde mindreårige adskilt fra voksne innsatte.</w:t>
      </w:r>
    </w:p>
    <w:p w14:paraId="4E21BAC6" w14:textId="77777777" w:rsidR="0085747A" w:rsidRPr="00CE65B7" w:rsidRDefault="0085747A" w:rsidP="00CE65B7">
      <w:r w:rsidRPr="00CE65B7">
        <w:lastRenderedPageBreak/>
        <w:t>På bakgrunn av dette foreslås det at midlene på kap. 430, post 01 til drift av seks nye plasser ved Ungdomsenhet øst i 2026 også kan benyttes til drift av plasser ved Ungdomsenhet sørvest og Indre Østfold fengsel, Eidsberg avdeling. Det foreslås i tillegg at om lag 6 mill. kroner, av resterende om lag 47 mill. kroner til utbygging av Ungdomsenhet øst og Ungdomsenhet sørvest på kap. 430, post 45, også kan benyttes til investeringer ved Indre Østfold fengsel, Eidsberg avdeling.</w:t>
      </w:r>
    </w:p>
    <w:p w14:paraId="7F071990" w14:textId="77777777" w:rsidR="0085747A" w:rsidRPr="00CE65B7" w:rsidRDefault="0085747A" w:rsidP="00CE65B7">
      <w:pPr>
        <w:pStyle w:val="avsnitt-undertittel"/>
      </w:pPr>
      <w:r w:rsidRPr="00CE65B7">
        <w:t>Kjøp av eiendom – Bergen politihus</w:t>
      </w:r>
    </w:p>
    <w:p w14:paraId="4E6CAF22" w14:textId="77777777" w:rsidR="0085747A" w:rsidRPr="00CE65B7" w:rsidRDefault="0085747A" w:rsidP="00CE65B7">
      <w:r w:rsidRPr="00CE65B7">
        <w:t>Dagens politihus i Bergen leies i markedet, er nedslitt, lite egnet for politiets fremtidige virksomhet og må snart fraflyttes. Regjeringen har derfor igangsatt et forprosjekt med sikte på å realisere nytt politihus i Bergen som et ordinært, statlig byggeprosjekt. Som ledd i videre arbeid foreslås det å bevilge 225 mill. kroner knyttet til kjøp av eiendom. Jf. forslag under Digitaliserings- og forvaltningsdepartementets budsjett, kap. 2445 Statsbygg, post 49 Kjøp av eiendommer, kan overføres.</w:t>
      </w:r>
    </w:p>
    <w:p w14:paraId="3A879513" w14:textId="77777777" w:rsidR="0085747A" w:rsidRPr="00CE65B7" w:rsidRDefault="0085747A" w:rsidP="00CE65B7">
      <w:pPr>
        <w:pStyle w:val="avsnitt-undertittel"/>
      </w:pPr>
      <w:r w:rsidRPr="00CE65B7">
        <w:t>Romertallsfullmakt – Oslo politihus</w:t>
      </w:r>
    </w:p>
    <w:p w14:paraId="7E6EDF0D" w14:textId="77777777" w:rsidR="0085747A" w:rsidRPr="00CE65B7" w:rsidRDefault="0085747A" w:rsidP="00CE65B7">
      <w:r w:rsidRPr="00CE65B7">
        <w:t>Det ble i slutten av 2024 igangsatt et forprosjekt for rehabilitering og nybygg Oslo politihus. Forprosjektet dekkes innenfor politiets ramme, og skal etter planen være ferdigstilt primo 2027. Det skal deretter gjennomgå ekstern kvalitetssikring (KS2), med sikte på at Stortinget kan ta stilling til prosjektet, herunder forslag til kostnadsramme og startbevilgning, ved behandlingen av statsbudsjettet for 2028.</w:t>
      </w:r>
    </w:p>
    <w:p w14:paraId="7E6FFE2A" w14:textId="77777777" w:rsidR="0085747A" w:rsidRPr="00CE65B7" w:rsidRDefault="0085747A" w:rsidP="00CE65B7">
      <w:r w:rsidRPr="00CE65B7">
        <w:t>Som et forberedende tiltak foreslås det at Justis- og beredskapsdepartementet gis fullmakt til å pådra staten forpliktelser utover budsjettåret for inngåelse av leieavtaler i forbindelse med rehabilitering og nybygg av Oslo politihus, jf. forslag til romertallsvedtak. Fullmakten som foreslås innebærer at Justis- og beredskapsdepartementet kan pådra seg forpliktelser til leie av midlertidige lokaler innenfor en ramme på 910 mill. kroner, med varighet ut rehabiliteringsperioden, eksklusive eventuelle opsjoner om forlengelse mv. Årlig husleie og kontraktslengde vil først avklares etter at det er gjennomført en konkurranse i markedet.</w:t>
      </w:r>
    </w:p>
    <w:p w14:paraId="2976889F" w14:textId="77777777" w:rsidR="0085747A" w:rsidRPr="00CE65B7" w:rsidRDefault="0085747A" w:rsidP="00CE65B7">
      <w:r w:rsidRPr="00CE65B7">
        <w:t>En slik fullmakt vil bidra til kostnadseffektiv gjennomføring av et ev. rehabiliteringsprosjekt og nybygg. Dersom Stortinget ikke vedtar en startbevilgning i forbindelse med 2028-budsjettet, vil staten trolig bli ansvarlig for å kompensere utleier som følge av inngåtte avtaler. Å inngå leiekontraktene allerede nå forventes likevel å gi lavere kostnader, høyere nytte og større sannsynlighet for vellykket prosjektgjennomføring sammenlignet med å vente.</w:t>
      </w:r>
    </w:p>
    <w:p w14:paraId="4363FCE0" w14:textId="77777777" w:rsidR="0085747A" w:rsidRPr="00CE65B7" w:rsidRDefault="0085747A" w:rsidP="00CE65B7">
      <w:pPr>
        <w:pStyle w:val="avsnitt-undertittel"/>
      </w:pPr>
      <w:r w:rsidRPr="00CE65B7">
        <w:t>Diverse endringer på Svalbardbudsjettet</w:t>
      </w:r>
    </w:p>
    <w:p w14:paraId="6DE8F14B" w14:textId="77777777" w:rsidR="0085747A" w:rsidRPr="00CE65B7" w:rsidRDefault="0085747A" w:rsidP="00CE65B7">
      <w:r w:rsidRPr="00CE65B7">
        <w:t xml:space="preserve">Ved en inkurie har en av inntektspostene på Svalbardbudsjettet blitt gitt galt nummer. Kap. 3030 Skatter og avgifter, post 58 </w:t>
      </w:r>
      <w:r w:rsidRPr="00CE65B7">
        <w:rPr>
          <w:rStyle w:val="kursiv"/>
        </w:rPr>
        <w:t>Bøter</w:t>
      </w:r>
      <w:r w:rsidRPr="00CE65B7">
        <w:t xml:space="preserve"> foreslås derfor endret til post 85 </w:t>
      </w:r>
      <w:r w:rsidRPr="00CE65B7">
        <w:rPr>
          <w:rStyle w:val="kursiv"/>
        </w:rPr>
        <w:t>Bøter</w:t>
      </w:r>
      <w:r w:rsidRPr="00CE65B7">
        <w:t>, jf. Finansdepartementets rundskriv R-101.</w:t>
      </w:r>
    </w:p>
    <w:p w14:paraId="1C7DB4DF" w14:textId="77777777" w:rsidR="0085747A" w:rsidRPr="00CE65B7" w:rsidRDefault="0085747A" w:rsidP="00CE65B7">
      <w:r w:rsidRPr="00CE65B7">
        <w:t>Ved en inkurie ble ikke følgende inntektsposter en del av budsjettfremlegget i forbindelse med behandlingen av Prop. 1 S (2025–2026) Svalbardbudsjettet jf. Innst. 17 (2025–2026).</w:t>
      </w:r>
    </w:p>
    <w:p w14:paraId="1D9094C6" w14:textId="77777777" w:rsidR="0085747A" w:rsidRPr="00CE65B7" w:rsidRDefault="0085747A" w:rsidP="00CE65B7">
      <w:pPr>
        <w:pStyle w:val="Liste"/>
      </w:pPr>
      <w:r w:rsidRPr="00CE65B7">
        <w:lastRenderedPageBreak/>
        <w:t xml:space="preserve">Svalbardbudsjettet kap. 3030 </w:t>
      </w:r>
      <w:r w:rsidRPr="00CE65B7">
        <w:rPr>
          <w:rStyle w:val="kursiv"/>
        </w:rPr>
        <w:t>Skatter og avgifter</w:t>
      </w:r>
      <w:r w:rsidRPr="00CE65B7">
        <w:t xml:space="preserve">, post 29 </w:t>
      </w:r>
      <w:r w:rsidRPr="00CE65B7">
        <w:rPr>
          <w:rStyle w:val="kursiv"/>
        </w:rPr>
        <w:t>Ymse</w:t>
      </w:r>
      <w:r w:rsidRPr="00CE65B7">
        <w:t>. Det foreslås en bevilgning på 0 kroner jf. tekstomtale i Prop. 1 S (2025–2026).</w:t>
      </w:r>
    </w:p>
    <w:p w14:paraId="4EA82787" w14:textId="77777777" w:rsidR="0085747A" w:rsidRPr="00CE65B7" w:rsidRDefault="0085747A" w:rsidP="00CE65B7">
      <w:pPr>
        <w:pStyle w:val="Liste"/>
      </w:pPr>
      <w:r w:rsidRPr="00CE65B7">
        <w:t xml:space="preserve">Svalbardbudsjettet kap. 3030 </w:t>
      </w:r>
      <w:r w:rsidRPr="00CE65B7">
        <w:rPr>
          <w:rStyle w:val="kursiv"/>
        </w:rPr>
        <w:t>Skatter og avgifter</w:t>
      </w:r>
      <w:r w:rsidRPr="00CE65B7">
        <w:t xml:space="preserve">, post 85 </w:t>
      </w:r>
      <w:r w:rsidRPr="00CE65B7">
        <w:rPr>
          <w:rStyle w:val="kursiv"/>
        </w:rPr>
        <w:t>Bøter</w:t>
      </w:r>
      <w:r w:rsidRPr="00CE65B7">
        <w:t>. Det foreslås en bevilgning på 0 kroner, jf. tekstomtale i Prop. 1 S (2025–2026).</w:t>
      </w:r>
    </w:p>
    <w:p w14:paraId="24013758" w14:textId="77777777" w:rsidR="0085747A" w:rsidRPr="00CE65B7" w:rsidRDefault="0085747A" w:rsidP="00CE65B7">
      <w:pPr>
        <w:pStyle w:val="avsnitt-undertittel"/>
      </w:pPr>
      <w:r w:rsidRPr="00CE65B7">
        <w:t>Redningsutgifter på Svalbard</w:t>
      </w:r>
    </w:p>
    <w:p w14:paraId="5DB4E184" w14:textId="77777777" w:rsidR="0085747A" w:rsidRPr="00CE65B7" w:rsidRDefault="0085747A" w:rsidP="00CE65B7">
      <w:r w:rsidRPr="00CE65B7">
        <w:t xml:space="preserve">Ny feltsikkerhetsforskrift for Svalbard ble innført 1. januar 2026. I forskriften er det krav om forsikring for og dekning av redningsutgifter på Svalbard, noe som vil gi Sysselmesteren inntekter. Det foreslås derfor på Svalbardbudsjettet en ny kap. 3006 </w:t>
      </w:r>
      <w:r w:rsidRPr="00CE65B7">
        <w:rPr>
          <w:rStyle w:val="kursiv"/>
        </w:rPr>
        <w:t>Sysselmesterens transporttjeneste</w:t>
      </w:r>
      <w:r w:rsidRPr="00CE65B7">
        <w:t xml:space="preserve">, post 85 </w:t>
      </w:r>
      <w:r w:rsidRPr="00CE65B7">
        <w:rPr>
          <w:rStyle w:val="kursiv"/>
        </w:rPr>
        <w:t>Refusjon for søk- og redningsoppdrag</w:t>
      </w:r>
      <w:r w:rsidRPr="00CE65B7">
        <w:t>. Det foreslås en bevilgning på 0 kroner på inntektsposten.</w:t>
      </w:r>
    </w:p>
    <w:p w14:paraId="7F3C67C8" w14:textId="77777777" w:rsidR="0085747A" w:rsidRPr="00CE65B7" w:rsidRDefault="0085747A" w:rsidP="00CE65B7">
      <w:r w:rsidRPr="00CE65B7">
        <w:t xml:space="preserve">Det foreslås at Sysselmesteren gis en merinntektsfullmakt hvor inntekter på ovennevnte kap. 3006, post 85 kan benyttes på. kap. 0006 </w:t>
      </w:r>
      <w:r w:rsidRPr="00CE65B7">
        <w:rPr>
          <w:rStyle w:val="kursiv"/>
        </w:rPr>
        <w:t>Sysselmesterens transporttjeneste</w:t>
      </w:r>
      <w:r w:rsidRPr="00CE65B7">
        <w:t xml:space="preserve">, post 01 </w:t>
      </w:r>
      <w:r w:rsidRPr="00CE65B7">
        <w:rPr>
          <w:rStyle w:val="kursiv"/>
        </w:rPr>
        <w:t>Transportutgifter</w:t>
      </w:r>
      <w:r w:rsidRPr="00CE65B7">
        <w:t>.</w:t>
      </w:r>
    </w:p>
    <w:p w14:paraId="4B6653E6" w14:textId="77777777" w:rsidR="0085747A" w:rsidRPr="00CE65B7" w:rsidRDefault="0085747A" w:rsidP="00CE65B7">
      <w:pPr>
        <w:pStyle w:val="avsnitt-undertittel"/>
      </w:pPr>
      <w:r w:rsidRPr="00CE65B7">
        <w:t>Tilskudd til Svalbard Museum</w:t>
      </w:r>
    </w:p>
    <w:p w14:paraId="2FAD7C4B" w14:textId="77777777" w:rsidR="0085747A" w:rsidRPr="00CE65B7" w:rsidRDefault="0085747A" w:rsidP="00CE65B7">
      <w:r w:rsidRPr="00CE65B7">
        <w:t xml:space="preserve">Det foreslås at tilskudd på Svalbardbudsjettet kap. 0004 </w:t>
      </w:r>
      <w:r w:rsidRPr="00CE65B7">
        <w:rPr>
          <w:rStyle w:val="kursiv"/>
        </w:rPr>
        <w:t>Tilskudd til Svalbard Museum</w:t>
      </w:r>
      <w:r w:rsidRPr="00CE65B7">
        <w:t xml:space="preserve">, post 70 </w:t>
      </w:r>
      <w:r w:rsidRPr="00CE65B7">
        <w:rPr>
          <w:rStyle w:val="kursiv"/>
        </w:rPr>
        <w:t>Tilskudd til Svalbard Museum</w:t>
      </w:r>
      <w:r w:rsidRPr="00CE65B7">
        <w:t xml:space="preserve"> også skal kunne brukes til å dekke husleie til lokaler i Longyearbyen til Svalbard Museums kompetansesenter for kulturmiljø.</w:t>
      </w:r>
    </w:p>
    <w:p w14:paraId="2D8605A4" w14:textId="77777777" w:rsidR="0085747A" w:rsidRPr="00CE65B7" w:rsidRDefault="0085747A" w:rsidP="00CE65B7">
      <w:pPr>
        <w:pStyle w:val="Overskrift2"/>
      </w:pPr>
      <w:r w:rsidRPr="00CE65B7">
        <w:t>Kommunal- og distriktsdepartementet</w:t>
      </w:r>
    </w:p>
    <w:p w14:paraId="0993277E" w14:textId="77777777" w:rsidR="0085747A" w:rsidRPr="00CE65B7" w:rsidRDefault="0085747A" w:rsidP="00CE65B7">
      <w:pPr>
        <w:pStyle w:val="b-budkaptit"/>
      </w:pPr>
      <w:r w:rsidRPr="00CE65B7">
        <w:t>Kap. 500 Kommunal- og distriktsdepartementet</w:t>
      </w:r>
    </w:p>
    <w:p w14:paraId="6D5EC81D" w14:textId="77777777" w:rsidR="0085747A" w:rsidRPr="00CE65B7" w:rsidRDefault="0085747A" w:rsidP="00CE65B7">
      <w:pPr>
        <w:pStyle w:val="b-post"/>
      </w:pPr>
      <w:r w:rsidRPr="00CE65B7">
        <w:t>Post 01 Driftsutgifter</w:t>
      </w:r>
    </w:p>
    <w:p w14:paraId="682FFB57" w14:textId="77777777" w:rsidR="0085747A" w:rsidRPr="00CE65B7" w:rsidRDefault="0085747A" w:rsidP="00CE65B7">
      <w:r w:rsidRPr="00CE65B7">
        <w:t>I forbindelse med etableringen av flere fellestjenester i departementsfellesskapet er service- og kontorstøttetjenester overført fra departementene til Departementenes sikkerhets- og serviceorganisasjon og Departementenes digitaliseringsorganisasjon fra 1. mars 2026. Som følge av dette foreslås det å redusere bevilgningen med 1,8 mill. kroner mot en tilsvarende økning under nevnte etater.</w:t>
      </w:r>
    </w:p>
    <w:p w14:paraId="13CA2DB9" w14:textId="77777777" w:rsidR="0085747A" w:rsidRPr="00CE65B7" w:rsidRDefault="0085747A" w:rsidP="00CE65B7">
      <w:pPr>
        <w:pStyle w:val="b-post"/>
      </w:pPr>
      <w:r w:rsidRPr="00CE65B7">
        <w:t>Post 70 Diverse formål, kan overføres, kan nyttes under post 21</w:t>
      </w:r>
    </w:p>
    <w:p w14:paraId="4E48C203" w14:textId="77777777" w:rsidR="0085747A" w:rsidRPr="00CE65B7" w:rsidRDefault="0085747A" w:rsidP="00CE65B7">
      <w:pPr>
        <w:pStyle w:val="avsnitt-undertittel"/>
      </w:pPr>
      <w:r w:rsidRPr="00CE65B7">
        <w:t>Handlingsplan mot antisemittisme – navngitte tilskuddsmottakere</w:t>
      </w:r>
    </w:p>
    <w:p w14:paraId="5847C295" w14:textId="77777777" w:rsidR="0085747A" w:rsidRPr="00CE65B7" w:rsidRDefault="0085747A" w:rsidP="00CE65B7">
      <w:r w:rsidRPr="00CE65B7">
        <w:t>Bevilgningen på posten dekker kontingenter og enkeltstående tilskudd med navngitt mottaker, som ikke hører naturlig inn under andre budsjettposter. Regjeringen lanserte Handlingsplan mot antisemittisme 2025-2030 i november 2024. I saldert budsjett for 2026 ble bevilgningen på posten økt med 1 mill. kroner til «å følgje opp tiltaka og til å innhente meir kunnskap om jødisk liv og antisemittisme i Noreg i dag».</w:t>
      </w:r>
    </w:p>
    <w:p w14:paraId="5400B1A2" w14:textId="77777777" w:rsidR="0085747A" w:rsidRPr="00CE65B7" w:rsidRDefault="0085747A" w:rsidP="00CE65B7">
      <w:r w:rsidRPr="00CE65B7">
        <w:lastRenderedPageBreak/>
        <w:t>Det blir foreslått å benytte bevilgningen til å videreføre tiltak 2 i Handlingsplan mot antisemittisme: «Styrke den jødiske minoritetens egne organisasjoner». Det foreslås tilskudd til to navngitte mottakere, som allerede mottar midler over statsbudsjettet: Det Mosaiske Trossamfund i Oslo (200 000 kroner) og Det jødiske samfunn i Trondheim (800 000 kroner) til deres arbeid for barn, ungdom og unge voksne.</w:t>
      </w:r>
    </w:p>
    <w:p w14:paraId="39AB7615" w14:textId="77777777" w:rsidR="0085747A" w:rsidRPr="00CE65B7" w:rsidRDefault="0085747A" w:rsidP="00CE65B7">
      <w:r w:rsidRPr="00CE65B7">
        <w:t>Målet med tilskuddet er å bidra til å motvirke antisemittisme, støtte opp om synlig jødisk kultur, identitet og samfunnsliv i Norge, og styrke de jødiske minoritetenes egne organisasjoner slik at de har ressurser til å kunne skape egne møteplasser. I en utfordrende situasjon er det spesielt viktig å styrke aktiviteter og møteplasser for barn og unge.</w:t>
      </w:r>
    </w:p>
    <w:p w14:paraId="01DDE27E" w14:textId="77777777" w:rsidR="0085747A" w:rsidRPr="00CE65B7" w:rsidRDefault="0085747A" w:rsidP="00CE65B7">
      <w:pPr>
        <w:pStyle w:val="b-budkaptit"/>
      </w:pPr>
      <w:r w:rsidRPr="00CE65B7">
        <w:t>Kap. 567 Nasjonale minoriteter</w:t>
      </w:r>
    </w:p>
    <w:p w14:paraId="3846AD9A" w14:textId="77777777" w:rsidR="0085747A" w:rsidRPr="00CE65B7" w:rsidRDefault="0085747A" w:rsidP="00CE65B7">
      <w:pPr>
        <w:pStyle w:val="b-post"/>
      </w:pPr>
      <w:r w:rsidRPr="00CE65B7">
        <w:t>Post 73 Kvensk språk og kvensk/norskfinsk kultur, kan overføres</w:t>
      </w:r>
    </w:p>
    <w:p w14:paraId="0A7EBEC6" w14:textId="77777777" w:rsidR="0085747A" w:rsidRPr="00CE65B7" w:rsidRDefault="0085747A" w:rsidP="00CE65B7">
      <w:pPr>
        <w:pStyle w:val="avsnitt-undertittel"/>
      </w:pPr>
      <w:r w:rsidRPr="00CE65B7">
        <w:t>Handlingsplan for kvensk språk – navngitte tilskuddsmottakere</w:t>
      </w:r>
    </w:p>
    <w:p w14:paraId="3B696388" w14:textId="77777777" w:rsidR="0085747A" w:rsidRPr="00CE65B7" w:rsidRDefault="0085747A" w:rsidP="00CE65B7">
      <w:r w:rsidRPr="00CE65B7">
        <w:t>Bevilgningen dekker tiltak som bidrar til å revitalisere kvensk språk og fremme kvensk/norskfinsk kultur, særlig hos barn og unge. I saldert budsjett for 2026 ble bevilgningen økt med 3 mill. kroner til «tiltak i ny handlingsplan for kvensk språk».</w:t>
      </w:r>
    </w:p>
    <w:p w14:paraId="551C3BAF" w14:textId="77777777" w:rsidR="0085747A" w:rsidRPr="00CE65B7" w:rsidRDefault="0085747A" w:rsidP="00CE65B7">
      <w:r w:rsidRPr="00CE65B7">
        <w:t>Innenfor midlene til handlingsplanen vil Kommunal- og distriktsdepartementet tildele tilskudd til to navngitte mottakere: Kväänin institutti – Kvensk institutt (1 375 000 kroner) og KS (450 000 kroner).</w:t>
      </w:r>
    </w:p>
    <w:p w14:paraId="372A9C44" w14:textId="77777777" w:rsidR="0085747A" w:rsidRPr="00CE65B7" w:rsidRDefault="0085747A" w:rsidP="00CE65B7">
      <w:r w:rsidRPr="00CE65B7">
        <w:t>Kväänin institutti – Kvensk institutt er et nasjonalt kompetansemiljø for kvensk språk i Norge. Instituttet innehar en stor del av den kvenske fagkompetansen og legger grunnlaget og utviklingen for det kvenske språkarbeidet i Norge.</w:t>
      </w:r>
    </w:p>
    <w:p w14:paraId="78B9A18F" w14:textId="77777777" w:rsidR="0085747A" w:rsidRPr="00CE65B7" w:rsidRDefault="0085747A" w:rsidP="00CE65B7">
      <w:r w:rsidRPr="00CE65B7">
        <w:t>KS har særegen erfaring som utviklingspartner for kommuner og fylkeskommuner, og har lang erfaring med å drifte samisk utviklingsnettverk. Denne erfaringen har stor verdi i arbeidet med oppfølgingen av kvenske språksaker i kommuner og fylkeskommuner.</w:t>
      </w:r>
    </w:p>
    <w:p w14:paraId="0477E862" w14:textId="77777777" w:rsidR="0085747A" w:rsidRPr="00CE65B7" w:rsidRDefault="0085747A" w:rsidP="00CE65B7">
      <w:r w:rsidRPr="00CE65B7">
        <w:t>Handlingsplan for kvensk språk 2026–2031 skal etter planen legges frem i slutten av mai 2026.</w:t>
      </w:r>
    </w:p>
    <w:p w14:paraId="071AADC7" w14:textId="77777777" w:rsidR="0085747A" w:rsidRPr="00CE65B7" w:rsidRDefault="0085747A" w:rsidP="00CE65B7">
      <w:pPr>
        <w:pStyle w:val="b-budkaptit"/>
      </w:pPr>
      <w:r w:rsidRPr="00CE65B7">
        <w:t>Kap. 571 Rammetilskudd til kommuner</w:t>
      </w:r>
    </w:p>
    <w:p w14:paraId="25896B49" w14:textId="77777777" w:rsidR="0085747A" w:rsidRPr="00CE65B7" w:rsidRDefault="0085747A" w:rsidP="00CE65B7">
      <w:pPr>
        <w:pStyle w:val="b-post"/>
      </w:pPr>
      <w:r w:rsidRPr="00CE65B7">
        <w:t>Post 60 Innbyggertilskudd</w:t>
      </w:r>
    </w:p>
    <w:p w14:paraId="23E587A5" w14:textId="77777777" w:rsidR="0085747A" w:rsidRPr="00CE65B7" w:rsidRDefault="0085747A" w:rsidP="00CE65B7">
      <w:r w:rsidRPr="00CE65B7">
        <w:t xml:space="preserve">Kunnskapsdepartementet la 27. mars i år frem Prop. 79 L (2025–2026) </w:t>
      </w:r>
      <w:r w:rsidRPr="00CE65B7">
        <w:rPr>
          <w:rStyle w:val="kursiv"/>
        </w:rPr>
        <w:t>Endringer i opplæringslova og barnehageloven mv. (samleproposisjon)</w:t>
      </w:r>
      <w:r w:rsidRPr="00CE65B7">
        <w:t>. Proposisjonen inneholder blant annet forslag om å innføre en plikt til å dele visse personopplysninger om elever ved skolebytte. Regelen omfatter alle former for skolebytter, inkludert overgangen fra grunnskolen til videregående skoler. For å kompensere kommunene foreslås det å øke bevilgningen med 2,1 mill. kroner (halvårseffekt).</w:t>
      </w:r>
    </w:p>
    <w:p w14:paraId="37917A4B" w14:textId="77777777" w:rsidR="0085747A" w:rsidRPr="00CE65B7" w:rsidRDefault="0085747A" w:rsidP="00CE65B7">
      <w:pPr>
        <w:pStyle w:val="b-budkaptit"/>
      </w:pPr>
      <w:r w:rsidRPr="00CE65B7">
        <w:lastRenderedPageBreak/>
        <w:t>Kap. 572 Rammetilskudd til fylkeskommuner</w:t>
      </w:r>
    </w:p>
    <w:p w14:paraId="630D4F4F" w14:textId="77777777" w:rsidR="0085747A" w:rsidRPr="00CE65B7" w:rsidRDefault="0085747A" w:rsidP="00CE65B7">
      <w:pPr>
        <w:pStyle w:val="b-post"/>
      </w:pPr>
      <w:r w:rsidRPr="00CE65B7">
        <w:t>Post 60 Innbyggertilskudd</w:t>
      </w:r>
    </w:p>
    <w:p w14:paraId="10A86F28" w14:textId="77777777" w:rsidR="0085747A" w:rsidRPr="00CE65B7" w:rsidRDefault="0085747A" w:rsidP="00CE65B7">
      <w:r w:rsidRPr="00CE65B7">
        <w:t>Det vises til omtale under kap. 571, post 60. Det foreslås å øke bevilgningen med 0,4 mill. kroner for å kompensere fylkeskommunene for den nye plikten til å dele personopplysninger mellom skoler. Dette er en halvårseffekt.</w:t>
      </w:r>
    </w:p>
    <w:p w14:paraId="28BD02C3" w14:textId="77777777" w:rsidR="0085747A" w:rsidRPr="00CE65B7" w:rsidRDefault="0085747A" w:rsidP="00CE65B7">
      <w:pPr>
        <w:pStyle w:val="b-budkaptit"/>
      </w:pPr>
      <w:r w:rsidRPr="00CE65B7">
        <w:t>Kap. 5616 Kommunalbanken AS</w:t>
      </w:r>
    </w:p>
    <w:p w14:paraId="761FB346" w14:textId="77777777" w:rsidR="0085747A" w:rsidRPr="00CE65B7" w:rsidRDefault="0085747A" w:rsidP="00CE65B7">
      <w:pPr>
        <w:pStyle w:val="b-post"/>
      </w:pPr>
      <w:r w:rsidRPr="00CE65B7">
        <w:t>Post 85 Aksjeutbytte</w:t>
      </w:r>
    </w:p>
    <w:p w14:paraId="392D8CBA" w14:textId="77777777" w:rsidR="0085747A" w:rsidRPr="00CE65B7" w:rsidRDefault="0085747A" w:rsidP="00CE65B7">
      <w:r w:rsidRPr="00CE65B7">
        <w:t>Kommunalbanken er et heleid statlig aksjeselskap. Staten eier Kommunalbanken for å tilby stabil, langsiktig og effektiv finansiering til kommunesektoren. Statens mål som eier er høyest mulig avkastning over tid innenfor bærekraftige rammer.</w:t>
      </w:r>
    </w:p>
    <w:p w14:paraId="237C7EA2" w14:textId="77777777" w:rsidR="0085747A" w:rsidRPr="00CE65B7" w:rsidRDefault="0085747A" w:rsidP="00CE65B7">
      <w:r w:rsidRPr="00CE65B7">
        <w:t>Staten har en langsiktig utbytteforventning for Kommunalbanken på om lag 55 pst. av kjerneresultatet etter skatt, gitt tilfredsstillende kapitaldekning. Årlig utbytteforventning er basert på en vurdering av den aktuelle situasjonen for selskapet, bl.a. resultatutvikling, finansiell situasjon og kapitalsituasjonen, og vil kunne avvike fra langsiktig forventning.</w:t>
      </w:r>
    </w:p>
    <w:p w14:paraId="7A12D621" w14:textId="77777777" w:rsidR="0085747A" w:rsidRPr="00CE65B7" w:rsidRDefault="0085747A" w:rsidP="00CE65B7">
      <w:r w:rsidRPr="00CE65B7">
        <w:t>Aksjeutbytte for regnskapsåret 2025 er bevilget på statsbudsjettet for 2026 med 700 mill. kroner. I Prop. 1 S for 2026 fremgår det at det er stor usikkerhet knyttet til utbytteanslaget, siden årsregnskapet for 2025 og annen vesentlig informasjon om den aktuelle situasjonen for selskapet ikke var kjent da budsjettet ble vedtatt. Det ble derfor varslet at oppdatert anslag på utbytte eventuelt vil bli lagt frem i forbindelse med revidert nasjonalbudsjett for 2026.</w:t>
      </w:r>
    </w:p>
    <w:p w14:paraId="3FADA28E" w14:textId="77777777" w:rsidR="0085747A" w:rsidRPr="00CE65B7" w:rsidRDefault="0085747A" w:rsidP="00CE65B7">
      <w:r w:rsidRPr="00CE65B7">
        <w:t>Kommunalbankens kjerneresultat for regnskapsåret 2025 ble 1 381 mill. kroner. Utbytte i tråd med forventning om 55 pst. av kjerneresultat etter skatt tilsvarer 760 mill. kroner. På dette grunnlaget foreslås bevilgningen økt med 60 mill. kroner, til 760 mill. kroner.</w:t>
      </w:r>
    </w:p>
    <w:p w14:paraId="0341F117" w14:textId="77777777" w:rsidR="0085747A" w:rsidRPr="00CE65B7" w:rsidRDefault="0085747A" w:rsidP="00CE65B7">
      <w:pPr>
        <w:pStyle w:val="b-budkaptit"/>
      </w:pPr>
      <w:r w:rsidRPr="00CE65B7">
        <w:t>Kap. 587 Direktoratet for byggkvalitet</w:t>
      </w:r>
    </w:p>
    <w:p w14:paraId="13CAA81F" w14:textId="77777777" w:rsidR="0085747A" w:rsidRPr="00CE65B7" w:rsidRDefault="0085747A" w:rsidP="00CE65B7">
      <w:pPr>
        <w:pStyle w:val="b-post"/>
      </w:pPr>
      <w:r w:rsidRPr="00CE65B7">
        <w:t>Post 22 Kunnskapsutvikling og informasjonsformidling, kan overføres</w:t>
      </w:r>
    </w:p>
    <w:p w14:paraId="60A0598C" w14:textId="77777777" w:rsidR="0085747A" w:rsidRPr="00CE65B7" w:rsidRDefault="0085747A" w:rsidP="00CE65B7">
      <w:r w:rsidRPr="00CE65B7">
        <w:t>Bevilgningen dekker utredninger og samhandlings- og kommunikasjonsaktiviteter som bidrar til kunnskapsutvikling og formidling av informasjon om bygningspolitiske tema.</w:t>
      </w:r>
    </w:p>
    <w:p w14:paraId="029827C1" w14:textId="77777777" w:rsidR="0085747A" w:rsidRPr="00CE65B7" w:rsidRDefault="0085747A" w:rsidP="00CE65B7">
      <w:r w:rsidRPr="00CE65B7">
        <w:t>For å bidra til økt boligbygging, er det behov for å forsere arbeidet med å forenkle og modernisere byggeteknisk forskrift. Det foreslås å øke bevilgningen med 5 mill. kroner, slik at Direktoratet for byggkvalitet (DiBK) kan fremskynde arbeidet med å utrede endringer i byggteknisk forskrift og sende forslag til endringer på høring i 2026 og 2027.</w:t>
      </w:r>
    </w:p>
    <w:p w14:paraId="2239CD10" w14:textId="77777777" w:rsidR="0085747A" w:rsidRPr="00CE65B7" w:rsidRDefault="0085747A" w:rsidP="00CE65B7">
      <w:pPr>
        <w:pStyle w:val="b-budkaptit"/>
      </w:pPr>
      <w:r w:rsidRPr="00CE65B7">
        <w:lastRenderedPageBreak/>
        <w:t>Kap. 3587 Direktoratet for byggkvalitet</w:t>
      </w:r>
    </w:p>
    <w:p w14:paraId="1E7CB044" w14:textId="77777777" w:rsidR="0085747A" w:rsidRPr="00CE65B7" w:rsidRDefault="0085747A" w:rsidP="00CE65B7">
      <w:pPr>
        <w:pStyle w:val="b-post"/>
      </w:pPr>
      <w:r w:rsidRPr="00CE65B7">
        <w:t>Post 85 Diverse inntekter</w:t>
      </w:r>
    </w:p>
    <w:p w14:paraId="3082D5D4" w14:textId="77777777" w:rsidR="0085747A" w:rsidRPr="00CE65B7" w:rsidRDefault="0085747A" w:rsidP="00CE65B7">
      <w:r w:rsidRPr="00CE65B7">
        <w:t>Bevilgningen omfatter inntekter fra tvangsmulkt og overtredelsesgebyr som DiBK kan ilegge dersom det blir omsatt eller brukt produkter til byggverk som ikke er i tråd med kravene i plan- og bygningslovgivingen. Bevilgningen omfatter også inntekter fra overtredelsesgebyr for misbruk av godkjenningsmerke og innsending av uriktig informasjon i forbindelse med sentral godkjenning.</w:t>
      </w:r>
    </w:p>
    <w:p w14:paraId="2651F78A" w14:textId="77777777" w:rsidR="0085747A" w:rsidRPr="00CE65B7" w:rsidRDefault="0085747A" w:rsidP="00CE65B7">
      <w:r w:rsidRPr="00CE65B7">
        <w:t>Basert på oppdaterte anslag foreslås det å redusere bevilgningen med 55 000 kroner.</w:t>
      </w:r>
    </w:p>
    <w:p w14:paraId="31923496" w14:textId="77777777" w:rsidR="0085747A" w:rsidRPr="00CE65B7" w:rsidRDefault="0085747A" w:rsidP="00CE65B7">
      <w:pPr>
        <w:pStyle w:val="b-budkaptit"/>
      </w:pPr>
      <w:r w:rsidRPr="00CE65B7">
        <w:t>Kap. 2412 Husbanken</w:t>
      </w:r>
    </w:p>
    <w:p w14:paraId="50F834F5" w14:textId="77777777" w:rsidR="0085747A" w:rsidRPr="00CE65B7" w:rsidRDefault="0085747A" w:rsidP="00CE65B7">
      <w:pPr>
        <w:pStyle w:val="b-post"/>
      </w:pPr>
      <w:r w:rsidRPr="00CE65B7">
        <w:t>Post 01 Driftsutgifter</w:t>
      </w:r>
    </w:p>
    <w:p w14:paraId="5D148C5E" w14:textId="77777777" w:rsidR="0085747A" w:rsidRPr="00CE65B7" w:rsidRDefault="0085747A" w:rsidP="00CE65B7">
      <w:r w:rsidRPr="00CE65B7">
        <w:t>Bevilgningen dekker lønn, husleie og andre faste utgifter for Husbanken. Posten dekker også lønn til ansatte, godtgjørelse til utvalgsmedlemmer, husleie og andre faste utgifter for Husleietvistutvalget (HTU), som med virkning fra 1. januar 2026 ble slått sammen med Husbanken.</w:t>
      </w:r>
    </w:p>
    <w:p w14:paraId="7859EB87" w14:textId="77777777" w:rsidR="0085747A" w:rsidRPr="00CE65B7" w:rsidRDefault="0085747A" w:rsidP="00CE65B7">
      <w:r w:rsidRPr="00CE65B7">
        <w:t>HTU har vært inkludert i nettoføringsordningen for budsjettering og regnskapsføring av merverdiavgift for ordinære statlige forvaltningsorgan. Husbanken er ikke omfattet av nettoføringsordningen. Som følge av sammenslåingen, vil anskaffelser på HTU sitt område fra og med 2026 ha en høyere utgift tilsvarende merverdiavgiften.</w:t>
      </w:r>
    </w:p>
    <w:p w14:paraId="2CADA423" w14:textId="77777777" w:rsidR="0085747A" w:rsidRPr="00CE65B7" w:rsidRDefault="0085747A" w:rsidP="00CE65B7">
      <w:r w:rsidRPr="00CE65B7">
        <w:t>Det foreslås på denne bakgrunn å øke bevilgningen med 1,5 mill. kroner.</w:t>
      </w:r>
    </w:p>
    <w:p w14:paraId="1C7EA391" w14:textId="77777777" w:rsidR="0085747A" w:rsidRPr="00CE65B7" w:rsidRDefault="0085747A" w:rsidP="00CE65B7">
      <w:pPr>
        <w:pStyle w:val="b-post"/>
      </w:pPr>
      <w:r w:rsidRPr="00CE65B7">
        <w:t>Post 90 Nye lån, overslagsbevilgning</w:t>
      </w:r>
    </w:p>
    <w:p w14:paraId="4155A4C7" w14:textId="77777777" w:rsidR="0085747A" w:rsidRPr="00CE65B7" w:rsidRDefault="0085747A" w:rsidP="00CE65B7">
      <w:r w:rsidRPr="00CE65B7">
        <w:t>Bevilgningen dekker utbetaling av nye lån, i tillegg til beregnede, opptjente, ikke betalte renter på lånene. Lån fra Husbanken skal bidra til å nå boligpolitiske mål. Husbanken gir startlån, lån til utleieboliger, lån til boligkvalitet og lån til studentboliger. Startlån utbetales i hovedsak det året tilsagn gis, mens de andre lånene blir utbetalt over flere år.</w:t>
      </w:r>
    </w:p>
    <w:p w14:paraId="0D9F3B7D" w14:textId="77777777" w:rsidR="0085747A" w:rsidRPr="00CE65B7" w:rsidRDefault="0085747A" w:rsidP="00CE65B7">
      <w:r w:rsidRPr="00CE65B7">
        <w:t>Det foreslås å redusere bevilgningen med 1 719 mill. kroner som følge av anslagsendringer. Endringene kommer i hovedsak av at 2 mrd. kroner av årets låneramme er omfordelt fra startlån til lån til boligkvalitet. Bakgrunnen er at Husbanken forventer lavere etterspørsel etter startlån enn det som ble lagt til grunn i saldert budsjett. Siden lån til boligkvalitet blir utbetalt senere enn startlån, blir utbetalingene lavere i 2026 enn tidligere anslått.</w:t>
      </w:r>
    </w:p>
    <w:p w14:paraId="30B9F20B" w14:textId="77777777" w:rsidR="0085747A" w:rsidRPr="00CE65B7" w:rsidRDefault="0085747A" w:rsidP="00CE65B7">
      <w:pPr>
        <w:pStyle w:val="b-budkaptit"/>
      </w:pPr>
      <w:r w:rsidRPr="00CE65B7">
        <w:t>Kap. 5312 Husbanken</w:t>
      </w:r>
    </w:p>
    <w:p w14:paraId="68875C59" w14:textId="77777777" w:rsidR="0085747A" w:rsidRPr="00CE65B7" w:rsidRDefault="0085747A" w:rsidP="00CE65B7">
      <w:pPr>
        <w:pStyle w:val="b-post"/>
      </w:pPr>
      <w:r w:rsidRPr="00CE65B7">
        <w:t>Post 90 Avdrag</w:t>
      </w:r>
    </w:p>
    <w:p w14:paraId="2BEE9FB2" w14:textId="77777777" w:rsidR="0085747A" w:rsidRPr="00CE65B7" w:rsidRDefault="0085747A" w:rsidP="00CE65B7">
      <w:r w:rsidRPr="00CE65B7">
        <w:t>Posten omfatter ordinære og ekstraordinære avdrag og andre innbetalinger, tilbakebetaling av opptjente, ikke betalte renter og tap.</w:t>
      </w:r>
    </w:p>
    <w:p w14:paraId="7C712F93" w14:textId="77777777" w:rsidR="0085747A" w:rsidRPr="00CE65B7" w:rsidRDefault="0085747A" w:rsidP="00CE65B7">
      <w:r w:rsidRPr="00CE65B7">
        <w:lastRenderedPageBreak/>
        <w:t>Det foreslås å øke bevilgningen med 488 mill. kroner som følge av oppdaterte anslag basert på regnskap for 2025. Mens endelige regnskap viser at ordinære avdrag ble lavere enn lagt til grunn i saldert budsjett, ble ekstraordinære innbetalinger vesentlig høyere enn lagt til grunn i saldert budsjett.</w:t>
      </w:r>
    </w:p>
    <w:p w14:paraId="1D3B1849" w14:textId="77777777" w:rsidR="0085747A" w:rsidRPr="00CE65B7" w:rsidRDefault="0085747A" w:rsidP="00CE65B7">
      <w:r w:rsidRPr="00CE65B7">
        <w:t>Videre foreslås det å øke bevilgningen med 76 mill. kroner som følge av økt tilbakebetalt rentegjeld.</w:t>
      </w:r>
    </w:p>
    <w:p w14:paraId="7F1F61FC" w14:textId="77777777" w:rsidR="0085747A" w:rsidRPr="00CE65B7" w:rsidRDefault="0085747A" w:rsidP="00CE65B7">
      <w:r w:rsidRPr="00CE65B7">
        <w:t>Samlet foreslås det å øke bevilgningen med 564 mill. kroner.</w:t>
      </w:r>
    </w:p>
    <w:p w14:paraId="71FF0CF6" w14:textId="77777777" w:rsidR="0085747A" w:rsidRPr="00CE65B7" w:rsidRDefault="0085747A" w:rsidP="00CE65B7">
      <w:pPr>
        <w:pStyle w:val="b-budkaptit"/>
      </w:pPr>
      <w:r w:rsidRPr="00CE65B7">
        <w:t>Kap. 5615 Husbanken</w:t>
      </w:r>
    </w:p>
    <w:p w14:paraId="60A1227D" w14:textId="77777777" w:rsidR="0085747A" w:rsidRPr="00CE65B7" w:rsidRDefault="0085747A" w:rsidP="00CE65B7">
      <w:pPr>
        <w:pStyle w:val="b-post"/>
      </w:pPr>
      <w:r w:rsidRPr="00CE65B7">
        <w:t>Post 80 Renter</w:t>
      </w:r>
    </w:p>
    <w:p w14:paraId="20B50F9F" w14:textId="77777777" w:rsidR="0085747A" w:rsidRPr="00CE65B7" w:rsidRDefault="0085747A" w:rsidP="00CE65B7">
      <w:r w:rsidRPr="00CE65B7">
        <w:t>Posten omfatter betalte renter på lån, opptjente ikke betalte renter og rentestøtte.</w:t>
      </w:r>
    </w:p>
    <w:p w14:paraId="5D25040D" w14:textId="77777777" w:rsidR="0085747A" w:rsidRPr="00CE65B7" w:rsidRDefault="0085747A" w:rsidP="00CE65B7">
      <w:r w:rsidRPr="00CE65B7">
        <w:t>Som følge av noe lavere utlånsportefølje og lavere renteforutsetninger enn lagt til grunn i saldert budsjett, foreslås det å redusere bevilgningen med 1 019 mill. kroner.</w:t>
      </w:r>
    </w:p>
    <w:p w14:paraId="701956E3" w14:textId="77777777" w:rsidR="0085747A" w:rsidRPr="00CE65B7" w:rsidRDefault="0085747A" w:rsidP="00CE65B7">
      <w:pPr>
        <w:pStyle w:val="b-budkaptit"/>
      </w:pPr>
      <w:r w:rsidRPr="00CE65B7">
        <w:t>Kap. 595 Statens kartverk</w:t>
      </w:r>
    </w:p>
    <w:p w14:paraId="17273F73" w14:textId="77777777" w:rsidR="0085747A" w:rsidRPr="00CE65B7" w:rsidRDefault="0085747A" w:rsidP="00CE65B7">
      <w:pPr>
        <w:pStyle w:val="b-post"/>
      </w:pPr>
      <w:r w:rsidRPr="00CE65B7">
        <w:t>Post 01 Driftsutgifter, kan nyttes under post 21 og 45</w:t>
      </w:r>
    </w:p>
    <w:p w14:paraId="57B9D15A" w14:textId="77777777" w:rsidR="0085747A" w:rsidRPr="00CE65B7" w:rsidRDefault="0085747A" w:rsidP="00CE65B7">
      <w:r w:rsidRPr="00CE65B7">
        <w:t>Bevilgningen dekker Kartverkets utgifter til lønn og andre faste driftsutgifter. Deler av utgiftene blir dekket av inntekter fra kap. 3595, post 02 Salg og abonnement m.m. og post 03 Samfinansiering.</w:t>
      </w:r>
    </w:p>
    <w:p w14:paraId="0EA15AD7" w14:textId="77777777" w:rsidR="0085747A" w:rsidRPr="00CE65B7" w:rsidRDefault="0085747A" w:rsidP="00CE65B7">
      <w:r w:rsidRPr="00CE65B7">
        <w:t>Kartverket har driftsansvaret for den internasjonale elektroniske sjøkarttjenesten PRIMAR. Medlemslandene i PRIMAR-samarbeidet ønsker å trappe opp utviklingsarbeidet knyttet til elektroniske sjøkart. I tillegg har Kartverket mange andre prosjekter som øker i omsetning i 2026. Det foreslås derfor en parallell økning av inntektene og utgiftene knyttet til drift og utvikling på 32,4 mill. kroner, hvorav 20,1 mill. kroner på post 01.</w:t>
      </w:r>
    </w:p>
    <w:p w14:paraId="5F26A838" w14:textId="77777777" w:rsidR="0085747A" w:rsidRPr="00CE65B7" w:rsidRDefault="0085747A" w:rsidP="00CE65B7">
      <w:r w:rsidRPr="00CE65B7">
        <w:t>Som følge av økt aktivitet for samfinansierte prosjekter har Kartverket økte inntekter og utgifter på 15,5 mill. kroner, hvorav 3,1 mill. kroner på post 01.</w:t>
      </w:r>
    </w:p>
    <w:p w14:paraId="69105C6F" w14:textId="77777777" w:rsidR="0085747A" w:rsidRPr="00CE65B7" w:rsidRDefault="0085747A" w:rsidP="00CE65B7">
      <w:r w:rsidRPr="00CE65B7">
        <w:t>I forbindelse med modernisering av den geografiske infrastrukturen i perioden 2026–2030 er det behov for å omfordele midler mellom post 01 og 21. Det foreslås å redusere bevilgningen med 17 mill. kroner, mot en tilsvarende økning på post 21.</w:t>
      </w:r>
    </w:p>
    <w:p w14:paraId="33B70456" w14:textId="77777777" w:rsidR="0085747A" w:rsidRPr="00CE65B7" w:rsidRDefault="0085747A" w:rsidP="00CE65B7">
      <w:r w:rsidRPr="00CE65B7">
        <w:t>Samlet foreslås det å øke bevilgningen på post 01 med 6,2 mill. kroner. Se omtale under kap. 595, post 21 og kap. 3595, post 02 og 03.</w:t>
      </w:r>
    </w:p>
    <w:p w14:paraId="0F2E344E" w14:textId="77777777" w:rsidR="0085747A" w:rsidRPr="00CE65B7" w:rsidRDefault="0085747A" w:rsidP="00CE65B7">
      <w:pPr>
        <w:pStyle w:val="b-post"/>
      </w:pPr>
      <w:r w:rsidRPr="00CE65B7">
        <w:t>Post 21 Spesielle driftsutgifter, kan overføres, kan nyttes under post 01 og 45</w:t>
      </w:r>
    </w:p>
    <w:p w14:paraId="7A995EBD" w14:textId="77777777" w:rsidR="0085747A" w:rsidRPr="00CE65B7" w:rsidRDefault="0085747A" w:rsidP="00CE65B7">
      <w:r w:rsidRPr="00CE65B7">
        <w:t>Bevilgningen dekker i hovedsak Kartverkets tidsavgrensede prosjekter og kjøp av tjenester fra private leverandører.</w:t>
      </w:r>
    </w:p>
    <w:p w14:paraId="68D460A9" w14:textId="77777777" w:rsidR="0085747A" w:rsidRPr="00CE65B7" w:rsidRDefault="0085747A" w:rsidP="00CE65B7">
      <w:r w:rsidRPr="00CE65B7">
        <w:lastRenderedPageBreak/>
        <w:t>Det foreslås å øke bevilgningen med 12,3 mill. kroner som følge av økte salgsinntekter, 12,4 mill. kroner som følge av økte samfinansieringsinntekter og 17 mill. kroner som følge av overføring fra post 01, jf. omtale under post 01.</w:t>
      </w:r>
    </w:p>
    <w:p w14:paraId="368D11BB" w14:textId="77777777" w:rsidR="0085747A" w:rsidRPr="00CE65B7" w:rsidRDefault="0085747A" w:rsidP="00CE65B7">
      <w:r w:rsidRPr="00CE65B7">
        <w:t>Samlet foreslås det å øke bevilgningen med 41,7 mill. kroner.</w:t>
      </w:r>
    </w:p>
    <w:p w14:paraId="5CEE00B5" w14:textId="77777777" w:rsidR="0085747A" w:rsidRPr="00CE65B7" w:rsidRDefault="0085747A" w:rsidP="00CE65B7">
      <w:pPr>
        <w:pStyle w:val="b-budkaptit"/>
      </w:pPr>
      <w:r w:rsidRPr="00CE65B7">
        <w:t>Kap. 3595 Statens kartverk</w:t>
      </w:r>
    </w:p>
    <w:p w14:paraId="319E0E6D" w14:textId="77777777" w:rsidR="0085747A" w:rsidRPr="00CE65B7" w:rsidRDefault="0085747A" w:rsidP="00CE65B7">
      <w:pPr>
        <w:pStyle w:val="b-post"/>
      </w:pPr>
      <w:r w:rsidRPr="00CE65B7">
        <w:t>Post 01 Gebyrinntekter tinglysning</w:t>
      </w:r>
    </w:p>
    <w:p w14:paraId="179C29F1" w14:textId="77777777" w:rsidR="0085747A" w:rsidRPr="00CE65B7" w:rsidRDefault="0085747A" w:rsidP="00CE65B7">
      <w:r w:rsidRPr="00CE65B7">
        <w:t>På posten føres inntekter knyttet til gebyr for rettsregistrering av boretter og tinglysing i fast eiendom.</w:t>
      </w:r>
    </w:p>
    <w:p w14:paraId="5D01BAD2" w14:textId="77777777" w:rsidR="0085747A" w:rsidRPr="00CE65B7" w:rsidRDefault="0085747A" w:rsidP="00CE65B7">
      <w:r w:rsidRPr="00CE65B7">
        <w:t>Saldert budsjett for 2026 er 489,1 mill. kroner. Kartverket anslår nå at gebyrinntektene vil ligge på 496 mill. kroner, grunnet høyere aktivitet i boligmarkedet. Det foreslås å øke bevilgningen med 6,7 mill. kroner.</w:t>
      </w:r>
    </w:p>
    <w:p w14:paraId="2668F3F1" w14:textId="77777777" w:rsidR="0085747A" w:rsidRPr="00CE65B7" w:rsidRDefault="0085747A" w:rsidP="00CE65B7">
      <w:pPr>
        <w:pStyle w:val="b-post"/>
      </w:pPr>
      <w:r w:rsidRPr="00CE65B7">
        <w:t>Post 02 Salg og abonnement m.m.</w:t>
      </w:r>
    </w:p>
    <w:p w14:paraId="23631C60" w14:textId="77777777" w:rsidR="0085747A" w:rsidRPr="00CE65B7" w:rsidRDefault="0085747A" w:rsidP="00CE65B7">
      <w:r w:rsidRPr="00CE65B7">
        <w:t>På posten føres inntekter fra ulike salg og abonnement i Kartverket. Det foreslås å øke bevilgningen med 32,4 mill. kroner, jf. omtale under kap. 595, post 01.</w:t>
      </w:r>
    </w:p>
    <w:p w14:paraId="2C444EB7" w14:textId="77777777" w:rsidR="0085747A" w:rsidRPr="00CE65B7" w:rsidRDefault="0085747A" w:rsidP="00CE65B7">
      <w:pPr>
        <w:pStyle w:val="b-post"/>
      </w:pPr>
      <w:r w:rsidRPr="00CE65B7">
        <w:t>Post 03 Samfinansiering</w:t>
      </w:r>
    </w:p>
    <w:p w14:paraId="538C9307" w14:textId="77777777" w:rsidR="0085747A" w:rsidRPr="00CE65B7" w:rsidRDefault="0085747A" w:rsidP="00CE65B7">
      <w:r w:rsidRPr="00CE65B7">
        <w:t>På posten føres inntekter knyttet til samfinansiering. Det foreslås å øke bevilgningen med 15,5 mill. kroner, jf. omtale under kap. 595, post 01.</w:t>
      </w:r>
    </w:p>
    <w:p w14:paraId="52F1577F" w14:textId="77777777" w:rsidR="0085747A" w:rsidRPr="00CE65B7" w:rsidRDefault="0085747A" w:rsidP="00CE65B7">
      <w:pPr>
        <w:pStyle w:val="Overskrift2"/>
      </w:pPr>
      <w:r w:rsidRPr="00CE65B7">
        <w:t>Arbeids- og inkluderingsdepartementet</w:t>
      </w:r>
    </w:p>
    <w:p w14:paraId="0FB688D1" w14:textId="77777777" w:rsidR="0085747A" w:rsidRPr="00CE65B7" w:rsidRDefault="0085747A" w:rsidP="00CE65B7">
      <w:pPr>
        <w:pStyle w:val="b-budkaptit"/>
      </w:pPr>
      <w:r w:rsidRPr="00CE65B7">
        <w:t>Kap. 600 Arbeids- og inkluderingsdepartementet</w:t>
      </w:r>
    </w:p>
    <w:p w14:paraId="68AB800E" w14:textId="77777777" w:rsidR="0085747A" w:rsidRPr="00CE65B7" w:rsidRDefault="0085747A" w:rsidP="00CE65B7">
      <w:pPr>
        <w:pStyle w:val="b-post"/>
      </w:pPr>
      <w:r w:rsidRPr="00CE65B7">
        <w:t>Post 01 Driftsutgifter</w:t>
      </w:r>
    </w:p>
    <w:p w14:paraId="165C99E4" w14:textId="77777777" w:rsidR="0085747A" w:rsidRPr="00CE65B7" w:rsidRDefault="0085747A" w:rsidP="00CE65B7">
      <w:r w:rsidRPr="00CE65B7">
        <w:t>I forbindelse med etableringen av flere fellestjenester i departementsfellesskapet skal service- og kontorstøttetjenester overføres fra departementene til Departementenes sikkerhets- og serviceorganisasjon og Departementenes digitaliseringsorganisasjon. Som følge av dette overføres det 1,4 mill. kroner til Digitaliserings- og forvaltningsdepartementet fra Arbeids- og inkluderingsdepartementet sitt budsjett.</w:t>
      </w:r>
    </w:p>
    <w:p w14:paraId="79887C84" w14:textId="77777777" w:rsidR="0085747A" w:rsidRPr="00CE65B7" w:rsidRDefault="0085747A" w:rsidP="00CE65B7">
      <w:r w:rsidRPr="00CE65B7">
        <w:t>For å finansiere behovet for økte driftsmidler til Integrerings- og mangfoldsdirektoratet knyttet til bosetting av flyktninger, foreslås bevilgningen redusert med 2 mill. kroner, jf. omtale under kap. 671, post 01.</w:t>
      </w:r>
    </w:p>
    <w:p w14:paraId="041DD91B" w14:textId="77777777" w:rsidR="0085747A" w:rsidRPr="00CE65B7" w:rsidRDefault="0085747A" w:rsidP="00CE65B7">
      <w:r w:rsidRPr="00CE65B7">
        <w:t>Samlet foreslås det å redusere bevilgningen med 3,4 mill. kroner.</w:t>
      </w:r>
    </w:p>
    <w:p w14:paraId="081E8BBF" w14:textId="77777777" w:rsidR="0085747A" w:rsidRPr="00CE65B7" w:rsidRDefault="0085747A" w:rsidP="00CE65B7">
      <w:pPr>
        <w:pStyle w:val="b-budkaptit"/>
      </w:pPr>
      <w:r w:rsidRPr="00CE65B7">
        <w:lastRenderedPageBreak/>
        <w:t>Kap. 601 Utredningsvirksomhet, forskning mv.</w:t>
      </w:r>
    </w:p>
    <w:p w14:paraId="16E3D4F0" w14:textId="77777777" w:rsidR="0085747A" w:rsidRPr="00CE65B7" w:rsidRDefault="0085747A" w:rsidP="00CE65B7">
      <w:pPr>
        <w:pStyle w:val="b-post"/>
      </w:pPr>
      <w:r w:rsidRPr="00CE65B7">
        <w:t>Post 74 Tilskudd til Norges forskningsråd, kan overføres</w:t>
      </w:r>
    </w:p>
    <w:p w14:paraId="3D6CB7A8" w14:textId="77777777" w:rsidR="0085747A" w:rsidRPr="00CE65B7" w:rsidRDefault="0085747A" w:rsidP="00CE65B7">
      <w:r w:rsidRPr="00CE65B7">
        <w:t>Posten blir budsjettert med en årlig bevilgning og en tilsagnsramme, med tilhørende tilsagnsfullmakt. Tilsagnsrammen setter rammen for nye forpliktelser som Norges forskningsråd kan inngå i 2026.</w:t>
      </w:r>
    </w:p>
    <w:p w14:paraId="0ECE71EA" w14:textId="77777777" w:rsidR="0085747A" w:rsidRPr="00CE65B7" w:rsidRDefault="0085747A" w:rsidP="00CE65B7">
      <w:r w:rsidRPr="00CE65B7">
        <w:t>Tilsagnsrammen foreslås økt med 6,4 mill. kroner fra 272,4 mill. kroner til 278,8 mill. kroner. Økningen tilsvarer ubrukt del av tilsagnsrammen for 2025.</w:t>
      </w:r>
    </w:p>
    <w:p w14:paraId="20F4D53B" w14:textId="77777777" w:rsidR="0085747A" w:rsidRPr="00CE65B7" w:rsidRDefault="0085747A" w:rsidP="00CE65B7">
      <w:r w:rsidRPr="00CE65B7">
        <w:t>Det foreslås å redusere bevilgningen med 27,4 mill. kroner, tilsvarende overført bevilgning fra 2025. Som følge av forsinket prosjektfremdrift forventes midlene utbetalt i senere år enn 2026. Det foreslås derfor å øke tilsagnsfullmakten med 27,4 mill. kroner, jf. forslag til romertallsvedtak.</w:t>
      </w:r>
    </w:p>
    <w:p w14:paraId="6BA50D40" w14:textId="77777777" w:rsidR="0085747A" w:rsidRPr="00CE65B7" w:rsidRDefault="0085747A" w:rsidP="00CE65B7">
      <w:pPr>
        <w:pStyle w:val="b-budkaptit"/>
      </w:pPr>
      <w:r w:rsidRPr="00CE65B7">
        <w:t>Kap. 605 Arbeids- og velferdsetaten</w:t>
      </w:r>
    </w:p>
    <w:p w14:paraId="35FA41C4" w14:textId="77777777" w:rsidR="0085747A" w:rsidRPr="00CE65B7" w:rsidRDefault="0085747A" w:rsidP="00CE65B7">
      <w:pPr>
        <w:pStyle w:val="b-post"/>
      </w:pPr>
      <w:r w:rsidRPr="00CE65B7">
        <w:t>Post 01 Driftsutgifter</w:t>
      </w:r>
    </w:p>
    <w:p w14:paraId="5CB9DD3C" w14:textId="77777777" w:rsidR="0085747A" w:rsidRPr="00CE65B7" w:rsidRDefault="0085747A" w:rsidP="00CE65B7">
      <w:r w:rsidRPr="00CE65B7">
        <w:t>Det er flere endringer på posten som trekker utgiftene i begge retninger. I sum foreslås det en økt bevilgning på 69,2 mill. kroner.</w:t>
      </w:r>
    </w:p>
    <w:p w14:paraId="61692940" w14:textId="77777777" w:rsidR="0085747A" w:rsidRPr="00CE65B7" w:rsidRDefault="0085747A" w:rsidP="00CE65B7">
      <w:pPr>
        <w:rPr>
          <w:rStyle w:val="kursiv"/>
        </w:rPr>
      </w:pPr>
      <w:r w:rsidRPr="00CE65B7">
        <w:rPr>
          <w:rStyle w:val="kursiv"/>
        </w:rPr>
        <w:t>Bedre beslutningsstøtte for sykmeldere og utveksling av helseopplysninger mellom Arbeids- og velferdsetaten og helsetjenesten</w:t>
      </w:r>
    </w:p>
    <w:p w14:paraId="1A607004" w14:textId="77777777" w:rsidR="0085747A" w:rsidRPr="00CE65B7" w:rsidRDefault="0085747A" w:rsidP="00CE65B7">
      <w:r w:rsidRPr="00CE65B7">
        <w:t>Regjeringen vil gi sykmeldere bedre verktøy og støtte for å kunne gjøre gode sykmeldingsvurderinger. Formålet er å bidra til redusert sykefravær, ved færre, kortere og i hovedsak graderte sykmeldinger.</w:t>
      </w:r>
    </w:p>
    <w:p w14:paraId="00B61549" w14:textId="77777777" w:rsidR="0085747A" w:rsidRPr="00CE65B7" w:rsidRDefault="0085747A" w:rsidP="00CE65B7">
      <w:r w:rsidRPr="00CE65B7">
        <w:t>Helsedirektoratet har i samarbeid med Arbeids- og velferdsdirektoratet fått i oppdrag å utarbeide en nasjonal faglig retningslinje om sykmeldingsarbeid i 2026, som skal ha sterkere grad av normering enn dagens sykmeldingsveileder. Dette skal gi tydeligere og mer enhetlige rammer for sykmeldingspraksis, herunder for når sykmelding er hensiktsmessig og for sykmeldingslengde og -grad. Regjeringen vil også igangsette et mer langsiktig utviklingsarbeid knyttet til blant annet sykmelders funksjonsevnevurderinger og teknisk tilrettelegging for beslutningsstøtte i legenes EPJ-systemer.</w:t>
      </w:r>
    </w:p>
    <w:p w14:paraId="645B3E1A" w14:textId="77777777" w:rsidR="0085747A" w:rsidRPr="00CE65B7" w:rsidRDefault="0085747A" w:rsidP="00CE65B7">
      <w:r w:rsidRPr="00CE65B7">
        <w:t>I samarbeid med Helsedirektoratet arbeider Arbeids- og velferdsdirektoratet med å forbedre informasjonsutvekslingen mellom helsetjenesten og Arbeids- og velferdsetaten. Utvikling av ny digital løsning for sykmelding er en sentral del av dette arbeidet. Ny sykmelding anses som en forutsetning for å kunne legge teknisk til rette for beslutningsstøtte i legenes EPJ-systemer.</w:t>
      </w:r>
    </w:p>
    <w:p w14:paraId="1B6A4836" w14:textId="77777777" w:rsidR="0085747A" w:rsidRPr="00CE65B7" w:rsidRDefault="0085747A" w:rsidP="00CE65B7">
      <w:r w:rsidRPr="00CE65B7">
        <w:t>Det foreslås å øke bevilgningen på posten med 12 mill. kroner for å kunne gjennomføre arbeid med disse tiltakene. Bevilgningsøkningen håndteres gjennom omdisponering, og det vises til omtale under kap. 621, post 63 hvor midlene blir omdisponert fra.</w:t>
      </w:r>
    </w:p>
    <w:p w14:paraId="5760F99C" w14:textId="77777777" w:rsidR="0085747A" w:rsidRPr="00CE65B7" w:rsidRDefault="0085747A" w:rsidP="00CE65B7">
      <w:pPr>
        <w:pStyle w:val="avsnitt-under-undertittel"/>
      </w:pPr>
      <w:r w:rsidRPr="00CE65B7">
        <w:lastRenderedPageBreak/>
        <w:t>Redusert saksbehandlingstid for sykepenger</w:t>
      </w:r>
    </w:p>
    <w:p w14:paraId="3E54C624" w14:textId="77777777" w:rsidR="0085747A" w:rsidRPr="00CE65B7" w:rsidRDefault="0085747A" w:rsidP="00CE65B7">
      <w:r w:rsidRPr="00CE65B7">
        <w:t>I frontfagsoppgjøret ble det enighet mellom partene om at arbeidsgiver heretter skal forskuttere de første fire månedene med sykepenger. Etter dette er tilsvarende avtalt i flere tariffoppgjør. Regjeringen er innstilt på å iverksette tiltak for å sikre at saksbehandlingstiden for refusjonskrav til arbeidsgiverne på sykepengeutbetalinger reduseres.</w:t>
      </w:r>
    </w:p>
    <w:p w14:paraId="55421F34" w14:textId="77777777" w:rsidR="0085747A" w:rsidRPr="00CE65B7" w:rsidRDefault="0085747A" w:rsidP="00CE65B7">
      <w:r w:rsidRPr="00CE65B7">
        <w:t>Arbeids- og velferdsetaten har over tid satt i verk tiltak for å omprioritere ressurser til saksbehandling på sykepengeområdet, og jobber med å overføre saksområder til ny saksbehandlingsløsning med betydelig innslag av automatisert saksbehandling. Regjeringen foreslår utover dette en økt bevilgning på 20 mill. kroner for 2026 til Arbeids- og velferdsetaten som skal bidra til økt kapasitet til behandling av refusjon for sykepenger fra arbeidsgivere og søknader om sykepenger fra sykmeldte.</w:t>
      </w:r>
    </w:p>
    <w:p w14:paraId="64B3FCB5" w14:textId="77777777" w:rsidR="0085747A" w:rsidRPr="00CE65B7" w:rsidRDefault="0085747A" w:rsidP="00CE65B7">
      <w:r w:rsidRPr="00CE65B7">
        <w:t>Økte ressurser skal bidra til kortere ventetider og vil dermed føre til at flere får utbetalingene de har krav på tidligere enn ellers. Tiltaket må dermed antas å gi en økning i stønadsutgiftene mens restansene bygges ned. Fremdriften avhenger blant annet av hvor raskt etaten kan øke bemanningen, behov for opplæring og kompleksiteten i saksporteføljen. Det er derfor usikkert hvor stor budsjetteffekten blir i inneværende år. Sykepenger bevilges over kap. 2650, postene 70–71 og har stikkordet overslagsbevilgning. Dette innebærer at Arbeids- og velferdsetaten kan utbetale sykepenger i tråd med gjeldende regelverk når saker er behandlet. Regjeringen vil på vanlig måte komme tilbake til Stortinget i forbindelse med nysalderingen med oppdaterte anslag på utgiftene i 2026 og rapportere om status i arbeidet med nedbygging av restanser.</w:t>
      </w:r>
    </w:p>
    <w:p w14:paraId="67F29E64" w14:textId="77777777" w:rsidR="0085747A" w:rsidRPr="00CE65B7" w:rsidRDefault="0085747A" w:rsidP="00CE65B7">
      <w:r w:rsidRPr="00CE65B7">
        <w:t>Regjeringen vil også legge frem et forslag om å utvide fristen til arbeidsgiverne for å fremme krav om refusjon til Arbeids- og velferdsetaten til seks måneder.</w:t>
      </w:r>
    </w:p>
    <w:p w14:paraId="61B35F15" w14:textId="77777777" w:rsidR="0085747A" w:rsidRPr="00CE65B7" w:rsidRDefault="0085747A" w:rsidP="00CE65B7">
      <w:r w:rsidRPr="00CE65B7">
        <w:t>Regjeringen foreslår å øke bevilgningen til Arbeids- og velferdsetaten med 20 mill. kroner i 2026.</w:t>
      </w:r>
    </w:p>
    <w:p w14:paraId="39539307" w14:textId="77777777" w:rsidR="0085747A" w:rsidRPr="00CE65B7" w:rsidRDefault="0085747A" w:rsidP="00CE65B7">
      <w:pPr>
        <w:pStyle w:val="avsnitt-under-undertittel"/>
      </w:pPr>
      <w:r w:rsidRPr="00CE65B7">
        <w:t>Oppfølging av pensjonsforliket</w:t>
      </w:r>
    </w:p>
    <w:p w14:paraId="563C4AAF" w14:textId="77777777" w:rsidR="0085747A" w:rsidRPr="00CE65B7" w:rsidRDefault="0085747A" w:rsidP="00CE65B7">
      <w:r w:rsidRPr="00CE65B7">
        <w:t>I oppfølgingen av pensjonsforliket skal det utarbeides en helhetlig strategi for informasjon på pensjonsområdet. Informasjonsstrategien skal bidra til å tilgjengeliggjøre informasjon slik at den enkelte har forståelse av de økonomiske konsekvensene ved ulike valg, øke interessen for pensjon, bidra til tillit til pensjonssystemet og sikre oppslutning om pensjonsreformen. Det foreslås derfor å øke bevilgningen med 5 mill. kroner. Bevilgningsøkningen håndteres gjennom omdisponering, og det vises til omtale under kap. 621, post 63 hvor midlene blir omdisponert fra.</w:t>
      </w:r>
    </w:p>
    <w:p w14:paraId="6209FEED" w14:textId="77777777" w:rsidR="0085747A" w:rsidRPr="00CE65B7" w:rsidRDefault="0085747A" w:rsidP="00CE65B7">
      <w:r w:rsidRPr="00CE65B7">
        <w:t>Arbeids- og inkluderingsdepartementet har tidligere informert Stortinget om at oppfølgingen av pensjonsforliket har tatt mer tid enn forventet, jf. Prop. 1 S (2025–2026) og Prop. 19 S (2025–2026). Færre av de administrative forberedelsene gjennomføres innværende år, sammenlignet med det som ble lagt til grunn i saldert budsjett for 2026. Bevilgningen foreslås derfor redusert med 11 mill. kroner.</w:t>
      </w:r>
    </w:p>
    <w:p w14:paraId="3485C4C2" w14:textId="77777777" w:rsidR="0085747A" w:rsidRPr="00CE65B7" w:rsidRDefault="0085747A" w:rsidP="00CE65B7">
      <w:pPr>
        <w:pStyle w:val="avsnitt-under-undertittel"/>
      </w:pPr>
      <w:r w:rsidRPr="00CE65B7">
        <w:lastRenderedPageBreak/>
        <w:t>Fremtidens innkreving</w:t>
      </w:r>
    </w:p>
    <w:p w14:paraId="0ADA0738" w14:textId="77777777" w:rsidR="0085747A" w:rsidRPr="00CE65B7" w:rsidRDefault="0085747A" w:rsidP="00CE65B7">
      <w:r w:rsidRPr="00CE65B7">
        <w:t>Som følge av endret fordeling av midler mellom deltakende virksomheter i programmet, foreslås bevilgningen redusert med 4,5 mill. kroner.</w:t>
      </w:r>
    </w:p>
    <w:p w14:paraId="6953A06B" w14:textId="77777777" w:rsidR="0085747A" w:rsidRPr="00CE65B7" w:rsidRDefault="0085747A" w:rsidP="00CE65B7">
      <w:pPr>
        <w:pStyle w:val="avsnitt-under-undertittel"/>
      </w:pPr>
      <w:r w:rsidRPr="00CE65B7">
        <w:t>Parallelljustering</w:t>
      </w:r>
    </w:p>
    <w:p w14:paraId="483E2819" w14:textId="77777777" w:rsidR="0085747A" w:rsidRPr="00CE65B7" w:rsidRDefault="0085747A" w:rsidP="00CE65B7">
      <w:r w:rsidRPr="00CE65B7">
        <w:t>Det vises til omtale under kap. 3605 Arbeids- og velferdsetaten, post 05 Oppdragsinntekter mv. Det foreslås å øke bevilgningen under kap. 3605, post 05 med 47,7 mill. kroner mot en tilsvarende parallelljustering under kap. 605, post 01.</w:t>
      </w:r>
    </w:p>
    <w:p w14:paraId="13953142" w14:textId="77777777" w:rsidR="0085747A" w:rsidRPr="00CE65B7" w:rsidRDefault="0085747A" w:rsidP="00CE65B7">
      <w:pPr>
        <w:pStyle w:val="avsnitt-under-undertittel"/>
      </w:pPr>
      <w:r w:rsidRPr="00CE65B7">
        <w:t>Forslag</w:t>
      </w:r>
    </w:p>
    <w:p w14:paraId="5D8F7336" w14:textId="77777777" w:rsidR="0085747A" w:rsidRPr="00CE65B7" w:rsidRDefault="0085747A" w:rsidP="00CE65B7">
      <w:r w:rsidRPr="00CE65B7">
        <w:t>Samlet foreslås det å øke bevilgningen med 69,2 mill. kroner.</w:t>
      </w:r>
    </w:p>
    <w:p w14:paraId="6343CE55" w14:textId="77777777" w:rsidR="0085747A" w:rsidRPr="00CE65B7" w:rsidRDefault="0085747A" w:rsidP="00CE65B7">
      <w:pPr>
        <w:pStyle w:val="b-post"/>
      </w:pPr>
      <w:r w:rsidRPr="00CE65B7">
        <w:t>Post 22 Forsknings- og utredningsaktiviteter, kan overføres</w:t>
      </w:r>
    </w:p>
    <w:p w14:paraId="3B4F8C6A" w14:textId="77777777" w:rsidR="0085747A" w:rsidRPr="00CE65B7" w:rsidRDefault="0085747A" w:rsidP="00CE65B7">
      <w:r w:rsidRPr="00CE65B7">
        <w:t>I 2026 starter rekrutteringsprogrammet til helse- og omsorgssektoren, primært for unge som står utenfor arbeid og utdanning. Arbeids- og velferdsdirektoratet skal ha ansvar for følgeforskningen. Opprinnelig ble midler til følgeforskningen lagt til Helse- og omsorgsdepartementets budsjett. Det foreslås derfor å omdisponere 1,5 mill. kroner fra kap. 760, post 60 under Helse- og omsorgsdepartementet til kap. 605, post 22 under Arbeids- og inkluderingsdepartementet.</w:t>
      </w:r>
    </w:p>
    <w:p w14:paraId="75CA89CF" w14:textId="77777777" w:rsidR="0085747A" w:rsidRPr="00CE65B7" w:rsidRDefault="0085747A" w:rsidP="00CE65B7">
      <w:r w:rsidRPr="00CE65B7">
        <w:t>Det foreslås å øke bevilgningen med 1,5 mill. kroner.</w:t>
      </w:r>
    </w:p>
    <w:p w14:paraId="7615B917" w14:textId="77777777" w:rsidR="0085747A" w:rsidRPr="00CE65B7" w:rsidRDefault="0085747A" w:rsidP="00CE65B7">
      <w:pPr>
        <w:pStyle w:val="b-budkaptit"/>
      </w:pPr>
      <w:r w:rsidRPr="00CE65B7">
        <w:t>Kap. 3605 Arbeids- og velferdsetaten</w:t>
      </w:r>
    </w:p>
    <w:p w14:paraId="3A6AA0F7" w14:textId="77777777" w:rsidR="0085747A" w:rsidRPr="00CE65B7" w:rsidRDefault="0085747A" w:rsidP="00CE65B7">
      <w:pPr>
        <w:pStyle w:val="b-post"/>
      </w:pPr>
      <w:r w:rsidRPr="00CE65B7">
        <w:t>Post 05 Oppdragsinntekter mv.</w:t>
      </w:r>
    </w:p>
    <w:p w14:paraId="27ADF614" w14:textId="77777777" w:rsidR="0085747A" w:rsidRPr="00CE65B7" w:rsidRDefault="0085747A" w:rsidP="00CE65B7">
      <w:r w:rsidRPr="00CE65B7">
        <w:t xml:space="preserve">Nav Oslo administrerer </w:t>
      </w:r>
      <w:r w:rsidRPr="00CE65B7">
        <w:rPr>
          <w:rStyle w:val="kursiv"/>
        </w:rPr>
        <w:t>Delprogram sysselsetting</w:t>
      </w:r>
      <w:r w:rsidRPr="00CE65B7">
        <w:t>. Tildelinger fra Oslo kommune som tidligere har gått direkte til bydelene, blir nå i større grad inntektsført på Arbeids- og velferdsetatens kap. 3605, post 05.</w:t>
      </w:r>
    </w:p>
    <w:p w14:paraId="57C628A4" w14:textId="77777777" w:rsidR="0085747A" w:rsidRPr="00CE65B7" w:rsidRDefault="0085747A" w:rsidP="00CE65B7">
      <w:r w:rsidRPr="00CE65B7">
        <w:t>Bevilgningen foreslås økt med 47,7 mill. kroner mot en tilsvarende parallelljustering under kap. 605, post 01.</w:t>
      </w:r>
    </w:p>
    <w:p w14:paraId="68121170" w14:textId="77777777" w:rsidR="0085747A" w:rsidRPr="00CE65B7" w:rsidRDefault="0085747A" w:rsidP="00CE65B7">
      <w:pPr>
        <w:pStyle w:val="b-budkaptit"/>
      </w:pPr>
      <w:r w:rsidRPr="00CE65B7">
        <w:t>Kap. 611 Pensjoner av statskassen</w:t>
      </w:r>
    </w:p>
    <w:p w14:paraId="1833EB2E" w14:textId="77777777" w:rsidR="0085747A" w:rsidRPr="00CE65B7" w:rsidRDefault="0085747A" w:rsidP="00CE65B7">
      <w:pPr>
        <w:pStyle w:val="b-post"/>
      </w:pPr>
      <w:r w:rsidRPr="00CE65B7">
        <w:t>Post 01 Driftsutgifter, overslagsbevilgning</w:t>
      </w:r>
    </w:p>
    <w:p w14:paraId="1AD1EFFF" w14:textId="77777777" w:rsidR="0085747A" w:rsidRPr="00CE65B7" w:rsidRDefault="0085747A" w:rsidP="00CE65B7">
      <w:r w:rsidRPr="00CE65B7">
        <w:t>Posten dekker utbetalinger til visse grupper som ikke har opptjente pensjonsrettigheter i Statens pensjonskasse. På grunnlag av oppdatert anslag foreslås det å redusere bevilgningen på posten med 1 mill. kroner.</w:t>
      </w:r>
    </w:p>
    <w:p w14:paraId="02F0CA87" w14:textId="77777777" w:rsidR="0085747A" w:rsidRPr="00CE65B7" w:rsidRDefault="0085747A" w:rsidP="00CE65B7">
      <w:pPr>
        <w:pStyle w:val="b-budkaptit"/>
      </w:pPr>
      <w:r w:rsidRPr="00CE65B7">
        <w:lastRenderedPageBreak/>
        <w:t>Kap. 612 Tilskudd til Statens pensjonskasse</w:t>
      </w:r>
    </w:p>
    <w:p w14:paraId="6A965C0E" w14:textId="77777777" w:rsidR="0085747A" w:rsidRPr="00CE65B7" w:rsidRDefault="0085747A" w:rsidP="00CE65B7">
      <w:pPr>
        <w:pStyle w:val="b-post"/>
      </w:pPr>
      <w:r w:rsidRPr="00CE65B7">
        <w:t>Post 01 Driftsutgifter, overslagsbevilgning</w:t>
      </w:r>
    </w:p>
    <w:p w14:paraId="25567C14" w14:textId="77777777" w:rsidR="0085747A" w:rsidRPr="00CE65B7" w:rsidRDefault="0085747A" w:rsidP="00CE65B7">
      <w:r w:rsidRPr="00CE65B7">
        <w:t>Bevilgningen til Statens pensjonskasse er nettobudsjettert og anslås på bakgrunn av differansen mellom utgifter og inntekter. Tilskuddet til Statens pensjonskasse foreslås redusert med 373,9 mill. kroner til 14 140 mill. kroner. Utgiftene til pensjon mv. inkludert administrasjonskostnader anslås til i underkant av 40,6 mrd. kroner, mens inntekter fra premiebetalende virksomheter, medlemsinnskudd mv. anslås til i overkant av 26,4 mrd. kroner.</w:t>
      </w:r>
    </w:p>
    <w:p w14:paraId="01E2C078" w14:textId="77777777" w:rsidR="0085747A" w:rsidRPr="00CE65B7" w:rsidRDefault="0085747A" w:rsidP="00CE65B7">
      <w:r w:rsidRPr="00CE65B7">
        <w:t>Inntektene oppjusteres med 177 mill. kroner. Endringen skyldes i hovedsak netto økning i anslaget for premieinntekter, i hovedsak som følge av at anslaget for lønnsvekst og vekst i grunnbeløpet fra 1. mai 2026 er høyere enn lagt til grunn i saldert budsjett.</w:t>
      </w:r>
    </w:p>
    <w:p w14:paraId="72FE6DB8" w14:textId="77777777" w:rsidR="0085747A" w:rsidRPr="00CE65B7" w:rsidRDefault="0085747A" w:rsidP="00CE65B7">
      <w:r w:rsidRPr="00CE65B7">
        <w:t>Utgiftene nedjusteres med til sammen 196,9 mill. kroner. Endringen skyldes blant annet at anslaget for utbetalte alderspensjoner og uførepensjoner er redusert som følge av at utbetalte pensjoner ved inngangen til 2026 var på et lavere nivå enn lagt til grunn i saldert budsjett for 2026, samt at anslaget for tidlig uttak av alderspensjon er redusert.</w:t>
      </w:r>
    </w:p>
    <w:p w14:paraId="25C4198B" w14:textId="77777777" w:rsidR="0085747A" w:rsidRPr="00CE65B7" w:rsidRDefault="0085747A" w:rsidP="00CE65B7">
      <w:r w:rsidRPr="00CE65B7">
        <w:t>Bevilgningen foreslås redusert med 373,9 mill. kroner.</w:t>
      </w:r>
    </w:p>
    <w:p w14:paraId="6F14B10D" w14:textId="77777777" w:rsidR="0085747A" w:rsidRPr="00CE65B7" w:rsidRDefault="0085747A" w:rsidP="00CE65B7">
      <w:pPr>
        <w:pStyle w:val="b-budkaptit"/>
      </w:pPr>
      <w:r w:rsidRPr="00CE65B7">
        <w:t>Kap. 621 Tilskudd til sosiale tjenester og sosial inkludering</w:t>
      </w:r>
    </w:p>
    <w:p w14:paraId="07D92B79" w14:textId="77777777" w:rsidR="0085747A" w:rsidRPr="00CE65B7" w:rsidRDefault="0085747A" w:rsidP="00CE65B7">
      <w:pPr>
        <w:pStyle w:val="b-post"/>
      </w:pPr>
      <w:r w:rsidRPr="00CE65B7">
        <w:t>Post 63 Sosiale tjenester og tiltak for vanskeligstilte, kan overføres</w:t>
      </w:r>
    </w:p>
    <w:p w14:paraId="31657C3A" w14:textId="77777777" w:rsidR="0085747A" w:rsidRPr="00CE65B7" w:rsidRDefault="0085747A" w:rsidP="00CE65B7">
      <w:r w:rsidRPr="00CE65B7">
        <w:t>Behovet for midler til videreføring av eksisterende prosjekter i 2026 er noe mindre enn det som lå til grunn for Saldert budsjett 2026. Dette gir rom for å prioritere andre nødvendige formål, bl.a. innenfor Arbeids- og inkluderingsdepartementets egen ramme. I tillegg overføres 5,5 mill. kroner til Digitaliserings- og forvaltningsdepartementets kap. 1520, post 01, til statsforvalternes arbeid på sosialtjenesteområdet. Se nærmere omtale under kap. 1520 Statsforvalterne, post 01 Driftsutgifter.</w:t>
      </w:r>
    </w:p>
    <w:p w14:paraId="1D5B8A8C" w14:textId="77777777" w:rsidR="0085747A" w:rsidRPr="00CE65B7" w:rsidRDefault="0085747A" w:rsidP="00CE65B7">
      <w:r w:rsidRPr="00CE65B7">
        <w:t>Det foreslås å redusere bevilgningen med 29,5 mill. kroner.</w:t>
      </w:r>
    </w:p>
    <w:p w14:paraId="5BDEEFA7" w14:textId="77777777" w:rsidR="0085747A" w:rsidRPr="00CE65B7" w:rsidRDefault="0085747A" w:rsidP="00CE65B7">
      <w:pPr>
        <w:pStyle w:val="b-budkaptit"/>
      </w:pPr>
      <w:r w:rsidRPr="00CE65B7">
        <w:t>Kap. 634 Arbeidsmarkedstiltak</w:t>
      </w:r>
    </w:p>
    <w:p w14:paraId="129CCEDC" w14:textId="77777777" w:rsidR="0085747A" w:rsidRPr="00CE65B7" w:rsidRDefault="0085747A" w:rsidP="00CE65B7">
      <w:pPr>
        <w:pStyle w:val="b-post"/>
      </w:pPr>
      <w:r w:rsidRPr="00CE65B7">
        <w:t>Post 76 Tiltak for arbeidssøkere, kan overføres</w:t>
      </w:r>
    </w:p>
    <w:p w14:paraId="24B884B2" w14:textId="77777777" w:rsidR="0085747A" w:rsidRPr="00CE65B7" w:rsidRDefault="0085747A" w:rsidP="00CE65B7">
      <w:r w:rsidRPr="00CE65B7">
        <w:t>Det foreslås å omdisponere 10 mill. kroner til kap. 634, post 79 som følge av økte utgifter til funksjonsassistanse i arbeidslivet. Se nærmere omtale under post 79.</w:t>
      </w:r>
    </w:p>
    <w:p w14:paraId="55C77209" w14:textId="77777777" w:rsidR="0085747A" w:rsidRPr="00CE65B7" w:rsidRDefault="0085747A" w:rsidP="00CE65B7">
      <w:pPr>
        <w:pStyle w:val="b-post"/>
      </w:pPr>
      <w:r w:rsidRPr="00CE65B7">
        <w:t>Post 77 Varig tilrettelagt arbeid, kan overføres</w:t>
      </w:r>
    </w:p>
    <w:p w14:paraId="5F6EA726" w14:textId="77777777" w:rsidR="0085747A" w:rsidRPr="00CE65B7" w:rsidRDefault="0085747A" w:rsidP="00CE65B7">
      <w:r w:rsidRPr="00CE65B7">
        <w:t xml:space="preserve">Det er behov for å justere tilsagnsfullmakten for aktivitet i 2025 som kommer til utbetaling i 2026, og for aktivitet i 2026 som kommer til utbetaling i 2027. Justeringen følger av at Arbeids- og velferdsdirektoratet har tatt i bruk et nytt fagsystem, der oppgjør for gjennomført </w:t>
      </w:r>
      <w:r w:rsidRPr="00CE65B7">
        <w:lastRenderedPageBreak/>
        <w:t>aktivitet utbetales raskere enn før. Det foreslås å redusere tilsagnsfullmakten med 49,3 mill. kroner til 1 287,4 mill. kroner, jf. forslag til romertallsvedtak. Av samme grunn foreslås bevilgningen redusert med 8,5 mill. kroner. Endringen påvirker ikke gjennomføringen av tiltak i 2026.</w:t>
      </w:r>
    </w:p>
    <w:p w14:paraId="330F3B84" w14:textId="77777777" w:rsidR="0085747A" w:rsidRPr="00CE65B7" w:rsidRDefault="0085747A" w:rsidP="00CE65B7">
      <w:pPr>
        <w:pStyle w:val="b-post"/>
      </w:pPr>
      <w:r w:rsidRPr="00CE65B7">
        <w:t>Post 79 Funksjonsassistanse i arbeidslivet, kan overføres</w:t>
      </w:r>
    </w:p>
    <w:p w14:paraId="6A6B0134" w14:textId="77777777" w:rsidR="0085747A" w:rsidRPr="00CE65B7" w:rsidRDefault="0085747A" w:rsidP="00CE65B7">
      <w:r w:rsidRPr="00CE65B7">
        <w:t>Som følge av økte utgifter per deltaker som mottar funksjonsassistanse, foreslås det å øke bevilgningen over kap. 634, post 79 med 10 mill. kroner mot en tilsvarende reduksjon i bevilgningen under kap. 634, post 76.</w:t>
      </w:r>
    </w:p>
    <w:p w14:paraId="261A2852" w14:textId="77777777" w:rsidR="0085747A" w:rsidRPr="00CE65B7" w:rsidRDefault="0085747A" w:rsidP="00CE65B7">
      <w:pPr>
        <w:pStyle w:val="b-budkaptit"/>
      </w:pPr>
      <w:r w:rsidRPr="00CE65B7">
        <w:t>Kap. 647 Kompensasjonsordning for oljepionerene</w:t>
      </w:r>
    </w:p>
    <w:p w14:paraId="54899200" w14:textId="77777777" w:rsidR="0085747A" w:rsidRPr="00CE65B7" w:rsidRDefault="0085747A" w:rsidP="00CE65B7">
      <w:pPr>
        <w:pStyle w:val="b-post"/>
      </w:pPr>
      <w:r w:rsidRPr="00CE65B7">
        <w:t>Post 70 Kompensasjonsutbetalinger til oljepionerene, overslagsbevilgning</w:t>
      </w:r>
    </w:p>
    <w:p w14:paraId="3CB2FD64" w14:textId="77777777" w:rsidR="0085747A" w:rsidRPr="00CE65B7" w:rsidRDefault="0085747A" w:rsidP="00CE65B7">
      <w:r w:rsidRPr="00CE65B7">
        <w:t>Det vises til Arbeids- og inkluderingsdepartementets Prop. 1 S (2025–2026) og Prop. 7 L (2025–2026) angående forslag om kompensasjonsordning for kjemikalieskadde oljepionerer.</w:t>
      </w:r>
    </w:p>
    <w:p w14:paraId="39AFB4AE" w14:textId="77777777" w:rsidR="0085747A" w:rsidRPr="00CE65B7" w:rsidRDefault="0085747A" w:rsidP="00CE65B7">
      <w:r w:rsidRPr="00CE65B7">
        <w:t>Det har vist seg at ikke alle relevante undergrupper av sykdomsgruppen non-Hodgkin lymfom ble tatt med i sykdomslisten fremmet i Prop. 7 L.</w:t>
      </w:r>
    </w:p>
    <w:p w14:paraId="24B33867" w14:textId="77777777" w:rsidR="0085747A" w:rsidRPr="00CE65B7" w:rsidRDefault="0085747A" w:rsidP="00CE65B7">
      <w:r w:rsidRPr="00CE65B7">
        <w:t>Dette rettes opp ved at denne sykdomsgruppen nå legges til i lov om kompensasjonsordning for kjemikalieskadde oljepionerer. Det understrekes likevel at ikke alle underkategorier av non-Hodgkins lymfom vil kvalifisere til kompensasjon, og at oljepionernemnda må foreta en individuell vurdering av sammenhengen mellom den aktuelle eksponeringen og sykdommen. Det anslås at kostnaden ved dette er 4 mill. kroner. Det vises til Prop. 95 LS (2025–2026) for nærmere redegjørelse om lovendringen.</w:t>
      </w:r>
    </w:p>
    <w:p w14:paraId="0A877BF2" w14:textId="77777777" w:rsidR="0085747A" w:rsidRPr="00CE65B7" w:rsidRDefault="0085747A" w:rsidP="00CE65B7">
      <w:r w:rsidRPr="00CE65B7">
        <w:t>Det foreslås å øke bevilgningen med 4 mill. kroner.</w:t>
      </w:r>
    </w:p>
    <w:p w14:paraId="0AAAB30E" w14:textId="77777777" w:rsidR="0085747A" w:rsidRPr="00CE65B7" w:rsidRDefault="0085747A" w:rsidP="00CE65B7">
      <w:pPr>
        <w:pStyle w:val="b-budkaptit"/>
      </w:pPr>
      <w:r w:rsidRPr="00CE65B7">
        <w:t>Kap. 660 Krigspensjon</w:t>
      </w:r>
    </w:p>
    <w:p w14:paraId="51A3E625" w14:textId="77777777" w:rsidR="0085747A" w:rsidRPr="00CE65B7" w:rsidRDefault="0085747A" w:rsidP="00CE65B7">
      <w:pPr>
        <w:pStyle w:val="b-post"/>
      </w:pPr>
      <w:r w:rsidRPr="00CE65B7">
        <w:t>Post 70 Tilskudd, militære, overslagsbevilgning</w:t>
      </w:r>
    </w:p>
    <w:p w14:paraId="17C0ECEA" w14:textId="77777777" w:rsidR="0085747A" w:rsidRPr="00CE65B7" w:rsidRDefault="0085747A" w:rsidP="00CE65B7">
      <w:r w:rsidRPr="00CE65B7">
        <w:t>Det foreslås å redusere bevilgningen med 1 mill. kroner som følge av at antall mottakere er justert ned.</w:t>
      </w:r>
    </w:p>
    <w:p w14:paraId="5F4D8DD2" w14:textId="77777777" w:rsidR="0085747A" w:rsidRPr="00CE65B7" w:rsidRDefault="0085747A" w:rsidP="00CE65B7">
      <w:pPr>
        <w:pStyle w:val="b-post"/>
      </w:pPr>
      <w:r w:rsidRPr="00CE65B7">
        <w:t>Post 71 Tilskudd, sivile, overslagsbevilgning</w:t>
      </w:r>
    </w:p>
    <w:p w14:paraId="3D468FB3" w14:textId="77777777" w:rsidR="0085747A" w:rsidRPr="00CE65B7" w:rsidRDefault="0085747A" w:rsidP="00CE65B7">
      <w:r w:rsidRPr="00CE65B7">
        <w:t>Det foreslås å øke bevilgningen med 1 mill. kroner som følge av at gjennomsnittlig ytelse er justert opp.</w:t>
      </w:r>
    </w:p>
    <w:p w14:paraId="57039AC5" w14:textId="77777777" w:rsidR="0085747A" w:rsidRPr="00CE65B7" w:rsidRDefault="0085747A" w:rsidP="00CE65B7">
      <w:pPr>
        <w:pStyle w:val="b-budkaptit"/>
      </w:pPr>
      <w:r w:rsidRPr="00CE65B7">
        <w:lastRenderedPageBreak/>
        <w:t>Kap. 666 Avtalefestet pensjon</w:t>
      </w:r>
    </w:p>
    <w:p w14:paraId="4055621D" w14:textId="77777777" w:rsidR="0085747A" w:rsidRPr="00CE65B7" w:rsidRDefault="0085747A" w:rsidP="00CE65B7">
      <w:pPr>
        <w:pStyle w:val="b-post"/>
      </w:pPr>
      <w:r w:rsidRPr="00CE65B7">
        <w:t>Post 70 Tilskudd, overslagsbevilgning</w:t>
      </w:r>
    </w:p>
    <w:p w14:paraId="26A1D79E" w14:textId="77777777" w:rsidR="0085747A" w:rsidRPr="00CE65B7" w:rsidRDefault="0085747A" w:rsidP="00CE65B7">
      <w:r w:rsidRPr="00CE65B7">
        <w:t>Det foreslås å øke bevilgningen med 30 mill. kroner som følge av at antall mottakere og gjennomsnittlig ytelse er justert opp.</w:t>
      </w:r>
    </w:p>
    <w:p w14:paraId="29D97D26" w14:textId="77777777" w:rsidR="0085747A" w:rsidRPr="00CE65B7" w:rsidRDefault="0085747A" w:rsidP="00CE65B7">
      <w:pPr>
        <w:pStyle w:val="b-budkaptit"/>
      </w:pPr>
      <w:r w:rsidRPr="00CE65B7">
        <w:t>Kap. 667 Supplerende stønad</w:t>
      </w:r>
    </w:p>
    <w:p w14:paraId="17A2EFDA" w14:textId="77777777" w:rsidR="0085747A" w:rsidRPr="00CE65B7" w:rsidRDefault="0085747A" w:rsidP="00CE65B7">
      <w:pPr>
        <w:pStyle w:val="b-post"/>
      </w:pPr>
      <w:r w:rsidRPr="00CE65B7">
        <w:t>Post 70 Tilskudd til personer over 67 år med kort botid, overslagsbevilgning</w:t>
      </w:r>
    </w:p>
    <w:p w14:paraId="60D837E3" w14:textId="77777777" w:rsidR="0085747A" w:rsidRPr="00CE65B7" w:rsidRDefault="0085747A" w:rsidP="00CE65B7">
      <w:r w:rsidRPr="00CE65B7">
        <w:t>Det foreslås å øke bevilgningen med 15 mill. kroner hovedsakelig som følge av økt anslag for antall mottakere.</w:t>
      </w:r>
    </w:p>
    <w:p w14:paraId="61E4FA6C" w14:textId="77777777" w:rsidR="0085747A" w:rsidRPr="00CE65B7" w:rsidRDefault="0085747A" w:rsidP="00CE65B7">
      <w:pPr>
        <w:pStyle w:val="b-post"/>
      </w:pPr>
      <w:r w:rsidRPr="00CE65B7">
        <w:t>Post 71 Tilskudd til uføre flyktninger med kort botid, overslagsbevilgning</w:t>
      </w:r>
    </w:p>
    <w:p w14:paraId="2867DDD9" w14:textId="77777777" w:rsidR="0085747A" w:rsidRPr="00CE65B7" w:rsidRDefault="0085747A" w:rsidP="00CE65B7">
      <w:r w:rsidRPr="00CE65B7">
        <w:t>Det foreslås å redusere bevilgningen med 15 mill. kroner hovedsakelig som følge av redusert anslag for antall mottakere.</w:t>
      </w:r>
    </w:p>
    <w:p w14:paraId="33B694CA" w14:textId="77777777" w:rsidR="0085747A" w:rsidRPr="00CE65B7" w:rsidRDefault="0085747A" w:rsidP="00CE65B7">
      <w:pPr>
        <w:pStyle w:val="b-budkaptit"/>
      </w:pPr>
      <w:r w:rsidRPr="00CE65B7">
        <w:t>Kap. 670 Integrerings- og mangfoldsdirektoratet</w:t>
      </w:r>
    </w:p>
    <w:p w14:paraId="7E76E3BE" w14:textId="77777777" w:rsidR="0085747A" w:rsidRPr="00CE65B7" w:rsidRDefault="0085747A" w:rsidP="00CE65B7">
      <w:pPr>
        <w:pStyle w:val="b-post"/>
      </w:pPr>
      <w:r w:rsidRPr="00CE65B7">
        <w:t>Post 01 Driftsutgifter</w:t>
      </w:r>
    </w:p>
    <w:p w14:paraId="320BF27A" w14:textId="77777777" w:rsidR="0085747A" w:rsidRPr="00CE65B7" w:rsidRDefault="0085747A" w:rsidP="00CE65B7">
      <w:r w:rsidRPr="00CE65B7">
        <w:t>Integrerings- og mangfoldsdirektoratet (IMDi) har siden 2022 fått midlertidig økt driftsbevilgning som følge av ekstraordinært høye ankomster av fordrevne fra Ukraina. Fra 2025 til 2026 ble tilleggsbevilgningen til IMDi redusert fra 60 til 20 mill. kroner. Direktoratet har varslet om utfordringer med å håndtere reduksjonen, til tross for et grundig arbeid med å redusere driftskostnadene i 2026. Samtidig er prognosen for antallet flyktninger som har behov for å bli bosatt i inneværende år, høyere enn antallet som ligger til grunn for saldert budsjett. Samlet har IMDi i 2026 ekstrakostnader som følge av krigen i Ukraina som overstiger tilleggsbevilgningen på 20 mill. kroner. Det foreslås å øke bevilgningen med 12 mill. kroner. Deler av økningen håndteres gjennom omdisponering fra kap. 600, post 01 og kap. 621, post 63.</w:t>
      </w:r>
    </w:p>
    <w:p w14:paraId="0F61EEF1" w14:textId="77777777" w:rsidR="0085747A" w:rsidRPr="00CE65B7" w:rsidRDefault="0085747A" w:rsidP="00CE65B7">
      <w:r w:rsidRPr="00CE65B7">
        <w:t>Det er behov for å utvikle en ny dataløsning på integreringsfeltet som skal erstatte Nasjonalt introduksjonsregister (NIR). Den nye løsningen skal gjøre det enklere for kommunene å rapportere lovpålagt informasjon, legge til rette for gjenbruk av data og bidra til et bedre kunnskapsgrunnlag for utvikling av integreringspolitikken. Det foreslås å øke bevilgningen med 5 mill. kroner for å utrede forslaget i tråd med Statens prosjektmodell. Bevilgningsøkningen håndteres gjennom omdisponering, og det vises til omtale under kap. 621, post 63 hvor midlene blir omdisponert fra.</w:t>
      </w:r>
    </w:p>
    <w:p w14:paraId="3B184501" w14:textId="77777777" w:rsidR="0085747A" w:rsidRPr="00CE65B7" w:rsidRDefault="0085747A" w:rsidP="00CE65B7">
      <w:r w:rsidRPr="00CE65B7">
        <w:t>Samlet foreslås det å øke bevilgningen med 17 mill. kroner.</w:t>
      </w:r>
    </w:p>
    <w:p w14:paraId="2D1C0CB5" w14:textId="77777777" w:rsidR="0085747A" w:rsidRPr="00CE65B7" w:rsidRDefault="0085747A" w:rsidP="00CE65B7">
      <w:pPr>
        <w:pStyle w:val="b-budkaptit"/>
      </w:pPr>
      <w:r w:rsidRPr="00CE65B7">
        <w:lastRenderedPageBreak/>
        <w:t>Kap. 671 Bosetting av flyktninger og tiltak for innvandrere</w:t>
      </w:r>
    </w:p>
    <w:p w14:paraId="28205153" w14:textId="77777777" w:rsidR="0085747A" w:rsidRPr="00CE65B7" w:rsidRDefault="0085747A" w:rsidP="00CE65B7">
      <w:r w:rsidRPr="00CE65B7">
        <w:t>Arbeids- og inkluderingsdepartementet har flere poster under kap. 671 og kap. 672 som påvirkes av ankomst- og bosettingstall. Usikkerhet knyttet til anslagene for ankomster og bosettinger kan lede til overskridelser av rammen på de enkelte postene. Det foreslås derfor at bevilgningene på kap. 671 post 60 og 61, samt kap. 672 post 60 og 61 kan overskrides med inntil 5 pst. av bevilgningen under posten, dersom ankomst- og bosettingsnivået fører til at antall personer som utløser tilskudd på postene blir høyere enn forutsatt i budsjettet, jf. forslag til romertallsvedtak.</w:t>
      </w:r>
    </w:p>
    <w:p w14:paraId="7ADCA142" w14:textId="77777777" w:rsidR="0085747A" w:rsidRPr="00CE65B7" w:rsidRDefault="0085747A" w:rsidP="00CE65B7">
      <w:pPr>
        <w:pStyle w:val="b-post"/>
      </w:pPr>
      <w:r w:rsidRPr="00CE65B7">
        <w:t>Post 60 Integreringstilskudd, kan overføres</w:t>
      </w:r>
    </w:p>
    <w:p w14:paraId="7D236572" w14:textId="77777777" w:rsidR="0085747A" w:rsidRPr="00CE65B7" w:rsidRDefault="0085747A" w:rsidP="00CE65B7">
      <w:r w:rsidRPr="00CE65B7">
        <w:t>Kommuner som bosetter flyktninger, mottar integreringstilskudd. Prognosen for antall personer som utløser tredje til femte års integreringstilskudd i 2026 er redusert, hovedsakelig som følge av registrert utvandring. Samtidig er det en økning i bosettingsprognosen for 2026 og antall bosatte i 2025. Samlet sett er bevilgningsbehovet på posten redusert.</w:t>
      </w:r>
    </w:p>
    <w:p w14:paraId="51F7CC03" w14:textId="77777777" w:rsidR="0085747A" w:rsidRPr="00CE65B7" w:rsidRDefault="0085747A" w:rsidP="00CE65B7">
      <w:r w:rsidRPr="00CE65B7">
        <w:t>Det foreslås å redusere bevilgningen med 152 mill. kroner.</w:t>
      </w:r>
    </w:p>
    <w:p w14:paraId="2A5A63D6" w14:textId="77777777" w:rsidR="0085747A" w:rsidRPr="00CE65B7" w:rsidRDefault="0085747A" w:rsidP="00CE65B7">
      <w:r w:rsidRPr="00CE65B7">
        <w:t>Det vises videre til omtalen under kap. 671 om overskridelse av bevilgning og forslag til romertallsvedtak.</w:t>
      </w:r>
    </w:p>
    <w:p w14:paraId="68B4CCED" w14:textId="77777777" w:rsidR="0085747A" w:rsidRPr="00CE65B7" w:rsidRDefault="0085747A" w:rsidP="00CE65B7">
      <w:pPr>
        <w:pStyle w:val="b-post"/>
      </w:pPr>
      <w:r w:rsidRPr="00CE65B7">
        <w:t>Post 61 Særskilt tilskudd ved bosetting av enslige mindreårige flyktninger, overslagsbevilgning</w:t>
      </w:r>
    </w:p>
    <w:p w14:paraId="7B26852C" w14:textId="77777777" w:rsidR="0085747A" w:rsidRPr="00CE65B7" w:rsidRDefault="0085747A" w:rsidP="00CE65B7">
      <w:r w:rsidRPr="00CE65B7">
        <w:t>Ved bosetting av enslige mindreårige mottar kommunene et særskilt tilskudd, i tillegg til integreringstilskuddet. Prognosen for antall enslige mindreårige som utløser det særskilte tilskuddet fra og med andre bosettingsår er redusert sammenlignet med saldert budsjett, i tillegg anslås det at færre av disse utløser høy tilskuddssats. Videre er det en reduksjon i prognosen for antall enslige mindreårige som bosettes i 2026.</w:t>
      </w:r>
    </w:p>
    <w:p w14:paraId="0FCFEA77" w14:textId="77777777" w:rsidR="0085747A" w:rsidRPr="00CE65B7" w:rsidRDefault="0085747A" w:rsidP="00CE65B7">
      <w:r w:rsidRPr="00CE65B7">
        <w:t>Det foreslås å redusere bevilgningen med 231,3 mill. kroner.</w:t>
      </w:r>
    </w:p>
    <w:p w14:paraId="366285E9" w14:textId="77777777" w:rsidR="0085747A" w:rsidRPr="00CE65B7" w:rsidRDefault="0085747A" w:rsidP="00CE65B7">
      <w:r w:rsidRPr="00CE65B7">
        <w:t>Det vises videre til omtalen under kap. 671 om overskridelse av bevilgning og forslag til romertallsvedtak.</w:t>
      </w:r>
    </w:p>
    <w:p w14:paraId="7CB81BB3" w14:textId="77777777" w:rsidR="0085747A" w:rsidRPr="00CE65B7" w:rsidRDefault="0085747A" w:rsidP="00CE65B7">
      <w:pPr>
        <w:pStyle w:val="b-post"/>
      </w:pPr>
      <w:r w:rsidRPr="00CE65B7">
        <w:t>Post 71 Tilskudd til integreringsarbeid i regi av sivilsamfunn og frivillige organisasjoner</w:t>
      </w:r>
    </w:p>
    <w:p w14:paraId="3E0B9CFC" w14:textId="77777777" w:rsidR="0085747A" w:rsidRPr="00CE65B7" w:rsidRDefault="0085747A" w:rsidP="00CE65B7">
      <w:r w:rsidRPr="00CE65B7">
        <w:t>Det er bevilget 41,9 mill. kroner til tilskudd til nasjonale ressurssentre på integreringsfeltet. Tilskuddsordningen ble i 2026 lagt om fra en navngitt til en søkbar ordning og 10 organisasjoner er tildelt tilskudd. 8,3 mill. kroner står udisponert og skyldes at flere organisasjoner som har søkt om midler, ikke i tilstrekkelig grad oppfyller kriteriene for ordningen. Det foreslås at midler som gjenstår etter klagebehandling, benyttes til tilskudd til integreringsarbeid i regi av frivillige organisasjoner på samme post.</w:t>
      </w:r>
    </w:p>
    <w:p w14:paraId="5E924C3B" w14:textId="77777777" w:rsidR="0085747A" w:rsidRPr="00CE65B7" w:rsidRDefault="0085747A" w:rsidP="00CE65B7">
      <w:pPr>
        <w:pStyle w:val="b-budkaptit"/>
      </w:pPr>
      <w:r w:rsidRPr="00CE65B7">
        <w:lastRenderedPageBreak/>
        <w:t>Kap. 672 Opplæring i norsk og samfunnskunnskap for voksne innvandrere</w:t>
      </w:r>
    </w:p>
    <w:p w14:paraId="2D8367B9" w14:textId="77777777" w:rsidR="0085747A" w:rsidRPr="00CE65B7" w:rsidRDefault="0085747A" w:rsidP="00CE65B7">
      <w:pPr>
        <w:pStyle w:val="b-post"/>
      </w:pPr>
      <w:r w:rsidRPr="00CE65B7">
        <w:t>Post 60 Tilskudd til opplæring i norsk og samfunnskunnskap for voksne innvandrere</w:t>
      </w:r>
    </w:p>
    <w:p w14:paraId="252EFA74" w14:textId="77777777" w:rsidR="0085747A" w:rsidRPr="00CE65B7" w:rsidRDefault="0085747A" w:rsidP="00CE65B7">
      <w:r w:rsidRPr="00CE65B7">
        <w:t>Hovedårsaken til endringen er en økning i prognosen for antall fordrevne fra Ukraina som kommer i målgruppen for tilskudd i 2026. Samtidig forventes det et lavere etterslep av tilskudd til utvidet norskopplæring, som ble avviklet 1. januar 2026. Videre er det en reduksjon i tilskudd til opplæring for asylsøkere i mottak, som skyldes færre asylsøkere i målgruppen for tilskudd i 2025. Samlet sett er bevilgningsbehovet på posten økt.</w:t>
      </w:r>
    </w:p>
    <w:p w14:paraId="164AEA3E" w14:textId="77777777" w:rsidR="0085747A" w:rsidRPr="00CE65B7" w:rsidRDefault="0085747A" w:rsidP="00CE65B7">
      <w:r w:rsidRPr="00CE65B7">
        <w:t>Det foreslås å øke bevilgningen med 7,5 mill. kroner.</w:t>
      </w:r>
    </w:p>
    <w:p w14:paraId="5309058B" w14:textId="77777777" w:rsidR="0085747A" w:rsidRPr="00CE65B7" w:rsidRDefault="0085747A" w:rsidP="00CE65B7">
      <w:r w:rsidRPr="00CE65B7">
        <w:t>Det vises videre til omtalen under kap. 671 om overskridelse av bevilgning og forslag til romertallsvedtak.</w:t>
      </w:r>
    </w:p>
    <w:p w14:paraId="1C26881B" w14:textId="77777777" w:rsidR="0085747A" w:rsidRPr="00CE65B7" w:rsidRDefault="0085747A" w:rsidP="00CE65B7">
      <w:pPr>
        <w:pStyle w:val="b-post"/>
      </w:pPr>
      <w:r w:rsidRPr="00CE65B7">
        <w:t>Post 61 Kompetansekartlegging i mottak før bosetting</w:t>
      </w:r>
    </w:p>
    <w:p w14:paraId="0D4028C9" w14:textId="77777777" w:rsidR="0085747A" w:rsidRPr="00CE65B7" w:rsidRDefault="0085747A" w:rsidP="00CE65B7">
      <w:r w:rsidRPr="00CE65B7">
        <w:t>Årsaken til endringen er en reduksjon i antall personer i mottak som får innvilget oppholdstillatelse og som er i målgruppen for tilskuddet. Det foreslås å redusere bevilgningen med 0,4 mill. kroner.</w:t>
      </w:r>
    </w:p>
    <w:p w14:paraId="71696A9A" w14:textId="77777777" w:rsidR="0085747A" w:rsidRPr="00CE65B7" w:rsidRDefault="0085747A" w:rsidP="00CE65B7">
      <w:r w:rsidRPr="00CE65B7">
        <w:t>Det vises videre til omtalen under kap. 671 om overskridelse av bevilgning og forslag til romertallsvedtak.</w:t>
      </w:r>
    </w:p>
    <w:p w14:paraId="742B9000" w14:textId="77777777" w:rsidR="0085747A" w:rsidRPr="00CE65B7" w:rsidRDefault="0085747A" w:rsidP="00CE65B7">
      <w:pPr>
        <w:pStyle w:val="b-budkaptit"/>
      </w:pPr>
      <w:r w:rsidRPr="00CE65B7">
        <w:t>Kap. 3672 Opplæring i norsk og samfunnskunnskap for voksne innvandrere</w:t>
      </w:r>
    </w:p>
    <w:p w14:paraId="46404C28" w14:textId="77777777" w:rsidR="0085747A" w:rsidRPr="00CE65B7" w:rsidRDefault="0085747A" w:rsidP="00CE65B7">
      <w:pPr>
        <w:pStyle w:val="b-post"/>
      </w:pPr>
      <w:r w:rsidRPr="00CE65B7">
        <w:t>Post 01 Norskopplæring i mottak, ODA-godkjente utgifter</w:t>
      </w:r>
    </w:p>
    <w:p w14:paraId="2BB6739F" w14:textId="77777777" w:rsidR="0085747A" w:rsidRPr="00CE65B7" w:rsidRDefault="0085747A" w:rsidP="00CE65B7">
      <w:r w:rsidRPr="00CE65B7">
        <w:t>Det er en reduksjon i prognosen for antall personer i målgruppen for opplæring i norsk og samfunnskunnskap for asylsøkere i mottak.</w:t>
      </w:r>
    </w:p>
    <w:p w14:paraId="117E737B" w14:textId="77777777" w:rsidR="0085747A" w:rsidRPr="00CE65B7" w:rsidRDefault="0085747A" w:rsidP="00CE65B7">
      <w:r w:rsidRPr="00CE65B7">
        <w:t>Det foreslås å redusere bevilgningen med 12,8 mill. kroner.</w:t>
      </w:r>
    </w:p>
    <w:p w14:paraId="3B20EB8F" w14:textId="77777777" w:rsidR="0085747A" w:rsidRPr="00CE65B7" w:rsidRDefault="0085747A" w:rsidP="00CE65B7">
      <w:pPr>
        <w:pStyle w:val="b-budkaptit"/>
      </w:pPr>
      <w:r w:rsidRPr="00CE65B7">
        <w:t>Kap. 2470 Statens pensjonskasse</w:t>
      </w:r>
    </w:p>
    <w:p w14:paraId="78F9976D" w14:textId="77777777" w:rsidR="0085747A" w:rsidRPr="00CE65B7" w:rsidRDefault="0085747A" w:rsidP="00CE65B7">
      <w:pPr>
        <w:pStyle w:val="b-post"/>
      </w:pPr>
      <w:r w:rsidRPr="00CE65B7">
        <w:t>Post 24 Driftsresultat</w:t>
      </w:r>
    </w:p>
    <w:p w14:paraId="1A331F92" w14:textId="77777777" w:rsidR="0085747A" w:rsidRPr="00CE65B7" w:rsidRDefault="0085747A" w:rsidP="00CE65B7">
      <w:r w:rsidRPr="00CE65B7">
        <w:t>Bevilgningen på kap. 2470, post 24 foreslås videreført med -20 mill. kroner.</w:t>
      </w:r>
    </w:p>
    <w:p w14:paraId="364ED7F7" w14:textId="77777777" w:rsidR="0085747A" w:rsidRPr="00CE65B7" w:rsidRDefault="0085747A" w:rsidP="00CE65B7">
      <w:r w:rsidRPr="00CE65B7">
        <w:t>Det foreslås følgende justeringer på underpostene:</w:t>
      </w:r>
    </w:p>
    <w:p w14:paraId="09BFF3DA" w14:textId="77777777" w:rsidR="0085747A" w:rsidRPr="00CE65B7" w:rsidRDefault="0085747A" w:rsidP="00CE65B7">
      <w:pPr>
        <w:pStyle w:val="b-post"/>
      </w:pPr>
      <w:r w:rsidRPr="00CE65B7">
        <w:t>Post 24.1 Driftsinntekter, overslagsbevilgning</w:t>
      </w:r>
    </w:p>
    <w:p w14:paraId="23FAB2DC" w14:textId="77777777" w:rsidR="0085747A" w:rsidRPr="00CE65B7" w:rsidRDefault="0085747A" w:rsidP="00CE65B7">
      <w:r w:rsidRPr="00CE65B7">
        <w:t>Driftsinntektene er budsjettert med 850 mill. kroner. Inntektene foreslås økt med 25 mill. kroner, til 875 mill. kroner. Økningen skyldes blant annet økte inntekter innen låneforvaltningen. Økningen motsvares av tilsvarende økning av utgiftene under post 24.2.</w:t>
      </w:r>
    </w:p>
    <w:p w14:paraId="63AC7265" w14:textId="77777777" w:rsidR="0085747A" w:rsidRPr="00CE65B7" w:rsidRDefault="0085747A" w:rsidP="00CE65B7">
      <w:pPr>
        <w:pStyle w:val="b-post"/>
      </w:pPr>
      <w:r w:rsidRPr="00CE65B7">
        <w:lastRenderedPageBreak/>
        <w:t>Post 24.2 Driftsutgifter, overslagsbevilgning</w:t>
      </w:r>
    </w:p>
    <w:p w14:paraId="69AD69AD" w14:textId="77777777" w:rsidR="0085747A" w:rsidRPr="00CE65B7" w:rsidRDefault="0085747A" w:rsidP="00CE65B7">
      <w:r w:rsidRPr="00CE65B7">
        <w:t>Driftsutgiftene er budsjettert med 641 mill. kroner. Utgiftene foreslås økt med 25 mill. kroner til 666 mill. kroner. Økningen skyldes blant annet en økning av driftsutgiftene til låneforvaltningen og pågående låneprosjekt, samt til forvaltning av SPKs øvrige systemportefølje.</w:t>
      </w:r>
    </w:p>
    <w:p w14:paraId="3CBBFBA6" w14:textId="77777777" w:rsidR="0085747A" w:rsidRPr="00CE65B7" w:rsidRDefault="0085747A" w:rsidP="00CE65B7">
      <w:pPr>
        <w:pStyle w:val="b-budkaptit"/>
      </w:pPr>
      <w:r w:rsidRPr="00CE65B7">
        <w:t>Kap. 2541 Dagpenger</w:t>
      </w:r>
    </w:p>
    <w:p w14:paraId="12B1D511" w14:textId="77777777" w:rsidR="0085747A" w:rsidRPr="00CE65B7" w:rsidRDefault="0085747A" w:rsidP="00CE65B7">
      <w:pPr>
        <w:pStyle w:val="b-post"/>
      </w:pPr>
      <w:r w:rsidRPr="00CE65B7">
        <w:t>Post 70 Dagpenger, overslagsbevilgning</w:t>
      </w:r>
    </w:p>
    <w:p w14:paraId="4B47A4C6" w14:textId="77777777" w:rsidR="0085747A" w:rsidRPr="00CE65B7" w:rsidRDefault="0085747A" w:rsidP="00CE65B7">
      <w:r w:rsidRPr="00CE65B7">
        <w:t>Det forventes færre helt og delvis ledige i år enn det som ble lagt til grunn i Saldert budsjett 2026. Videre er forventet gjennomsnittlig ytelse per dagpengemottaker redusert.</w:t>
      </w:r>
    </w:p>
    <w:p w14:paraId="1689113B" w14:textId="77777777" w:rsidR="0085747A" w:rsidRPr="00CE65B7" w:rsidRDefault="0085747A" w:rsidP="00CE65B7">
      <w:r w:rsidRPr="00CE65B7">
        <w:t>Samlet foreslås bevilgningen redusert med 437 mill. kroner.</w:t>
      </w:r>
    </w:p>
    <w:p w14:paraId="2366BAFC" w14:textId="77777777" w:rsidR="0085747A" w:rsidRPr="00CE65B7" w:rsidRDefault="0085747A" w:rsidP="00CE65B7">
      <w:pPr>
        <w:pStyle w:val="b-budkaptit"/>
      </w:pPr>
      <w:r w:rsidRPr="00CE65B7">
        <w:t>Kap. 5705 Refusjon av dagpenger</w:t>
      </w:r>
    </w:p>
    <w:p w14:paraId="37201204" w14:textId="77777777" w:rsidR="0085747A" w:rsidRPr="00CE65B7" w:rsidRDefault="0085747A" w:rsidP="00CE65B7">
      <w:pPr>
        <w:pStyle w:val="b-post"/>
      </w:pPr>
      <w:r w:rsidRPr="00CE65B7">
        <w:t>Post 70 Refusjon av dagpenger, statsgaranti ved konkurs</w:t>
      </w:r>
    </w:p>
    <w:p w14:paraId="645FED55" w14:textId="77777777" w:rsidR="0085747A" w:rsidRPr="00CE65B7" w:rsidRDefault="0085747A" w:rsidP="00CE65B7">
      <w:r w:rsidRPr="00CE65B7">
        <w:t>På bakgrunn av forventet utvikling i refusjonsnivået i 2026 foreslås bevilgningen redusert med 5 mill. kroner.</w:t>
      </w:r>
    </w:p>
    <w:p w14:paraId="4F20B377" w14:textId="77777777" w:rsidR="0085747A" w:rsidRPr="00CE65B7" w:rsidRDefault="0085747A" w:rsidP="00CE65B7">
      <w:pPr>
        <w:pStyle w:val="b-post"/>
      </w:pPr>
      <w:r w:rsidRPr="00CE65B7">
        <w:t>Post 72 Innkreving av forskutterte dagpenger</w:t>
      </w:r>
    </w:p>
    <w:p w14:paraId="3491B10D" w14:textId="77777777" w:rsidR="0085747A" w:rsidRPr="00CE65B7" w:rsidRDefault="0085747A" w:rsidP="00CE65B7">
      <w:r w:rsidRPr="00CE65B7">
        <w:t>Posten gjelder inntekter fra tilbakebetaling av forskudd på dagpenger som ble utbetalt under koronapandemien for å sikre rask utbetaling til permitterte og arbeidsledige. Ordningen med forskuddsutbetaling ble avviklet ved utgangen av 2022. Kravene om tilbakebetaling kan kreves inn etter reglene i bidragsinnkrevingsloven, og Skatteetaten står for innkrevingen på vegne av Arbeids- og velferdsetaten. Det ventes lavere innbetalinger enn lagt til grunn i Saldert budsjett 2026. Det skyldes at en stor andel av de gjenstående kravene ikke vil kunne kreves inn på grunn av manglende betalingsevne.</w:t>
      </w:r>
    </w:p>
    <w:p w14:paraId="54420AE0" w14:textId="77777777" w:rsidR="0085747A" w:rsidRPr="00CE65B7" w:rsidRDefault="0085747A" w:rsidP="00CE65B7">
      <w:r w:rsidRPr="00CE65B7">
        <w:t>Det foreslås å redusere bevilgningen med 13 mill. kroner.</w:t>
      </w:r>
    </w:p>
    <w:p w14:paraId="04A81456" w14:textId="77777777" w:rsidR="0085747A" w:rsidRPr="00CE65B7" w:rsidRDefault="0085747A" w:rsidP="00CE65B7">
      <w:pPr>
        <w:pStyle w:val="b-budkaptit"/>
      </w:pPr>
      <w:r w:rsidRPr="00CE65B7">
        <w:t>Kap. 2542 Statsgaranti for lønnskrav ved konkurs mv.</w:t>
      </w:r>
    </w:p>
    <w:p w14:paraId="3F20DC5E" w14:textId="77777777" w:rsidR="0085747A" w:rsidRPr="00CE65B7" w:rsidRDefault="0085747A" w:rsidP="00CE65B7">
      <w:pPr>
        <w:pStyle w:val="b-post"/>
      </w:pPr>
      <w:r w:rsidRPr="00CE65B7">
        <w:t>Post 70 Statsgaranti for lønnskrav ved konkurs mv., overslagsbevilgning</w:t>
      </w:r>
    </w:p>
    <w:p w14:paraId="6AB2D3AB" w14:textId="77777777" w:rsidR="0085747A" w:rsidRPr="00CE65B7" w:rsidRDefault="0085747A" w:rsidP="00CE65B7">
      <w:r w:rsidRPr="00CE65B7">
        <w:t>Lønnsgarantiordningen er en statlig ordning som, på visse vilkår, dekker arbeidstakernes utestående krav på lønn mv. når arbeidsgiver går konkurs. Det anslås at utgiftene til ordningen vil bli lavere enn det som ble lagt til grunn i Saldert budsjett 2026. Det skyldes i hovedsak at færre ansatte forventes å bli berørt av konkurser enn tidligere lagt til grunn.</w:t>
      </w:r>
    </w:p>
    <w:p w14:paraId="696F38EF" w14:textId="77777777" w:rsidR="0085747A" w:rsidRPr="00CE65B7" w:rsidRDefault="0085747A" w:rsidP="00CE65B7">
      <w:r w:rsidRPr="00CE65B7">
        <w:t>Det foreslås å redusere bevilgningen med 85 mill. kroner.</w:t>
      </w:r>
    </w:p>
    <w:p w14:paraId="6AE825A7" w14:textId="77777777" w:rsidR="0085747A" w:rsidRPr="00CE65B7" w:rsidRDefault="0085747A" w:rsidP="00CE65B7">
      <w:pPr>
        <w:pStyle w:val="b-budkaptit"/>
      </w:pPr>
      <w:r w:rsidRPr="00CE65B7">
        <w:lastRenderedPageBreak/>
        <w:t>Kap. 5704 Statsgaranti for lønnskrav ved konkurs</w:t>
      </w:r>
    </w:p>
    <w:p w14:paraId="66F96908" w14:textId="77777777" w:rsidR="0085747A" w:rsidRPr="00CE65B7" w:rsidRDefault="0085747A" w:rsidP="00CE65B7">
      <w:pPr>
        <w:pStyle w:val="b-post"/>
      </w:pPr>
      <w:r w:rsidRPr="00CE65B7">
        <w:t>Post 70 Dividende</w:t>
      </w:r>
    </w:p>
    <w:p w14:paraId="093F515E" w14:textId="77777777" w:rsidR="0085747A" w:rsidRPr="00CE65B7" w:rsidRDefault="0085747A" w:rsidP="00CE65B7">
      <w:r w:rsidRPr="00CE65B7">
        <w:t>På bakgrunn av forventet utvikling i 2026 foreslås bevilgningen redusert med 65 mill. kroner.</w:t>
      </w:r>
    </w:p>
    <w:p w14:paraId="5D21477B" w14:textId="77777777" w:rsidR="0085747A" w:rsidRPr="00CE65B7" w:rsidRDefault="0085747A" w:rsidP="00CE65B7">
      <w:pPr>
        <w:pStyle w:val="b-budkaptit"/>
      </w:pPr>
      <w:r w:rsidRPr="00CE65B7">
        <w:t>Kap. 2620 Stønad til enslig mor eller far</w:t>
      </w:r>
    </w:p>
    <w:p w14:paraId="60C02CB2" w14:textId="77777777" w:rsidR="0085747A" w:rsidRPr="00CE65B7" w:rsidRDefault="0085747A" w:rsidP="00CE65B7">
      <w:pPr>
        <w:pStyle w:val="b-post"/>
      </w:pPr>
      <w:r w:rsidRPr="00CE65B7">
        <w:t>Post 70 Overgangsstønad, overslagsbevilgning</w:t>
      </w:r>
    </w:p>
    <w:p w14:paraId="477FA1E6" w14:textId="77777777" w:rsidR="0085747A" w:rsidRPr="00CE65B7" w:rsidRDefault="0085747A" w:rsidP="00CE65B7">
      <w:r w:rsidRPr="00CE65B7">
        <w:t>Det forventes noen flere mottakere og noe høyere gjennomsnittlig ytelse per mottaker av overgangsstønaden enn det som ble lagt til grunn i Saldert budsjett 2026.</w:t>
      </w:r>
    </w:p>
    <w:p w14:paraId="0672CA5A" w14:textId="77777777" w:rsidR="0085747A" w:rsidRPr="00CE65B7" w:rsidRDefault="0085747A" w:rsidP="00CE65B7">
      <w:r w:rsidRPr="00CE65B7">
        <w:t>Det foreslås å øke bevilgningen med 26 mill. kroner.</w:t>
      </w:r>
    </w:p>
    <w:p w14:paraId="7CC99158" w14:textId="77777777" w:rsidR="0085747A" w:rsidRPr="00CE65B7" w:rsidRDefault="0085747A" w:rsidP="00CE65B7">
      <w:pPr>
        <w:pStyle w:val="b-post"/>
      </w:pPr>
      <w:r w:rsidRPr="00CE65B7">
        <w:t>Post 72 Stønad til barnetilsyn til enslig mor eller far i arbeid, overslagsbevilgning</w:t>
      </w:r>
    </w:p>
    <w:p w14:paraId="5BD9D514" w14:textId="77777777" w:rsidR="0085747A" w:rsidRPr="00CE65B7" w:rsidRDefault="0085747A" w:rsidP="00CE65B7">
      <w:r w:rsidRPr="00CE65B7">
        <w:t>På bakgrunn av forventet utvikling i 2026 foreslås bevilgningen redusert med 2 mill. kroner.</w:t>
      </w:r>
    </w:p>
    <w:p w14:paraId="4ED040B3" w14:textId="77777777" w:rsidR="0085747A" w:rsidRPr="00CE65B7" w:rsidRDefault="0085747A" w:rsidP="00CE65B7">
      <w:pPr>
        <w:pStyle w:val="b-post"/>
      </w:pPr>
      <w:r w:rsidRPr="00CE65B7">
        <w:t>Post 73 Tilleggsstønader og stønad til skolepenger, overslagsbevilgning</w:t>
      </w:r>
    </w:p>
    <w:p w14:paraId="264EE41A" w14:textId="77777777" w:rsidR="0085747A" w:rsidRPr="00CE65B7" w:rsidRDefault="0085747A" w:rsidP="00CE65B7">
      <w:r w:rsidRPr="00CE65B7">
        <w:t>Det forventes at utgiftene til tilleggsstønader vil bli høyere enn det som ble lagt til grunn i Saldert budsjett 2026.</w:t>
      </w:r>
    </w:p>
    <w:p w14:paraId="3B918174" w14:textId="77777777" w:rsidR="0085747A" w:rsidRPr="00CE65B7" w:rsidRDefault="0085747A" w:rsidP="00CE65B7">
      <w:r w:rsidRPr="00CE65B7">
        <w:t>Det foreslås å øke bevilgningen med 2 mill. kroner.</w:t>
      </w:r>
    </w:p>
    <w:p w14:paraId="582007F8" w14:textId="77777777" w:rsidR="0085747A" w:rsidRPr="00CE65B7" w:rsidRDefault="0085747A" w:rsidP="00CE65B7">
      <w:pPr>
        <w:pStyle w:val="b-budkaptit"/>
      </w:pPr>
      <w:r w:rsidRPr="00CE65B7">
        <w:t>Kap. 2650 Sykepenger</w:t>
      </w:r>
    </w:p>
    <w:p w14:paraId="5FDEA436" w14:textId="77777777" w:rsidR="0085747A" w:rsidRPr="00CE65B7" w:rsidRDefault="0085747A" w:rsidP="00CE65B7">
      <w:pPr>
        <w:pStyle w:val="b-post"/>
      </w:pPr>
      <w:r w:rsidRPr="00CE65B7">
        <w:t>Post 70 Sykepenger for arbeidstakere mv., overslagsbevilgning</w:t>
      </w:r>
    </w:p>
    <w:p w14:paraId="7B4E93C4" w14:textId="77777777" w:rsidR="0085747A" w:rsidRPr="00CE65B7" w:rsidRDefault="0085747A" w:rsidP="00CE65B7">
      <w:r w:rsidRPr="00CE65B7">
        <w:t>Utviklingen til og med februar 2026 tilsier en nedgang i utbetalingene til sykepenger på 1 pst. fra 2025 til 2026, korrigert for lønns- og sysselsettingsvekst. Det er en nedgang sammenlignet med det som lå til grunn for Saldert budsjett 2026, og reduserer anslaget med 648 mill. kroner. Lavere utgifter enn ventet i 2025 bidrar også til redusert anslag. Samtidig medfører høyere forventet lønnsvekst i 2026 en økning i anslaget på 239 mill. kroner.</w:t>
      </w:r>
    </w:p>
    <w:p w14:paraId="1087B27A" w14:textId="77777777" w:rsidR="0085747A" w:rsidRPr="00CE65B7" w:rsidRDefault="0085747A" w:rsidP="00CE65B7">
      <w:r w:rsidRPr="00CE65B7">
        <w:t>Samlet foreslås det å redusere bevilgningen med 640 mill. kroner.</w:t>
      </w:r>
    </w:p>
    <w:p w14:paraId="40D6B7EE" w14:textId="77777777" w:rsidR="0085747A" w:rsidRPr="00CE65B7" w:rsidRDefault="0085747A" w:rsidP="00CE65B7">
      <w:r w:rsidRPr="00CE65B7">
        <w:t xml:space="preserve">Det blir videre vist til omtale under kap. 605, post 01 </w:t>
      </w:r>
      <w:proofErr w:type="gramStart"/>
      <w:r w:rsidRPr="00CE65B7">
        <w:t>vedrørende</w:t>
      </w:r>
      <w:proofErr w:type="gramEnd"/>
      <w:r w:rsidRPr="00CE65B7">
        <w:t xml:space="preserve"> økt saksbehandlingskapasitet for sykepenger i Arbeids- og velferdsetaten. Regjeringen vil på vanlig måte komme tilbake til Stortinget i forbindelse med nysalderingen med oppdaterte anslag på utgiftene til sykepenger i 2026.</w:t>
      </w:r>
    </w:p>
    <w:p w14:paraId="085AF57D" w14:textId="77777777" w:rsidR="0085747A" w:rsidRPr="00CE65B7" w:rsidRDefault="0085747A" w:rsidP="00CE65B7">
      <w:pPr>
        <w:pStyle w:val="b-post"/>
      </w:pPr>
      <w:r w:rsidRPr="00CE65B7">
        <w:lastRenderedPageBreak/>
        <w:t>Post 71 Sykepenger for selvstendige, overslagsbevilgning</w:t>
      </w:r>
    </w:p>
    <w:p w14:paraId="24886F97" w14:textId="77777777" w:rsidR="0085747A" w:rsidRPr="00CE65B7" w:rsidRDefault="0085747A" w:rsidP="00CE65B7">
      <w:r w:rsidRPr="00CE65B7">
        <w:t>Lavere utgifter enn ventet i 2025 medfører en anslått reduksjon på 96 mill. kroner i bevilgningsbehovet for 2026. Det er samtidig ventet at utbetalingene til sykepenger for selvstendige vil øke noe fra 2025 til 2026, korrigert for lønns- og sysselsettingsvekst.</w:t>
      </w:r>
    </w:p>
    <w:p w14:paraId="212DA9A8" w14:textId="77777777" w:rsidR="0085747A" w:rsidRPr="00CE65B7" w:rsidRDefault="0085747A" w:rsidP="00CE65B7">
      <w:r w:rsidRPr="00CE65B7">
        <w:t>Samlet foreslås det å redusere bevilgningen med 70 mill. kroner.</w:t>
      </w:r>
    </w:p>
    <w:p w14:paraId="6FD2558A" w14:textId="77777777" w:rsidR="0085747A" w:rsidRPr="00CE65B7" w:rsidRDefault="0085747A" w:rsidP="00CE65B7">
      <w:pPr>
        <w:pStyle w:val="b-post"/>
      </w:pPr>
      <w:r w:rsidRPr="00CE65B7">
        <w:t>Post 72 Pleie-, opplærings- og omsorgspenger mv., overslagsbevilgning</w:t>
      </w:r>
    </w:p>
    <w:p w14:paraId="73288238" w14:textId="77777777" w:rsidR="0085747A" w:rsidRPr="00CE65B7" w:rsidRDefault="0085747A" w:rsidP="00CE65B7">
      <w:r w:rsidRPr="00CE65B7">
        <w:t>Lavere utgifter enn ventet i 2025 reduserer anslaget for 2026 med 77 mill. kroner. Det er videre ventet lavere volumvekst i 2026 enn det som lå til grunn for anslaget i Saldert budsjett 2026. Det medfører en ytterligere reduksjon i bevilgningsbehovet på 84 mill. kroner. Økt anslag for lønnsvekst i 2026 bidrar i motsatt retning.</w:t>
      </w:r>
    </w:p>
    <w:p w14:paraId="74189E8B" w14:textId="77777777" w:rsidR="0085747A" w:rsidRPr="00CE65B7" w:rsidRDefault="0085747A" w:rsidP="00CE65B7">
      <w:r w:rsidRPr="00CE65B7">
        <w:t>Det foreslås å redusere bevilgningen med 150 mill. kroner.</w:t>
      </w:r>
    </w:p>
    <w:p w14:paraId="6F87329B" w14:textId="77777777" w:rsidR="0085747A" w:rsidRPr="00CE65B7" w:rsidRDefault="0085747A" w:rsidP="00CE65B7">
      <w:pPr>
        <w:pStyle w:val="b-post"/>
      </w:pPr>
      <w:r w:rsidRPr="00CE65B7">
        <w:t>Post 75 Feriepenger av sykepenger, overslagsbevilgning</w:t>
      </w:r>
    </w:p>
    <w:p w14:paraId="30AD44BE" w14:textId="77777777" w:rsidR="0085747A" w:rsidRPr="00CE65B7" w:rsidRDefault="0085747A" w:rsidP="00CE65B7">
      <w:r w:rsidRPr="00CE65B7">
        <w:t>Det ytes feriepenger til arbeidstakere både av sykepenger (post 70) og pleie-, opplærings- og omsorgspenger (post 72). Samlet er anslaget på utgiftene til disse ytelsene redusert sammenlignet med Saldert budsjett 2026, som følge av nedjustering av utgifter i 2025 under post 70 og 72. Det medfører også redusert anslag på bevilgningen til feriepenger av sykepenger.</w:t>
      </w:r>
    </w:p>
    <w:p w14:paraId="0232FE2D" w14:textId="77777777" w:rsidR="0085747A" w:rsidRPr="00CE65B7" w:rsidRDefault="0085747A" w:rsidP="00CE65B7">
      <w:r w:rsidRPr="00CE65B7">
        <w:t>Det foreslås å redusere bevilgningen med 10 mill. kroner.</w:t>
      </w:r>
    </w:p>
    <w:p w14:paraId="794DACF5" w14:textId="77777777" w:rsidR="0085747A" w:rsidRPr="00CE65B7" w:rsidRDefault="0085747A" w:rsidP="00CE65B7">
      <w:pPr>
        <w:pStyle w:val="b-budkaptit"/>
      </w:pPr>
      <w:r w:rsidRPr="00CE65B7">
        <w:t>Kap. 2651 Arbeidsavklaringspenger</w:t>
      </w:r>
    </w:p>
    <w:p w14:paraId="33F11E14" w14:textId="77777777" w:rsidR="0085747A" w:rsidRPr="00CE65B7" w:rsidRDefault="0085747A" w:rsidP="00CE65B7">
      <w:pPr>
        <w:pStyle w:val="b-post"/>
      </w:pPr>
      <w:r w:rsidRPr="00CE65B7">
        <w:t>Post 70 Arbeidsavklaringspenger, overslagsbevilgning</w:t>
      </w:r>
    </w:p>
    <w:p w14:paraId="441BC566" w14:textId="77777777" w:rsidR="0085747A" w:rsidRPr="00CE65B7" w:rsidRDefault="0085747A" w:rsidP="00CE65B7">
      <w:r w:rsidRPr="00CE65B7">
        <w:t>Det er anslått en økning i gjennomsnittlig antall mottakere sammenlignet med Saldert budsjett 2026, som medfører en anslagsendring på 455 mill. kroner. Det skyldes i hovedsak redusert avgang fra ordningen. Høyere anslag for folketrygdens grunnbeløp øker utgiftene med 495 mill. kroner, mens lavere anslag for gjennomsnittlig utbetaling per mottaker reduserer anslaget med om lag 275 mill. kroner.</w:t>
      </w:r>
    </w:p>
    <w:p w14:paraId="7870B59D" w14:textId="77777777" w:rsidR="0085747A" w:rsidRPr="00CE65B7" w:rsidRDefault="0085747A" w:rsidP="00CE65B7">
      <w:r w:rsidRPr="00CE65B7">
        <w:t>Det anslås videre at forsøket med aktivitetspenger for unge vil redusere utgiftene til arbeidsavklaringspenger med 4 mill. kroner i 2026, ettersom flere deltakere i forsøket vil få aktivitetspenger i stedet for arbeidsavklaringspenger. Det er derimot ikke behov for å øke bevilgningen til aktivitetspenger.</w:t>
      </w:r>
    </w:p>
    <w:p w14:paraId="16F446E4" w14:textId="77777777" w:rsidR="0085747A" w:rsidRPr="00CE65B7" w:rsidRDefault="0085747A" w:rsidP="00CE65B7">
      <w:r w:rsidRPr="00CE65B7">
        <w:t>Samlet foreslås det å øke bevilgningen med 680 mill. kroner.</w:t>
      </w:r>
    </w:p>
    <w:p w14:paraId="3450603C" w14:textId="77777777" w:rsidR="0085747A" w:rsidRPr="00CE65B7" w:rsidRDefault="0085747A" w:rsidP="00CE65B7">
      <w:pPr>
        <w:pStyle w:val="b-post"/>
      </w:pPr>
      <w:r w:rsidRPr="00CE65B7">
        <w:t>Post 71 Tilleggsstønad, overslagsbevilgning</w:t>
      </w:r>
    </w:p>
    <w:p w14:paraId="0A88BB9C" w14:textId="77777777" w:rsidR="0085747A" w:rsidRPr="00CE65B7" w:rsidRDefault="0085747A" w:rsidP="00CE65B7">
      <w:r w:rsidRPr="00CE65B7">
        <w:t>Lavere utgifter enn ventet i 2025 og lavere anslag for volumveksten i 2026 reduserer anslaget for utgiftene på posten i 2026.</w:t>
      </w:r>
    </w:p>
    <w:p w14:paraId="3A921308" w14:textId="77777777" w:rsidR="0085747A" w:rsidRPr="00CE65B7" w:rsidRDefault="0085747A" w:rsidP="00CE65B7">
      <w:r w:rsidRPr="00CE65B7">
        <w:lastRenderedPageBreak/>
        <w:t>Det foreslås å redusere bevilgningen med 15 mill. kroner.</w:t>
      </w:r>
    </w:p>
    <w:p w14:paraId="10F0FF10" w14:textId="77777777" w:rsidR="0085747A" w:rsidRPr="00CE65B7" w:rsidRDefault="0085747A" w:rsidP="00CE65B7">
      <w:pPr>
        <w:pStyle w:val="b-post"/>
      </w:pPr>
      <w:r w:rsidRPr="00CE65B7">
        <w:t>Post 72 Legeerklæringer</w:t>
      </w:r>
    </w:p>
    <w:p w14:paraId="0875C489" w14:textId="77777777" w:rsidR="0085747A" w:rsidRPr="00CE65B7" w:rsidRDefault="0085747A" w:rsidP="00CE65B7">
      <w:r w:rsidRPr="00CE65B7">
        <w:t>Bevilgningen på posten er 490 mill. kroner.</w:t>
      </w:r>
    </w:p>
    <w:p w14:paraId="29016655" w14:textId="77777777" w:rsidR="0085747A" w:rsidRPr="00CE65B7" w:rsidRDefault="0085747A" w:rsidP="00CE65B7">
      <w:r w:rsidRPr="00CE65B7">
        <w:t>Høyere utgifter enn ventet i 2025 og økt anslag for volumveksten i 2026, øker anslaget for utgiftene på posten i 2026.</w:t>
      </w:r>
    </w:p>
    <w:p w14:paraId="35BF84F3" w14:textId="77777777" w:rsidR="0085747A" w:rsidRPr="00CE65B7" w:rsidRDefault="0085747A" w:rsidP="00CE65B7">
      <w:r w:rsidRPr="00CE65B7">
        <w:t>Det foreslås å øke bevilgningen med 5 mill. kroner.</w:t>
      </w:r>
    </w:p>
    <w:p w14:paraId="0F5C2F5A" w14:textId="77777777" w:rsidR="0085747A" w:rsidRPr="00CE65B7" w:rsidRDefault="0085747A" w:rsidP="00CE65B7">
      <w:pPr>
        <w:pStyle w:val="b-budkaptit"/>
      </w:pPr>
      <w:r w:rsidRPr="00CE65B7">
        <w:t>Kap. 2655 Uførhet</w:t>
      </w:r>
    </w:p>
    <w:p w14:paraId="5E9157B3" w14:textId="77777777" w:rsidR="0085747A" w:rsidRPr="00CE65B7" w:rsidRDefault="0085747A" w:rsidP="00CE65B7">
      <w:pPr>
        <w:pStyle w:val="b-post"/>
      </w:pPr>
      <w:r w:rsidRPr="00CE65B7">
        <w:t>Post 70 Uføretrygd, overslagsbevilgning</w:t>
      </w:r>
    </w:p>
    <w:p w14:paraId="08DE5D3A" w14:textId="77777777" w:rsidR="0085747A" w:rsidRPr="00CE65B7" w:rsidRDefault="0085747A" w:rsidP="00CE65B7">
      <w:r w:rsidRPr="00CE65B7">
        <w:t>Høyere anslag for vekst i folketrygdens grunnbeløp enn det som lå til grunn for Saldert budsjett 2026 øker anslaget med 1 245 mill. kroner. Høyere underliggende vekst i gjennomsnittlig ytelse enn forventet trekker også anslaget opp.</w:t>
      </w:r>
    </w:p>
    <w:p w14:paraId="55AB1C76" w14:textId="77777777" w:rsidR="0085747A" w:rsidRPr="00CE65B7" w:rsidRDefault="0085747A" w:rsidP="00CE65B7">
      <w:r w:rsidRPr="00CE65B7">
        <w:t>Veksten i antall mottakere har derimot vært lavere enn tidligere anslått, som reduserer utgiftsanslaget med 930 mill. kroner. Nedgangen i antall mottakere skyldes redusert overgang fra arbeidsavklaringspenger til uføretrygd. Samtidig bidrar redusert avgang fra ordningen til å dempe nedgangen i antall mottakere noe.</w:t>
      </w:r>
    </w:p>
    <w:p w14:paraId="206FC305" w14:textId="77777777" w:rsidR="0085747A" w:rsidRPr="00CE65B7" w:rsidRDefault="0085747A" w:rsidP="00CE65B7">
      <w:r w:rsidRPr="00CE65B7">
        <w:t>Samlet foreslås det å øke bevilgningen med 550 mill. kroner.</w:t>
      </w:r>
    </w:p>
    <w:p w14:paraId="7A995CB9" w14:textId="77777777" w:rsidR="0085747A" w:rsidRPr="00CE65B7" w:rsidRDefault="0085747A" w:rsidP="00CE65B7">
      <w:pPr>
        <w:pStyle w:val="b-post"/>
      </w:pPr>
      <w:r w:rsidRPr="00CE65B7">
        <w:t>Post 75 Menerstatning ved yrkesskade, overslagsbevilgning</w:t>
      </w:r>
    </w:p>
    <w:p w14:paraId="6887111A" w14:textId="77777777" w:rsidR="0085747A" w:rsidRPr="00CE65B7" w:rsidRDefault="0085747A" w:rsidP="00CE65B7">
      <w:r w:rsidRPr="00CE65B7">
        <w:t>Regnskapsutviklingen i 2025 og utviklingen så langt i 2026 tilsier lavere utgifter enn lagt til grunn i Saldert budsjett 2026. Anslaget på posten justeres ned.</w:t>
      </w:r>
    </w:p>
    <w:p w14:paraId="20A801DE" w14:textId="77777777" w:rsidR="0085747A" w:rsidRPr="00CE65B7" w:rsidRDefault="0085747A" w:rsidP="00CE65B7">
      <w:r w:rsidRPr="00CE65B7">
        <w:t>Det foreslås å redusere bevilgningen med 8 mill. kroner.</w:t>
      </w:r>
    </w:p>
    <w:p w14:paraId="685C58F2" w14:textId="77777777" w:rsidR="0085747A" w:rsidRPr="00CE65B7" w:rsidRDefault="0085747A" w:rsidP="00CE65B7">
      <w:pPr>
        <w:pStyle w:val="b-budkaptit"/>
      </w:pPr>
      <w:r w:rsidRPr="00CE65B7">
        <w:t>Kap. 2661 Grunn- og hjelpestønad, hjelpemidler mv.</w:t>
      </w:r>
    </w:p>
    <w:p w14:paraId="39CD17B4" w14:textId="77777777" w:rsidR="0085747A" w:rsidRPr="00CE65B7" w:rsidRDefault="0085747A" w:rsidP="00CE65B7">
      <w:pPr>
        <w:pStyle w:val="b-post"/>
      </w:pPr>
      <w:r w:rsidRPr="00CE65B7">
        <w:t>Post 70 Grunnstønad, overslagsbevilgning</w:t>
      </w:r>
    </w:p>
    <w:p w14:paraId="0C131B6D" w14:textId="77777777" w:rsidR="0085747A" w:rsidRPr="00CE65B7" w:rsidRDefault="0085747A" w:rsidP="00CE65B7">
      <w:r w:rsidRPr="00CE65B7">
        <w:t>Det er ventet noe lavere utgifter enn det som lå til grunn for saldert budsjett 2026. Det skyldes hovedsakelig lavere gjennomsnittlig ytelse og litt lavere volumvekst enn ventet.</w:t>
      </w:r>
    </w:p>
    <w:p w14:paraId="540FDF91" w14:textId="77777777" w:rsidR="0085747A" w:rsidRPr="00CE65B7" w:rsidRDefault="0085747A" w:rsidP="00CE65B7">
      <w:r w:rsidRPr="00CE65B7">
        <w:t>Det foreslås å redusere bevilgningen med 21,8 mill. kroner.</w:t>
      </w:r>
    </w:p>
    <w:p w14:paraId="000095A5" w14:textId="77777777" w:rsidR="0085747A" w:rsidRPr="00CE65B7" w:rsidRDefault="0085747A" w:rsidP="00CE65B7">
      <w:pPr>
        <w:pStyle w:val="b-post"/>
      </w:pPr>
      <w:r w:rsidRPr="00CE65B7">
        <w:t>Post 71 Hjelpestønad, overslagsbevilgning</w:t>
      </w:r>
    </w:p>
    <w:p w14:paraId="317997DC" w14:textId="77777777" w:rsidR="0085747A" w:rsidRPr="00CE65B7" w:rsidRDefault="0085747A" w:rsidP="00CE65B7">
      <w:r w:rsidRPr="00CE65B7">
        <w:t>Det er ventet noe høyere utgifter enn det som lå til grunn for Saldert budsjett 2026, hovedsakelig som følge av flere mottakere.</w:t>
      </w:r>
    </w:p>
    <w:p w14:paraId="20C3A040" w14:textId="77777777" w:rsidR="0085747A" w:rsidRPr="00CE65B7" w:rsidRDefault="0085747A" w:rsidP="00CE65B7">
      <w:r w:rsidRPr="00CE65B7">
        <w:t>Det foreslås å øke bevilgningen med 11,8 mill. kroner.</w:t>
      </w:r>
    </w:p>
    <w:p w14:paraId="0BE789E6" w14:textId="77777777" w:rsidR="0085747A" w:rsidRPr="00CE65B7" w:rsidRDefault="0085747A" w:rsidP="00CE65B7">
      <w:pPr>
        <w:pStyle w:val="b-post"/>
      </w:pPr>
      <w:r w:rsidRPr="00CE65B7">
        <w:lastRenderedPageBreak/>
        <w:t>Post 73 Hjelpemidler mv. under arbeid og utdanning</w:t>
      </w:r>
    </w:p>
    <w:p w14:paraId="4CA1FD71" w14:textId="77777777" w:rsidR="0085747A" w:rsidRPr="00CE65B7" w:rsidRDefault="0085747A" w:rsidP="00CE65B7">
      <w:r w:rsidRPr="00CE65B7">
        <w:t>Det er ventet noe høyere utgifter enn det som lå til grunn for Saldert budsjett 2026. Det skyldes blant annet høyere forventet volumvekst enn tidligere anslått. Det forventes også høyere utgifter enn tidligere anslått til utvikling av tolketjenesten.</w:t>
      </w:r>
    </w:p>
    <w:p w14:paraId="7D84BD6D" w14:textId="77777777" w:rsidR="0085747A" w:rsidRPr="00CE65B7" w:rsidRDefault="0085747A" w:rsidP="00CE65B7">
      <w:r w:rsidRPr="00CE65B7">
        <w:t>Det foreslås å øke bevilgningen med 7 mill. kroner.</w:t>
      </w:r>
    </w:p>
    <w:p w14:paraId="6863F595" w14:textId="77777777" w:rsidR="0085747A" w:rsidRPr="00CE65B7" w:rsidRDefault="0085747A" w:rsidP="00CE65B7">
      <w:pPr>
        <w:pStyle w:val="b-post"/>
      </w:pPr>
      <w:r w:rsidRPr="00CE65B7">
        <w:t>Post 74 Tilskudd til biler</w:t>
      </w:r>
    </w:p>
    <w:p w14:paraId="5DD1400D" w14:textId="77777777" w:rsidR="0085747A" w:rsidRPr="00CE65B7" w:rsidRDefault="0085747A" w:rsidP="00CE65B7">
      <w:r w:rsidRPr="00CE65B7">
        <w:t>Det var lavere vekst i leveransen av biler og nye søkere i 2025 og starten av 2026, enn tidligere antatt. Det reduserer anslaget sammenlignet med det som lå til grunn for Saldert budsjett 2026.</w:t>
      </w:r>
    </w:p>
    <w:p w14:paraId="3F931448" w14:textId="77777777" w:rsidR="0085747A" w:rsidRPr="00CE65B7" w:rsidRDefault="0085747A" w:rsidP="00CE65B7">
      <w:r w:rsidRPr="00CE65B7">
        <w:t>Samlet foreslås det å redusere bevilgningen med 159,7 mill. kroner.</w:t>
      </w:r>
    </w:p>
    <w:p w14:paraId="087DD4AB" w14:textId="77777777" w:rsidR="0085747A" w:rsidRPr="00CE65B7" w:rsidRDefault="0085747A" w:rsidP="00CE65B7">
      <w:pPr>
        <w:pStyle w:val="b-post"/>
      </w:pPr>
      <w:r w:rsidRPr="00CE65B7">
        <w:t>Post 75 Bedring av funksjonsevnen, hjelpemidler</w:t>
      </w:r>
    </w:p>
    <w:p w14:paraId="5E5454AC" w14:textId="77777777" w:rsidR="0085747A" w:rsidRPr="00CE65B7" w:rsidRDefault="0085747A" w:rsidP="00CE65B7">
      <w:r w:rsidRPr="00CE65B7">
        <w:t>Bevilgningen på posten er 5 821,9 mill. kroner.</w:t>
      </w:r>
    </w:p>
    <w:p w14:paraId="64413F4C" w14:textId="77777777" w:rsidR="0085747A" w:rsidRPr="00CE65B7" w:rsidRDefault="0085747A" w:rsidP="00CE65B7">
      <w:r w:rsidRPr="00CE65B7">
        <w:t>Det er ventet lavere utgifter enn det som lå til grunn for saldert budsjett 2026, hovedsakelig som følge av lavere volumvekst enn tidligere anslått.</w:t>
      </w:r>
    </w:p>
    <w:p w14:paraId="36262745" w14:textId="77777777" w:rsidR="0085747A" w:rsidRPr="00CE65B7" w:rsidRDefault="0085747A" w:rsidP="00CE65B7">
      <w:r w:rsidRPr="00CE65B7">
        <w:t>Det foreslås å redusere bevilgningen med 361,9 mill. kroner.</w:t>
      </w:r>
    </w:p>
    <w:p w14:paraId="70BD41AE" w14:textId="77777777" w:rsidR="0085747A" w:rsidRPr="00CE65B7" w:rsidRDefault="0085747A" w:rsidP="00CE65B7">
      <w:pPr>
        <w:pStyle w:val="b-post"/>
      </w:pPr>
      <w:r w:rsidRPr="00CE65B7">
        <w:t>Post 76 Bedring av funksjonsevnen, hjelpemidler som tjenester</w:t>
      </w:r>
    </w:p>
    <w:p w14:paraId="278D9238" w14:textId="77777777" w:rsidR="0085747A" w:rsidRPr="00CE65B7" w:rsidRDefault="0085747A" w:rsidP="00CE65B7">
      <w:r w:rsidRPr="00CE65B7">
        <w:t>Det er ventet lavere utgifter enn det som lå til grunn for Saldert budsjett 2026, hovedsakelig som følge av lavere volumvekst enn tidligere anslått. Samtidig er det forventet høyere utgifter til utvikling av tolketjenesten enn tidligere anslått.</w:t>
      </w:r>
    </w:p>
    <w:p w14:paraId="7D2F384B" w14:textId="77777777" w:rsidR="0085747A" w:rsidRPr="00CE65B7" w:rsidRDefault="0085747A" w:rsidP="00CE65B7">
      <w:r w:rsidRPr="00CE65B7">
        <w:t>Det foreslås samlet å redusere bevilgningen med 35 mill. kroner.</w:t>
      </w:r>
    </w:p>
    <w:p w14:paraId="178FA02A" w14:textId="77777777" w:rsidR="0085747A" w:rsidRPr="00CE65B7" w:rsidRDefault="0085747A" w:rsidP="00CE65B7">
      <w:pPr>
        <w:pStyle w:val="b-post"/>
      </w:pPr>
      <w:r w:rsidRPr="00CE65B7">
        <w:t>Post 77 Ortopediske hjelpemidler</w:t>
      </w:r>
    </w:p>
    <w:p w14:paraId="7C003C1A" w14:textId="77777777" w:rsidR="0085747A" w:rsidRPr="00CE65B7" w:rsidRDefault="0085747A" w:rsidP="00CE65B7">
      <w:r w:rsidRPr="00CE65B7">
        <w:t>Det er ventet lavere utgifter enn det som lå til grunn for saldert budsjett 2026, hovedsakelig som følge av lavere forventet volumvekst enn tidligere anslått.</w:t>
      </w:r>
    </w:p>
    <w:p w14:paraId="300EB146" w14:textId="77777777" w:rsidR="0085747A" w:rsidRPr="00CE65B7" w:rsidRDefault="0085747A" w:rsidP="00CE65B7">
      <w:r w:rsidRPr="00CE65B7">
        <w:t>Det foreslås å redusere bevilgningen med 18,2 mill. kroner.</w:t>
      </w:r>
    </w:p>
    <w:p w14:paraId="3EB39FC6" w14:textId="77777777" w:rsidR="0085747A" w:rsidRPr="00CE65B7" w:rsidRDefault="0085747A" w:rsidP="00CE65B7">
      <w:pPr>
        <w:pStyle w:val="b-post"/>
      </w:pPr>
      <w:r w:rsidRPr="00CE65B7">
        <w:t>Post 78 Høreapparater</w:t>
      </w:r>
    </w:p>
    <w:p w14:paraId="0C054480" w14:textId="77777777" w:rsidR="0085747A" w:rsidRPr="00CE65B7" w:rsidRDefault="0085747A" w:rsidP="00CE65B7">
      <w:r w:rsidRPr="00CE65B7">
        <w:t>Lavere utgifter enn ventet i 2025 trekker anslaget ned, samtidig som høyere forventet prisvekst i 2026 bidrar i motsatt retning.</w:t>
      </w:r>
    </w:p>
    <w:p w14:paraId="4121A69C" w14:textId="77777777" w:rsidR="0085747A" w:rsidRPr="00CE65B7" w:rsidRDefault="0085747A" w:rsidP="00CE65B7">
      <w:r w:rsidRPr="00CE65B7">
        <w:t>Samlet foreslås det å redusere bevilgningen med 0,2 mill. kroner.</w:t>
      </w:r>
    </w:p>
    <w:p w14:paraId="43018CC8" w14:textId="77777777" w:rsidR="0085747A" w:rsidRPr="00CE65B7" w:rsidRDefault="0085747A" w:rsidP="00CE65B7">
      <w:pPr>
        <w:pStyle w:val="b-budkaptit"/>
      </w:pPr>
      <w:r w:rsidRPr="00CE65B7">
        <w:t>Kap. 2670 Alderdom</w:t>
      </w:r>
    </w:p>
    <w:p w14:paraId="2D82B3E4" w14:textId="77777777" w:rsidR="0085747A" w:rsidRPr="00CE65B7" w:rsidRDefault="0085747A" w:rsidP="00CE65B7">
      <w:r w:rsidRPr="00CE65B7">
        <w:t>Anslaget for alderspensjon er samlet sett justert opp med 4 520 mill. kroner.</w:t>
      </w:r>
    </w:p>
    <w:p w14:paraId="0A3C0680" w14:textId="77777777" w:rsidR="0085747A" w:rsidRPr="00CE65B7" w:rsidRDefault="0085747A" w:rsidP="00CE65B7">
      <w:r w:rsidRPr="00CE65B7">
        <w:lastRenderedPageBreak/>
        <w:t>Endret anslag for effekt av pensjonsreguleringen som følge av nye anslag for pris- og lønnsvekst i 2025 og 2026 gir en økning i anslaget på 4 330 mill. kroner, mens økt anslag for antall alderspensjonister gir en økning på om lag 1 210 mill. kroner. Redusert anslag for underliggende vekst i gjennomsnittlig alderspensjon gir en reduksjon på 1 020 mill. kroner.</w:t>
      </w:r>
    </w:p>
    <w:p w14:paraId="3BD219B8" w14:textId="77777777" w:rsidR="0085747A" w:rsidRPr="00CE65B7" w:rsidRDefault="0085747A" w:rsidP="00CE65B7">
      <w:pPr>
        <w:pStyle w:val="b-post"/>
      </w:pPr>
      <w:r w:rsidRPr="00CE65B7">
        <w:t>Post 70 Grunnpensjon, overslagsbevilgning</w:t>
      </w:r>
    </w:p>
    <w:p w14:paraId="06316AAF" w14:textId="77777777" w:rsidR="0085747A" w:rsidRPr="00CE65B7" w:rsidRDefault="0085747A" w:rsidP="00CE65B7">
      <w:r w:rsidRPr="00CE65B7">
        <w:t>Det foreslås å øke bevilgningen med 990 mill. kroner som følge av økt anslag for gjennomsnittlig ytelse.</w:t>
      </w:r>
    </w:p>
    <w:p w14:paraId="30D66FF3" w14:textId="77777777" w:rsidR="0085747A" w:rsidRPr="00CE65B7" w:rsidRDefault="0085747A" w:rsidP="00CE65B7">
      <w:pPr>
        <w:pStyle w:val="b-post"/>
      </w:pPr>
      <w:r w:rsidRPr="00CE65B7">
        <w:t>Post 71 Tilleggspensjon, overslagsbevilgning.</w:t>
      </w:r>
    </w:p>
    <w:p w14:paraId="2D9195D8" w14:textId="77777777" w:rsidR="0085747A" w:rsidRPr="00CE65B7" w:rsidRDefault="0085747A" w:rsidP="00CE65B7">
      <w:r w:rsidRPr="00CE65B7">
        <w:t>Det foreslås å øke bevilgningen med 2 510 mill. kroner som følge av økt anslag for gjennomsnittlig ytelse.</w:t>
      </w:r>
    </w:p>
    <w:p w14:paraId="452E4DC5" w14:textId="77777777" w:rsidR="0085747A" w:rsidRPr="00CE65B7" w:rsidRDefault="0085747A" w:rsidP="00CE65B7">
      <w:pPr>
        <w:pStyle w:val="b-post"/>
      </w:pPr>
      <w:r w:rsidRPr="00CE65B7">
        <w:t>Post 72 Inntektspensjon, overslagsbevilgning</w:t>
      </w:r>
    </w:p>
    <w:p w14:paraId="1C6A514A" w14:textId="77777777" w:rsidR="0085747A" w:rsidRPr="00CE65B7" w:rsidRDefault="0085747A" w:rsidP="00CE65B7">
      <w:r w:rsidRPr="00CE65B7">
        <w:t>Det foreslås å øke bevilgningen med 1 150 mill. kroner som følge av økt anslag for gjennomsnittlig ytelse.</w:t>
      </w:r>
    </w:p>
    <w:p w14:paraId="35BD4BBD" w14:textId="77777777" w:rsidR="0085747A" w:rsidRPr="00CE65B7" w:rsidRDefault="0085747A" w:rsidP="00CE65B7">
      <w:pPr>
        <w:pStyle w:val="b-post"/>
      </w:pPr>
      <w:r w:rsidRPr="00CE65B7">
        <w:t>Post 73 Særtillegg, pensjonstillegg mv., overslagsbevilgning</w:t>
      </w:r>
    </w:p>
    <w:p w14:paraId="3A0F72EB" w14:textId="77777777" w:rsidR="0085747A" w:rsidRPr="00CE65B7" w:rsidRDefault="0085747A" w:rsidP="00CE65B7">
      <w:r w:rsidRPr="00CE65B7">
        <w:t>Posten dekker flere ulike tillegg, der særtillegg og pensjonstillegg til sammen utgjør om lag 51 pst. av utgiftene. Det er gjort justeringer i gjennomsnittlig antall mottakere og gjennomsnittlig ytelse for alle tilleggene og samlet sett justeres anslaget ned med 130 mill. kroner.</w:t>
      </w:r>
    </w:p>
    <w:p w14:paraId="7DB8725D" w14:textId="77777777" w:rsidR="0085747A" w:rsidRPr="00CE65B7" w:rsidRDefault="0085747A" w:rsidP="00CE65B7">
      <w:r w:rsidRPr="00CE65B7">
        <w:t>Det foreslås å redusere bevilgningen med 130 mill. kroner.</w:t>
      </w:r>
    </w:p>
    <w:p w14:paraId="2808678D" w14:textId="77777777" w:rsidR="0085747A" w:rsidRPr="00CE65B7" w:rsidRDefault="0085747A" w:rsidP="00CE65B7">
      <w:pPr>
        <w:pStyle w:val="b-budkaptit"/>
      </w:pPr>
      <w:r w:rsidRPr="00CE65B7">
        <w:t>Kap. 2680 Etterlatte</w:t>
      </w:r>
    </w:p>
    <w:p w14:paraId="6579592C" w14:textId="77777777" w:rsidR="0085747A" w:rsidRPr="00CE65B7" w:rsidRDefault="0085747A" w:rsidP="00CE65B7">
      <w:pPr>
        <w:pStyle w:val="b-post"/>
      </w:pPr>
      <w:r w:rsidRPr="00CE65B7">
        <w:t>Post 70 Omstillingsstønad mv., overslagsbevilgning</w:t>
      </w:r>
    </w:p>
    <w:p w14:paraId="7B5EDBBA" w14:textId="77777777" w:rsidR="0085747A" w:rsidRPr="00CE65B7" w:rsidRDefault="0085747A" w:rsidP="00CE65B7">
      <w:r w:rsidRPr="00CE65B7">
        <w:t>Det er gjort mindre justeringer i anslagene både for gjennomsnittlig antall mottakere og gjennomsnittlig ytelse.</w:t>
      </w:r>
    </w:p>
    <w:p w14:paraId="01205A3F" w14:textId="77777777" w:rsidR="0085747A" w:rsidRPr="00CE65B7" w:rsidRDefault="0085747A" w:rsidP="00CE65B7">
      <w:r w:rsidRPr="00CE65B7">
        <w:t>Samlet foreslås det å redusere bevilgningen med 10 mill. kroner.</w:t>
      </w:r>
    </w:p>
    <w:p w14:paraId="5132D71C" w14:textId="77777777" w:rsidR="0085747A" w:rsidRPr="00CE65B7" w:rsidRDefault="0085747A" w:rsidP="00CE65B7">
      <w:pPr>
        <w:pStyle w:val="b-post"/>
      </w:pPr>
      <w:r w:rsidRPr="00CE65B7">
        <w:t>Post 71 Barnepensjon, overslagsbevilgning</w:t>
      </w:r>
    </w:p>
    <w:p w14:paraId="26733E2B" w14:textId="77777777" w:rsidR="0085747A" w:rsidRPr="00CE65B7" w:rsidRDefault="0085747A" w:rsidP="00CE65B7">
      <w:r w:rsidRPr="00CE65B7">
        <w:t>Det er gjort mindre justeringer i anslagene for både gjennomsnittlig antall mottakere og gjennomsnittlig ytelse. Samlet sett justeres anslaget ned.</w:t>
      </w:r>
    </w:p>
    <w:p w14:paraId="2E24B344" w14:textId="77777777" w:rsidR="0085747A" w:rsidRPr="00CE65B7" w:rsidRDefault="0085747A" w:rsidP="00CE65B7">
      <w:r w:rsidRPr="00CE65B7">
        <w:t>Det foreslås å redusere bevilgningen med 20 mill. kroner.</w:t>
      </w:r>
    </w:p>
    <w:p w14:paraId="50FE01A8" w14:textId="77777777" w:rsidR="0085747A" w:rsidRPr="00CE65B7" w:rsidRDefault="0085747A" w:rsidP="00CE65B7">
      <w:pPr>
        <w:pStyle w:val="b-post"/>
      </w:pPr>
      <w:r w:rsidRPr="00CE65B7">
        <w:lastRenderedPageBreak/>
        <w:t>Post 74 Tilleggsstønader og stønad til skolepenger, overslagsbevilgning</w:t>
      </w:r>
    </w:p>
    <w:p w14:paraId="3B926E96" w14:textId="77777777" w:rsidR="0085747A" w:rsidRPr="00CE65B7" w:rsidRDefault="0085747A" w:rsidP="00CE65B7">
      <w:r w:rsidRPr="00CE65B7">
        <w:t>Regnskapsutviklingen i 2025 og utviklingen så langt i 2026 tilsier høyere utgifter enn lagt til grunn i Saldert budsjett 2026.</w:t>
      </w:r>
    </w:p>
    <w:p w14:paraId="7BA94130" w14:textId="77777777" w:rsidR="0085747A" w:rsidRPr="00CE65B7" w:rsidRDefault="0085747A" w:rsidP="00CE65B7">
      <w:r w:rsidRPr="00CE65B7">
        <w:t>Det foreslås å øke bevilgningen med 0,1 mill. kroner.</w:t>
      </w:r>
    </w:p>
    <w:p w14:paraId="2736C055" w14:textId="77777777" w:rsidR="0085747A" w:rsidRPr="00CE65B7" w:rsidRDefault="0085747A" w:rsidP="00CE65B7">
      <w:pPr>
        <w:pStyle w:val="b-post"/>
      </w:pPr>
      <w:r w:rsidRPr="00CE65B7">
        <w:t>Post 75 Stønad til barnetilsyn til gjenlevende i arbeid, overslagsbevilgning</w:t>
      </w:r>
    </w:p>
    <w:p w14:paraId="7A7D33F3" w14:textId="77777777" w:rsidR="0085747A" w:rsidRPr="00CE65B7" w:rsidRDefault="0085747A" w:rsidP="00CE65B7">
      <w:r w:rsidRPr="00CE65B7">
        <w:t>Regnskapsutviklingen i 2025 og utviklingen så langt i 2026 tilsier lavere utgifter enn lagt til grunn i Saldert budsjett 2026. Anslaget på posten justeres ned.</w:t>
      </w:r>
    </w:p>
    <w:p w14:paraId="303EDE86" w14:textId="77777777" w:rsidR="0085747A" w:rsidRPr="00CE65B7" w:rsidRDefault="0085747A" w:rsidP="00CE65B7">
      <w:r w:rsidRPr="00CE65B7">
        <w:t>Det foreslås å redusere bevilgningen med 0,1 mill. kroner.</w:t>
      </w:r>
    </w:p>
    <w:p w14:paraId="76EB8E39" w14:textId="77777777" w:rsidR="0085747A" w:rsidRPr="00CE65B7" w:rsidRDefault="0085747A" w:rsidP="00CE65B7">
      <w:pPr>
        <w:pStyle w:val="b-budkaptit"/>
      </w:pPr>
      <w:r w:rsidRPr="00CE65B7">
        <w:t>Kap. 2686 Stønad ved gravferd</w:t>
      </w:r>
    </w:p>
    <w:p w14:paraId="45BC0EDA" w14:textId="77777777" w:rsidR="0085747A" w:rsidRPr="00CE65B7" w:rsidRDefault="0085747A" w:rsidP="00CE65B7">
      <w:pPr>
        <w:pStyle w:val="b-post"/>
      </w:pPr>
      <w:r w:rsidRPr="00CE65B7">
        <w:t>Post 70 Stønad ved gravferd, overslagsbevilgning</w:t>
      </w:r>
    </w:p>
    <w:p w14:paraId="5A929BA2" w14:textId="77777777" w:rsidR="0085747A" w:rsidRPr="00CE65B7" w:rsidRDefault="0085747A" w:rsidP="00CE65B7">
      <w:r w:rsidRPr="00CE65B7">
        <w:t>Det foreslås å øke bevilgningen med 30 mill. kroner som følge av oppjusterte anslag for gjennomsnittlig ytelse for båretransport.</w:t>
      </w:r>
    </w:p>
    <w:p w14:paraId="456978E8" w14:textId="77777777" w:rsidR="0085747A" w:rsidRPr="00CE65B7" w:rsidRDefault="0085747A" w:rsidP="00CE65B7">
      <w:pPr>
        <w:pStyle w:val="b-budkaptit"/>
      </w:pPr>
      <w:r w:rsidRPr="00CE65B7">
        <w:t>Kap. 5701 Diverse inntekter</w:t>
      </w:r>
    </w:p>
    <w:p w14:paraId="7A503B10" w14:textId="77777777" w:rsidR="0085747A" w:rsidRPr="00CE65B7" w:rsidRDefault="0085747A" w:rsidP="00CE65B7">
      <w:pPr>
        <w:pStyle w:val="b-post"/>
      </w:pPr>
      <w:r w:rsidRPr="00CE65B7">
        <w:t>Post 71 Refusjon ved yrkesskade</w:t>
      </w:r>
    </w:p>
    <w:p w14:paraId="72F6CC65" w14:textId="77777777" w:rsidR="0085747A" w:rsidRPr="00CE65B7" w:rsidRDefault="0085747A" w:rsidP="00CE65B7">
      <w:r w:rsidRPr="00CE65B7">
        <w:t>En vesentlig del av folketrygdens utgifter ved yrkesskade blir finansiert av arbeidsgivere ved en refusjonsordning knyttet til den obligatoriske yrkesskadeforsikringen etter lov av 16. juni 1989 nr. 65. Refusjonen skjer gjennom en fastsatt prosentsats av de faktiske erstatningsutbetalinger fra forsikringsgiverne.</w:t>
      </w:r>
    </w:p>
    <w:p w14:paraId="010C3B00" w14:textId="77777777" w:rsidR="0085747A" w:rsidRPr="00CE65B7" w:rsidRDefault="0085747A" w:rsidP="00CE65B7">
      <w:r w:rsidRPr="00CE65B7">
        <w:t>På bakgrunn av forventede innbetalinger av refusjoner foreslås det å redusere bevilgningen med 16,5 mill. kroner.</w:t>
      </w:r>
    </w:p>
    <w:p w14:paraId="4D402FAA" w14:textId="77777777" w:rsidR="0085747A" w:rsidRPr="00CE65B7" w:rsidRDefault="0085747A" w:rsidP="00CE65B7">
      <w:pPr>
        <w:pStyle w:val="b-post"/>
      </w:pPr>
      <w:r w:rsidRPr="00CE65B7">
        <w:t>Post 88 Hjelpemiddelsentraler mv.</w:t>
      </w:r>
    </w:p>
    <w:p w14:paraId="32715D3C" w14:textId="77777777" w:rsidR="0085747A" w:rsidRPr="00CE65B7" w:rsidRDefault="0085747A" w:rsidP="00CE65B7">
      <w:r w:rsidRPr="00CE65B7">
        <w:t>Anslaget reduseres primært som følge av at faktiske inntekter i 2025 ble lavere enn det som lå til grunn for anslaget i Saldert budsjett 2026, hovedsakelig som følge av lavere inntekter fra dagbøter.</w:t>
      </w:r>
    </w:p>
    <w:p w14:paraId="421288E2" w14:textId="77777777" w:rsidR="0085747A" w:rsidRPr="00CE65B7" w:rsidRDefault="0085747A" w:rsidP="00CE65B7">
      <w:r w:rsidRPr="00CE65B7">
        <w:t>Det foreslås å redusere bevilgningen med 12 mill. kroner.</w:t>
      </w:r>
    </w:p>
    <w:p w14:paraId="5C1A27E2" w14:textId="77777777" w:rsidR="0085747A" w:rsidRPr="00CE65B7" w:rsidRDefault="0085747A" w:rsidP="00CE65B7">
      <w:pPr>
        <w:pStyle w:val="Undertittel"/>
      </w:pPr>
      <w:r w:rsidRPr="00CE65B7">
        <w:lastRenderedPageBreak/>
        <w:t>Andre saker</w:t>
      </w:r>
    </w:p>
    <w:p w14:paraId="7278E483" w14:textId="77777777" w:rsidR="0085747A" w:rsidRPr="00CE65B7" w:rsidRDefault="0085747A" w:rsidP="00CE65B7">
      <w:pPr>
        <w:pStyle w:val="avsnitt-tittel"/>
      </w:pPr>
      <w:r w:rsidRPr="00CE65B7">
        <w:t>Oppfølging av anmodninger</w:t>
      </w:r>
    </w:p>
    <w:p w14:paraId="22E36682" w14:textId="77777777" w:rsidR="0085747A" w:rsidRPr="00CE65B7" w:rsidRDefault="0085747A" w:rsidP="00CE65B7">
      <w:pPr>
        <w:pStyle w:val="avsnitt-undertittel"/>
      </w:pPr>
      <w:r w:rsidRPr="00CE65B7">
        <w:t>Forbedret kompensasjonsnivå for kjemikalieskadde oljepionerer</w:t>
      </w:r>
    </w:p>
    <w:p w14:paraId="08E058E1" w14:textId="77777777" w:rsidR="0085747A" w:rsidRPr="00CE65B7" w:rsidRDefault="0085747A" w:rsidP="00CE65B7">
      <w:r w:rsidRPr="00CE65B7">
        <w:t>Ved behandling av Prop. 1 S (2025–2026) og Prop. 7 L (2025–2026) fattet Stortinget 16. desember 2025 vedtak nr. 163:</w:t>
      </w:r>
    </w:p>
    <w:p w14:paraId="21BE6670" w14:textId="77777777" w:rsidR="0085747A" w:rsidRPr="00CE65B7" w:rsidRDefault="0085747A" w:rsidP="00CE65B7">
      <w:pPr>
        <w:pStyle w:val="blokksit"/>
        <w:rPr>
          <w:rStyle w:val="kursiv"/>
        </w:rPr>
      </w:pPr>
      <w:r w:rsidRPr="00CE65B7">
        <w:rPr>
          <w:rStyle w:val="kursiv"/>
        </w:rPr>
        <w:t>Stortinget ber regjeringa kome tilbake med forslag om forbetra kompensasjonsnivå for kjemikalieskadde oljepionerar med budsjettverknad frå 2027. Forslaget må leggjast fram for Stortinget seinast i samband med revidert nasjonalbudsjett 2026</w:t>
      </w:r>
      <w:r w:rsidRPr="00CE65B7">
        <w:t>.</w:t>
      </w:r>
    </w:p>
    <w:p w14:paraId="206CA118" w14:textId="77777777" w:rsidR="0085747A" w:rsidRPr="00CE65B7" w:rsidRDefault="0085747A" w:rsidP="00CE65B7">
      <w:r w:rsidRPr="00CE65B7">
        <w:t xml:space="preserve">Regjeringen la frem forslag om en egen kompensasjonsordning for kjemikalieskadde oljepionerer i budsjettforslaget Prop. 1 S (2025–2026) og med et eget lovforslag Prop. 7 L (2025–2026 </w:t>
      </w:r>
      <w:r w:rsidRPr="00CE65B7">
        <w:rPr>
          <w:rStyle w:val="kursiv"/>
        </w:rPr>
        <w:t>Lov om kompensasjonsordning for kjemikalieskadde oljepionerar</w:t>
      </w:r>
      <w:r w:rsidRPr="00CE65B7">
        <w:t xml:space="preserve">). Forslagene baserer seg i all hovedsak på anbefalingene fra NOU 2022: 19, </w:t>
      </w:r>
      <w:r w:rsidRPr="00CE65B7">
        <w:rPr>
          <w:rStyle w:val="kursiv"/>
        </w:rPr>
        <w:t>Oljepionerene – en kompensasjonsordning.</w:t>
      </w:r>
      <w:r w:rsidRPr="00CE65B7">
        <w:t xml:space="preserve"> Begge forslagene ble vedtatt av Stortinget 16. desember 2025 og kompensasjonsordningen åpnet for mottak av søknader den 5. januar 2026.</w:t>
      </w:r>
    </w:p>
    <w:p w14:paraId="026CD75C" w14:textId="77777777" w:rsidR="0085747A" w:rsidRPr="00CE65B7" w:rsidRDefault="0085747A" w:rsidP="00CE65B7">
      <w:r w:rsidRPr="00CE65B7">
        <w:t>Regjeringen er opptatt av at alle skal få den erstatningen de har krav på i henhold til det eksisterende systemet for yrkesskadeerstatning. Folketrygden og yrkesskadeforsikringsordningen skal ivareta alle arbeidstakere som får yrkesskader, uavhengig av yrke eller næring, nasjonalitet eller kjønn. Saker om yrkesskader bør derfor, som et utgangspunkt, håndteres likt og innenfor det etablerte yrkesskadesystemet.</w:t>
      </w:r>
    </w:p>
    <w:p w14:paraId="248E9C65" w14:textId="77777777" w:rsidR="0085747A" w:rsidRPr="00CE65B7" w:rsidRDefault="0085747A" w:rsidP="00CE65B7">
      <w:r w:rsidRPr="00CE65B7">
        <w:t>For denne særskilte kompensasjonsordningen er vilkårene for å motta kompensasjon beskrevet i loven, og følger av anbefalingene i NOU 2022: 19. Her fremkommer det bl.a. at ordningen bør målrettes mot arbeidstakergrupper som var utsatt for en særskilt eksponering og helseskader som skiller seg fra situasjonen til andre sammenlignbare arbeidstakergrupper på land i den samme perioden. Utgangspunktet for denne ordningen er dermed ikke Nordsjødykkerne, eller andre tilsvarende ordninger, og bør heller ikke sammenlignes med disse.</w:t>
      </w:r>
    </w:p>
    <w:p w14:paraId="0E129C79" w14:textId="77777777" w:rsidR="0085747A" w:rsidRDefault="0085747A" w:rsidP="00CE65B7">
      <w:r w:rsidRPr="00CE65B7">
        <w:t>Tabellen under skisserer de økonomiske konsekvensene av en økt kompensasjon, forutsatt at det ikke gjøres ytterligere endringer på ordningen slik den er vedtatt av Stortinget.</w:t>
      </w:r>
    </w:p>
    <w:p w14:paraId="48F49C2F" w14:textId="60950E07" w:rsidR="003121CF" w:rsidRPr="001B370C" w:rsidRDefault="003121CF" w:rsidP="003121CF">
      <w:pPr>
        <w:pStyle w:val="tabell-tittel"/>
      </w:pPr>
      <w:r w:rsidRPr="001B370C">
        <w:t>Kompensasjonsbeløp og bevilgningsbehov ved ulike kompensasjonsnivåer</w:t>
      </w:r>
    </w:p>
    <w:p w14:paraId="7B0986E6" w14:textId="77777777" w:rsidR="0085747A" w:rsidRPr="00CE65B7" w:rsidRDefault="0085747A" w:rsidP="00CE65B7">
      <w:pPr>
        <w:pStyle w:val="Tabellnavn"/>
      </w:pPr>
      <w:r w:rsidRPr="00CE65B7">
        <w:t>05J1xx2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180"/>
        <w:gridCol w:w="1580"/>
        <w:gridCol w:w="2280"/>
        <w:gridCol w:w="1740"/>
        <w:gridCol w:w="1780"/>
      </w:tblGrid>
      <w:tr w:rsidR="00A25645" w:rsidRPr="00CE65B7" w14:paraId="35B06AD5" w14:textId="77777777">
        <w:trPr>
          <w:trHeight w:val="860"/>
        </w:trPr>
        <w:tc>
          <w:tcPr>
            <w:tcW w:w="2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BE3970" w14:textId="77777777" w:rsidR="0085747A" w:rsidRPr="00CE65B7" w:rsidRDefault="0085747A" w:rsidP="00CE65B7">
            <w:r w:rsidRPr="00CE65B7">
              <w:t>Kompensasjonsnivå</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AE7726" w14:textId="77777777" w:rsidR="0085747A" w:rsidRPr="00CE65B7" w:rsidRDefault="0085747A" w:rsidP="003121CF">
            <w:pPr>
              <w:jc w:val="right"/>
            </w:pPr>
            <w:r w:rsidRPr="00CE65B7">
              <w:t>Kompensasjonsbeløp i kroner</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1DB138" w14:textId="19644568" w:rsidR="0085747A" w:rsidRPr="00CE65B7" w:rsidRDefault="0085747A" w:rsidP="003121CF">
            <w:pPr>
              <w:jc w:val="right"/>
            </w:pPr>
            <w:r w:rsidRPr="00CE65B7">
              <w:t>Kap. 647.70 Kompensasjonsutbetaling (for alle år totalt) i mill. kroner</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245E9A" w14:textId="77777777" w:rsidR="0085747A" w:rsidRPr="00CE65B7" w:rsidRDefault="0085747A" w:rsidP="003121CF">
            <w:pPr>
              <w:jc w:val="right"/>
            </w:pPr>
            <w:r w:rsidRPr="00CE65B7">
              <w:t>Behov for bevilgningsøkning 2026 i mill. kroner*</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4E08B1" w14:textId="77777777" w:rsidR="0085747A" w:rsidRPr="00CE65B7" w:rsidRDefault="0085747A" w:rsidP="003121CF">
            <w:pPr>
              <w:jc w:val="right"/>
            </w:pPr>
            <w:r w:rsidRPr="00CE65B7">
              <w:t>Samlet behov for bevilgningsøkning i mill. kroner</w:t>
            </w:r>
          </w:p>
        </w:tc>
      </w:tr>
      <w:tr w:rsidR="00A25645" w:rsidRPr="00CE65B7" w14:paraId="352C7411" w14:textId="77777777">
        <w:trPr>
          <w:trHeight w:val="640"/>
        </w:trPr>
        <w:tc>
          <w:tcPr>
            <w:tcW w:w="2180" w:type="dxa"/>
            <w:tcBorders>
              <w:top w:val="single" w:sz="4" w:space="0" w:color="000000"/>
              <w:left w:val="nil"/>
              <w:bottom w:val="nil"/>
              <w:right w:val="nil"/>
            </w:tcBorders>
            <w:tcMar>
              <w:top w:w="128" w:type="dxa"/>
              <w:left w:w="43" w:type="dxa"/>
              <w:bottom w:w="43" w:type="dxa"/>
              <w:right w:w="43" w:type="dxa"/>
            </w:tcMar>
          </w:tcPr>
          <w:p w14:paraId="4BFF4306" w14:textId="77777777" w:rsidR="0085747A" w:rsidRPr="00CE65B7" w:rsidRDefault="0085747A" w:rsidP="00CE65B7">
            <w:r w:rsidRPr="00CE65B7">
              <w:t>Kompensasjon 8 G</w:t>
            </w:r>
          </w:p>
          <w:p w14:paraId="1ABB0843" w14:textId="77777777" w:rsidR="0085747A" w:rsidRPr="00CE65B7" w:rsidRDefault="0085747A" w:rsidP="00CE65B7">
            <w:r w:rsidRPr="00CE65B7">
              <w:t>(Dagens ordning)</w:t>
            </w:r>
          </w:p>
        </w:tc>
        <w:tc>
          <w:tcPr>
            <w:tcW w:w="1580" w:type="dxa"/>
            <w:tcBorders>
              <w:top w:val="single" w:sz="4" w:space="0" w:color="000000"/>
              <w:left w:val="nil"/>
              <w:bottom w:val="nil"/>
              <w:right w:val="nil"/>
            </w:tcBorders>
            <w:tcMar>
              <w:top w:w="128" w:type="dxa"/>
              <w:left w:w="43" w:type="dxa"/>
              <w:bottom w:w="43" w:type="dxa"/>
              <w:right w:w="43" w:type="dxa"/>
            </w:tcMar>
          </w:tcPr>
          <w:p w14:paraId="1438A5F8" w14:textId="77777777" w:rsidR="0085747A" w:rsidRPr="00CE65B7" w:rsidRDefault="0085747A" w:rsidP="003121CF">
            <w:pPr>
              <w:jc w:val="right"/>
            </w:pPr>
            <w:r w:rsidRPr="00CE65B7">
              <w:t>1 041 280</w:t>
            </w:r>
          </w:p>
        </w:tc>
        <w:tc>
          <w:tcPr>
            <w:tcW w:w="2280" w:type="dxa"/>
            <w:tcBorders>
              <w:top w:val="single" w:sz="4" w:space="0" w:color="000000"/>
              <w:left w:val="nil"/>
              <w:bottom w:val="nil"/>
              <w:right w:val="nil"/>
            </w:tcBorders>
            <w:tcMar>
              <w:top w:w="128" w:type="dxa"/>
              <w:left w:w="43" w:type="dxa"/>
              <w:bottom w:w="43" w:type="dxa"/>
              <w:right w:w="43" w:type="dxa"/>
            </w:tcMar>
          </w:tcPr>
          <w:p w14:paraId="5C43D456" w14:textId="77777777" w:rsidR="0085747A" w:rsidRPr="00CE65B7" w:rsidRDefault="0085747A" w:rsidP="003121CF">
            <w:pPr>
              <w:jc w:val="right"/>
            </w:pPr>
            <w:r w:rsidRPr="00CE65B7">
              <w:t>511</w:t>
            </w:r>
          </w:p>
        </w:tc>
        <w:tc>
          <w:tcPr>
            <w:tcW w:w="1740" w:type="dxa"/>
            <w:tcBorders>
              <w:top w:val="single" w:sz="4" w:space="0" w:color="000000"/>
              <w:left w:val="nil"/>
              <w:bottom w:val="nil"/>
              <w:right w:val="nil"/>
            </w:tcBorders>
            <w:tcMar>
              <w:top w:w="128" w:type="dxa"/>
              <w:left w:w="43" w:type="dxa"/>
              <w:bottom w:w="43" w:type="dxa"/>
              <w:right w:w="43" w:type="dxa"/>
            </w:tcMar>
          </w:tcPr>
          <w:p w14:paraId="3135DEC1" w14:textId="77777777" w:rsidR="0085747A" w:rsidRPr="00CE65B7" w:rsidRDefault="0085747A" w:rsidP="003121CF">
            <w:pPr>
              <w:jc w:val="right"/>
            </w:pPr>
            <w:r w:rsidRPr="00CE65B7">
              <w:t>-</w:t>
            </w:r>
          </w:p>
        </w:tc>
        <w:tc>
          <w:tcPr>
            <w:tcW w:w="1780" w:type="dxa"/>
            <w:tcBorders>
              <w:top w:val="single" w:sz="4" w:space="0" w:color="000000"/>
              <w:left w:val="nil"/>
              <w:bottom w:val="nil"/>
              <w:right w:val="nil"/>
            </w:tcBorders>
            <w:tcMar>
              <w:top w:w="128" w:type="dxa"/>
              <w:left w:w="43" w:type="dxa"/>
              <w:bottom w:w="43" w:type="dxa"/>
              <w:right w:w="43" w:type="dxa"/>
            </w:tcMar>
          </w:tcPr>
          <w:p w14:paraId="7AAF6116" w14:textId="77777777" w:rsidR="0085747A" w:rsidRPr="00CE65B7" w:rsidRDefault="0085747A" w:rsidP="003121CF">
            <w:pPr>
              <w:jc w:val="right"/>
            </w:pPr>
            <w:r w:rsidRPr="00CE65B7">
              <w:t>-</w:t>
            </w:r>
          </w:p>
        </w:tc>
      </w:tr>
      <w:tr w:rsidR="00A25645" w:rsidRPr="00CE65B7" w14:paraId="5F29A57A" w14:textId="77777777">
        <w:trPr>
          <w:trHeight w:val="380"/>
        </w:trPr>
        <w:tc>
          <w:tcPr>
            <w:tcW w:w="2180" w:type="dxa"/>
            <w:tcBorders>
              <w:top w:val="nil"/>
              <w:left w:val="nil"/>
              <w:bottom w:val="nil"/>
              <w:right w:val="nil"/>
            </w:tcBorders>
            <w:tcMar>
              <w:top w:w="128" w:type="dxa"/>
              <w:left w:w="43" w:type="dxa"/>
              <w:bottom w:w="43" w:type="dxa"/>
              <w:right w:w="43" w:type="dxa"/>
            </w:tcMar>
          </w:tcPr>
          <w:p w14:paraId="056D7962" w14:textId="77777777" w:rsidR="0085747A" w:rsidRPr="00CE65B7" w:rsidRDefault="0085747A" w:rsidP="00CE65B7">
            <w:r w:rsidRPr="00CE65B7">
              <w:lastRenderedPageBreak/>
              <w:t>Kompensasjon 10 G</w:t>
            </w:r>
          </w:p>
        </w:tc>
        <w:tc>
          <w:tcPr>
            <w:tcW w:w="1580" w:type="dxa"/>
            <w:tcBorders>
              <w:top w:val="nil"/>
              <w:left w:val="nil"/>
              <w:bottom w:val="nil"/>
              <w:right w:val="nil"/>
            </w:tcBorders>
            <w:tcMar>
              <w:top w:w="128" w:type="dxa"/>
              <w:left w:w="43" w:type="dxa"/>
              <w:bottom w:w="43" w:type="dxa"/>
              <w:right w:w="43" w:type="dxa"/>
            </w:tcMar>
          </w:tcPr>
          <w:p w14:paraId="53D669D6" w14:textId="77777777" w:rsidR="0085747A" w:rsidRPr="00CE65B7" w:rsidRDefault="0085747A" w:rsidP="003121CF">
            <w:pPr>
              <w:jc w:val="right"/>
            </w:pPr>
            <w:r w:rsidRPr="00CE65B7">
              <w:t>1 301 600</w:t>
            </w:r>
          </w:p>
        </w:tc>
        <w:tc>
          <w:tcPr>
            <w:tcW w:w="2280" w:type="dxa"/>
            <w:tcBorders>
              <w:top w:val="nil"/>
              <w:left w:val="nil"/>
              <w:bottom w:val="nil"/>
              <w:right w:val="nil"/>
            </w:tcBorders>
            <w:tcMar>
              <w:top w:w="128" w:type="dxa"/>
              <w:left w:w="43" w:type="dxa"/>
              <w:bottom w:w="43" w:type="dxa"/>
              <w:right w:w="43" w:type="dxa"/>
            </w:tcMar>
          </w:tcPr>
          <w:p w14:paraId="63A70A49" w14:textId="77777777" w:rsidR="0085747A" w:rsidRPr="00CE65B7" w:rsidRDefault="0085747A" w:rsidP="003121CF">
            <w:pPr>
              <w:jc w:val="right"/>
            </w:pPr>
            <w:r w:rsidRPr="00CE65B7">
              <w:t>638</w:t>
            </w:r>
          </w:p>
        </w:tc>
        <w:tc>
          <w:tcPr>
            <w:tcW w:w="1740" w:type="dxa"/>
            <w:tcBorders>
              <w:top w:val="nil"/>
              <w:left w:val="nil"/>
              <w:bottom w:val="nil"/>
              <w:right w:val="nil"/>
            </w:tcBorders>
            <w:tcMar>
              <w:top w:w="128" w:type="dxa"/>
              <w:left w:w="43" w:type="dxa"/>
              <w:bottom w:w="43" w:type="dxa"/>
              <w:right w:w="43" w:type="dxa"/>
            </w:tcMar>
          </w:tcPr>
          <w:p w14:paraId="1A4280AB" w14:textId="77777777" w:rsidR="0085747A" w:rsidRPr="00CE65B7" w:rsidRDefault="0085747A" w:rsidP="003121CF">
            <w:pPr>
              <w:jc w:val="right"/>
            </w:pPr>
            <w:r w:rsidRPr="00CE65B7">
              <w:t>108</w:t>
            </w:r>
          </w:p>
        </w:tc>
        <w:tc>
          <w:tcPr>
            <w:tcW w:w="1780" w:type="dxa"/>
            <w:tcBorders>
              <w:top w:val="nil"/>
              <w:left w:val="nil"/>
              <w:bottom w:val="nil"/>
              <w:right w:val="nil"/>
            </w:tcBorders>
            <w:tcMar>
              <w:top w:w="128" w:type="dxa"/>
              <w:left w:w="43" w:type="dxa"/>
              <w:bottom w:w="43" w:type="dxa"/>
              <w:right w:w="43" w:type="dxa"/>
            </w:tcMar>
          </w:tcPr>
          <w:p w14:paraId="044ED40D" w14:textId="77777777" w:rsidR="0085747A" w:rsidRPr="00CE65B7" w:rsidRDefault="0085747A" w:rsidP="003121CF">
            <w:pPr>
              <w:jc w:val="right"/>
            </w:pPr>
            <w:r w:rsidRPr="00CE65B7">
              <w:t>127</w:t>
            </w:r>
          </w:p>
        </w:tc>
      </w:tr>
      <w:tr w:rsidR="00A25645" w:rsidRPr="00CE65B7" w14:paraId="1791CD7F" w14:textId="77777777">
        <w:trPr>
          <w:trHeight w:val="380"/>
        </w:trPr>
        <w:tc>
          <w:tcPr>
            <w:tcW w:w="2180" w:type="dxa"/>
            <w:tcBorders>
              <w:top w:val="nil"/>
              <w:left w:val="nil"/>
              <w:bottom w:val="nil"/>
              <w:right w:val="nil"/>
            </w:tcBorders>
            <w:tcMar>
              <w:top w:w="128" w:type="dxa"/>
              <w:left w:w="43" w:type="dxa"/>
              <w:bottom w:w="43" w:type="dxa"/>
              <w:right w:w="43" w:type="dxa"/>
            </w:tcMar>
          </w:tcPr>
          <w:p w14:paraId="5BBE2058" w14:textId="77777777" w:rsidR="0085747A" w:rsidRPr="00CE65B7" w:rsidRDefault="0085747A" w:rsidP="00CE65B7">
            <w:r w:rsidRPr="00CE65B7">
              <w:t>Kompensasjon 12 G</w:t>
            </w:r>
          </w:p>
        </w:tc>
        <w:tc>
          <w:tcPr>
            <w:tcW w:w="1580" w:type="dxa"/>
            <w:tcBorders>
              <w:top w:val="nil"/>
              <w:left w:val="nil"/>
              <w:bottom w:val="nil"/>
              <w:right w:val="nil"/>
            </w:tcBorders>
            <w:tcMar>
              <w:top w:w="128" w:type="dxa"/>
              <w:left w:w="43" w:type="dxa"/>
              <w:bottom w:w="43" w:type="dxa"/>
              <w:right w:w="43" w:type="dxa"/>
            </w:tcMar>
          </w:tcPr>
          <w:p w14:paraId="27EBC6CF" w14:textId="77777777" w:rsidR="0085747A" w:rsidRPr="00CE65B7" w:rsidRDefault="0085747A" w:rsidP="003121CF">
            <w:pPr>
              <w:jc w:val="right"/>
            </w:pPr>
            <w:r w:rsidRPr="00CE65B7">
              <w:t>1 561 920</w:t>
            </w:r>
          </w:p>
        </w:tc>
        <w:tc>
          <w:tcPr>
            <w:tcW w:w="2280" w:type="dxa"/>
            <w:tcBorders>
              <w:top w:val="nil"/>
              <w:left w:val="nil"/>
              <w:bottom w:val="nil"/>
              <w:right w:val="nil"/>
            </w:tcBorders>
            <w:tcMar>
              <w:top w:w="128" w:type="dxa"/>
              <w:left w:w="43" w:type="dxa"/>
              <w:bottom w:w="43" w:type="dxa"/>
              <w:right w:w="43" w:type="dxa"/>
            </w:tcMar>
          </w:tcPr>
          <w:p w14:paraId="1B36A9D3" w14:textId="77777777" w:rsidR="0085747A" w:rsidRPr="00CE65B7" w:rsidRDefault="0085747A" w:rsidP="003121CF">
            <w:pPr>
              <w:jc w:val="right"/>
            </w:pPr>
            <w:r w:rsidRPr="00CE65B7">
              <w:t>766</w:t>
            </w:r>
          </w:p>
        </w:tc>
        <w:tc>
          <w:tcPr>
            <w:tcW w:w="1740" w:type="dxa"/>
            <w:tcBorders>
              <w:top w:val="nil"/>
              <w:left w:val="nil"/>
              <w:bottom w:val="nil"/>
              <w:right w:val="nil"/>
            </w:tcBorders>
            <w:tcMar>
              <w:top w:w="128" w:type="dxa"/>
              <w:left w:w="43" w:type="dxa"/>
              <w:bottom w:w="43" w:type="dxa"/>
              <w:right w:w="43" w:type="dxa"/>
            </w:tcMar>
          </w:tcPr>
          <w:p w14:paraId="1B1DC717" w14:textId="77777777" w:rsidR="0085747A" w:rsidRPr="00CE65B7" w:rsidRDefault="0085747A" w:rsidP="003121CF">
            <w:pPr>
              <w:jc w:val="right"/>
            </w:pPr>
            <w:r w:rsidRPr="00CE65B7">
              <w:t>217</w:t>
            </w:r>
          </w:p>
        </w:tc>
        <w:tc>
          <w:tcPr>
            <w:tcW w:w="1780" w:type="dxa"/>
            <w:tcBorders>
              <w:top w:val="nil"/>
              <w:left w:val="nil"/>
              <w:bottom w:val="nil"/>
              <w:right w:val="nil"/>
            </w:tcBorders>
            <w:tcMar>
              <w:top w:w="128" w:type="dxa"/>
              <w:left w:w="43" w:type="dxa"/>
              <w:bottom w:w="43" w:type="dxa"/>
              <w:right w:w="43" w:type="dxa"/>
            </w:tcMar>
          </w:tcPr>
          <w:p w14:paraId="606B831D" w14:textId="77777777" w:rsidR="0085747A" w:rsidRPr="00CE65B7" w:rsidRDefault="0085747A" w:rsidP="003121CF">
            <w:pPr>
              <w:jc w:val="right"/>
            </w:pPr>
            <w:r w:rsidRPr="00CE65B7">
              <w:t>255</w:t>
            </w:r>
          </w:p>
        </w:tc>
      </w:tr>
      <w:tr w:rsidR="00A25645" w:rsidRPr="00CE65B7" w14:paraId="7D02FB1D" w14:textId="77777777">
        <w:trPr>
          <w:trHeight w:val="380"/>
        </w:trPr>
        <w:tc>
          <w:tcPr>
            <w:tcW w:w="2180" w:type="dxa"/>
            <w:tcBorders>
              <w:top w:val="nil"/>
              <w:left w:val="nil"/>
              <w:bottom w:val="nil"/>
              <w:right w:val="nil"/>
            </w:tcBorders>
            <w:tcMar>
              <w:top w:w="128" w:type="dxa"/>
              <w:left w:w="43" w:type="dxa"/>
              <w:bottom w:w="43" w:type="dxa"/>
              <w:right w:w="43" w:type="dxa"/>
            </w:tcMar>
          </w:tcPr>
          <w:p w14:paraId="4F85526F" w14:textId="77777777" w:rsidR="0085747A" w:rsidRPr="00CE65B7" w:rsidRDefault="0085747A" w:rsidP="00CE65B7">
            <w:r w:rsidRPr="00CE65B7">
              <w:t>Kompensasjon 16 G</w:t>
            </w:r>
          </w:p>
        </w:tc>
        <w:tc>
          <w:tcPr>
            <w:tcW w:w="1580" w:type="dxa"/>
            <w:tcBorders>
              <w:top w:val="nil"/>
              <w:left w:val="nil"/>
              <w:bottom w:val="nil"/>
              <w:right w:val="nil"/>
            </w:tcBorders>
            <w:tcMar>
              <w:top w:w="128" w:type="dxa"/>
              <w:left w:w="43" w:type="dxa"/>
              <w:bottom w:w="43" w:type="dxa"/>
              <w:right w:w="43" w:type="dxa"/>
            </w:tcMar>
          </w:tcPr>
          <w:p w14:paraId="48B8493C" w14:textId="77777777" w:rsidR="0085747A" w:rsidRPr="00CE65B7" w:rsidRDefault="0085747A" w:rsidP="003121CF">
            <w:pPr>
              <w:jc w:val="right"/>
            </w:pPr>
            <w:r w:rsidRPr="00CE65B7">
              <w:t>2 082 560</w:t>
            </w:r>
          </w:p>
        </w:tc>
        <w:tc>
          <w:tcPr>
            <w:tcW w:w="2280" w:type="dxa"/>
            <w:tcBorders>
              <w:top w:val="nil"/>
              <w:left w:val="nil"/>
              <w:bottom w:val="nil"/>
              <w:right w:val="nil"/>
            </w:tcBorders>
            <w:tcMar>
              <w:top w:w="128" w:type="dxa"/>
              <w:left w:w="43" w:type="dxa"/>
              <w:bottom w:w="43" w:type="dxa"/>
              <w:right w:w="43" w:type="dxa"/>
            </w:tcMar>
          </w:tcPr>
          <w:p w14:paraId="60DE65A0" w14:textId="77777777" w:rsidR="0085747A" w:rsidRPr="00CE65B7" w:rsidRDefault="0085747A" w:rsidP="003121CF">
            <w:pPr>
              <w:jc w:val="right"/>
            </w:pPr>
            <w:r w:rsidRPr="00CE65B7">
              <w:t>1 041</w:t>
            </w:r>
          </w:p>
        </w:tc>
        <w:tc>
          <w:tcPr>
            <w:tcW w:w="1740" w:type="dxa"/>
            <w:tcBorders>
              <w:top w:val="nil"/>
              <w:left w:val="nil"/>
              <w:bottom w:val="nil"/>
              <w:right w:val="nil"/>
            </w:tcBorders>
            <w:tcMar>
              <w:top w:w="128" w:type="dxa"/>
              <w:left w:w="43" w:type="dxa"/>
              <w:bottom w:w="43" w:type="dxa"/>
              <w:right w:w="43" w:type="dxa"/>
            </w:tcMar>
          </w:tcPr>
          <w:p w14:paraId="4EED9B5E" w14:textId="77777777" w:rsidR="0085747A" w:rsidRPr="00CE65B7" w:rsidRDefault="0085747A" w:rsidP="003121CF">
            <w:pPr>
              <w:jc w:val="right"/>
            </w:pPr>
            <w:r w:rsidRPr="00CE65B7">
              <w:t>451</w:t>
            </w:r>
          </w:p>
        </w:tc>
        <w:tc>
          <w:tcPr>
            <w:tcW w:w="1780" w:type="dxa"/>
            <w:tcBorders>
              <w:top w:val="nil"/>
              <w:left w:val="nil"/>
              <w:bottom w:val="nil"/>
              <w:right w:val="nil"/>
            </w:tcBorders>
            <w:tcMar>
              <w:top w:w="128" w:type="dxa"/>
              <w:left w:w="43" w:type="dxa"/>
              <w:bottom w:w="43" w:type="dxa"/>
              <w:right w:w="43" w:type="dxa"/>
            </w:tcMar>
          </w:tcPr>
          <w:p w14:paraId="0C6E42BD" w14:textId="77777777" w:rsidR="0085747A" w:rsidRPr="00CE65B7" w:rsidRDefault="0085747A" w:rsidP="003121CF">
            <w:pPr>
              <w:jc w:val="right"/>
            </w:pPr>
            <w:r w:rsidRPr="00CE65B7">
              <w:t>530</w:t>
            </w:r>
          </w:p>
        </w:tc>
      </w:tr>
      <w:tr w:rsidR="00A25645" w:rsidRPr="00CE65B7" w14:paraId="1AE86FE4" w14:textId="77777777">
        <w:trPr>
          <w:trHeight w:val="380"/>
        </w:trPr>
        <w:tc>
          <w:tcPr>
            <w:tcW w:w="2180" w:type="dxa"/>
            <w:tcBorders>
              <w:top w:val="nil"/>
              <w:left w:val="nil"/>
              <w:bottom w:val="single" w:sz="4" w:space="0" w:color="000000"/>
              <w:right w:val="nil"/>
            </w:tcBorders>
            <w:tcMar>
              <w:top w:w="128" w:type="dxa"/>
              <w:left w:w="43" w:type="dxa"/>
              <w:bottom w:w="43" w:type="dxa"/>
              <w:right w:w="43" w:type="dxa"/>
            </w:tcMar>
          </w:tcPr>
          <w:p w14:paraId="7668790C" w14:textId="77777777" w:rsidR="0085747A" w:rsidRPr="00CE65B7" w:rsidRDefault="0085747A" w:rsidP="00CE65B7">
            <w:r w:rsidRPr="00CE65B7">
              <w:t>Kompensasjon 65 G</w:t>
            </w:r>
          </w:p>
        </w:tc>
        <w:tc>
          <w:tcPr>
            <w:tcW w:w="1580" w:type="dxa"/>
            <w:tcBorders>
              <w:top w:val="nil"/>
              <w:left w:val="nil"/>
              <w:bottom w:val="single" w:sz="4" w:space="0" w:color="000000"/>
              <w:right w:val="nil"/>
            </w:tcBorders>
            <w:tcMar>
              <w:top w:w="128" w:type="dxa"/>
              <w:left w:w="43" w:type="dxa"/>
              <w:bottom w:w="43" w:type="dxa"/>
              <w:right w:w="43" w:type="dxa"/>
            </w:tcMar>
          </w:tcPr>
          <w:p w14:paraId="20F8C8C2" w14:textId="77777777" w:rsidR="0085747A" w:rsidRPr="00CE65B7" w:rsidRDefault="0085747A" w:rsidP="003121CF">
            <w:pPr>
              <w:jc w:val="right"/>
            </w:pPr>
            <w:r w:rsidRPr="00CE65B7">
              <w:t>8 460 400</w:t>
            </w:r>
          </w:p>
        </w:tc>
        <w:tc>
          <w:tcPr>
            <w:tcW w:w="2280" w:type="dxa"/>
            <w:tcBorders>
              <w:top w:val="nil"/>
              <w:left w:val="nil"/>
              <w:bottom w:val="single" w:sz="4" w:space="0" w:color="000000"/>
              <w:right w:val="nil"/>
            </w:tcBorders>
            <w:tcMar>
              <w:top w:w="128" w:type="dxa"/>
              <w:left w:w="43" w:type="dxa"/>
              <w:bottom w:w="43" w:type="dxa"/>
              <w:right w:w="43" w:type="dxa"/>
            </w:tcMar>
          </w:tcPr>
          <w:p w14:paraId="033A76A6" w14:textId="77777777" w:rsidR="0085747A" w:rsidRPr="00CE65B7" w:rsidRDefault="0085747A" w:rsidP="003121CF">
            <w:pPr>
              <w:jc w:val="right"/>
            </w:pPr>
            <w:r w:rsidRPr="00CE65B7">
              <w:t>5 200</w:t>
            </w:r>
          </w:p>
        </w:tc>
        <w:tc>
          <w:tcPr>
            <w:tcW w:w="1740" w:type="dxa"/>
            <w:tcBorders>
              <w:top w:val="nil"/>
              <w:left w:val="nil"/>
              <w:bottom w:val="single" w:sz="4" w:space="0" w:color="000000"/>
              <w:right w:val="nil"/>
            </w:tcBorders>
            <w:tcMar>
              <w:top w:w="128" w:type="dxa"/>
              <w:left w:w="43" w:type="dxa"/>
              <w:bottom w:w="43" w:type="dxa"/>
              <w:right w:w="43" w:type="dxa"/>
            </w:tcMar>
          </w:tcPr>
          <w:p w14:paraId="74E66C4F" w14:textId="77777777" w:rsidR="0085747A" w:rsidRPr="00CE65B7" w:rsidRDefault="0085747A" w:rsidP="003121CF">
            <w:pPr>
              <w:jc w:val="right"/>
            </w:pPr>
            <w:r w:rsidRPr="00CE65B7">
              <w:t>3 986</w:t>
            </w:r>
          </w:p>
        </w:tc>
        <w:tc>
          <w:tcPr>
            <w:tcW w:w="1780" w:type="dxa"/>
            <w:tcBorders>
              <w:top w:val="nil"/>
              <w:left w:val="nil"/>
              <w:bottom w:val="single" w:sz="4" w:space="0" w:color="000000"/>
              <w:right w:val="nil"/>
            </w:tcBorders>
            <w:tcMar>
              <w:top w:w="128" w:type="dxa"/>
              <w:left w:w="43" w:type="dxa"/>
              <w:bottom w:w="43" w:type="dxa"/>
              <w:right w:w="43" w:type="dxa"/>
            </w:tcMar>
          </w:tcPr>
          <w:p w14:paraId="46D600C5" w14:textId="77777777" w:rsidR="0085747A" w:rsidRPr="00CE65B7" w:rsidRDefault="0085747A" w:rsidP="003121CF">
            <w:pPr>
              <w:jc w:val="right"/>
            </w:pPr>
            <w:r w:rsidRPr="00CE65B7">
              <w:t>4 689</w:t>
            </w:r>
          </w:p>
        </w:tc>
      </w:tr>
    </w:tbl>
    <w:p w14:paraId="7FD23D79" w14:textId="77777777" w:rsidR="0085747A" w:rsidRPr="00CE65B7" w:rsidRDefault="0085747A" w:rsidP="001B2DF4">
      <w:pPr>
        <w:pStyle w:val="tabell-noter"/>
      </w:pPr>
      <w:r w:rsidRPr="00CE65B7">
        <w:t>*</w:t>
      </w:r>
      <w:r w:rsidRPr="00CE65B7">
        <w:tab/>
        <w:t>Kolonnen viser behov for bevilgningsøkning ved en ev. økt kompensasjon i inneværende år.</w:t>
      </w:r>
    </w:p>
    <w:p w14:paraId="3F8D453E" w14:textId="77777777" w:rsidR="0085747A" w:rsidRPr="00CE65B7" w:rsidRDefault="0085747A" w:rsidP="00CE65B7">
      <w:pPr>
        <w:pStyle w:val="avsnitt-under-undertittel"/>
      </w:pPr>
      <w:r w:rsidRPr="00CE65B7">
        <w:t>Nytt prøvesystem i norsk og samfunnskunnskap, inkludert statsborgerprøven</w:t>
      </w:r>
    </w:p>
    <w:p w14:paraId="29A61FC9" w14:textId="77777777" w:rsidR="0085747A" w:rsidRPr="00CE65B7" w:rsidRDefault="0085747A" w:rsidP="00CE65B7">
      <w:r w:rsidRPr="00CE65B7">
        <w:t>HK-dir skal anskaffe og etablere et nytt prøvesystem i norsk og samfunnskunnskap, inkludert statsborgerprøven. I Prop. 1 S for 2026 for Arbeids- og inkluderingsdepartementet fremgår det at forventet tidspunkt for første gjennomføring av prøver i nytt system er mars 2026 og at endelig leveranse er forventet innen utgangen av 2026. Prosjektet er forsinket og endelig leveranse er forventet i 2027.</w:t>
      </w:r>
    </w:p>
    <w:p w14:paraId="651E27B3" w14:textId="77777777" w:rsidR="0085747A" w:rsidRPr="00CE65B7" w:rsidRDefault="0085747A" w:rsidP="00CE65B7">
      <w:pPr>
        <w:pStyle w:val="Overskrift2"/>
      </w:pPr>
      <w:r w:rsidRPr="00CE65B7">
        <w:t>Helse- og omsorgsdepartementet</w:t>
      </w:r>
    </w:p>
    <w:p w14:paraId="50E5FB62" w14:textId="77777777" w:rsidR="0085747A" w:rsidRPr="00CE65B7" w:rsidRDefault="0085747A" w:rsidP="00CE65B7">
      <w:pPr>
        <w:pStyle w:val="b-budkaptit"/>
      </w:pPr>
      <w:r w:rsidRPr="00CE65B7">
        <w:t>Kap. 700 Helse- og omsorgsdepartementet</w:t>
      </w:r>
    </w:p>
    <w:p w14:paraId="21E9B406" w14:textId="77777777" w:rsidR="0085747A" w:rsidRPr="00CE65B7" w:rsidRDefault="0085747A" w:rsidP="00CE65B7">
      <w:pPr>
        <w:pStyle w:val="b-post"/>
      </w:pPr>
      <w:r w:rsidRPr="00CE65B7">
        <w:t>Post 01 Driftsutgifter</w:t>
      </w:r>
    </w:p>
    <w:p w14:paraId="1DAC005B" w14:textId="77777777" w:rsidR="0085747A" w:rsidRPr="00CE65B7" w:rsidRDefault="0085747A" w:rsidP="00CE65B7">
      <w:r w:rsidRPr="00CE65B7">
        <w:t>I forbindelse med etableringen av flere fellestjenester i departementsfellesskapet skal service- og kontorstøttetjenester overføres fra departementene til Departementenes sikkerhets- og serviceorganisasjon og Departementenes digitaliseringsorganisasjon. Som følge av dette foreslås bevilgningen redusert med 1,4 mill. kroner.</w:t>
      </w:r>
    </w:p>
    <w:p w14:paraId="6A96630C" w14:textId="77777777" w:rsidR="0085747A" w:rsidRPr="00CE65B7" w:rsidRDefault="0085747A" w:rsidP="00CE65B7">
      <w:pPr>
        <w:pStyle w:val="b-budkaptit"/>
      </w:pPr>
      <w:r w:rsidRPr="00CE65B7">
        <w:t>Kap. 701 Digitalisering i helse- og omsorgstjenesten</w:t>
      </w:r>
    </w:p>
    <w:p w14:paraId="2662A1D9" w14:textId="77777777" w:rsidR="0085747A" w:rsidRPr="00CE65B7" w:rsidRDefault="0085747A" w:rsidP="00CE65B7">
      <w:pPr>
        <w:pStyle w:val="b-post"/>
      </w:pPr>
      <w:r w:rsidRPr="00CE65B7">
        <w:t>Post 21 Spesielle driftsutgifter, kan overføres, kan nyttes under post 70</w:t>
      </w:r>
    </w:p>
    <w:p w14:paraId="30E7B72F" w14:textId="77777777" w:rsidR="0085747A" w:rsidRPr="00CE65B7" w:rsidRDefault="0085747A" w:rsidP="00CE65B7">
      <w:r w:rsidRPr="00CE65B7">
        <w:t>Deler av midlene til digital samhandling utbetales som tilskudd via helseteknologiordningen, og det foreslås derfor å redusere bevilgningen med 30 mill. kroner mot tilsvarende økning på post 60.</w:t>
      </w:r>
    </w:p>
    <w:p w14:paraId="446B4623" w14:textId="77777777" w:rsidR="0085747A" w:rsidRPr="00CE65B7" w:rsidRDefault="0085747A" w:rsidP="00CE65B7">
      <w:pPr>
        <w:pStyle w:val="b-post"/>
      </w:pPr>
      <w:r w:rsidRPr="00CE65B7">
        <w:t>Post 60 Tilskudd til helseteknologi i kommunal helse- og omsorgstjeneste</w:t>
      </w:r>
    </w:p>
    <w:p w14:paraId="626E922A" w14:textId="77777777" w:rsidR="0085747A" w:rsidRPr="00CE65B7" w:rsidRDefault="0085747A" w:rsidP="00CE65B7">
      <w:r w:rsidRPr="00CE65B7">
        <w:t>Det foreslås å øke bevilgningen med 30 mill. kroner mot tilsvarende reduksjon på post 21, jf. omtale der.</w:t>
      </w:r>
    </w:p>
    <w:p w14:paraId="46EA5336" w14:textId="77777777" w:rsidR="0085747A" w:rsidRPr="00CE65B7" w:rsidRDefault="0085747A" w:rsidP="00CE65B7">
      <w:pPr>
        <w:pStyle w:val="b-budkaptit"/>
      </w:pPr>
      <w:r w:rsidRPr="00CE65B7">
        <w:lastRenderedPageBreak/>
        <w:t>Kap. 703 Internasjonalt samarbeid</w:t>
      </w:r>
    </w:p>
    <w:p w14:paraId="2687256C" w14:textId="77777777" w:rsidR="0085747A" w:rsidRPr="00CE65B7" w:rsidRDefault="0085747A" w:rsidP="00CE65B7">
      <w:pPr>
        <w:pStyle w:val="b-post"/>
      </w:pPr>
      <w:r w:rsidRPr="00CE65B7">
        <w:t>Post 71 Internasjonale organisasjoner</w:t>
      </w:r>
    </w:p>
    <w:p w14:paraId="29B35BCE" w14:textId="77777777" w:rsidR="0085747A" w:rsidRPr="00CE65B7" w:rsidRDefault="0085747A" w:rsidP="00CE65B7">
      <w:r w:rsidRPr="00CE65B7">
        <w:t>Det overordnede målet for det internasjonale arbeidet er å bidra til god folkehelse, helsetjenester og styrket helseberedskap nasjonalt, europeisk og globalt. Dette gjøres bl.a. gjennom å aktivt delta i EUs ulike prosesser, programmer, byråer og komiteer. Programmene, byråene og komiteene har utarbeidet oppdaterte budsjetter for 2026 som viser en reduksjon. Dette gjelder i hovedsak helseprogram EU4Health hvor Norge sin andel er redusert med om lag 4,6 mill. euro, fra 13,9 mill. euro til 9,3 mill. euro.</w:t>
      </w:r>
    </w:p>
    <w:p w14:paraId="60D5B0D2" w14:textId="77777777" w:rsidR="0085747A" w:rsidRPr="00CE65B7" w:rsidRDefault="0085747A" w:rsidP="00CE65B7">
      <w:r w:rsidRPr="00CE65B7">
        <w:t>Bevilgningen foreslås redusert med 57,1 mill. kroner begrunnet i at budsjettposten justeres årlig med bakgrunn i oppdaterte prognoser.</w:t>
      </w:r>
    </w:p>
    <w:p w14:paraId="00ED50F8" w14:textId="77777777" w:rsidR="0085747A" w:rsidRPr="00CE65B7" w:rsidRDefault="0085747A" w:rsidP="00CE65B7">
      <w:pPr>
        <w:pStyle w:val="b-budkaptit"/>
      </w:pPr>
      <w:r w:rsidRPr="00CE65B7">
        <w:t>Kap. 704 Norsk helsearkiv</w:t>
      </w:r>
    </w:p>
    <w:p w14:paraId="2B47E40E" w14:textId="77777777" w:rsidR="0085747A" w:rsidRPr="00CE65B7" w:rsidRDefault="0085747A" w:rsidP="00CE65B7">
      <w:pPr>
        <w:pStyle w:val="b-post"/>
      </w:pPr>
      <w:r w:rsidRPr="00CE65B7">
        <w:t>Post 01 Driftsutgifter</w:t>
      </w:r>
    </w:p>
    <w:p w14:paraId="0004BC24" w14:textId="77777777" w:rsidR="0085747A" w:rsidRPr="00CE65B7" w:rsidRDefault="0085747A" w:rsidP="00CE65B7">
      <w:r w:rsidRPr="00CE65B7">
        <w:t>Det foreslås å redusere bevilgningen med 1,5 mill. kroner mot tilsvarende økning på post 21, jf. omtale der.</w:t>
      </w:r>
    </w:p>
    <w:p w14:paraId="50B261E5" w14:textId="77777777" w:rsidR="0085747A" w:rsidRPr="00CE65B7" w:rsidRDefault="0085747A" w:rsidP="00CE65B7">
      <w:pPr>
        <w:pStyle w:val="b-post"/>
      </w:pPr>
      <w:r w:rsidRPr="00CE65B7">
        <w:t>Post 21 Spesielle driftsutgifter, kan overføres</w:t>
      </w:r>
    </w:p>
    <w:p w14:paraId="666261D9" w14:textId="77777777" w:rsidR="0085747A" w:rsidRPr="00CE65B7" w:rsidRDefault="0085747A" w:rsidP="00CE65B7">
      <w:r w:rsidRPr="00CE65B7">
        <w:t>Det foreslås å øke bevilgningen med 1,5 mill. kroner mot tilsvarende reduksjon på post 1 knyttet til modernisering og investeringer for digital langtidsbevaring.</w:t>
      </w:r>
    </w:p>
    <w:p w14:paraId="6750B512" w14:textId="77777777" w:rsidR="0085747A" w:rsidRPr="00CE65B7" w:rsidRDefault="0085747A" w:rsidP="00CE65B7">
      <w:pPr>
        <w:pStyle w:val="b-budkaptit"/>
      </w:pPr>
      <w:r w:rsidRPr="00CE65B7">
        <w:t>Kap. 3704 Norsk helsearkiv</w:t>
      </w:r>
    </w:p>
    <w:p w14:paraId="1E3F5B51" w14:textId="77777777" w:rsidR="0085747A" w:rsidRPr="00CE65B7" w:rsidRDefault="0085747A" w:rsidP="00CE65B7">
      <w:r w:rsidRPr="00CE65B7">
        <w:t>Bevilgningen foreslås redusert med 0,5 mill. kroner knyttet til tilpasning av inntektene til avtalt oppdragsmengde.</w:t>
      </w:r>
    </w:p>
    <w:p w14:paraId="7F9EFBDA" w14:textId="77777777" w:rsidR="0085747A" w:rsidRPr="00CE65B7" w:rsidRDefault="0085747A" w:rsidP="00CE65B7">
      <w:pPr>
        <w:pStyle w:val="b-budkaptit"/>
      </w:pPr>
      <w:r w:rsidRPr="00CE65B7">
        <w:t>Kap. 710 Vaksiner mv.</w:t>
      </w:r>
    </w:p>
    <w:p w14:paraId="1130DAB3" w14:textId="77777777" w:rsidR="0085747A" w:rsidRPr="00CE65B7" w:rsidRDefault="0085747A" w:rsidP="00CE65B7">
      <w:pPr>
        <w:pStyle w:val="b-post"/>
      </w:pPr>
      <w:r w:rsidRPr="00CE65B7">
        <w:t>Post 21 Spesielle driftsutgifter, kan overføres</w:t>
      </w:r>
    </w:p>
    <w:p w14:paraId="1A42CC49" w14:textId="77777777" w:rsidR="0085747A" w:rsidRPr="00CE65B7" w:rsidRDefault="0085747A" w:rsidP="00CE65B7">
      <w:r w:rsidRPr="00CE65B7">
        <w:t>Bevilgningen foreslås redusert med 8,6 mill. kroner på bakgrunn av oppdaterte prognoser for barnevaksinasjonsprogrammet. Reduksjonen er knyttet til redusert etterspørsel og nødvendige lagerjusteringer for flere vaksiner.</w:t>
      </w:r>
    </w:p>
    <w:p w14:paraId="0FA3DC65" w14:textId="77777777" w:rsidR="0085747A" w:rsidRPr="00CE65B7" w:rsidRDefault="0085747A" w:rsidP="00CE65B7">
      <w:r w:rsidRPr="00CE65B7">
        <w:t>Bestillingsfullmakten for 2026 på posten foreslås økt fra 235 mill. kroner til 249 mill. kroner. Oppdatert prognose tilsier at Folkehelseinstituttet ved utgangen av 2025 vil ha forpliktelser ut over gitte bevilgninger på til sammen 249 mill. kroner.</w:t>
      </w:r>
    </w:p>
    <w:p w14:paraId="1C4ADA4C" w14:textId="77777777" w:rsidR="0085747A" w:rsidRPr="00CE65B7" w:rsidRDefault="0085747A" w:rsidP="00CE65B7">
      <w:pPr>
        <w:pStyle w:val="b-post"/>
      </w:pPr>
      <w:r w:rsidRPr="00CE65B7">
        <w:lastRenderedPageBreak/>
        <w:t>Post 22 Salgs- og beredskapsprodukter m.m., kan overføres</w:t>
      </w:r>
    </w:p>
    <w:p w14:paraId="7EA553A6" w14:textId="77777777" w:rsidR="0085747A" w:rsidRPr="00CE65B7" w:rsidRDefault="0085747A" w:rsidP="00CE65B7">
      <w:r w:rsidRPr="00CE65B7">
        <w:t>Bevilgningen foreslås økt med 13,4 mill. kroner på bakgrunn av oppdaterte prognoser for salgs- og beredskapsprodukter. Økningen er i hovedsak knyttet til økt etterspørsel og behov for lageroppbygging for enkelte vaksiner.</w:t>
      </w:r>
    </w:p>
    <w:p w14:paraId="2786F06E" w14:textId="77777777" w:rsidR="0085747A" w:rsidRPr="00CE65B7" w:rsidRDefault="0085747A" w:rsidP="00CE65B7">
      <w:pPr>
        <w:pStyle w:val="b-post"/>
      </w:pPr>
      <w:r w:rsidRPr="00CE65B7">
        <w:t>Post 23 Vaksinasjonsprogram for voksne og risikogrupper, kan overføres</w:t>
      </w:r>
    </w:p>
    <w:p w14:paraId="7EC27FCD" w14:textId="77777777" w:rsidR="0085747A" w:rsidRPr="00CE65B7" w:rsidRDefault="0085747A" w:rsidP="00CE65B7">
      <w:r w:rsidRPr="00CE65B7">
        <w:t>Bevilgningen foreslås redusert med 24,2 mill. kroner på bakgrunn av oppdaterte prognoser for voksenvaksinasjonsprogrammet. Reduksjonen er knyttet til justerte anslag for etterspørsel og innkjøpsbehov for covid-19-vaksine, sesonginfluensavaksine og pneumokokkvaksine.</w:t>
      </w:r>
    </w:p>
    <w:p w14:paraId="06ADE57F" w14:textId="77777777" w:rsidR="0085747A" w:rsidRPr="00CE65B7" w:rsidRDefault="0085747A" w:rsidP="00CE65B7">
      <w:pPr>
        <w:pStyle w:val="b-budkaptit"/>
      </w:pPr>
      <w:r w:rsidRPr="00CE65B7">
        <w:t>Kap. 3710 Vaksiner mv.</w:t>
      </w:r>
    </w:p>
    <w:p w14:paraId="5849DCBA" w14:textId="77777777" w:rsidR="0085747A" w:rsidRPr="00CE65B7" w:rsidRDefault="0085747A" w:rsidP="00CE65B7">
      <w:pPr>
        <w:pStyle w:val="b-post"/>
      </w:pPr>
      <w:r w:rsidRPr="00CE65B7">
        <w:t>Post 03 Vaksinesalg</w:t>
      </w:r>
    </w:p>
    <w:p w14:paraId="24A5B020" w14:textId="77777777" w:rsidR="0085747A" w:rsidRPr="00CE65B7" w:rsidRDefault="0085747A" w:rsidP="00CE65B7">
      <w:r w:rsidRPr="00CE65B7">
        <w:t>Bevilgningen foreslås økt med 10,3 mill. kroner på bakgrunn av oppdaterte prognoser for vaksinesalg.</w:t>
      </w:r>
    </w:p>
    <w:p w14:paraId="03628C54" w14:textId="77777777" w:rsidR="0085747A" w:rsidRPr="00CE65B7" w:rsidRDefault="0085747A" w:rsidP="00CE65B7">
      <w:pPr>
        <w:pStyle w:val="b-budkaptit"/>
      </w:pPr>
      <w:r w:rsidRPr="00CE65B7">
        <w:t>Kap. 714 Folkehelse</w:t>
      </w:r>
    </w:p>
    <w:p w14:paraId="76AE17AD" w14:textId="77777777" w:rsidR="0085747A" w:rsidRPr="00CE65B7" w:rsidRDefault="0085747A" w:rsidP="00CE65B7">
      <w:pPr>
        <w:pStyle w:val="b-post"/>
      </w:pPr>
      <w:r w:rsidRPr="00CE65B7">
        <w:t>Post 21 Spesielle driftsutgifter, kan overføres</w:t>
      </w:r>
    </w:p>
    <w:p w14:paraId="0FCF4BA6" w14:textId="77777777" w:rsidR="0085747A" w:rsidRPr="00CE65B7" w:rsidRDefault="0085747A" w:rsidP="00CE65B7">
      <w:r w:rsidRPr="00CE65B7">
        <w:t>Bevilgningen foreslås redusert med 3 mill. kroner knyttet til omprioritering til etableringstiltak for styrket overvåking ved innføring i norsk rett av EU-forordning om alvorlige grensekryssende helsetrusler, jf. omtale under kap. 745, post 01.</w:t>
      </w:r>
    </w:p>
    <w:p w14:paraId="1E95E644" w14:textId="77777777" w:rsidR="0085747A" w:rsidRPr="00CE65B7" w:rsidRDefault="0085747A" w:rsidP="00CE65B7">
      <w:r w:rsidRPr="00CE65B7">
        <w:t>Bevilgningen foreslås videre redusert med 0,7 mill. kroner knyttet til omprioritering til delfinansiering av den femte datainnsamlingen i Helseundersøkelsen i Trøndelag, Hunt5, jf. omtale under post 79.</w:t>
      </w:r>
    </w:p>
    <w:p w14:paraId="77AF72B3" w14:textId="77777777" w:rsidR="0085747A" w:rsidRPr="00CE65B7" w:rsidRDefault="0085747A" w:rsidP="00CE65B7">
      <w:pPr>
        <w:pStyle w:val="b-post"/>
      </w:pPr>
      <w:r w:rsidRPr="00CE65B7">
        <w:t>Post 60 Kommunale tiltak, kan overføres</w:t>
      </w:r>
    </w:p>
    <w:p w14:paraId="20D03F7B" w14:textId="77777777" w:rsidR="0085747A" w:rsidRPr="00CE65B7" w:rsidRDefault="0085747A" w:rsidP="00CE65B7">
      <w:r w:rsidRPr="00CE65B7">
        <w:t>Det foreslås å øke det enkeltstående tilskuddet til Fremsam – Nettverk for helsefremmende samfunn med 1 mill. kroner innenfor gjeldende økonomiske rammer på posten. Fremsam er en ideell organisasjon og et nettverk av kommuner og fylkeskommuner. Økningen kommer i tillegg til 0,8 mill. kroner øremerket Fremsam i forbindelse med tiltaksutvikling innen program for folkehelsearbeid i kommunene, jf. Prop. 1 S (2025–2026) Helse- og omsorgsdepartementet.</w:t>
      </w:r>
    </w:p>
    <w:p w14:paraId="70200E4C" w14:textId="77777777" w:rsidR="0085747A" w:rsidRPr="00CE65B7" w:rsidRDefault="0085747A" w:rsidP="00CE65B7">
      <w:pPr>
        <w:pStyle w:val="b-post"/>
      </w:pPr>
      <w:r w:rsidRPr="00CE65B7">
        <w:t>Post 79 Andre tilskudd, kan overføres, kan nyttes under post 21</w:t>
      </w:r>
    </w:p>
    <w:p w14:paraId="18D177CB" w14:textId="77777777" w:rsidR="0085747A" w:rsidRPr="00CE65B7" w:rsidRDefault="0085747A" w:rsidP="00CE65B7">
      <w:r w:rsidRPr="00CE65B7">
        <w:t>Bevilgningen foreslås økt med 0,7 mill. kroner til delfinansiering av den femte datainnsamlingen i Helseundersøkelsen i Trøndelag, Hunt5. Det ble bevilget 3 mill. kroner i statsbudsjettet for 2026 til oppstart av datainnsamlingen i Hunt5. Midlene skal bidra til videre planlegging av datainnsamlingen i Hunt5.</w:t>
      </w:r>
    </w:p>
    <w:p w14:paraId="36ED55BA" w14:textId="77777777" w:rsidR="0085747A" w:rsidRPr="00CE65B7" w:rsidRDefault="0085747A" w:rsidP="00CE65B7">
      <w:pPr>
        <w:pStyle w:val="b-budkaptit"/>
      </w:pPr>
      <w:r w:rsidRPr="00CE65B7">
        <w:lastRenderedPageBreak/>
        <w:t>Kap. 3714 Folkehelse</w:t>
      </w:r>
    </w:p>
    <w:p w14:paraId="49FE9623" w14:textId="77777777" w:rsidR="0085747A" w:rsidRPr="00CE65B7" w:rsidRDefault="0085747A" w:rsidP="00CE65B7">
      <w:pPr>
        <w:pStyle w:val="b-post"/>
      </w:pPr>
      <w:r w:rsidRPr="00CE65B7">
        <w:t>Post 04 Gebyrinntekter</w:t>
      </w:r>
    </w:p>
    <w:p w14:paraId="46D2A730" w14:textId="77777777" w:rsidR="0085747A" w:rsidRPr="00CE65B7" w:rsidRDefault="0085747A" w:rsidP="00CE65B7">
      <w:r w:rsidRPr="00CE65B7">
        <w:t>Bevilgningen foreslås redusert med 0,8 mill. kroner. Inntektene er knyttet til gebyrer på tobakksfeltet, samt tobakksanalyser i Folkehelseinstituttet. Bevilgningen justeres for å sikre samsvar mellom utgifter på kap. 714, post 22 og inntekter på området.</w:t>
      </w:r>
    </w:p>
    <w:p w14:paraId="1A64BA8D" w14:textId="77777777" w:rsidR="0085747A" w:rsidRPr="00CE65B7" w:rsidRDefault="0085747A" w:rsidP="00CE65B7">
      <w:pPr>
        <w:pStyle w:val="b-budkaptit"/>
      </w:pPr>
      <w:r w:rsidRPr="00CE65B7">
        <w:t>Kap. 732 Regionale helseforetak</w:t>
      </w:r>
    </w:p>
    <w:p w14:paraId="25556C18" w14:textId="77777777" w:rsidR="0085747A" w:rsidRPr="00CE65B7" w:rsidRDefault="0085747A" w:rsidP="00CE65B7">
      <w:pPr>
        <w:pStyle w:val="b-post"/>
      </w:pPr>
      <w:r w:rsidRPr="00CE65B7">
        <w:t>Post 21 Spesielle driftsutgifter, kan overføres</w:t>
      </w:r>
    </w:p>
    <w:p w14:paraId="5920A963" w14:textId="77777777" w:rsidR="0085747A" w:rsidRPr="00CE65B7" w:rsidRDefault="0085747A" w:rsidP="00CE65B7">
      <w:r w:rsidRPr="00CE65B7">
        <w:t>I saldert budsjett 2026 er det bevilget 3 mill. kroner til oppfølging og veiledning av utprøvingene i «Prosjekt X» i Helsedirektoratet og Helse- og omsorgsdepartementet. Det foreslås å øke posten med 1,5 mill. kroner mot tilsvarende reduksjon på post 70.</w:t>
      </w:r>
    </w:p>
    <w:p w14:paraId="550F1E8B" w14:textId="77777777" w:rsidR="0085747A" w:rsidRPr="00CE65B7" w:rsidRDefault="0085747A" w:rsidP="00CE65B7">
      <w:r w:rsidRPr="00CE65B7">
        <w:t>Stortinget har ved behandlingen av Innst. 159 S (2025–2026) besluttet at regjeringen skal nedsette en hurtigarbeidende ekspertgruppe for å utrede hvordan tidlig tilgang til legemidler med begrenset dokumentasjon av sikkerhet og effekt kan tilgjengeliggjøres for pasienter med alvorlig sykdom med kort forventet levetid og uten behandlingsmuligheter – utenfor kliniske studier. Det foreslås å benytte 1 mill. kroner innenfor rammen på kap. 732, post 21 for å dekke utgifter til ekspertgruppens arbeid.</w:t>
      </w:r>
    </w:p>
    <w:p w14:paraId="4013A3B2" w14:textId="77777777" w:rsidR="0085747A" w:rsidRPr="00CE65B7" w:rsidRDefault="0085747A" w:rsidP="00CE65B7">
      <w:r w:rsidRPr="00CE65B7">
        <w:t>Samlet foreslås bevilgningen på posten økt med 1,5 mill. kroner.</w:t>
      </w:r>
    </w:p>
    <w:p w14:paraId="4C7BBE67" w14:textId="77777777" w:rsidR="0085747A" w:rsidRPr="00CE65B7" w:rsidRDefault="0085747A" w:rsidP="00CE65B7">
      <w:pPr>
        <w:pStyle w:val="b-post"/>
      </w:pPr>
      <w:r w:rsidRPr="00CE65B7">
        <w:t>Post 70 Særskilte tilskudd, kan overføres, kan nyttes under postene 72, 73, 74 og 75</w:t>
      </w:r>
    </w:p>
    <w:p w14:paraId="42444DFC" w14:textId="77777777" w:rsidR="0085747A" w:rsidRPr="00CE65B7" w:rsidRDefault="0085747A" w:rsidP="00CE65B7">
      <w:r w:rsidRPr="00CE65B7">
        <w:t>Posten foreslås redusert med 1,5 mill. kroner mot en tilsvarende økning på post 21 forbundet med oppfølging av Prosjekt X, jf. egen omtale.</w:t>
      </w:r>
    </w:p>
    <w:p w14:paraId="51708AD9" w14:textId="77777777" w:rsidR="0085747A" w:rsidRPr="00CE65B7" w:rsidRDefault="0085747A" w:rsidP="00CE65B7">
      <w:pPr>
        <w:pStyle w:val="avsnitt-under-undertittel"/>
      </w:pPr>
      <w:r w:rsidRPr="00CE65B7">
        <w:t>Medevac-pasienter i helseforetakene fra Ukraina</w:t>
      </w:r>
    </w:p>
    <w:p w14:paraId="658B798D" w14:textId="77777777" w:rsidR="0085747A" w:rsidRPr="00CE65B7" w:rsidRDefault="0085747A" w:rsidP="00CE65B7">
      <w:r w:rsidRPr="00CE65B7">
        <w:t>Stortinget vedtok gjennom behandlingen av Prop. 78 S (2021–2022) evakuering av inntil 550 pasienter og deres pårørende i forbindelse med krigen i Ukraina. Per tidlig mars 2026 har 509 pasienter ankommet Norge. Fremskrivninger tilsier at taket på 550 pasienter vil passeres i løpet av året. Det anslås at antall pasienter vil kunne bli om lag 565 pasienter i løpet av 2026. Regjeringen vil komme tilbake til Stortinget med oppdaterte status i forbindelse med nysaldering av statsbudsjettet 2026.</w:t>
      </w:r>
    </w:p>
    <w:p w14:paraId="32C30471" w14:textId="77777777" w:rsidR="0085747A" w:rsidRPr="00CE65B7" w:rsidRDefault="0085747A" w:rsidP="00CE65B7">
      <w:pPr>
        <w:pStyle w:val="b-post"/>
      </w:pPr>
      <w:r w:rsidRPr="00CE65B7">
        <w:t>Post 71 Resultatbasert finansiering</w:t>
      </w:r>
    </w:p>
    <w:p w14:paraId="7E8E444E" w14:textId="77777777" w:rsidR="0085747A" w:rsidRPr="00CE65B7" w:rsidRDefault="0085747A" w:rsidP="00CE65B7">
      <w:r w:rsidRPr="00CE65B7">
        <w:t xml:space="preserve">I fordelingen av tilskuddet for 2026 er det data for 1. tertial 2025 som ligger til grunn. Ifm. revidert nasjonalbudsjett 2023 ble det før første gang gjennomført en avregning, der data for hele foregående år ble benyttet. Det bidrar til en sterkere kobling mellom endring i resultat og </w:t>
      </w:r>
      <w:r w:rsidRPr="00CE65B7">
        <w:lastRenderedPageBreak/>
        <w:t xml:space="preserve">utbetaling enn i den tidligere ordningen med kvalitetsbasert finansiering. Det følger ingen bevilgningsmessige endringer av forslaget. </w:t>
      </w:r>
    </w:p>
    <w:p w14:paraId="32DF5BB3" w14:textId="77777777" w:rsidR="0085747A" w:rsidRPr="00CE65B7" w:rsidRDefault="0085747A" w:rsidP="00CE65B7">
      <w:r w:rsidRPr="00CE65B7">
        <w:t>Oppdatering av datagrunnlaget for 2025 tilsier følgende endringer i fordelingen mellom de regionale helseforetakene, sammenlignet med det som ble lagt til grunn i Prop. 1 S (2025–2026):</w:t>
      </w:r>
    </w:p>
    <w:p w14:paraId="3DCDA324" w14:textId="77777777" w:rsidR="0085747A" w:rsidRPr="00CE65B7" w:rsidRDefault="0085747A" w:rsidP="00CE65B7">
      <w:pPr>
        <w:pStyle w:val="Liste"/>
      </w:pPr>
      <w:r w:rsidRPr="00CE65B7">
        <w:t xml:space="preserve">Helse Sør-Øst RHF: -0,443 mill. kroner </w:t>
      </w:r>
    </w:p>
    <w:p w14:paraId="14F87000" w14:textId="77777777" w:rsidR="0085747A" w:rsidRPr="00CE65B7" w:rsidRDefault="0085747A" w:rsidP="00CE65B7">
      <w:pPr>
        <w:pStyle w:val="Liste"/>
      </w:pPr>
      <w:r w:rsidRPr="00CE65B7">
        <w:t>Helse Vest RHF: 2,549 mill. kroner</w:t>
      </w:r>
    </w:p>
    <w:p w14:paraId="19ED7443" w14:textId="77777777" w:rsidR="0085747A" w:rsidRPr="00CE65B7" w:rsidRDefault="0085747A" w:rsidP="00CE65B7">
      <w:pPr>
        <w:pStyle w:val="Liste"/>
      </w:pPr>
      <w:r w:rsidRPr="00CE65B7">
        <w:t>Helse Midt-Norge RHF: -1,864 mill. kroner</w:t>
      </w:r>
    </w:p>
    <w:p w14:paraId="4591F406" w14:textId="77777777" w:rsidR="0085747A" w:rsidRPr="00CE65B7" w:rsidRDefault="0085747A" w:rsidP="00CE65B7">
      <w:pPr>
        <w:pStyle w:val="Liste"/>
      </w:pPr>
      <w:r w:rsidRPr="00CE65B7">
        <w:t>Helse Nord RHF: -0,242 mill. kroner</w:t>
      </w:r>
    </w:p>
    <w:p w14:paraId="0B4B612D" w14:textId="77777777" w:rsidR="0085747A" w:rsidRPr="00CE65B7" w:rsidRDefault="0085747A" w:rsidP="00CE65B7">
      <w:pPr>
        <w:pStyle w:val="b-post"/>
      </w:pPr>
      <w:r w:rsidRPr="00CE65B7">
        <w:t>Post 72 Basisbevilgning Helse Sør-Øst RHF</w:t>
      </w:r>
    </w:p>
    <w:p w14:paraId="65DBAA67" w14:textId="77777777" w:rsidR="0085747A" w:rsidRPr="00CE65B7" w:rsidRDefault="0085747A" w:rsidP="00CE65B7">
      <w:r w:rsidRPr="00CE65B7">
        <w:t>Posten foreslås økt med 4,4 mill. kroner som følge av flytting av prisomregning fra post 78.</w:t>
      </w:r>
    </w:p>
    <w:p w14:paraId="37250DF5" w14:textId="77777777" w:rsidR="0085747A" w:rsidRPr="00CE65B7" w:rsidRDefault="0085747A" w:rsidP="00CE65B7">
      <w:r w:rsidRPr="00CE65B7">
        <w:t>Posten foreslås økt med 154 mill. kroner som følge av håndtering av feil i beregningsgrunnlaget for pensjonskostnader for 2025, jf. omtale under post 86.</w:t>
      </w:r>
    </w:p>
    <w:p w14:paraId="23952FFF" w14:textId="77777777" w:rsidR="0085747A" w:rsidRPr="00CE65B7" w:rsidRDefault="0085747A" w:rsidP="00CE65B7">
      <w:r w:rsidRPr="00CE65B7">
        <w:t>Posten foreslås redusert med 4 700 mill. kroner som følge av reduserte pensjonskostnader i 2026, jf. omtale under post 86.</w:t>
      </w:r>
    </w:p>
    <w:p w14:paraId="2D5F01C2" w14:textId="77777777" w:rsidR="0085747A" w:rsidRPr="00CE65B7" w:rsidRDefault="0085747A" w:rsidP="00CE65B7">
      <w:r w:rsidRPr="00CE65B7">
        <w:t>Posten foreslås økt med 3 862 mill. kroner som følge av håndtering av opparbeidet driftskreditt under regnskapslovens bestemmelser, jf. omtale under post 86.</w:t>
      </w:r>
    </w:p>
    <w:p w14:paraId="30D34B31" w14:textId="77777777" w:rsidR="0085747A" w:rsidRPr="00CE65B7" w:rsidRDefault="0085747A" w:rsidP="00CE65B7">
      <w:r w:rsidRPr="00CE65B7">
        <w:t>I forbindelse med lansering av et nytt ventetidsmål vil de regionale helseforetakene bes om å opprette insentivordninger for lavere ventetid til videre utredning og behandling.</w:t>
      </w:r>
    </w:p>
    <w:p w14:paraId="34F856DE" w14:textId="77777777" w:rsidR="0085747A" w:rsidRPr="00CE65B7" w:rsidRDefault="0085747A" w:rsidP="00CE65B7">
      <w:r w:rsidRPr="00CE65B7">
        <w:t>Bevilgningen foreslås videre redusert med 2,9 mill. kroner knyttet til for høy prisomregning og tilsvarende manglende prisomregning på kap. 740, post 01, jf. omtale der.</w:t>
      </w:r>
    </w:p>
    <w:p w14:paraId="362941BD" w14:textId="77777777" w:rsidR="0085747A" w:rsidRPr="00CE65B7" w:rsidRDefault="0085747A" w:rsidP="00CE65B7">
      <w:r w:rsidRPr="00CE65B7">
        <w:t>Samlet sett foreslås posten redusert med 682,5 mill. kroner.</w:t>
      </w:r>
    </w:p>
    <w:p w14:paraId="67CBC740" w14:textId="77777777" w:rsidR="0085747A" w:rsidRPr="00CE65B7" w:rsidRDefault="0085747A" w:rsidP="00CE65B7">
      <w:pPr>
        <w:pStyle w:val="b-post"/>
      </w:pPr>
      <w:r w:rsidRPr="00CE65B7">
        <w:t>Post 73 Basisbevilgning Helse Vest RHF</w:t>
      </w:r>
    </w:p>
    <w:p w14:paraId="0FA7C90E" w14:textId="77777777" w:rsidR="0085747A" w:rsidRPr="00CE65B7" w:rsidRDefault="0085747A" w:rsidP="00CE65B7">
      <w:r w:rsidRPr="00CE65B7">
        <w:t>Posten foreslås økt med 1,52 mill. kroner som følge av flytting av prisomregning fra post 78.</w:t>
      </w:r>
    </w:p>
    <w:p w14:paraId="32D8D9A8" w14:textId="77777777" w:rsidR="0085747A" w:rsidRPr="00CE65B7" w:rsidRDefault="0085747A" w:rsidP="00CE65B7">
      <w:r w:rsidRPr="00CE65B7">
        <w:t>Posten foreslås økt med 134 mill. kroner som følge av håndtering av feil i beregningsgrunnlaget for pensjonskostnader for 2025, jf. omtale under post 86.</w:t>
      </w:r>
    </w:p>
    <w:p w14:paraId="4422C504" w14:textId="77777777" w:rsidR="0085747A" w:rsidRPr="00CE65B7" w:rsidRDefault="0085747A" w:rsidP="00CE65B7">
      <w:r w:rsidRPr="00CE65B7">
        <w:t>Posten foreslås redusert med 1 651 mill. kroner som følge av reduserte pensjonskostnader i 2026, jf. omtale under post 86.</w:t>
      </w:r>
    </w:p>
    <w:p w14:paraId="04ED1322" w14:textId="77777777" w:rsidR="0085747A" w:rsidRPr="00CE65B7" w:rsidRDefault="0085747A" w:rsidP="00CE65B7">
      <w:r w:rsidRPr="00CE65B7">
        <w:t>Posten foreslås økt med 1 466 mill. kroner som følge av håndtering av opparbeidet driftskreditt under regnskapslovens bestemmelser, jf. omtale under post 86.</w:t>
      </w:r>
    </w:p>
    <w:p w14:paraId="1603A950" w14:textId="77777777" w:rsidR="0085747A" w:rsidRPr="00CE65B7" w:rsidRDefault="0085747A" w:rsidP="00CE65B7">
      <w:r w:rsidRPr="00CE65B7">
        <w:t>I forbindelse med lansering av et nytt ventetidsmål vil de regionale helseforetakene bes om å opprette insentivordninger for lavere ventetid til videre utredning og behandling.</w:t>
      </w:r>
    </w:p>
    <w:p w14:paraId="2583311D" w14:textId="77777777" w:rsidR="0085747A" w:rsidRPr="00CE65B7" w:rsidRDefault="0085747A" w:rsidP="00CE65B7">
      <w:r w:rsidRPr="00CE65B7">
        <w:t>Bevilgningen foreslås videre redusert med 1,008 mill. kroner knyttet til for høy prisomregning og tilsvarende manglende prisomregning på kap. 740, post 01, jf. omtale der.</w:t>
      </w:r>
    </w:p>
    <w:p w14:paraId="34FFF137" w14:textId="77777777" w:rsidR="0085747A" w:rsidRPr="00CE65B7" w:rsidRDefault="0085747A" w:rsidP="00CE65B7">
      <w:r w:rsidRPr="00CE65B7">
        <w:t>Samlet sett foreslås posten redusert med 50,5 mill. kroner.</w:t>
      </w:r>
    </w:p>
    <w:p w14:paraId="59D58FFD" w14:textId="77777777" w:rsidR="0085747A" w:rsidRPr="00CE65B7" w:rsidRDefault="0085747A" w:rsidP="00CE65B7">
      <w:pPr>
        <w:pStyle w:val="b-post"/>
      </w:pPr>
      <w:r w:rsidRPr="00CE65B7">
        <w:lastRenderedPageBreak/>
        <w:t>Post 74 Basisbevilgning Helse Midt-Norge RHF</w:t>
      </w:r>
    </w:p>
    <w:p w14:paraId="7101C1E9" w14:textId="77777777" w:rsidR="0085747A" w:rsidRPr="00CE65B7" w:rsidRDefault="0085747A" w:rsidP="00CE65B7">
      <w:r w:rsidRPr="00CE65B7">
        <w:t>Posten foreslås økt med 1,13 mill. kroner som følge av flytting av prisomregning fra post 78.</w:t>
      </w:r>
    </w:p>
    <w:p w14:paraId="6B790226" w14:textId="77777777" w:rsidR="0085747A" w:rsidRPr="00CE65B7" w:rsidRDefault="0085747A" w:rsidP="00CE65B7">
      <w:r w:rsidRPr="00CE65B7">
        <w:t>Posten foreslås økt med 102 mill. kroner som følge av håndtering av feil i beregningsgrunnlaget for pensjonskostnader for 2025, jf. omtale under post 86.</w:t>
      </w:r>
    </w:p>
    <w:p w14:paraId="1C546B69" w14:textId="77777777" w:rsidR="0085747A" w:rsidRPr="00CE65B7" w:rsidRDefault="0085747A" w:rsidP="00CE65B7">
      <w:r w:rsidRPr="00CE65B7">
        <w:t>Posten foreslås redusert med 1 219 mill. kroner som følge av reduserte pensjonskostnader i 2026, jf. omtale under post 86.</w:t>
      </w:r>
    </w:p>
    <w:p w14:paraId="6DA95B81" w14:textId="77777777" w:rsidR="0085747A" w:rsidRPr="00CE65B7" w:rsidRDefault="0085747A" w:rsidP="00CE65B7">
      <w:r w:rsidRPr="00CE65B7">
        <w:t>Posten foreslås økt med 1 137 mill. kroner som følge av håndtering av opparbeidet driftskreditt under regnskapslovens bestemmelser, jf. omtale under post 86.</w:t>
      </w:r>
    </w:p>
    <w:p w14:paraId="15286531" w14:textId="77777777" w:rsidR="0085747A" w:rsidRPr="00CE65B7" w:rsidRDefault="0085747A" w:rsidP="00CE65B7">
      <w:r w:rsidRPr="00CE65B7">
        <w:t>I forbindelse med lansering av et nytt ventetidsmål vil de regionale helseforetakene bes om å opprette insentivordninger for lavere ventetid til videre utredning og behandling.</w:t>
      </w:r>
    </w:p>
    <w:p w14:paraId="49BED00F" w14:textId="77777777" w:rsidR="0085747A" w:rsidRPr="00CE65B7" w:rsidRDefault="0085747A" w:rsidP="00CE65B7">
      <w:r w:rsidRPr="00CE65B7">
        <w:t>Bevilgningen foreslås videre redusert med 0,745 mill. kroner knyttet til for høy prisomregning og tilsvarende manglende prisomregning på kap. 740, post 01, jf. omtale der.</w:t>
      </w:r>
    </w:p>
    <w:p w14:paraId="38409F53" w14:textId="77777777" w:rsidR="0085747A" w:rsidRPr="00CE65B7" w:rsidRDefault="0085747A" w:rsidP="00CE65B7">
      <w:r w:rsidRPr="00CE65B7">
        <w:t>Samlet sett foreslås posten økt med 20,4 mill. kroner.</w:t>
      </w:r>
    </w:p>
    <w:p w14:paraId="222CFEC2" w14:textId="77777777" w:rsidR="0085747A" w:rsidRPr="00CE65B7" w:rsidRDefault="0085747A" w:rsidP="00CE65B7">
      <w:pPr>
        <w:pStyle w:val="b-post"/>
      </w:pPr>
      <w:r w:rsidRPr="00CE65B7">
        <w:t>Post 75 Basisbevilgning Helse Nord RHF</w:t>
      </w:r>
    </w:p>
    <w:p w14:paraId="33361685" w14:textId="77777777" w:rsidR="0085747A" w:rsidRPr="00CE65B7" w:rsidRDefault="0085747A" w:rsidP="00CE65B7">
      <w:r w:rsidRPr="00CE65B7">
        <w:t>Posten foreslås økt med 0,95 mill. kroner som følge av flytting av prisomregning fra post 78.</w:t>
      </w:r>
    </w:p>
    <w:p w14:paraId="3D0AAF14" w14:textId="77777777" w:rsidR="0085747A" w:rsidRPr="00CE65B7" w:rsidRDefault="0085747A" w:rsidP="00CE65B7">
      <w:r w:rsidRPr="00CE65B7">
        <w:t>Posten foreslås økt med 75 mill. kroner som følge av håndtering av feil i beregningsgrunnlaget for pensjonskostnader for 2025, jf. omtale under post 86.</w:t>
      </w:r>
    </w:p>
    <w:p w14:paraId="5DEB6609" w14:textId="77777777" w:rsidR="0085747A" w:rsidRPr="00CE65B7" w:rsidRDefault="0085747A" w:rsidP="00CE65B7">
      <w:r w:rsidRPr="00CE65B7">
        <w:t>Posten foreslås redusert med 1 030 mill. kroner som følge av reduserte pensjonskostnader i 2026, jf. omtale under post 86.</w:t>
      </w:r>
    </w:p>
    <w:p w14:paraId="2AB643F5" w14:textId="77777777" w:rsidR="0085747A" w:rsidRPr="00CE65B7" w:rsidRDefault="0085747A" w:rsidP="00CE65B7">
      <w:r w:rsidRPr="00CE65B7">
        <w:t>Posten foreslås økt med 996 mill. kroner som følge av håndtering av opparbeidet driftskreditt under regnskapslovens bestemmelser, jf. omtale under post 86.</w:t>
      </w:r>
    </w:p>
    <w:p w14:paraId="2D59DBEE" w14:textId="77777777" w:rsidR="0085747A" w:rsidRPr="00CE65B7" w:rsidRDefault="0085747A" w:rsidP="00CE65B7">
      <w:r w:rsidRPr="00CE65B7">
        <w:t>I forbindelse med lansering av et nytt ventetidsmål vil de regionale helseforetakene bes om å opprette insentivordninger for lavere ventetid til videre utredning og behandling.</w:t>
      </w:r>
    </w:p>
    <w:p w14:paraId="6B570FB3" w14:textId="77777777" w:rsidR="0085747A" w:rsidRPr="00CE65B7" w:rsidRDefault="0085747A" w:rsidP="00CE65B7">
      <w:r w:rsidRPr="00CE65B7">
        <w:t>Bevilgningen foreslås videre redusert med 0,637 mill. kroner knyttet til for høy prisomregning og tilsvarende manglende prisomregning på kap. 740, post 01, jf. omtale der.</w:t>
      </w:r>
    </w:p>
    <w:p w14:paraId="060248DB" w14:textId="77777777" w:rsidR="0085747A" w:rsidRPr="00CE65B7" w:rsidRDefault="0085747A" w:rsidP="00CE65B7">
      <w:r w:rsidRPr="00CE65B7">
        <w:t>Samlet sett foreslås posten økt med 41,3 mill. kroner.</w:t>
      </w:r>
    </w:p>
    <w:p w14:paraId="20B1B2BB" w14:textId="77777777" w:rsidR="0085747A" w:rsidRPr="00CE65B7" w:rsidRDefault="0085747A" w:rsidP="00CE65B7">
      <w:pPr>
        <w:pStyle w:val="b-post"/>
      </w:pPr>
      <w:r w:rsidRPr="00CE65B7">
        <w:t>Post 76 Innsatsstyrt finansiering, overslagsbevilgning</w:t>
      </w:r>
    </w:p>
    <w:p w14:paraId="5C227A1C" w14:textId="77777777" w:rsidR="0085747A" w:rsidRPr="00CE65B7" w:rsidRDefault="0085747A" w:rsidP="00CE65B7">
      <w:r w:rsidRPr="00CE65B7">
        <w:t>Saldert budsjett 2025 la til rette for en aktivitetsvekst på om lag 1,8 pst. ut over anslått aktivitetsnivå i 2024 per 1. tertial 2024. Den faktiske aktiviteten i 2024 ble samlet 0,5 prosentpoeng lavere enn dette og saldert budsjett for 2025 ga dermed rom for en aktivitetsvekst på om lag 2,3 pst.</w:t>
      </w:r>
    </w:p>
    <w:p w14:paraId="31B37DA2" w14:textId="77777777" w:rsidR="0085747A" w:rsidRPr="00CE65B7" w:rsidRDefault="0085747A" w:rsidP="00CE65B7">
      <w:r w:rsidRPr="00CE65B7">
        <w:t>I budsjettet for 2026 er det lagt til grunn en vekst på 1,7 pst. for 2026 fra anslått nivå i 2025 per 1. tertial 2025. Oppdaterte analyser for 2025 tilsier nå at det er rom for en vekst på 1,2 pst. fra faktisk nivå i 2025.</w:t>
      </w:r>
    </w:p>
    <w:p w14:paraId="4DE77430" w14:textId="77777777" w:rsidR="0085747A" w:rsidRPr="00CE65B7" w:rsidRDefault="0085747A" w:rsidP="00CE65B7">
      <w:r w:rsidRPr="00CE65B7">
        <w:lastRenderedPageBreak/>
        <w:t>Helse- og omsorgsdepartementet vil komme tilbake til endelig avregning for 2025 i forbindelse med nysalderingen av statsbudsjettet for 2026. Endelig avregning vil inkludere justeringer som følge av behandling av kontrollsaker i Helsedirektoratet og behandling av enkeltsaker i Avregningsutvalget.</w:t>
      </w:r>
    </w:p>
    <w:p w14:paraId="43612217" w14:textId="77777777" w:rsidR="0085747A" w:rsidRPr="00CE65B7" w:rsidRDefault="0085747A" w:rsidP="00CE65B7">
      <w:r w:rsidRPr="00CE65B7">
        <w:t>Bevilgningen foreslås økt med 5 mill. kroner mot tilsvarende reduksjon på kap. 760, post 71 forbundet med å flytte midler til å dekke kostnader ved forventet økt aktivitet i spesialisthelsetjenesten i forbindelse med gjennomføring av en nasjonal prøveordning med henvisningsrett til BUP for helsesykepleiere.</w:t>
      </w:r>
    </w:p>
    <w:p w14:paraId="00659F3B" w14:textId="77777777" w:rsidR="0085747A" w:rsidRPr="00CE65B7" w:rsidRDefault="0085747A" w:rsidP="00CE65B7">
      <w:r w:rsidRPr="00CE65B7">
        <w:t>Helsedirektoratet reviderer årlig regelverket for ISF og det forutsettes at endringer i regelverket skal gjennomføres budsjettnøytralt. Etter mottak av årsdata fra 2025 er det gjennomført evaluering av regelverksendringene for 2026 som viser at beregnede ISF-poeng blir 0,8 pst. over forutsetningen. Departementet vil håndtere dette gjennom lavere enhetspris enn det som ble kommunisert i forslaget til statsbudsjett for 2026. Foreløpige beregninger viser at enhetsprisen bør settes til 55 704 kroner for 2026.</w:t>
      </w:r>
    </w:p>
    <w:p w14:paraId="559A49DD" w14:textId="77777777" w:rsidR="0085747A" w:rsidRPr="00CE65B7" w:rsidRDefault="0085747A" w:rsidP="00CE65B7">
      <w:pPr>
        <w:pStyle w:val="b-post"/>
      </w:pPr>
      <w:r w:rsidRPr="00CE65B7">
        <w:t>Post 77 Laboratorie- og radiologiske undersøkelser, overslagsbevilgning</w:t>
      </w:r>
    </w:p>
    <w:p w14:paraId="1B107C4E" w14:textId="77777777" w:rsidR="0085747A" w:rsidRPr="00CE65B7" w:rsidRDefault="0085747A" w:rsidP="00CE65B7">
      <w:pPr>
        <w:pStyle w:val="avsnitt-tittel"/>
      </w:pPr>
      <w:r w:rsidRPr="00CE65B7">
        <w:t>Aktivitet 2025</w:t>
      </w:r>
    </w:p>
    <w:p w14:paraId="627D761B" w14:textId="77777777" w:rsidR="0085747A" w:rsidRPr="00CE65B7" w:rsidRDefault="0085747A" w:rsidP="00CE65B7">
      <w:r w:rsidRPr="00CE65B7">
        <w:t>Saldert budsjett 2025 på 4 463 mill. kroner la til rette for en aktivitetsvekst på om lag 1,8 pst. utover et anslått aktivitetsnivå i 2024 som la til grunn regnskapstall per mai i 2024. Regnskapet for 2025 viser at utbetalingene ble 4 958 mill. kroner. Dette er 52 mill. kroner lavere enn budsjett etter Stortingets behandling av Prop. 20 S (2025–2026), jf. Innst. 75 S (2025–2026).</w:t>
      </w:r>
    </w:p>
    <w:p w14:paraId="0228C560" w14:textId="77777777" w:rsidR="0085747A" w:rsidRPr="00CE65B7" w:rsidRDefault="0085747A" w:rsidP="00CE65B7">
      <w:pPr>
        <w:pStyle w:val="avsnitt-tittel"/>
      </w:pPr>
      <w:r w:rsidRPr="00CE65B7">
        <w:t>Aktivitet 2026</w:t>
      </w:r>
    </w:p>
    <w:p w14:paraId="7128A600" w14:textId="77777777" w:rsidR="0085747A" w:rsidRPr="00CE65B7" w:rsidRDefault="0085747A" w:rsidP="00CE65B7">
      <w:r w:rsidRPr="00CE65B7">
        <w:t>Saldert budsjett for 2026 la til rette for en vekst tilsvarende 1,7 pst. utover anslag for aktivitetsnivået i 2025, som var basert på regnskapstall per juli 2025 for laboratorievirksomhet og per mai 2025 for radiologisk virksomhet og refusjon av egenandeler. Prognosen for 2026, basert på oppdaterte aktivitetstall per februar 2026 anslår en samlet aktivitetsvekst på 3,2 pst. Anslaget er usikkert.</w:t>
      </w:r>
    </w:p>
    <w:p w14:paraId="3F753BB3" w14:textId="77777777" w:rsidR="0085747A" w:rsidRPr="00CE65B7" w:rsidRDefault="0085747A" w:rsidP="00CE65B7">
      <w:r w:rsidRPr="00CE65B7">
        <w:t>Bevilgningen omfatter refusjon for poliklinisk virksomhet ved offentlige helseinstitusjoner innenfor områdene radiologi og laboratorievirksomheter. Refusjon av egenandeler inngår også. Mens veksten for både radiologi og refusjon av egenandeler anslås til 4 pst., anslås aktivitetsveksten innenfor laboratorieområdet til 3 pst. Samlet tilsier dette et anslag for utgifter i 2026 tilsvarende 4 750 mill. kroner eller 134 mill. kroner høyere enn saldert budsjett for 2026.</w:t>
      </w:r>
    </w:p>
    <w:p w14:paraId="0F800996" w14:textId="77777777" w:rsidR="0085747A" w:rsidRPr="00CE65B7" w:rsidRDefault="0085747A" w:rsidP="00CE65B7">
      <w:r w:rsidRPr="00CE65B7">
        <w:t xml:space="preserve">Gjennom behandlingen av Prop. 1 S (2025–2026) ble bevilgningen på posten redusert med 258 mill. kroner i forbindelse med forslag om å avvikle laboratorierefusjon fra 1. mai 2026 når rekvirenten var fullt ut privat finansiert. Sammen med en innsparing på 34 mill. kroner på kap. 2711, post 76 ville gjennomføring av tiltaket innebåret 292 mill. kroner i samlet innsparing inneværende år og en samlet innsparing på 438 mill. kroner fra 2027. I Prop. 50 L (2025–2026) </w:t>
      </w:r>
      <w:r w:rsidRPr="00CE65B7">
        <w:lastRenderedPageBreak/>
        <w:t>orienterte Helse- og omsorgsdepartementet om at endringen ikke gjennomføres nå og at inndekning skulle foreslås i forbindelse med revidert nasjonalbudsjett.</w:t>
      </w:r>
    </w:p>
    <w:p w14:paraId="3DFC84E0" w14:textId="77777777" w:rsidR="0085747A" w:rsidRPr="00CE65B7" w:rsidRDefault="0085747A" w:rsidP="00CE65B7">
      <w:r w:rsidRPr="00CE65B7">
        <w:t>At tiltaket lagt til grunn i saldert budsjett ikke gjennomføres, øker bevilgningsbehovet på denne budsjettposten med 258 mill. kroner isolert sett. Det foreslås å redusere refusjonstakstene for laboratorieanalyser med 7 pst. fra 1. juli, som isolert sett reduserer bevilgningen på denne budsjettposten med 138,5 mill. kroner. Disse to endringene innebærer at bevilgningen må øke med 119,5 mill. kroner sammenlignet med saldert budsjett for 2026. Det vises også til omtale på kap. 2711, post 76.</w:t>
      </w:r>
    </w:p>
    <w:p w14:paraId="1B8266DC" w14:textId="77777777" w:rsidR="0085747A" w:rsidRPr="00CE65B7" w:rsidRDefault="0085747A" w:rsidP="00CE65B7">
      <w:r w:rsidRPr="00CE65B7">
        <w:t>Bevilgningen foreslås på denne bakgrunn økt med til sammen 253,5 mill. kroner.</w:t>
      </w:r>
    </w:p>
    <w:p w14:paraId="74B0C575" w14:textId="77777777" w:rsidR="0085747A" w:rsidRPr="00CE65B7" w:rsidRDefault="0085747A" w:rsidP="00CE65B7">
      <w:pPr>
        <w:pStyle w:val="b-post"/>
      </w:pPr>
      <w:r w:rsidRPr="00CE65B7">
        <w:t>Post 78 Forskning og nasjonale kompetansetjenester</w:t>
      </w:r>
    </w:p>
    <w:p w14:paraId="3C941AE8" w14:textId="77777777" w:rsidR="0085747A" w:rsidRPr="00CE65B7" w:rsidRDefault="0085747A" w:rsidP="00CE65B7">
      <w:r w:rsidRPr="00CE65B7">
        <w:t>I saldert budsjett 2026 ble det flyttet 248,5 mill. kroner fra post 78 til de regionale helseforetakenes basisbevilgning, postene 72–75. Ved en inkurie omfattet denne budsjettmessige flyttingen prisomregning på 3,2 pst. Dette utgjør 7,95 mill. kroner. Bevilgningen foreslås derfor redusert med 7,95 mill. kroner mot en tilsvarende økning på basisbevilgningen til de regionale helseforetakene, se postene 72-75.</w:t>
      </w:r>
    </w:p>
    <w:p w14:paraId="18D9046F" w14:textId="77777777" w:rsidR="0085747A" w:rsidRPr="00CE65B7" w:rsidRDefault="0085747A" w:rsidP="00CE65B7">
      <w:pPr>
        <w:pStyle w:val="b-post"/>
      </w:pPr>
      <w:r w:rsidRPr="00CE65B7">
        <w:t>Post 82 Investeringslån, kan overføres</w:t>
      </w:r>
    </w:p>
    <w:p w14:paraId="588BDB1B" w14:textId="77777777" w:rsidR="0085747A" w:rsidRPr="00CE65B7" w:rsidRDefault="0085747A" w:rsidP="00CE65B7">
      <w:pPr>
        <w:pStyle w:val="avsnitt-under-undertittel"/>
      </w:pPr>
      <w:r w:rsidRPr="00CE65B7">
        <w:t>Lån til forsterket helikopterlandingsplass for SAR Queen inkluderes i lånerammen til stråle- og somatikkbygg ved Sykehuset Østfold</w:t>
      </w:r>
    </w:p>
    <w:p w14:paraId="08619146" w14:textId="77777777" w:rsidR="0085747A" w:rsidRPr="00CE65B7" w:rsidRDefault="0085747A" w:rsidP="00CE65B7">
      <w:r w:rsidRPr="00CE65B7">
        <w:t>I Helse- og omsorgsdepartementets Prop. 1 S (2025–2026) er det vist til at lån for å tilpasse den nye helikopterlandingsplassen til SAR Queen skulle vurderes på nytt før denne delen ble inkludert i lånerammen til nytt stråle- og somatikkbygg ved Sykehuset Østfold. Helse Sør-Øst har gjort en ny vurdering som konkluderer med at landingsplass for SAR Queen er viktig for akuttberedskapen i Helse Sør-Øst og viser til at dette inngår som en del av utbyggingen av nytt stråle- og somatikkbygg.</w:t>
      </w:r>
    </w:p>
    <w:p w14:paraId="220EE494" w14:textId="77777777" w:rsidR="0085747A" w:rsidRPr="00CE65B7" w:rsidRDefault="0085747A" w:rsidP="00CE65B7">
      <w:r w:rsidRPr="00CE65B7">
        <w:t>Lånerammen til stråle- og somatikkbygget ved Sykehuset Østfold foreslås derfor økt med 56 mill. kroner, fra 3 987 mill. kroner til 4 043 mill. kroner (prisnivå per 1. juli 2025). Bevilgningen for 2026 er uendret.</w:t>
      </w:r>
    </w:p>
    <w:p w14:paraId="3063B372" w14:textId="77777777" w:rsidR="0085747A" w:rsidRPr="00CE65B7" w:rsidRDefault="0085747A" w:rsidP="00CE65B7">
      <w:pPr>
        <w:pStyle w:val="b-post"/>
      </w:pPr>
      <w:r w:rsidRPr="00CE65B7">
        <w:t>Post 86 Driftskreditter</w:t>
      </w:r>
    </w:p>
    <w:p w14:paraId="7BE7E04C" w14:textId="77777777" w:rsidR="0085747A" w:rsidRPr="00CE65B7" w:rsidRDefault="0085747A" w:rsidP="00CE65B7">
      <w:r w:rsidRPr="00CE65B7">
        <w:t>Bevilgningen på posten benyttes til å håndtere svingninger i forholdet mellom pensjonskostnader og -premier. Ved inngangen til 2026 hadde de regionale helseforetakene en samlet driftskredittramme på 15 386 mill. kroner. I Saldert budsjett 2026 ble driftskredittrammen foreslått økt med 2 318 mill. kroner. Driftskredittrammen til de regionale helseforetakene foreslås nå økt med 369 mill. kroner utover økningen vedtatt i Saldert budsjett. Forslaget innebærer at samlet driftskredittramme for de regionale helseforetakene ved utgangen av 2026 vil være 18 073 mill. kroner. Forslaget legger nye regler for regnskapsføring av pensjonsforhold i de regionale helseforetakene til grunn, se ytterligere omtale under.</w:t>
      </w:r>
    </w:p>
    <w:p w14:paraId="0994B32E" w14:textId="77777777" w:rsidR="0085747A" w:rsidRPr="00CE65B7" w:rsidRDefault="0085747A" w:rsidP="00CE65B7">
      <w:r w:rsidRPr="00CE65B7">
        <w:lastRenderedPageBreak/>
        <w:t>Gjennom St.prp. nr. 1 (2008–2009) ble dagens bevilgningsmessige ordning for håndtering av pensjon i helseforetakene etablert. Ordningen innebærer at anslag for pensjonskostnader legges til grunn for helseforetakenes årlige inntektsbevilgninger over kap. 732 postene 72-75 og at basisbevilgningen justeres i ordinære budsjettproposisjoner når nye beregninger foreligger. Samtidig vil de årlige betalbare pensjonspremiene til pensjonsleverandørene ikke være lik pensjonskostnadene, og sykehusenes likviditetsbehov håndteres derfor gjennom endringer i driftskredittrammer til staten over kap. 732 post 86.</w:t>
      </w:r>
    </w:p>
    <w:p w14:paraId="28AAB105" w14:textId="77777777" w:rsidR="0085747A" w:rsidRPr="00CE65B7" w:rsidRDefault="0085747A" w:rsidP="00CE65B7">
      <w:pPr>
        <w:pStyle w:val="avsnitt-under-undertittel"/>
      </w:pPr>
      <w:r w:rsidRPr="00CE65B7">
        <w:t>Håndtering av økte pensjonskostnader for 2025 som følge av feil i beregningsgrunnlaget</w:t>
      </w:r>
    </w:p>
    <w:p w14:paraId="3755E755" w14:textId="77777777" w:rsidR="0085747A" w:rsidRPr="00CE65B7" w:rsidRDefault="0085747A" w:rsidP="00CE65B7">
      <w:r w:rsidRPr="00CE65B7">
        <w:t xml:space="preserve">I forbindelse med ordinær revisjon av helseforetakenes årsregnskaper for 2025 ble det oppdaget feil i beregningene av helseforetakenes pensjonskostnader for 2025. Feilen lå i programvaren hos en av helseforetakenes pensjonsleverandører og innebar at pensjonskostnadene ble beregnet 465 mill. kroner for lavt samlet sett for helseregionene. Dersom riktige beregninger for 2025 hadde vært kjent i tide, ville helseforetakenes basisbevilgning under kap. 732, postene 72-75, for 2025 blitt foreslått økt med 465 mill. kroner utover nivåene i Prop. 20 S (2025–2026) </w:t>
      </w:r>
      <w:r w:rsidRPr="00CE65B7">
        <w:rPr>
          <w:rStyle w:val="kursiv"/>
        </w:rPr>
        <w:t>Endringar i statsbudsjettet 2025 under Helse- og omsorgsdepartementet</w:t>
      </w:r>
      <w:r w:rsidRPr="00CE65B7">
        <w:t>. Helseforetakene har etter avklaring med Helse- og omsorgsdepartementet avlagt sine årsregnskaper i tråd med riktige beregninger av pensjonskostnader for 2025. Basert på etablert ordning for bevilgningsmessig kompensasjon har helseforetakene samtidig ført en fordring på staten tilsvarende 465 mill. kroner. Det er tatt forbehold om Stortingets budsjettvedtak i revidert nasjonalbudsjett. Den foreslåtte økte basisbevilgningen under kap. 732, postene 72-75, innebærer tilsvarende redusert behov for driftskreditt og post 86 foreslås derfor redusert med 465 mill. kroner som følge av dette forholdet.</w:t>
      </w:r>
    </w:p>
    <w:p w14:paraId="75986B89" w14:textId="77777777" w:rsidR="0085747A" w:rsidRPr="00CE65B7" w:rsidRDefault="0085747A" w:rsidP="00CE65B7">
      <w:pPr>
        <w:pStyle w:val="avsnitt-under-undertittel"/>
      </w:pPr>
      <w:r w:rsidRPr="00CE65B7">
        <w:t>Ny modell for regnskapsføring av pensjonsforhold i helseforetak og regionale helseforetak</w:t>
      </w:r>
    </w:p>
    <w:p w14:paraId="736267CB" w14:textId="77777777" w:rsidR="0085747A" w:rsidRPr="00CE65B7" w:rsidRDefault="0085747A" w:rsidP="00CE65B7">
      <w:r w:rsidRPr="00CE65B7">
        <w:t>I Prop. 145 LS (2024–2025) ble det, på bakgrunn av de særlige rammevilkårene for helseforetakene, vurdert som formålstjenlig å kunne gi egne regler for regnskapsføring av pensjonsforhold som er bedre tilpasset statens behov som bruker av regnskapene. Helseforetaksloven § 43 ble derfor endret slik at departementet i forskrift kan utfylle eller fravike regnskapsloven om regnskapsføring av pensjonsforhold, jf. lov 20. juni 2025 nr. 62 og Innst. 516 L (2024–2025). Gjennom Stortingets behandling av Prop. 20 S (2025–2026) ble det formidlet at forskrift med regler som kan utfylle eller fravike bestemmelsene i regnskapsloven skal legges frem i forbindelse med Revidert nasjonalbudsjett 2026.</w:t>
      </w:r>
    </w:p>
    <w:p w14:paraId="2134CEDC" w14:textId="77777777" w:rsidR="0085747A" w:rsidRPr="00CE65B7" w:rsidRDefault="0085747A" w:rsidP="00CE65B7">
      <w:r w:rsidRPr="00CE65B7">
        <w:t>Helse- og omsorgsdepartementet sendte forslag til forskrift om regnskapsføring av pensjonsforhold i helseforetak og regionale helseforetak på offentlig høring den 13. februar 2026 med fem ukers svarfrist. Forslaget innebar at det innføres en fastsatt nettorente på 0,75 prosentenheter ved beregning av de regionale helseforetakenes pensjonsforpliktelse, samt at det innføres amortisering av avviket mellom årets pensjonskostnad og -premie, det vil si at helseforetaket skal kostnadsføre ett års premieavvik skal over en periode på tre år fra og med påfølgende regnskapsår. Reglene er førende for den bevilgningsmessige håndteringen av helseforetakenes pensjonskostnader.</w:t>
      </w:r>
    </w:p>
    <w:p w14:paraId="01F087FF" w14:textId="77777777" w:rsidR="0085747A" w:rsidRPr="00CE65B7" w:rsidRDefault="0085747A" w:rsidP="00CE65B7">
      <w:r w:rsidRPr="00CE65B7">
        <w:lastRenderedPageBreak/>
        <w:t>Helse- og omsorgsdepartementet mottok 38 høringssvar, hvorav hoveddelen hadde innvendinger til forslaget. Høringsinstansene var bl.a. opptatt av statens budsjettmessige håndtering av de foreslåtte regnskapsreglene, forutsetningen om nøytrale økonomiske rammebetingelser, akkumulering av premieavvik over tid, regnskapsmessig styringsinformasjon, likebehandling av private ideelle virksomheter i spesialisthelsetjenesten, samt administrative konsekvenser.</w:t>
      </w:r>
    </w:p>
    <w:p w14:paraId="039DEC5A" w14:textId="77777777" w:rsidR="0085747A" w:rsidRPr="00CE65B7" w:rsidRDefault="0085747A" w:rsidP="00CE65B7">
      <w:r w:rsidRPr="00CE65B7">
        <w:t>Basert på en samlet vurdering har regjeringen valgt å gå videre med forslag til nye regler for regnskapsføring av pensjonsforhold for helseforetakene i tråd med den anbefalte modellen slik beskrevet i høringsnotatet, men noe justert for å ta hensyn til innspillene i høringen. I vurderingen har regjeringen blant annet sett hen til på håndteringen av tilsvarende forhold i kommunesektoren.</w:t>
      </w:r>
    </w:p>
    <w:p w14:paraId="5C80DA57" w14:textId="77777777" w:rsidR="0085747A" w:rsidRPr="00CE65B7" w:rsidRDefault="0085747A" w:rsidP="00CE65B7">
      <w:r w:rsidRPr="00CE65B7">
        <w:t>Reglene vil innebære forutsetninger som er konsistente med statens langsiktige perspektiver. Å innføre sikkerhetsventil mot høy gjeld ved såkalt amortisering av avviket mellom årets pensjonskostnad og -premie, antas over tid å bidra til at helseforetakene ikke opparbeider seg høy driftskreditt. En tilsvarende mekanisme finnes i håndteringen av kommunenes pensjonsforpliktelse, hvor perioden er satt til syv år. De nye reglene forventes å bidra til å stabilisere og redusere den samlede driftskreditten på sikt i større grad enn gjeldende regler.</w:t>
      </w:r>
    </w:p>
    <w:p w14:paraId="56451B6E" w14:textId="77777777" w:rsidR="0085747A" w:rsidRPr="00CE65B7" w:rsidRDefault="0085747A" w:rsidP="00CE65B7">
      <w:r w:rsidRPr="00CE65B7">
        <w:t>Helse- og omsorgsdepartementet vil avklare de regnskapsmessige detaljene i forskriften og eventuelt utarbeide en tilhørende veiledning. Det legges til grunn at endringene skal gjelde fra og med regnskapsåret 2026 og endelig forskrift vil foreligge i god tid før regnskapsårets avslutning. Regjeringen vil på nytt kunne se på håndteringen av helseforetakenes pensjonsforhold dersom den nye ordningen likevel ikke virker nøytralt på driften over tid slik forutsatt. Den nye modellen skal evalueres innen fem år.</w:t>
      </w:r>
    </w:p>
    <w:p w14:paraId="343A21BB" w14:textId="77777777" w:rsidR="0085747A" w:rsidRPr="00CE65B7" w:rsidRDefault="0085747A" w:rsidP="00CE65B7">
      <w:r w:rsidRPr="00CE65B7">
        <w:t>Det legges til grunn fullt regnskapsmessig prinsippbrudd ved etablering av ny modell. Nytt regelverk inkluderer ikke estimatavvik/korridor utover ny amortisering som følger av høringsforslaget.</w:t>
      </w:r>
    </w:p>
    <w:p w14:paraId="352CC373" w14:textId="77777777" w:rsidR="0085747A" w:rsidRPr="00CE65B7" w:rsidRDefault="0085747A" w:rsidP="00CE65B7">
      <w:r w:rsidRPr="00CE65B7">
        <w:t>Nye regler for regnskapsføring av pensjonsforhold ligger til grunn for forslaget til bevilgningsendringer under postene 72-75 og denne budsjettposten.</w:t>
      </w:r>
    </w:p>
    <w:p w14:paraId="1152D551" w14:textId="77777777" w:rsidR="0085747A" w:rsidRPr="00CE65B7" w:rsidRDefault="0085747A" w:rsidP="00CE65B7">
      <w:pPr>
        <w:pStyle w:val="avsnitt-under-undertittel"/>
      </w:pPr>
      <w:r w:rsidRPr="00CE65B7">
        <w:t>Oppdaterte beregninger av pensjonskostnader basert på ny modell og pensjonspremier for 2026</w:t>
      </w:r>
    </w:p>
    <w:p w14:paraId="31CE434B" w14:textId="77777777" w:rsidR="0085747A" w:rsidRPr="00CE65B7" w:rsidRDefault="0085747A" w:rsidP="00CE65B7">
      <w:r w:rsidRPr="00CE65B7">
        <w:t>I Prop. 1 S (2025–2026) for Helse- og omsorgsdepartementet ble det lagt til grunn et anslag for samlede pensjonskostnader for helseforetakene på 22 000 mill. kroner inkludert arbeidsgiveravgift og pensjonspremier på 26 600 mill. kroner inkludert arbeidsgiveravgift. Anslaget for pensjonspremie for 2026 er utarbeidet på bakgrunn av en lønnsvekstforutsetning på 4 pst. I påvente av forskriftsarbeidet for regnskapsføring av helseforetakenes pensjonskostnader ble anslaget for pensjonskostnad for 2026 utarbeidet med utgangspunkt i kostnadsberegninger fra 2024, justert for lønnsoppgjør og antatt kostnadsøkning som følge av ny offentlig AFP og nye pensjonsregler for ansatte som har jobb med særaldersgrense. Oppdaterte beregninger fra pensjonsleverandørene for 2026, som hensyntar forutsetningene i ny modell for regnskapsføring av helseforetakenes pensjonskostnader, gir et anslag på 13 400 mill. kroner i pensjonskostnad. Anslaget for pensjonspremier er oppjustert til 32 000 mill. kroner.</w:t>
      </w:r>
    </w:p>
    <w:p w14:paraId="50F856EE" w14:textId="77777777" w:rsidR="0085747A" w:rsidRPr="00CE65B7" w:rsidRDefault="0085747A" w:rsidP="00CE65B7">
      <w:r w:rsidRPr="00CE65B7">
        <w:lastRenderedPageBreak/>
        <w:t>Den reduserte pensjonskostnaden sammenlignet med Saldert budsjett 2026 forklares hovedsakelig ved endringer i de økonomiske forutsetningene som ligger til grunn for beregning av pensjonskostnaden, samt at effektene ved ny offentlig AFP og særaldersgrenser var et anslag med stor usikkerhet. Basisbevilgningen til de regionale helseforetakene foreslås samlet redusert med 8 600 mill. kroner, tilsvarende det reduserte anslaget for helseforetakenes pensjonskostnader i 2026, jf. omtale under kap. 732, postene 72-75.</w:t>
      </w:r>
    </w:p>
    <w:p w14:paraId="622BDBA0" w14:textId="77777777" w:rsidR="0085747A" w:rsidRPr="00CE65B7" w:rsidRDefault="0085747A" w:rsidP="00CE65B7">
      <w:r w:rsidRPr="00CE65B7">
        <w:t>Nytt anslag for pensjonspremie for 2026 innebærer en økning på 5 400 mill. kroner sammenlignet med Saldert budsjett 2026, og forklares dels av økt lønnsvekstanslag fra 4,0 pst. til 4,4 pst. Endelig pensjonspremie for 2026 vil først være kjent etter at lønnsoppgjørene i sektoren er ferdigstilt. Regjeringen vil komme tilbake til håndtering av eventuelle endringer i nysalderingen for 2026.</w:t>
      </w:r>
    </w:p>
    <w:p w14:paraId="479569EF" w14:textId="77777777" w:rsidR="0085747A" w:rsidRPr="00CE65B7" w:rsidRDefault="0085747A" w:rsidP="00CE65B7">
      <w:pPr>
        <w:pStyle w:val="avsnitt-under-undertittel"/>
      </w:pPr>
      <w:r w:rsidRPr="00CE65B7">
        <w:t>Håndtering av opparbeidet driftskreditt under regnskapslovens bestemmelser</w:t>
      </w:r>
    </w:p>
    <w:p w14:paraId="4A0DC360" w14:textId="77777777" w:rsidR="0085747A" w:rsidRPr="00CE65B7" w:rsidRDefault="0085747A" w:rsidP="00CE65B7">
      <w:r w:rsidRPr="00CE65B7">
        <w:t xml:space="preserve">I ovennevnte høringsnotats kap. 3.5 </w:t>
      </w:r>
      <w:r w:rsidRPr="00CE65B7">
        <w:rPr>
          <w:rStyle w:val="kursiv"/>
        </w:rPr>
        <w:t xml:space="preserve">Om eksisterende driftskreditt </w:t>
      </w:r>
      <w:r w:rsidRPr="00CE65B7">
        <w:t>ble det foreslått at helseforetakenes driftskreditt per utgangen av 2025 skulle kostnadsføres over tre år fra og med 2026. Formålet var å nullstille eksisterende driftskreditt ved overgang til nytt regelverk for regnskapsføring av pensjonsforhold. For å nullstille tidligere opparbeidet driftskreditt raskere, foreslås det nå at driftskreditt per utgangen av 2025 skal kostnadsføres over to år fra og med 2026.</w:t>
      </w:r>
    </w:p>
    <w:p w14:paraId="0D0D13A4" w14:textId="77777777" w:rsidR="0085747A" w:rsidRPr="00CE65B7" w:rsidRDefault="0085747A" w:rsidP="00CE65B7">
      <w:r w:rsidRPr="00CE65B7">
        <w:t>Med bevilgningsendringene vedtatt gjennom Stortingets behandling av Prop. 20 S (2025–2026) var helseforetakenes driftskredittramme på 15 386 mill. kroner ved utgangen av 2025. Hensyntatt justering av helseforetakenes driftskredittrammer som følge av feil i beregningsgrunnlaget for 2025 omtalt over, er dermed helseforetakenes driftskredittrammer ved overgangen til ny modell 14 921 mill. kroner. Årets kostnadsføring av eksisterende driftskreditt vil dermed være 7 461 mill. kroner. Det foreslås at dette kompenseres med tilsvarende bevilgningsøkning over kap. 732 post 72-75 fordelt i tråd med de fire regionale helseforetakenes driftskredittrammer hensyntatt håndteringen av kostnadsendringen i 2025 omtalt under kap. 732, postene 72-75, fordelt i tråd med de fire regionale helseforetakenes driftskredittrammer hensyntatt håndteringen av kostnadsendringen i 2025 omtalt over.</w:t>
      </w:r>
    </w:p>
    <w:p w14:paraId="49B74548" w14:textId="77777777" w:rsidR="0085747A" w:rsidRPr="00CE65B7" w:rsidRDefault="0085747A" w:rsidP="00CE65B7">
      <w:pPr>
        <w:pStyle w:val="avsnitt-under-undertittel"/>
      </w:pPr>
      <w:r w:rsidRPr="00CE65B7">
        <w:t>Økt bruk av midler fra premiefond til betaling av pensjonspremier i 2026</w:t>
      </w:r>
    </w:p>
    <w:p w14:paraId="16E9B8AB" w14:textId="77777777" w:rsidR="0085747A" w:rsidRPr="00CE65B7" w:rsidRDefault="0085747A" w:rsidP="00CE65B7">
      <w:r w:rsidRPr="00CE65B7">
        <w:t>I Saldert budsjett 2026 er det lagt til grunn at helseforetakene skal kunne bruke 2 mrd. kroner fra premiefond til betaling av pensjonspremier i 2026. Som varslet i Prop. 20 S (2025–2026) foreslås det at helseforetakene skal få bruke ytterligere 5 mrd. kroner fra premiefond til betaling av pensjonspremier i 2026. Samlet bruk av premiefondsmidler i 2026 foreslås derfor økt fra 2 mrd. kroner til 7 mrd. kroner.</w:t>
      </w:r>
    </w:p>
    <w:p w14:paraId="1F5E45F9" w14:textId="77777777" w:rsidR="0085747A" w:rsidRPr="00CE65B7" w:rsidRDefault="0085747A" w:rsidP="00CE65B7">
      <w:r w:rsidRPr="00CE65B7">
        <w:t xml:space="preserve">I sum gir de foreslåtte endringene reduserte inntektsbevilgninger over kap. 732, postene 72-75, på 674 mill. kroner sammenlignet med Saldert budsjett 2026. Økte betalbare pensjonspremier gir en ytterligere økt likviditetsbelastning på 5 400 mill. kroner. I sum gir dette de regionale helseforetakene et økt likviditetsbehov på 6 074 mill. kroner. Dette foreslås hovedsakelig dekket gjennom økt bruk av premiefond til betaling av pensjonspremier slik omtalt over. Det </w:t>
      </w:r>
      <w:r w:rsidRPr="00CE65B7">
        <w:lastRenderedPageBreak/>
        <w:t>svares ikke arbeidsgiveravgift av pensjonspremie dekket gjennom premiefond, og den økte premiefondsbruken reduserer dermed likviditetsbehovet inneværende år med 5 705 mill. kroner.</w:t>
      </w:r>
    </w:p>
    <w:p w14:paraId="7EAF30BA" w14:textId="77777777" w:rsidR="0085747A" w:rsidRDefault="0085747A" w:rsidP="00CE65B7">
      <w:r w:rsidRPr="00CE65B7">
        <w:t>I sum gir den foreslåtte håndteringen og de oppdaterte pensjonsanslagene et resterende likviditetsbehov på 369 mill. kroner. Driftskredittbevilgningen foreslås derfor satt opp fra 2 318 mill. kroner til 2 687 mill. kroner i 2026. Dette gir en samlet driftskredittramme for de regionale helseforetakene på 18 073 mill. kroner ved utgangen av 2026, se oppsummerende tabell under. Dette innebærer at helseforetakenes driftskredittramme øker med 2 687 mill. kroner, fra 15 386 mill. kroner ved inngangen av året til 18 073 mill. kroner ved utgangen av året.</w:t>
      </w:r>
    </w:p>
    <w:p w14:paraId="1794FE9E" w14:textId="395D3A82" w:rsidR="001B370C" w:rsidRPr="001B370C" w:rsidRDefault="001B370C" w:rsidP="001B370C">
      <w:pPr>
        <w:pStyle w:val="tabell-tittel"/>
      </w:pPr>
      <w:r w:rsidRPr="001B370C">
        <w:t>Oppsummerende oversikt over pensjonsstørrelser til grunn for saldert budsjett for 2026 og forslag i RNB for 2026. Mill. kroner.</w:t>
      </w:r>
    </w:p>
    <w:p w14:paraId="21ED5685" w14:textId="77777777" w:rsidR="0085747A" w:rsidRPr="00CE65B7" w:rsidRDefault="0085747A" w:rsidP="00CE65B7">
      <w:pPr>
        <w:pStyle w:val="Tabellnavn"/>
      </w:pPr>
      <w:r w:rsidRPr="00CE65B7">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A25645" w:rsidRPr="00CE65B7" w14:paraId="559D5DE1" w14:textId="77777777">
        <w:trPr>
          <w:trHeight w:val="5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6F169C" w14:textId="77777777" w:rsidR="0085747A" w:rsidRPr="00CE65B7" w:rsidRDefault="0085747A" w:rsidP="00CE65B7"/>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C320C3" w14:textId="558E94D2" w:rsidR="0085747A" w:rsidRPr="00CE65B7" w:rsidRDefault="0085747A" w:rsidP="001B370C">
            <w:pPr>
              <w:jc w:val="right"/>
            </w:pPr>
            <w:r w:rsidRPr="00CE65B7">
              <w:t xml:space="preserve">Saldert </w:t>
            </w:r>
            <w:r w:rsidR="001B370C">
              <w:br/>
            </w:r>
            <w:r w:rsidRPr="00CE65B7">
              <w:t>budsjett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CC9443" w14:textId="77777777" w:rsidR="0085747A" w:rsidRPr="00CE65B7" w:rsidRDefault="0085747A" w:rsidP="001B370C">
            <w:pPr>
              <w:jc w:val="right"/>
            </w:pPr>
            <w:r w:rsidRPr="00CE65B7">
              <w:t>RNB 2026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608364" w14:textId="77777777" w:rsidR="0085747A" w:rsidRPr="00CE65B7" w:rsidRDefault="0085747A" w:rsidP="001B370C">
            <w:pPr>
              <w:jc w:val="right"/>
            </w:pPr>
            <w:r w:rsidRPr="00CE65B7">
              <w:t xml:space="preserve">Endring </w:t>
            </w:r>
          </w:p>
        </w:tc>
      </w:tr>
      <w:tr w:rsidR="00A25645" w:rsidRPr="00CE65B7" w14:paraId="290248E7"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112776AE" w14:textId="77777777" w:rsidR="0085747A" w:rsidRPr="00CE65B7" w:rsidRDefault="0085747A" w:rsidP="00CE65B7">
            <w:r w:rsidRPr="00CE65B7">
              <w:rPr>
                <w:rStyle w:val="kursiv"/>
                <w:sz w:val="21"/>
              </w:rPr>
              <w:t>Driftskredittrammen ved årets inngang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200A0F1" w14:textId="77777777" w:rsidR="0085747A" w:rsidRPr="00CE65B7" w:rsidRDefault="0085747A" w:rsidP="001B370C">
            <w:pPr>
              <w:jc w:val="right"/>
            </w:pPr>
            <w:r w:rsidRPr="00CE65B7">
              <w:t xml:space="preserve">25 321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D2B0C13" w14:textId="77777777" w:rsidR="0085747A" w:rsidRPr="00CE65B7" w:rsidRDefault="0085747A" w:rsidP="001B370C">
            <w:pPr>
              <w:jc w:val="right"/>
            </w:pPr>
            <w:r w:rsidRPr="00CE65B7">
              <w:t xml:space="preserve">15 386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77B1C87" w14:textId="77777777" w:rsidR="0085747A" w:rsidRPr="00CE65B7" w:rsidRDefault="0085747A" w:rsidP="001B370C">
            <w:pPr>
              <w:jc w:val="right"/>
            </w:pPr>
            <w:r w:rsidRPr="00CE65B7">
              <w:t xml:space="preserve"> </w:t>
            </w:r>
          </w:p>
        </w:tc>
      </w:tr>
      <w:tr w:rsidR="00A25645" w:rsidRPr="00CE65B7" w14:paraId="3A71F539" w14:textId="77777777">
        <w:trPr>
          <w:trHeight w:val="380"/>
        </w:trPr>
        <w:tc>
          <w:tcPr>
            <w:tcW w:w="5320" w:type="dxa"/>
            <w:tcBorders>
              <w:top w:val="nil"/>
              <w:left w:val="nil"/>
              <w:bottom w:val="nil"/>
              <w:right w:val="nil"/>
            </w:tcBorders>
            <w:tcMar>
              <w:top w:w="128" w:type="dxa"/>
              <w:left w:w="43" w:type="dxa"/>
              <w:bottom w:w="43" w:type="dxa"/>
              <w:right w:w="43" w:type="dxa"/>
            </w:tcMar>
          </w:tcPr>
          <w:p w14:paraId="57B381EF" w14:textId="77777777" w:rsidR="0085747A" w:rsidRPr="00CE65B7" w:rsidRDefault="0085747A" w:rsidP="00CE65B7">
            <w:r w:rsidRPr="00CE65B7">
              <w:t>Basisramme – anslått pensjonskostnad</w:t>
            </w:r>
          </w:p>
        </w:tc>
        <w:tc>
          <w:tcPr>
            <w:tcW w:w="1400" w:type="dxa"/>
            <w:tcBorders>
              <w:top w:val="nil"/>
              <w:left w:val="nil"/>
              <w:bottom w:val="nil"/>
              <w:right w:val="nil"/>
            </w:tcBorders>
            <w:tcMar>
              <w:top w:w="128" w:type="dxa"/>
              <w:left w:w="43" w:type="dxa"/>
              <w:bottom w:w="43" w:type="dxa"/>
              <w:right w:w="43" w:type="dxa"/>
            </w:tcMar>
            <w:vAlign w:val="bottom"/>
          </w:tcPr>
          <w:p w14:paraId="1C8C9A9F" w14:textId="77777777" w:rsidR="0085747A" w:rsidRPr="00CE65B7" w:rsidRDefault="0085747A" w:rsidP="001B370C">
            <w:pPr>
              <w:jc w:val="right"/>
            </w:pPr>
            <w:r w:rsidRPr="00CE65B7">
              <w:t xml:space="preserve">22 000 </w:t>
            </w:r>
          </w:p>
        </w:tc>
        <w:tc>
          <w:tcPr>
            <w:tcW w:w="1400" w:type="dxa"/>
            <w:tcBorders>
              <w:top w:val="nil"/>
              <w:left w:val="nil"/>
              <w:bottom w:val="nil"/>
              <w:right w:val="nil"/>
            </w:tcBorders>
            <w:tcMar>
              <w:top w:w="128" w:type="dxa"/>
              <w:left w:w="43" w:type="dxa"/>
              <w:bottom w:w="43" w:type="dxa"/>
              <w:right w:w="43" w:type="dxa"/>
            </w:tcMar>
            <w:vAlign w:val="bottom"/>
          </w:tcPr>
          <w:p w14:paraId="591495B6" w14:textId="77777777" w:rsidR="0085747A" w:rsidRPr="00CE65B7" w:rsidRDefault="0085747A" w:rsidP="001B370C">
            <w:pPr>
              <w:jc w:val="right"/>
            </w:pPr>
            <w:r w:rsidRPr="00CE65B7">
              <w:t xml:space="preserve">13 400 </w:t>
            </w:r>
          </w:p>
        </w:tc>
        <w:tc>
          <w:tcPr>
            <w:tcW w:w="1400" w:type="dxa"/>
            <w:tcBorders>
              <w:top w:val="nil"/>
              <w:left w:val="nil"/>
              <w:bottom w:val="nil"/>
              <w:right w:val="nil"/>
            </w:tcBorders>
            <w:tcMar>
              <w:top w:w="128" w:type="dxa"/>
              <w:left w:w="43" w:type="dxa"/>
              <w:bottom w:w="43" w:type="dxa"/>
              <w:right w:w="43" w:type="dxa"/>
            </w:tcMar>
            <w:vAlign w:val="bottom"/>
          </w:tcPr>
          <w:p w14:paraId="05C039B1" w14:textId="77777777" w:rsidR="0085747A" w:rsidRPr="00CE65B7" w:rsidRDefault="0085747A" w:rsidP="001B370C">
            <w:pPr>
              <w:jc w:val="right"/>
            </w:pPr>
            <w:r w:rsidRPr="00CE65B7">
              <w:t xml:space="preserve">-8 600 </w:t>
            </w:r>
          </w:p>
        </w:tc>
      </w:tr>
      <w:tr w:rsidR="00A25645" w:rsidRPr="00CE65B7" w14:paraId="48D260EE" w14:textId="77777777">
        <w:trPr>
          <w:trHeight w:val="380"/>
        </w:trPr>
        <w:tc>
          <w:tcPr>
            <w:tcW w:w="5320" w:type="dxa"/>
            <w:tcBorders>
              <w:top w:val="nil"/>
              <w:left w:val="nil"/>
              <w:bottom w:val="nil"/>
              <w:right w:val="nil"/>
            </w:tcBorders>
            <w:tcMar>
              <w:top w:w="128" w:type="dxa"/>
              <w:left w:w="43" w:type="dxa"/>
              <w:bottom w:w="43" w:type="dxa"/>
              <w:right w:w="43" w:type="dxa"/>
            </w:tcMar>
          </w:tcPr>
          <w:p w14:paraId="40D94ED8" w14:textId="77777777" w:rsidR="0085747A" w:rsidRPr="00CE65B7" w:rsidRDefault="0085747A" w:rsidP="00CE65B7">
            <w:r w:rsidRPr="00CE65B7">
              <w:t>Økt basisramme grunnet feil beregningsgrunnlag 2025</w:t>
            </w:r>
          </w:p>
        </w:tc>
        <w:tc>
          <w:tcPr>
            <w:tcW w:w="1400" w:type="dxa"/>
            <w:tcBorders>
              <w:top w:val="nil"/>
              <w:left w:val="nil"/>
              <w:bottom w:val="nil"/>
              <w:right w:val="nil"/>
            </w:tcBorders>
            <w:tcMar>
              <w:top w:w="128" w:type="dxa"/>
              <w:left w:w="43" w:type="dxa"/>
              <w:bottom w:w="43" w:type="dxa"/>
              <w:right w:w="43" w:type="dxa"/>
            </w:tcMar>
            <w:vAlign w:val="bottom"/>
          </w:tcPr>
          <w:p w14:paraId="6BB284B7" w14:textId="77777777" w:rsidR="0085747A" w:rsidRPr="00CE65B7" w:rsidRDefault="0085747A" w:rsidP="001B370C">
            <w:pPr>
              <w:jc w:val="right"/>
            </w:pPr>
            <w:r w:rsidRPr="00CE65B7">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A9A4EED" w14:textId="77777777" w:rsidR="0085747A" w:rsidRPr="00CE65B7" w:rsidRDefault="0085747A" w:rsidP="001B370C">
            <w:pPr>
              <w:jc w:val="right"/>
            </w:pPr>
            <w:r w:rsidRPr="00CE65B7">
              <w:t xml:space="preserve">465 </w:t>
            </w:r>
          </w:p>
        </w:tc>
        <w:tc>
          <w:tcPr>
            <w:tcW w:w="1400" w:type="dxa"/>
            <w:tcBorders>
              <w:top w:val="nil"/>
              <w:left w:val="nil"/>
              <w:bottom w:val="nil"/>
              <w:right w:val="nil"/>
            </w:tcBorders>
            <w:tcMar>
              <w:top w:w="128" w:type="dxa"/>
              <w:left w:w="43" w:type="dxa"/>
              <w:bottom w:w="43" w:type="dxa"/>
              <w:right w:w="43" w:type="dxa"/>
            </w:tcMar>
            <w:vAlign w:val="bottom"/>
          </w:tcPr>
          <w:p w14:paraId="4CD2AA0C" w14:textId="77777777" w:rsidR="0085747A" w:rsidRPr="00CE65B7" w:rsidRDefault="0085747A" w:rsidP="001B370C">
            <w:pPr>
              <w:jc w:val="right"/>
            </w:pPr>
            <w:r w:rsidRPr="00CE65B7">
              <w:t xml:space="preserve">465 </w:t>
            </w:r>
          </w:p>
        </w:tc>
      </w:tr>
      <w:tr w:rsidR="00A25645" w:rsidRPr="00CE65B7" w14:paraId="2396864C" w14:textId="77777777">
        <w:trPr>
          <w:trHeight w:val="640"/>
        </w:trPr>
        <w:tc>
          <w:tcPr>
            <w:tcW w:w="5320" w:type="dxa"/>
            <w:tcBorders>
              <w:top w:val="nil"/>
              <w:left w:val="nil"/>
              <w:bottom w:val="nil"/>
              <w:right w:val="nil"/>
            </w:tcBorders>
            <w:tcMar>
              <w:top w:w="128" w:type="dxa"/>
              <w:left w:w="43" w:type="dxa"/>
              <w:bottom w:w="43" w:type="dxa"/>
              <w:right w:w="43" w:type="dxa"/>
            </w:tcMar>
          </w:tcPr>
          <w:p w14:paraId="49DD6ABE" w14:textId="77777777" w:rsidR="0085747A" w:rsidRPr="00CE65B7" w:rsidRDefault="0085747A" w:rsidP="00CE65B7">
            <w:r w:rsidRPr="00CE65B7">
              <w:t>Basisramme – amortisere ½-del av driftskredittrammen ved årets inngang</w:t>
            </w:r>
          </w:p>
        </w:tc>
        <w:tc>
          <w:tcPr>
            <w:tcW w:w="1400" w:type="dxa"/>
            <w:tcBorders>
              <w:top w:val="nil"/>
              <w:left w:val="nil"/>
              <w:bottom w:val="nil"/>
              <w:right w:val="nil"/>
            </w:tcBorders>
            <w:tcMar>
              <w:top w:w="128" w:type="dxa"/>
              <w:left w:w="43" w:type="dxa"/>
              <w:bottom w:w="43" w:type="dxa"/>
              <w:right w:w="43" w:type="dxa"/>
            </w:tcMar>
            <w:vAlign w:val="bottom"/>
          </w:tcPr>
          <w:p w14:paraId="4E54E486" w14:textId="77777777" w:rsidR="0085747A" w:rsidRPr="00CE65B7" w:rsidRDefault="0085747A" w:rsidP="001B370C">
            <w:pPr>
              <w:jc w:val="right"/>
            </w:pPr>
            <w:r w:rsidRPr="00CE65B7">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9CFB8EE" w14:textId="77777777" w:rsidR="0085747A" w:rsidRPr="00CE65B7" w:rsidRDefault="0085747A" w:rsidP="001B370C">
            <w:pPr>
              <w:jc w:val="right"/>
            </w:pPr>
            <w:r w:rsidRPr="00CE65B7">
              <w:t xml:space="preserve">7 461 </w:t>
            </w:r>
          </w:p>
        </w:tc>
        <w:tc>
          <w:tcPr>
            <w:tcW w:w="1400" w:type="dxa"/>
            <w:tcBorders>
              <w:top w:val="nil"/>
              <w:left w:val="nil"/>
              <w:bottom w:val="nil"/>
              <w:right w:val="nil"/>
            </w:tcBorders>
            <w:tcMar>
              <w:top w:w="128" w:type="dxa"/>
              <w:left w:w="43" w:type="dxa"/>
              <w:bottom w:w="43" w:type="dxa"/>
              <w:right w:w="43" w:type="dxa"/>
            </w:tcMar>
            <w:vAlign w:val="bottom"/>
          </w:tcPr>
          <w:p w14:paraId="20F64A8B" w14:textId="77777777" w:rsidR="0085747A" w:rsidRPr="00CE65B7" w:rsidRDefault="0085747A" w:rsidP="001B370C">
            <w:pPr>
              <w:jc w:val="right"/>
            </w:pPr>
            <w:r w:rsidRPr="00CE65B7">
              <w:t xml:space="preserve">7 461 </w:t>
            </w:r>
          </w:p>
        </w:tc>
      </w:tr>
      <w:tr w:rsidR="00A25645" w:rsidRPr="00CE65B7" w14:paraId="6CABB73B" w14:textId="77777777">
        <w:trPr>
          <w:trHeight w:val="380"/>
        </w:trPr>
        <w:tc>
          <w:tcPr>
            <w:tcW w:w="5320" w:type="dxa"/>
            <w:tcBorders>
              <w:top w:val="nil"/>
              <w:left w:val="nil"/>
              <w:bottom w:val="nil"/>
              <w:right w:val="nil"/>
            </w:tcBorders>
            <w:tcMar>
              <w:top w:w="128" w:type="dxa"/>
              <w:left w:w="43" w:type="dxa"/>
              <w:bottom w:w="43" w:type="dxa"/>
              <w:right w:w="43" w:type="dxa"/>
            </w:tcMar>
          </w:tcPr>
          <w:p w14:paraId="60AAD63E" w14:textId="77777777" w:rsidR="0085747A" w:rsidRPr="00CE65B7" w:rsidRDefault="0085747A" w:rsidP="00CE65B7">
            <w:r w:rsidRPr="00CE65B7">
              <w:t>Anslått pensjonspremie 2026</w:t>
            </w:r>
          </w:p>
        </w:tc>
        <w:tc>
          <w:tcPr>
            <w:tcW w:w="1400" w:type="dxa"/>
            <w:tcBorders>
              <w:top w:val="nil"/>
              <w:left w:val="nil"/>
              <w:bottom w:val="nil"/>
              <w:right w:val="nil"/>
            </w:tcBorders>
            <w:tcMar>
              <w:top w:w="128" w:type="dxa"/>
              <w:left w:w="43" w:type="dxa"/>
              <w:bottom w:w="43" w:type="dxa"/>
              <w:right w:w="43" w:type="dxa"/>
            </w:tcMar>
            <w:vAlign w:val="bottom"/>
          </w:tcPr>
          <w:p w14:paraId="14E9F10D" w14:textId="77777777" w:rsidR="0085747A" w:rsidRPr="00CE65B7" w:rsidRDefault="0085747A" w:rsidP="001B370C">
            <w:pPr>
              <w:jc w:val="right"/>
            </w:pPr>
            <w:r w:rsidRPr="00CE65B7">
              <w:t xml:space="preserve">26 600 </w:t>
            </w:r>
          </w:p>
        </w:tc>
        <w:tc>
          <w:tcPr>
            <w:tcW w:w="1400" w:type="dxa"/>
            <w:tcBorders>
              <w:top w:val="nil"/>
              <w:left w:val="nil"/>
              <w:bottom w:val="nil"/>
              <w:right w:val="nil"/>
            </w:tcBorders>
            <w:tcMar>
              <w:top w:w="128" w:type="dxa"/>
              <w:left w:w="43" w:type="dxa"/>
              <w:bottom w:w="43" w:type="dxa"/>
              <w:right w:w="43" w:type="dxa"/>
            </w:tcMar>
            <w:vAlign w:val="bottom"/>
          </w:tcPr>
          <w:p w14:paraId="6DD1421B" w14:textId="77777777" w:rsidR="0085747A" w:rsidRPr="00CE65B7" w:rsidRDefault="0085747A" w:rsidP="001B370C">
            <w:pPr>
              <w:jc w:val="right"/>
            </w:pPr>
            <w:r w:rsidRPr="00CE65B7">
              <w:t>32 000</w:t>
            </w:r>
          </w:p>
        </w:tc>
        <w:tc>
          <w:tcPr>
            <w:tcW w:w="1400" w:type="dxa"/>
            <w:tcBorders>
              <w:top w:val="nil"/>
              <w:left w:val="nil"/>
              <w:bottom w:val="nil"/>
              <w:right w:val="nil"/>
            </w:tcBorders>
            <w:tcMar>
              <w:top w:w="128" w:type="dxa"/>
              <w:left w:w="43" w:type="dxa"/>
              <w:bottom w:w="43" w:type="dxa"/>
              <w:right w:w="43" w:type="dxa"/>
            </w:tcMar>
            <w:vAlign w:val="bottom"/>
          </w:tcPr>
          <w:p w14:paraId="0FE20377" w14:textId="77777777" w:rsidR="0085747A" w:rsidRPr="00CE65B7" w:rsidRDefault="0085747A" w:rsidP="001B370C">
            <w:pPr>
              <w:jc w:val="right"/>
            </w:pPr>
            <w:r w:rsidRPr="00CE65B7">
              <w:t xml:space="preserve">5 400 </w:t>
            </w:r>
          </w:p>
        </w:tc>
      </w:tr>
      <w:tr w:rsidR="00A25645" w:rsidRPr="00CE65B7" w14:paraId="50FBCC31" w14:textId="77777777">
        <w:trPr>
          <w:trHeight w:val="380"/>
        </w:trPr>
        <w:tc>
          <w:tcPr>
            <w:tcW w:w="5320" w:type="dxa"/>
            <w:tcBorders>
              <w:top w:val="nil"/>
              <w:left w:val="nil"/>
              <w:bottom w:val="nil"/>
              <w:right w:val="nil"/>
            </w:tcBorders>
            <w:tcMar>
              <w:top w:w="128" w:type="dxa"/>
              <w:left w:w="43" w:type="dxa"/>
              <w:bottom w:w="43" w:type="dxa"/>
              <w:right w:w="43" w:type="dxa"/>
            </w:tcMar>
          </w:tcPr>
          <w:p w14:paraId="12A14BD2" w14:textId="77777777" w:rsidR="0085747A" w:rsidRPr="00CE65B7" w:rsidRDefault="0085747A" w:rsidP="00CE65B7">
            <w:r w:rsidRPr="00CE65B7">
              <w:t>Premiefondsuttak til betaling av pensjonspremie</w:t>
            </w:r>
          </w:p>
        </w:tc>
        <w:tc>
          <w:tcPr>
            <w:tcW w:w="1400" w:type="dxa"/>
            <w:tcBorders>
              <w:top w:val="nil"/>
              <w:left w:val="nil"/>
              <w:bottom w:val="nil"/>
              <w:right w:val="nil"/>
            </w:tcBorders>
            <w:tcMar>
              <w:top w:w="128" w:type="dxa"/>
              <w:left w:w="43" w:type="dxa"/>
              <w:bottom w:w="43" w:type="dxa"/>
              <w:right w:w="43" w:type="dxa"/>
            </w:tcMar>
            <w:vAlign w:val="bottom"/>
          </w:tcPr>
          <w:p w14:paraId="50E674A8" w14:textId="77777777" w:rsidR="0085747A" w:rsidRPr="00CE65B7" w:rsidRDefault="0085747A" w:rsidP="001B370C">
            <w:pPr>
              <w:jc w:val="right"/>
            </w:pPr>
            <w:r w:rsidRPr="00CE65B7">
              <w:t xml:space="preserve">2 000 </w:t>
            </w:r>
          </w:p>
        </w:tc>
        <w:tc>
          <w:tcPr>
            <w:tcW w:w="1400" w:type="dxa"/>
            <w:tcBorders>
              <w:top w:val="nil"/>
              <w:left w:val="nil"/>
              <w:bottom w:val="nil"/>
              <w:right w:val="nil"/>
            </w:tcBorders>
            <w:tcMar>
              <w:top w:w="128" w:type="dxa"/>
              <w:left w:w="43" w:type="dxa"/>
              <w:bottom w:w="43" w:type="dxa"/>
              <w:right w:w="43" w:type="dxa"/>
            </w:tcMar>
            <w:vAlign w:val="bottom"/>
          </w:tcPr>
          <w:p w14:paraId="341621CE" w14:textId="77777777" w:rsidR="0085747A" w:rsidRPr="00CE65B7" w:rsidRDefault="0085747A" w:rsidP="001B370C">
            <w:pPr>
              <w:jc w:val="right"/>
            </w:pPr>
            <w:r w:rsidRPr="00CE65B7">
              <w:t>7 000</w:t>
            </w:r>
          </w:p>
        </w:tc>
        <w:tc>
          <w:tcPr>
            <w:tcW w:w="1400" w:type="dxa"/>
            <w:tcBorders>
              <w:top w:val="nil"/>
              <w:left w:val="nil"/>
              <w:bottom w:val="nil"/>
              <w:right w:val="nil"/>
            </w:tcBorders>
            <w:tcMar>
              <w:top w:w="128" w:type="dxa"/>
              <w:left w:w="43" w:type="dxa"/>
              <w:bottom w:w="43" w:type="dxa"/>
              <w:right w:w="43" w:type="dxa"/>
            </w:tcMar>
            <w:vAlign w:val="bottom"/>
          </w:tcPr>
          <w:p w14:paraId="501BAE55" w14:textId="77777777" w:rsidR="0085747A" w:rsidRPr="00CE65B7" w:rsidRDefault="0085747A" w:rsidP="001B370C">
            <w:pPr>
              <w:jc w:val="right"/>
            </w:pPr>
            <w:r w:rsidRPr="00CE65B7">
              <w:t xml:space="preserve">5 000 </w:t>
            </w:r>
          </w:p>
        </w:tc>
      </w:tr>
      <w:tr w:rsidR="00A25645" w:rsidRPr="00CE65B7" w14:paraId="2313C701" w14:textId="77777777">
        <w:trPr>
          <w:trHeight w:val="380"/>
        </w:trPr>
        <w:tc>
          <w:tcPr>
            <w:tcW w:w="5320" w:type="dxa"/>
            <w:tcBorders>
              <w:top w:val="nil"/>
              <w:left w:val="nil"/>
              <w:bottom w:val="nil"/>
              <w:right w:val="nil"/>
            </w:tcBorders>
            <w:tcMar>
              <w:top w:w="128" w:type="dxa"/>
              <w:left w:w="43" w:type="dxa"/>
              <w:bottom w:w="43" w:type="dxa"/>
              <w:right w:w="43" w:type="dxa"/>
            </w:tcMar>
          </w:tcPr>
          <w:p w14:paraId="66D5616B" w14:textId="77777777" w:rsidR="0085747A" w:rsidRPr="00CE65B7" w:rsidRDefault="0085747A" w:rsidP="00CE65B7">
            <w:r w:rsidRPr="00CE65B7">
              <w:t>Arbeidsgiveravgifteffekt ved bruk av premiefond</w:t>
            </w:r>
          </w:p>
        </w:tc>
        <w:tc>
          <w:tcPr>
            <w:tcW w:w="1400" w:type="dxa"/>
            <w:tcBorders>
              <w:top w:val="nil"/>
              <w:left w:val="nil"/>
              <w:bottom w:val="nil"/>
              <w:right w:val="nil"/>
            </w:tcBorders>
            <w:tcMar>
              <w:top w:w="128" w:type="dxa"/>
              <w:left w:w="43" w:type="dxa"/>
              <w:bottom w:w="43" w:type="dxa"/>
              <w:right w:w="43" w:type="dxa"/>
            </w:tcMar>
            <w:vAlign w:val="bottom"/>
          </w:tcPr>
          <w:p w14:paraId="23073C1C" w14:textId="77777777" w:rsidR="0085747A" w:rsidRPr="00CE65B7" w:rsidRDefault="0085747A" w:rsidP="001B370C">
            <w:pPr>
              <w:jc w:val="right"/>
            </w:pPr>
            <w:r w:rsidRPr="00CE65B7">
              <w:t xml:space="preserve">282 </w:t>
            </w:r>
          </w:p>
        </w:tc>
        <w:tc>
          <w:tcPr>
            <w:tcW w:w="1400" w:type="dxa"/>
            <w:tcBorders>
              <w:top w:val="nil"/>
              <w:left w:val="nil"/>
              <w:bottom w:val="nil"/>
              <w:right w:val="nil"/>
            </w:tcBorders>
            <w:tcMar>
              <w:top w:w="128" w:type="dxa"/>
              <w:left w:w="43" w:type="dxa"/>
              <w:bottom w:w="43" w:type="dxa"/>
              <w:right w:w="43" w:type="dxa"/>
            </w:tcMar>
            <w:vAlign w:val="bottom"/>
          </w:tcPr>
          <w:p w14:paraId="6799C9C6" w14:textId="77777777" w:rsidR="0085747A" w:rsidRPr="00CE65B7" w:rsidRDefault="0085747A" w:rsidP="001B370C">
            <w:pPr>
              <w:jc w:val="right"/>
            </w:pPr>
            <w:r w:rsidRPr="00CE65B7">
              <w:t>987</w:t>
            </w:r>
          </w:p>
        </w:tc>
        <w:tc>
          <w:tcPr>
            <w:tcW w:w="1400" w:type="dxa"/>
            <w:tcBorders>
              <w:top w:val="nil"/>
              <w:left w:val="nil"/>
              <w:bottom w:val="nil"/>
              <w:right w:val="nil"/>
            </w:tcBorders>
            <w:tcMar>
              <w:top w:w="128" w:type="dxa"/>
              <w:left w:w="43" w:type="dxa"/>
              <w:bottom w:w="43" w:type="dxa"/>
              <w:right w:w="43" w:type="dxa"/>
            </w:tcMar>
            <w:vAlign w:val="bottom"/>
          </w:tcPr>
          <w:p w14:paraId="11DE9556" w14:textId="77777777" w:rsidR="0085747A" w:rsidRPr="00CE65B7" w:rsidRDefault="0085747A" w:rsidP="001B370C">
            <w:pPr>
              <w:jc w:val="right"/>
            </w:pPr>
            <w:r w:rsidRPr="00CE65B7">
              <w:t>705</w:t>
            </w:r>
          </w:p>
        </w:tc>
      </w:tr>
      <w:tr w:rsidR="00A25645" w:rsidRPr="00CE65B7" w14:paraId="1A157B44" w14:textId="77777777">
        <w:trPr>
          <w:trHeight w:val="380"/>
        </w:trPr>
        <w:tc>
          <w:tcPr>
            <w:tcW w:w="5320" w:type="dxa"/>
            <w:tcBorders>
              <w:top w:val="nil"/>
              <w:left w:val="nil"/>
              <w:bottom w:val="nil"/>
              <w:right w:val="nil"/>
            </w:tcBorders>
            <w:tcMar>
              <w:top w:w="128" w:type="dxa"/>
              <w:left w:w="43" w:type="dxa"/>
              <w:bottom w:w="43" w:type="dxa"/>
              <w:right w:w="43" w:type="dxa"/>
            </w:tcMar>
          </w:tcPr>
          <w:p w14:paraId="48C64522" w14:textId="77777777" w:rsidR="0085747A" w:rsidRPr="00CE65B7" w:rsidRDefault="0085747A" w:rsidP="00CE65B7">
            <w:r w:rsidRPr="00CE65B7">
              <w:t>Årlig driftskredittbehov</w:t>
            </w:r>
          </w:p>
        </w:tc>
        <w:tc>
          <w:tcPr>
            <w:tcW w:w="1400" w:type="dxa"/>
            <w:tcBorders>
              <w:top w:val="nil"/>
              <w:left w:val="nil"/>
              <w:bottom w:val="nil"/>
              <w:right w:val="nil"/>
            </w:tcBorders>
            <w:tcMar>
              <w:top w:w="128" w:type="dxa"/>
              <w:left w:w="43" w:type="dxa"/>
              <w:bottom w:w="43" w:type="dxa"/>
              <w:right w:w="43" w:type="dxa"/>
            </w:tcMar>
            <w:vAlign w:val="bottom"/>
          </w:tcPr>
          <w:p w14:paraId="79570609" w14:textId="77777777" w:rsidR="0085747A" w:rsidRPr="00CE65B7" w:rsidRDefault="0085747A" w:rsidP="001B370C">
            <w:pPr>
              <w:jc w:val="right"/>
            </w:pPr>
            <w:r w:rsidRPr="00CE65B7">
              <w:t xml:space="preserve">2 318 </w:t>
            </w:r>
          </w:p>
        </w:tc>
        <w:tc>
          <w:tcPr>
            <w:tcW w:w="1400" w:type="dxa"/>
            <w:tcBorders>
              <w:top w:val="nil"/>
              <w:left w:val="nil"/>
              <w:bottom w:val="nil"/>
              <w:right w:val="nil"/>
            </w:tcBorders>
            <w:tcMar>
              <w:top w:w="128" w:type="dxa"/>
              <w:left w:w="43" w:type="dxa"/>
              <w:bottom w:w="43" w:type="dxa"/>
              <w:right w:w="43" w:type="dxa"/>
            </w:tcMar>
            <w:vAlign w:val="bottom"/>
          </w:tcPr>
          <w:p w14:paraId="1A8F7B90" w14:textId="77777777" w:rsidR="0085747A" w:rsidRPr="00CE65B7" w:rsidRDefault="0085747A" w:rsidP="001B370C">
            <w:pPr>
              <w:jc w:val="right"/>
            </w:pPr>
            <w:r w:rsidRPr="00CE65B7">
              <w:t xml:space="preserve">2 687 </w:t>
            </w:r>
          </w:p>
        </w:tc>
        <w:tc>
          <w:tcPr>
            <w:tcW w:w="1400" w:type="dxa"/>
            <w:tcBorders>
              <w:top w:val="nil"/>
              <w:left w:val="nil"/>
              <w:bottom w:val="nil"/>
              <w:right w:val="nil"/>
            </w:tcBorders>
            <w:tcMar>
              <w:top w:w="128" w:type="dxa"/>
              <w:left w:w="43" w:type="dxa"/>
              <w:bottom w:w="43" w:type="dxa"/>
              <w:right w:w="43" w:type="dxa"/>
            </w:tcMar>
            <w:vAlign w:val="bottom"/>
          </w:tcPr>
          <w:p w14:paraId="0D83F332" w14:textId="77777777" w:rsidR="0085747A" w:rsidRPr="00CE65B7" w:rsidRDefault="0085747A" w:rsidP="001B370C">
            <w:pPr>
              <w:jc w:val="right"/>
            </w:pPr>
            <w:r w:rsidRPr="00CE65B7">
              <w:t xml:space="preserve">369 </w:t>
            </w:r>
          </w:p>
        </w:tc>
      </w:tr>
      <w:tr w:rsidR="00A25645" w:rsidRPr="00CE65B7" w14:paraId="514B1A6E"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452698B9" w14:textId="77777777" w:rsidR="0085747A" w:rsidRPr="00CE65B7" w:rsidRDefault="0085747A" w:rsidP="00CE65B7">
            <w:r w:rsidRPr="00CE65B7">
              <w:rPr>
                <w:rStyle w:val="kursiv"/>
                <w:sz w:val="21"/>
              </w:rPr>
              <w:t>Anslått driftskredittramme ved årets utgang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4BDD3CF" w14:textId="77777777" w:rsidR="0085747A" w:rsidRPr="00CE65B7" w:rsidRDefault="0085747A" w:rsidP="001B370C">
            <w:pPr>
              <w:jc w:val="right"/>
            </w:pPr>
            <w:r w:rsidRPr="00CE65B7">
              <w:t xml:space="preserve">27 639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73ADE7" w14:textId="77777777" w:rsidR="0085747A" w:rsidRPr="00CE65B7" w:rsidRDefault="0085747A" w:rsidP="001B370C">
            <w:pPr>
              <w:jc w:val="right"/>
            </w:pPr>
            <w:r w:rsidRPr="00CE65B7">
              <w:t xml:space="preserve">18 073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E33A94" w14:textId="77777777" w:rsidR="0085747A" w:rsidRPr="00CE65B7" w:rsidRDefault="0085747A" w:rsidP="001B370C">
            <w:pPr>
              <w:jc w:val="right"/>
            </w:pPr>
            <w:r w:rsidRPr="00CE65B7">
              <w:t xml:space="preserve"> </w:t>
            </w:r>
          </w:p>
        </w:tc>
      </w:tr>
    </w:tbl>
    <w:p w14:paraId="7A5EA35E" w14:textId="77777777" w:rsidR="0085747A" w:rsidRPr="00CE65B7" w:rsidRDefault="0085747A" w:rsidP="001B2DF4">
      <w:r w:rsidRPr="00CE65B7">
        <w:t>Helse Sør-Øst RHF og Helse Vest RHF har langsiktige avtaler med 11 private ideelle institusjoner som årlig mottar oppdrags-/bestillerdokument fra de regionale helseforetakene. Endringer i disse institusjonenes pensjonskostnader som følge av forhold de selv i liten grad kan påvirke, håndteres som hovedregel på linje med helseforetakene. Disse 11 virksomhetene er ikke omfattet av de nye regnskapsreglene ettersom unntaket fra regnskapslovens bestemmelser er knyttet til helseforetakslovens bestemmelser. Regjeringen vil komme tilbake i nysalderingen 2026 med forslag til håndtering av disse 11 virksomhetene der målet er å sikre likeverdige økonomiske rammebetingelser som for helseforetakene.</w:t>
      </w:r>
    </w:p>
    <w:p w14:paraId="1BAE45DC" w14:textId="77777777" w:rsidR="0085747A" w:rsidRPr="00CE65B7" w:rsidRDefault="0085747A" w:rsidP="00CE65B7">
      <w:pPr>
        <w:pStyle w:val="b-budkaptit"/>
      </w:pPr>
      <w:r w:rsidRPr="00CE65B7">
        <w:lastRenderedPageBreak/>
        <w:t>Kap. 740 Helsedirektoratet</w:t>
      </w:r>
    </w:p>
    <w:p w14:paraId="07BAD461" w14:textId="77777777" w:rsidR="0085747A" w:rsidRPr="00CE65B7" w:rsidRDefault="0085747A" w:rsidP="00CE65B7">
      <w:pPr>
        <w:pStyle w:val="b-post"/>
      </w:pPr>
      <w:r w:rsidRPr="00CE65B7">
        <w:t>Post 01 Driftsutgifter</w:t>
      </w:r>
    </w:p>
    <w:p w14:paraId="25723D58" w14:textId="77777777" w:rsidR="0085747A" w:rsidRPr="00CE65B7" w:rsidRDefault="0085747A" w:rsidP="00CE65B7">
      <w:r w:rsidRPr="00CE65B7">
        <w:t>Bevilgningen foreslås økt med 6,6 mill. kroner knyttet til manglende prisomregning på posten i saldert budsjett. Bevilgningen på kap. 732, post 72–75, kap. 742, post 21, kap. 745, post 01, kap. 746, post 01, kap. 746, post 21, kap. 747, post 01 og kap. 748, post 01 foreslås tilsvarende redusert med til sammen 6,6 mill. kroner knyttet til for høy prisomregning på disse postene i saldert budsjett.</w:t>
      </w:r>
    </w:p>
    <w:p w14:paraId="2AA823F9" w14:textId="77777777" w:rsidR="0085747A" w:rsidRPr="00CE65B7" w:rsidRDefault="0085747A" w:rsidP="00CE65B7">
      <w:pPr>
        <w:pStyle w:val="b-budkaptit"/>
      </w:pPr>
      <w:r w:rsidRPr="00CE65B7">
        <w:t>Kap. 3740 Helsedirektoratet</w:t>
      </w:r>
    </w:p>
    <w:p w14:paraId="0F78DA7B" w14:textId="77777777" w:rsidR="0085747A" w:rsidRPr="00CE65B7" w:rsidRDefault="0085747A" w:rsidP="00CE65B7">
      <w:pPr>
        <w:pStyle w:val="b-post"/>
      </w:pPr>
      <w:r w:rsidRPr="00CE65B7">
        <w:t>Post 05 Helsetjenester til utenlandsboende mv.</w:t>
      </w:r>
    </w:p>
    <w:p w14:paraId="2A625E0D" w14:textId="77777777" w:rsidR="0085747A" w:rsidRPr="00CE65B7" w:rsidRDefault="0085747A" w:rsidP="00CE65B7">
      <w:r w:rsidRPr="00CE65B7">
        <w:t>Regnskap for 2025 og inntektsutviklingen per februar 2026 tilsier at inntektene vil bli høyere enn anslått. Bevilgningen foreslås økt med 60 mill. kroner.</w:t>
      </w:r>
    </w:p>
    <w:p w14:paraId="1ABEE97F" w14:textId="77777777" w:rsidR="0085747A" w:rsidRPr="00CE65B7" w:rsidRDefault="0085747A" w:rsidP="00CE65B7">
      <w:pPr>
        <w:pStyle w:val="b-budkaptit"/>
      </w:pPr>
      <w:r w:rsidRPr="00CE65B7">
        <w:t>Kap. 742 Nasjonalt klageorgan for helsetjenesten</w:t>
      </w:r>
    </w:p>
    <w:p w14:paraId="29107FA2" w14:textId="77777777" w:rsidR="0085747A" w:rsidRPr="00CE65B7" w:rsidRDefault="0085747A" w:rsidP="00CE65B7">
      <w:pPr>
        <w:pStyle w:val="b-post"/>
      </w:pPr>
      <w:r w:rsidRPr="00CE65B7">
        <w:t>Post 21 Spesielle driftsutgifter, kan overføres</w:t>
      </w:r>
    </w:p>
    <w:p w14:paraId="78FD432A" w14:textId="77777777" w:rsidR="0085747A" w:rsidRPr="00CE65B7" w:rsidRDefault="0085747A" w:rsidP="00CE65B7">
      <w:r w:rsidRPr="00CE65B7">
        <w:t>Bevilgningen foreslås redusert med 23 000 kroner knyttet til for høy prisomregning og tilsvarende manglende prisomregning på kap. 740, post 01, jf. omtale der.</w:t>
      </w:r>
    </w:p>
    <w:p w14:paraId="27068FE1" w14:textId="77777777" w:rsidR="0085747A" w:rsidRPr="00CE65B7" w:rsidRDefault="0085747A" w:rsidP="00CE65B7">
      <w:pPr>
        <w:pStyle w:val="b-budkaptit"/>
      </w:pPr>
      <w:r w:rsidRPr="00CE65B7">
        <w:t>Kap. 745 Folkehelseinstituttet</w:t>
      </w:r>
    </w:p>
    <w:p w14:paraId="41CA7AB0" w14:textId="77777777" w:rsidR="0085747A" w:rsidRPr="00CE65B7" w:rsidRDefault="0085747A" w:rsidP="00CE65B7">
      <w:pPr>
        <w:pStyle w:val="b-post"/>
      </w:pPr>
      <w:r w:rsidRPr="00CE65B7">
        <w:t>Post 01 Driftsutgifter</w:t>
      </w:r>
    </w:p>
    <w:p w14:paraId="0FD18483" w14:textId="77777777" w:rsidR="0085747A" w:rsidRPr="00CE65B7" w:rsidRDefault="0085747A" w:rsidP="00CE65B7">
      <w:r w:rsidRPr="00CE65B7">
        <w:t>Bevilgningen foreslås økt med 3 mill. kroner til etableringstiltak for styrket overvåking knyttet til innføring i norsk rett av EU-forordning om alvorlige grensekryssende helsetrusler, jf. Prop. 77 LS (2025–2026).</w:t>
      </w:r>
    </w:p>
    <w:p w14:paraId="73D54F82" w14:textId="77777777" w:rsidR="0085747A" w:rsidRPr="00CE65B7" w:rsidRDefault="0085747A" w:rsidP="00CE65B7">
      <w:r w:rsidRPr="00CE65B7">
        <w:t>Forordning (EU) 2022/2371 og endringene i ECDCs mandat gjennom forordning (EU) 2022/2370 innebærer bl.a. økte krav til overvåking, digitalisering og mer standardisert og automatisert utveksling av data, herunder deling av sekvensdata. Midlene skal benyttes til prosjektering og oppstart av nødvendig utviklings- og koordineringsarbeid.</w:t>
      </w:r>
    </w:p>
    <w:p w14:paraId="595817B9" w14:textId="77777777" w:rsidR="0085747A" w:rsidRPr="00CE65B7" w:rsidRDefault="0085747A" w:rsidP="00CE65B7">
      <w:r w:rsidRPr="00CE65B7">
        <w:t>Bevilgningen foreslås redusert med 1,084 mill. kroner knyttet til for høy prisomregning og tilsvarende manglende prisomregning på kap. 740, post 01, jf. omtale der.</w:t>
      </w:r>
    </w:p>
    <w:p w14:paraId="23930AD2" w14:textId="77777777" w:rsidR="0085747A" w:rsidRPr="00CE65B7" w:rsidRDefault="0085747A" w:rsidP="00CE65B7">
      <w:r w:rsidRPr="00CE65B7">
        <w:t>Samlet foreslås bevilgningen økt med 1,916 mill. kroner.</w:t>
      </w:r>
    </w:p>
    <w:p w14:paraId="5B12E25E" w14:textId="77777777" w:rsidR="0085747A" w:rsidRPr="00CE65B7" w:rsidRDefault="0085747A" w:rsidP="00CE65B7">
      <w:pPr>
        <w:pStyle w:val="b-budkaptit"/>
      </w:pPr>
      <w:r w:rsidRPr="00CE65B7">
        <w:lastRenderedPageBreak/>
        <w:t>Kap. 746 Direktoratet for medisinske produkter</w:t>
      </w:r>
    </w:p>
    <w:p w14:paraId="7E83264F" w14:textId="77777777" w:rsidR="0085747A" w:rsidRPr="00CE65B7" w:rsidRDefault="0085747A" w:rsidP="00CE65B7">
      <w:pPr>
        <w:pStyle w:val="b-post"/>
      </w:pPr>
      <w:r w:rsidRPr="00CE65B7">
        <w:t>Post 01 Driftsutgifter</w:t>
      </w:r>
    </w:p>
    <w:p w14:paraId="08618FB3" w14:textId="77777777" w:rsidR="0085747A" w:rsidRPr="00CE65B7" w:rsidRDefault="0085747A" w:rsidP="00CE65B7">
      <w:r w:rsidRPr="00CE65B7">
        <w:t>Bevilgningen foreslås redusert med 61 000 kroner knyttet til for høy prisomregning og tilsvarende manglende prisomregning på kap. 740, post 01, jf. omtale der.</w:t>
      </w:r>
    </w:p>
    <w:p w14:paraId="21D28831" w14:textId="77777777" w:rsidR="0085747A" w:rsidRPr="00CE65B7" w:rsidRDefault="0085747A" w:rsidP="00CE65B7">
      <w:pPr>
        <w:pStyle w:val="b-post"/>
      </w:pPr>
      <w:r w:rsidRPr="00CE65B7">
        <w:t>Post 21 Spesielle driftsutgifter, kan overføres</w:t>
      </w:r>
    </w:p>
    <w:p w14:paraId="24BF8230" w14:textId="77777777" w:rsidR="0085747A" w:rsidRPr="00CE65B7" w:rsidRDefault="0085747A" w:rsidP="00CE65B7">
      <w:r w:rsidRPr="00CE65B7">
        <w:t>Bevilgningen foreslås økt med 15 mill. kroner mot tilsvarende økning av budsjettet på kap. 3746 post 02. Justeringen foreslås da inntektene fra EMA-oppdrag har økt de siste årene, slik at merinntektene på kap. 3746, post 02 også er blitt høyere.</w:t>
      </w:r>
    </w:p>
    <w:p w14:paraId="61F242BA" w14:textId="77777777" w:rsidR="0085747A" w:rsidRPr="00CE65B7" w:rsidRDefault="0085747A" w:rsidP="00CE65B7">
      <w:r w:rsidRPr="00CE65B7">
        <w:t>Bevilgningen foreslås økt med 3 mill. kroner for å dekke merutgifter knyttet til utvikling og implementering av ny løsning for overføring av data om kliniske behandlingsstudier innenfor legemidler fra europeisk database til nasjonal database i Sikt.</w:t>
      </w:r>
    </w:p>
    <w:p w14:paraId="25F6CADD" w14:textId="77777777" w:rsidR="0085747A" w:rsidRPr="00CE65B7" w:rsidRDefault="0085747A" w:rsidP="00CE65B7">
      <w:r w:rsidRPr="00CE65B7">
        <w:t>Bevilgningen foreslås videre redusert med 39 000 kroner knyttet til for høy prisomregning og tilsvarende manglende prisomregning på kap. 740, post 01, jf. omtale der.</w:t>
      </w:r>
    </w:p>
    <w:p w14:paraId="07D14C57" w14:textId="77777777" w:rsidR="0085747A" w:rsidRPr="00CE65B7" w:rsidRDefault="0085747A" w:rsidP="00CE65B7">
      <w:pPr>
        <w:pStyle w:val="b-budkaptit"/>
      </w:pPr>
      <w:r w:rsidRPr="00CE65B7">
        <w:t>Kap. 3746 Direktoratet for medisinske produkter</w:t>
      </w:r>
    </w:p>
    <w:p w14:paraId="036A6719" w14:textId="77777777" w:rsidR="0085747A" w:rsidRPr="00CE65B7" w:rsidRDefault="0085747A" w:rsidP="00CE65B7">
      <w:pPr>
        <w:pStyle w:val="b-post"/>
      </w:pPr>
      <w:r w:rsidRPr="00CE65B7">
        <w:t>Post 02 Diverse inntekter</w:t>
      </w:r>
    </w:p>
    <w:p w14:paraId="2401D41E" w14:textId="77777777" w:rsidR="0085747A" w:rsidRPr="00CE65B7" w:rsidRDefault="0085747A" w:rsidP="00CE65B7">
      <w:r w:rsidRPr="00CE65B7">
        <w:t>Bevilgningen foreslås økt med 15 mill. kroner mot tilsvarende økning av budsjettet på kap. 746 post 21. Justeringen foreslås da inntektene fra EMA-oppdrag har økt de siste årene, slik at merinntektene på kap. 3746, post 02 også er blitt høyere.</w:t>
      </w:r>
    </w:p>
    <w:p w14:paraId="753358EA" w14:textId="77777777" w:rsidR="0085747A" w:rsidRPr="00CE65B7" w:rsidRDefault="0085747A" w:rsidP="00CE65B7">
      <w:pPr>
        <w:pStyle w:val="b-budkaptit"/>
      </w:pPr>
      <w:r w:rsidRPr="00CE65B7">
        <w:t>Kap. 747 Direktoratet for strålevern og atomsikkerhet</w:t>
      </w:r>
    </w:p>
    <w:p w14:paraId="4DE6F6ED" w14:textId="77777777" w:rsidR="0085747A" w:rsidRPr="00CE65B7" w:rsidRDefault="0085747A" w:rsidP="00CE65B7">
      <w:pPr>
        <w:pStyle w:val="b-post"/>
      </w:pPr>
      <w:r w:rsidRPr="00CE65B7">
        <w:t>Post 01 Driftsutgifter</w:t>
      </w:r>
    </w:p>
    <w:p w14:paraId="309BCDEC" w14:textId="77777777" w:rsidR="0085747A" w:rsidRPr="00CE65B7" w:rsidRDefault="0085747A" w:rsidP="00CE65B7">
      <w:r w:rsidRPr="00CE65B7">
        <w:t>Bevilgningen foreslås redusert med 30 000 kroner knyttet til for høy prisomregning og tilsvarende manglende prisomregning på kap. 740, post 01, jf. omtale der.</w:t>
      </w:r>
    </w:p>
    <w:p w14:paraId="643798D2" w14:textId="77777777" w:rsidR="0085747A" w:rsidRPr="00CE65B7" w:rsidRDefault="0085747A" w:rsidP="00CE65B7">
      <w:pPr>
        <w:pStyle w:val="b-budkaptit"/>
      </w:pPr>
      <w:r w:rsidRPr="00CE65B7">
        <w:t>Kap. 748 Statens helsetilsyn</w:t>
      </w:r>
    </w:p>
    <w:p w14:paraId="43EE9212" w14:textId="77777777" w:rsidR="0085747A" w:rsidRPr="00CE65B7" w:rsidRDefault="0085747A" w:rsidP="00CE65B7">
      <w:pPr>
        <w:pStyle w:val="b-post"/>
      </w:pPr>
      <w:r w:rsidRPr="00CE65B7">
        <w:t>Post 01 Driftsutgifter</w:t>
      </w:r>
    </w:p>
    <w:p w14:paraId="326697F4" w14:textId="77777777" w:rsidR="0085747A" w:rsidRPr="00CE65B7" w:rsidRDefault="0085747A" w:rsidP="00CE65B7">
      <w:r w:rsidRPr="00CE65B7">
        <w:t>Bevilgningen foreslås redusert med 0,1 mill. kroner mot tilsvarende reduksjon over kap. 3748, post 02 knyttet til feilaktig prisjustering, jf. nærmere omtale under kap. 3748, post 02.</w:t>
      </w:r>
    </w:p>
    <w:p w14:paraId="24E03632" w14:textId="77777777" w:rsidR="0085747A" w:rsidRPr="00CE65B7" w:rsidRDefault="0085747A" w:rsidP="00CE65B7">
      <w:r w:rsidRPr="00CE65B7">
        <w:t>Bevilgningen foreslås videre redusert med 25 000 kroner knyttet til for høy prisomregning og tilsvarende manglende prisomregning på kap. 740, post 01, jf. omtale der.</w:t>
      </w:r>
    </w:p>
    <w:p w14:paraId="488BEBBD" w14:textId="77777777" w:rsidR="0085747A" w:rsidRPr="00CE65B7" w:rsidRDefault="0085747A" w:rsidP="00CE65B7">
      <w:r w:rsidRPr="00CE65B7">
        <w:t>Samlet foreslås bevilgningen redusert med 0,15 mill. kroner.</w:t>
      </w:r>
    </w:p>
    <w:p w14:paraId="3ADF87C1" w14:textId="77777777" w:rsidR="0085747A" w:rsidRPr="00CE65B7" w:rsidRDefault="0085747A" w:rsidP="00CE65B7">
      <w:pPr>
        <w:pStyle w:val="b-budkaptit"/>
      </w:pPr>
      <w:r w:rsidRPr="00CE65B7">
        <w:lastRenderedPageBreak/>
        <w:t>Kap. 3748 Statens helsetilsyn</w:t>
      </w:r>
    </w:p>
    <w:p w14:paraId="2C67C5A4" w14:textId="77777777" w:rsidR="0085747A" w:rsidRPr="00CE65B7" w:rsidRDefault="0085747A" w:rsidP="00CE65B7">
      <w:pPr>
        <w:pStyle w:val="b-post"/>
      </w:pPr>
      <w:r w:rsidRPr="00CE65B7">
        <w:t>Post 02 Diverse inntekter</w:t>
      </w:r>
    </w:p>
    <w:p w14:paraId="2415E5D8" w14:textId="77777777" w:rsidR="0085747A" w:rsidRPr="00CE65B7" w:rsidRDefault="0085747A" w:rsidP="00CE65B7">
      <w:r w:rsidRPr="00CE65B7">
        <w:t>Bevilgningen foreslås redusert med 0,1 mill. kroner knyttet til feilaktig prisjustering på posten. Grunnlaget for inntektskravet er en årlig avtale med Forsvaret som er avtalefestet til 1 mill. kroner.</w:t>
      </w:r>
    </w:p>
    <w:p w14:paraId="771F4AF5" w14:textId="77777777" w:rsidR="0085747A" w:rsidRPr="00CE65B7" w:rsidRDefault="0085747A" w:rsidP="00CE65B7">
      <w:pPr>
        <w:pStyle w:val="b-budkaptit"/>
      </w:pPr>
      <w:r w:rsidRPr="00CE65B7">
        <w:t>Kap. 749 Statens undersøkelseskommisjon for helse- og omsorgstjenesten</w:t>
      </w:r>
    </w:p>
    <w:p w14:paraId="068BA1C0" w14:textId="77777777" w:rsidR="0085747A" w:rsidRPr="00CE65B7" w:rsidRDefault="0085747A" w:rsidP="00CE65B7">
      <w:pPr>
        <w:pStyle w:val="b-post"/>
      </w:pPr>
      <w:r w:rsidRPr="00CE65B7">
        <w:t>Post 01 Driftsutgifter</w:t>
      </w:r>
    </w:p>
    <w:p w14:paraId="35C90942" w14:textId="77777777" w:rsidR="0085747A" w:rsidRPr="00CE65B7" w:rsidRDefault="0085747A" w:rsidP="00CE65B7">
      <w:r w:rsidRPr="00CE65B7">
        <w:t>Bevilgningen foreslås redusert med 92 000 kroner knyttet til for høy prisomregning og tilsvarende manglende prisomregning på kap. 740, post 01, jf. omtale der.</w:t>
      </w:r>
    </w:p>
    <w:p w14:paraId="7C74FFE4" w14:textId="77777777" w:rsidR="0085747A" w:rsidRPr="00CE65B7" w:rsidRDefault="0085747A" w:rsidP="00CE65B7">
      <w:pPr>
        <w:pStyle w:val="b-budkaptit"/>
      </w:pPr>
      <w:r w:rsidRPr="00CE65B7">
        <w:t>Kap. 760 Kommunale helse- og omsorgstjenester</w:t>
      </w:r>
    </w:p>
    <w:p w14:paraId="2F89C2A5" w14:textId="77777777" w:rsidR="0085747A" w:rsidRPr="00CE65B7" w:rsidRDefault="0085747A" w:rsidP="00CE65B7">
      <w:pPr>
        <w:pStyle w:val="b-post"/>
      </w:pPr>
      <w:r w:rsidRPr="00CE65B7">
        <w:t>Post 21 Spesielle driftsutgifter, kan nyttes under postene 70 og 71</w:t>
      </w:r>
    </w:p>
    <w:p w14:paraId="52FCEE4F" w14:textId="77777777" w:rsidR="0085747A" w:rsidRPr="00CE65B7" w:rsidRDefault="0085747A" w:rsidP="00CE65B7">
      <w:r w:rsidRPr="00CE65B7">
        <w:t>Bevilgningen foreslås økt med 3,6 mill. kroner mot tilsvarende reduksjon på post 60 forbundet med flytting av midler for å dekke programkostnad for rekrutteringsprogram for unge utenfor arbeid og utdanning i Helsedirektoratet.</w:t>
      </w:r>
    </w:p>
    <w:p w14:paraId="4C4F39A5" w14:textId="77777777" w:rsidR="0085747A" w:rsidRPr="00CE65B7" w:rsidRDefault="0085747A" w:rsidP="00CE65B7">
      <w:pPr>
        <w:pStyle w:val="b-post"/>
      </w:pPr>
      <w:r w:rsidRPr="00CE65B7">
        <w:t>Post 60 Kompetanse, rekruttering og innovasjon</w:t>
      </w:r>
    </w:p>
    <w:p w14:paraId="16634CD4" w14:textId="77777777" w:rsidR="0085747A" w:rsidRPr="00CE65B7" w:rsidRDefault="0085747A" w:rsidP="00CE65B7">
      <w:r w:rsidRPr="00CE65B7">
        <w:t>Det er bevilget 69,5 mill. kroner til rekrutteringsprogram for unge utenfor arbeid og utdanning på denne budsjettposten. Det foreslås å flytte til sammen 5,1 mill. kroner til post 21 og kap. 605, post 22. Dette fordeler seg som 3,6 mill. kroner til post 21 for å dekke programkostnad i Helsedirektoratet og 1,5 mill. kroner til kap. 605, post 22 for følgeforskningen av ordningen under Arbeids- og velferdsdirektoratet. Bevilgningen foreslås på denne bakgrunn redusert med 5,1 mill. kroner.</w:t>
      </w:r>
    </w:p>
    <w:p w14:paraId="7A872B57" w14:textId="77777777" w:rsidR="0085747A" w:rsidRPr="00CE65B7" w:rsidRDefault="0085747A" w:rsidP="00CE65B7">
      <w:pPr>
        <w:pStyle w:val="b-post"/>
      </w:pPr>
      <w:r w:rsidRPr="00CE65B7">
        <w:t>Post 63 Investeringstilskudd til heldøgns omsorgsplasser, kan overføres</w:t>
      </w:r>
    </w:p>
    <w:p w14:paraId="2E96B001" w14:textId="77777777" w:rsidR="0085747A" w:rsidRPr="00CE65B7" w:rsidRDefault="0085747A" w:rsidP="00CE65B7">
      <w:r w:rsidRPr="00CE65B7">
        <w:t>Bevilgningen på posten foreslås redusert med 292 mill. kroner som følge av at tilsagnsrammen for investeringstilskudd til heldøgns omsorgsplasser ikke ble fullt utnyttet i 2025. Posten budsjetteres med tilsagnsramme, tilsagnsfullmakt og bevilgning. Bevilgningen på posten er summen av forventede utbetalinger av innvilgede tilsagn om tilskudd i årene 2022 til 2026. I saldert budsjett 2026 er det lagt til grunn utbetaling tilsvarende full utnyttelse av tilsagnsrammen i 2025 på 3 250 mill. kroner. Regnskapstallene viser at det ble innvilget tilsagn om tilskudd på 2 415,4 mill. kroner. Utbetalingsprofilen tilsier at 35 pst. av tilsagnene utbetales det andre året.</w:t>
      </w:r>
    </w:p>
    <w:p w14:paraId="65EAD287" w14:textId="77777777" w:rsidR="0085747A" w:rsidRPr="00CE65B7" w:rsidRDefault="0085747A" w:rsidP="00CE65B7">
      <w:pPr>
        <w:pStyle w:val="b-post"/>
      </w:pPr>
      <w:r w:rsidRPr="00CE65B7">
        <w:lastRenderedPageBreak/>
        <w:t>Post 64 Kompensasjon for renter og avdrag</w:t>
      </w:r>
    </w:p>
    <w:p w14:paraId="7C9B7FC6" w14:textId="77777777" w:rsidR="0085747A" w:rsidRPr="00CE65B7" w:rsidRDefault="0085747A" w:rsidP="00CE65B7">
      <w:r w:rsidRPr="00CE65B7">
        <w:t>Bevilgningen foreslås redusert med 24,2 mill. kroner som følge av nytt renteanslag for rentekompensasjonsordningene fra 4 pst. til 3,5 pst. i 2026.</w:t>
      </w:r>
    </w:p>
    <w:p w14:paraId="7481BCFF" w14:textId="77777777" w:rsidR="0085747A" w:rsidRPr="00CE65B7" w:rsidRDefault="0085747A" w:rsidP="00CE65B7">
      <w:pPr>
        <w:pStyle w:val="b-post"/>
      </w:pPr>
      <w:r w:rsidRPr="00CE65B7">
        <w:t>Post 70 Tilskudd, kan nyttes under post 21</w:t>
      </w:r>
    </w:p>
    <w:p w14:paraId="303C7C66" w14:textId="77777777" w:rsidR="0085747A" w:rsidRPr="00CE65B7" w:rsidRDefault="0085747A" w:rsidP="00CE65B7">
      <w:r w:rsidRPr="00CE65B7">
        <w:t>Det foreslås å flytte 1 mill. kroner til posten fra Barne- og familiedepartementets kap. 846, post 63. I 2026 ble midler fra tilskuddsordningen Styrking av helsestasjons- og skolehelsetjenesten overført fra kap. 760, post 61 til den nye tilskuddsordningen Tverrsektorielt tilskudd til forebyggende tiltak for barn og unge (nå kalt Forebyggingsprogrammet), kap. 846, post 63. Universitetssykehuset i Nord-Norge (UNN) har tidligere kunnet søke om og mottatt tilskudd over ordningen til helsestasjon- og skolehelsetjenesten på Svalbard. For å opprettholde finansieringen av disse tjenestene på Svalbard, foreslås det å flytte 1 mill. kroner fra tilskuddsordningen Tverrsektorielt tilskudd til forebyggende tiltak for barn og unge til helsestasjons- og skolehelsetjenesten på Svalbard gjennom en øremerking til UNN.</w:t>
      </w:r>
    </w:p>
    <w:p w14:paraId="1B7D0EFA" w14:textId="77777777" w:rsidR="0085747A" w:rsidRPr="00CE65B7" w:rsidRDefault="0085747A" w:rsidP="00CE65B7">
      <w:pPr>
        <w:pStyle w:val="b-post"/>
      </w:pPr>
      <w:r w:rsidRPr="00CE65B7">
        <w:t>Post 71 Kompetanse-, forsknings- og rekrutteringstiltak, kan nyttes under post 21</w:t>
      </w:r>
    </w:p>
    <w:p w14:paraId="27B44FF5" w14:textId="77777777" w:rsidR="0085747A" w:rsidRPr="00CE65B7" w:rsidRDefault="0085747A" w:rsidP="00CE65B7">
      <w:r w:rsidRPr="00CE65B7">
        <w:t>Det er bevilget 10 mill. kroner til gjennomføring av en nasjonal prøveordning med henvisningsrett til BUP for helsesykepleiere. Bevilgningen skal i tillegg til å dekke kostnader til evaluering, nødvendig teknisk utvikling og tilrettelegging også dekke kostnader ved forventet økt aktivitet i spesialisthelsetjenesten. Det foreslås å flytte 5 mill. kroner til kap. 732, post 76 knyttet gjennomføringen av prøveordningen og bevilgningen foreslås redusert tilsvarende.</w:t>
      </w:r>
    </w:p>
    <w:p w14:paraId="4B6C3A40" w14:textId="77777777" w:rsidR="0085747A" w:rsidRPr="00CE65B7" w:rsidRDefault="0085747A" w:rsidP="00CE65B7">
      <w:pPr>
        <w:pStyle w:val="b-post"/>
      </w:pPr>
      <w:r w:rsidRPr="00CE65B7">
        <w:t>Post 72 Aldersvennlige boliger</w:t>
      </w:r>
    </w:p>
    <w:p w14:paraId="120397B3" w14:textId="77777777" w:rsidR="0085747A" w:rsidRPr="00CE65B7" w:rsidRDefault="0085747A" w:rsidP="00CE65B7">
      <w:r w:rsidRPr="00CE65B7">
        <w:t>Det foreslås at posten får stikkordet «kan overføres». Det legges opp til at Husbanken først gir et tilsagn om tilskudd og at søker deretter må søke om utbetaling etter at tiltaket er ferdig utført og betalt. Dette innebærer usikkerhet knyttet til utbetalingstakten av tilskuddet. For å kunne dekke kostnader knyttet til innvilget tilsagn som ikke blir utbetalt det samme året, bør posten ha stikkord «kan overføres» for å sikre at bevilgningen på posten kan nyttes fullt ut.</w:t>
      </w:r>
    </w:p>
    <w:p w14:paraId="2EDF5777" w14:textId="77777777" w:rsidR="0085747A" w:rsidRPr="00CE65B7" w:rsidRDefault="0085747A" w:rsidP="00CE65B7">
      <w:pPr>
        <w:pStyle w:val="b-budkaptit"/>
      </w:pPr>
      <w:r w:rsidRPr="00CE65B7">
        <w:t>Kap. 765 Psykisk helse, rus og vold</w:t>
      </w:r>
    </w:p>
    <w:p w14:paraId="492B34DD" w14:textId="77777777" w:rsidR="0085747A" w:rsidRPr="00CE65B7" w:rsidRDefault="0085747A" w:rsidP="00CE65B7">
      <w:pPr>
        <w:pStyle w:val="b-post"/>
      </w:pPr>
      <w:r w:rsidRPr="00CE65B7">
        <w:t>Post 21 Spesielle driftsutgifter, kan overføres, kan nyttes under post 72</w:t>
      </w:r>
    </w:p>
    <w:p w14:paraId="1997EAD0" w14:textId="77777777" w:rsidR="0085747A" w:rsidRPr="00CE65B7" w:rsidRDefault="0085747A" w:rsidP="00CE65B7">
      <w:r w:rsidRPr="00CE65B7">
        <w:t>Det foreslås å flytte 4 mill. kroner til post 74 for å øke NAPHA sin innsats med implementering av Rask psykisk helsehjelp og øke bruken av digitale verktøy innenfor samme område.</w:t>
      </w:r>
    </w:p>
    <w:p w14:paraId="7417EFF2" w14:textId="77777777" w:rsidR="0085747A" w:rsidRPr="00CE65B7" w:rsidRDefault="0085747A" w:rsidP="00CE65B7">
      <w:r w:rsidRPr="00CE65B7">
        <w:t>Bevilgningen foreslås redusert med 1,5 mill. kroner mot at bevilgningen på post 75 øker tilsvarende, til NKVTS og RVTS sitt arbeid med menneskehandel. Det vises til nærmere omtale på post 75.</w:t>
      </w:r>
    </w:p>
    <w:p w14:paraId="555D1491" w14:textId="77777777" w:rsidR="0085747A" w:rsidRPr="00CE65B7" w:rsidRDefault="0085747A" w:rsidP="00CE65B7">
      <w:r w:rsidRPr="00CE65B7">
        <w:t>Bevilgningen foreslås redusert med 4,2 mill. kroner knyttet til ubrukt bevilgning overført fra 2025.</w:t>
      </w:r>
    </w:p>
    <w:p w14:paraId="6EEAF00A" w14:textId="77777777" w:rsidR="0085747A" w:rsidRPr="00CE65B7" w:rsidRDefault="0085747A" w:rsidP="00CE65B7">
      <w:r w:rsidRPr="00CE65B7">
        <w:lastRenderedPageBreak/>
        <w:t>Samlet foreslås bevilgningen redusert med 9,7 mill. kroner.</w:t>
      </w:r>
    </w:p>
    <w:p w14:paraId="4607A904" w14:textId="77777777" w:rsidR="0085747A" w:rsidRPr="00CE65B7" w:rsidRDefault="0085747A" w:rsidP="00CE65B7">
      <w:r w:rsidRPr="00CE65B7">
        <w:t>Det foreslås i tillegg at evalueringen av Statens undersøkelseskommisjon for helse- og omsorgstjenesten finansieres med 3,6 mill. kroner innenfor bevilgningen på posten. Det vises til Prop. 121 L (2024–2025) jf. Innst. 459 L (2024–2025) hvor det legges opp til en evaluering av Statens undersøkelseskommisjon for helse- og omsorgstjenesten. Evalueringen skal belyse undersøkelseskommisjonens arbeid og praksis, måloppnåelse og nytteverdi for en undersøkelsesordning så langt, samt spørsmålet om en eventuell sammenslåing med Statens helsetilsyn. Evalueringen gjennomføres i 2026.</w:t>
      </w:r>
    </w:p>
    <w:p w14:paraId="2EEBE22F" w14:textId="77777777" w:rsidR="0085747A" w:rsidRPr="00CE65B7" w:rsidRDefault="0085747A" w:rsidP="00CE65B7">
      <w:pPr>
        <w:pStyle w:val="b-post"/>
      </w:pPr>
      <w:r w:rsidRPr="00CE65B7">
        <w:t>Post 74 Kompetansesentre, kan overføres</w:t>
      </w:r>
    </w:p>
    <w:p w14:paraId="2A50F5D9" w14:textId="77777777" w:rsidR="0085747A" w:rsidRPr="00CE65B7" w:rsidRDefault="0085747A" w:rsidP="00CE65B7">
      <w:r w:rsidRPr="00CE65B7">
        <w:t>Det foreslås å flytte 4 mill. kroner fra post 21 for å øke NAPHA sin innsats med implementering av Rask psykisk helsehjelp og øke bruken av digitale verktøy innenfor samme område.</w:t>
      </w:r>
    </w:p>
    <w:p w14:paraId="7EF45853" w14:textId="77777777" w:rsidR="0085747A" w:rsidRPr="00CE65B7" w:rsidRDefault="0085747A" w:rsidP="00CE65B7">
      <w:pPr>
        <w:pStyle w:val="b-post"/>
      </w:pPr>
      <w:r w:rsidRPr="00CE65B7">
        <w:t>Post 75 Vold og traumatisk stress, kan overføres</w:t>
      </w:r>
    </w:p>
    <w:p w14:paraId="7EED67D4" w14:textId="77777777" w:rsidR="0085747A" w:rsidRPr="00CE65B7" w:rsidRDefault="0085747A" w:rsidP="00CE65B7">
      <w:r w:rsidRPr="00CE65B7">
        <w:t>Bevilgningen foreslås økt med 1,5 mill. kroner mot at bevilgningen på post 21 reduseres tilsvarende. Regjeringen har lagt frem Nasjonal strategi mot menneskehandel (2025–2030) og vil styrke helse- og omsorgstjenestenes kompetanse, prosedyrer og rutiner for å identifisere og følge opp utsatte for menneskehandel. Forslaget innebærer at de regionale ressurssentrene om vold, traumatisk stress og selvmordsforebygging (RVTSene) styrkes med 1 mill. kroner på området menneskehandel og utnyttelse. Videre økes bevilgningen til Nasjonalt kunnskapssenter om vold og traumatisk stress (NKVTS) med 0,5 mill. kroner, slik at senteret kan vurdere hvorvidt og ev. hvordan området menneskehandel og utnyttelse kan ivaretas som en del av aktiviteten ved senteret.</w:t>
      </w:r>
    </w:p>
    <w:p w14:paraId="74B51DA2" w14:textId="77777777" w:rsidR="0085747A" w:rsidRPr="00CE65B7" w:rsidRDefault="0085747A" w:rsidP="00CE65B7">
      <w:r w:rsidRPr="00CE65B7">
        <w:t>Det foreslås 7 mill. kroner av bevilgningen på posten som et engangstilskudd til NKVTS for dekke deler av kostnadene knyttet til innføringen av livsvarig AFP. Endringene i pensjonssystemet som følge av Stortingets vedtak om livsvarig AFP utløser en beregnet økning i pensjonsforpliktelsen på om lag 9,6 mill. kroner (oppreservering) for NKVTS. Siden senteret i hovedsak er finansiert gjennom tilskudd i statsbudsjettet vil det være krevende å bygge opp igjen virksomhetens egenkapital uten en særskilt bevilgning til dette. Det foreslås at det bevilges 7 mill. kroner som en engangsbevilging til NKVTS for å dekke økt pensjonsforpliktelse i forbindelse med Stortingets vedtak om livsvarig AFP, de resterende kostnadene må dekkes av senteret selv. Merkostnadene dekkes gjennom ubrukt bevilgning på posten som er overført fra 2025.</w:t>
      </w:r>
    </w:p>
    <w:p w14:paraId="633EC629" w14:textId="77777777" w:rsidR="0085747A" w:rsidRPr="00CE65B7" w:rsidRDefault="0085747A" w:rsidP="00CE65B7">
      <w:r w:rsidRPr="00CE65B7">
        <w:t>I tillegg foreslås bevilgningen redusert med 0,2 mill. knyttet til ubrukt bevilgning på posten overført fra 2025.</w:t>
      </w:r>
    </w:p>
    <w:p w14:paraId="7A450BE7" w14:textId="77777777" w:rsidR="0085747A" w:rsidRPr="00CE65B7" w:rsidRDefault="0085747A" w:rsidP="00CE65B7">
      <w:r w:rsidRPr="00CE65B7">
        <w:t>Samlet foreslås bevilgningen økt med 1,3 mill. kroner.</w:t>
      </w:r>
    </w:p>
    <w:p w14:paraId="45E6842B" w14:textId="77777777" w:rsidR="0085747A" w:rsidRPr="00CE65B7" w:rsidRDefault="0085747A" w:rsidP="00CE65B7">
      <w:pPr>
        <w:pStyle w:val="avsnitt-undertittel"/>
      </w:pPr>
      <w:r w:rsidRPr="00CE65B7">
        <w:t>Kompensasjonsordning for ofrene i Varhaug-saken</w:t>
      </w:r>
    </w:p>
    <w:p w14:paraId="37694B26" w14:textId="77777777" w:rsidR="0085747A" w:rsidRPr="00CE65B7" w:rsidRDefault="0085747A" w:rsidP="00CE65B7">
      <w:r w:rsidRPr="00CE65B7">
        <w:t xml:space="preserve">Pasientskadeordningen er en statlig erstatningsordning som gir pasienter rett til erstatning når de får skade som følge av svikt i helsehjelpen. Ordningen skal sikre pasienter erstatning for skader forårsaket av svikt i helsetjenesten, uavhengig av om noen kan lastes for svikten. For at </w:t>
      </w:r>
      <w:r w:rsidRPr="00CE65B7">
        <w:lastRenderedPageBreak/>
        <w:t>erstatning skal tilkjennes, må pasientskaden som hovedregel ha ført til et økonomisk tap på minst 10 000 kroner. Dersom skaden er varig og betydelig, kan det tilkjennes menerstatning. Med varig menes vanligvis at pasientskaden varer i en periode på minst ti år. Med betydelig menes at pasientskaden må gi en medisinsk invaliditet på minst 15 pst. Pasientskadeordningen gir ikke rett til oppreisningserstatning. Erstatningsutmålingen følger alminnelig erstatningsrett.</w:t>
      </w:r>
    </w:p>
    <w:p w14:paraId="5D74CF5D" w14:textId="77777777" w:rsidR="0085747A" w:rsidRPr="00CE65B7" w:rsidRDefault="0085747A" w:rsidP="00CE65B7">
      <w:r w:rsidRPr="00CE65B7">
        <w:t>Voldserstatningsordningen er en statlig erstatningsordning som skal sikre personer som er utsatt for alvorlige overgreps- eller voldshandlinger, eller deres etterlatte, økonomisk kompensasjon, uavhengig av skadevolder betalingsevne. Både voldtekt (strl. § 291) og misbruk av stilling, avhengighetsforhold eller tillitsforhold (strl. § 295) er omfattet av lovens virkeområde. Erstatningskravet skal som hovedregel behandles av domstolen i straffesaken. Voldserstatningsloven følger i utgangspunktet alminnelig erstatningsrett, men har et beløpstak på 60 ganger grunnbeløpet per person per sak. I 2025 utgjorde gjennomsnittlig erstatningsutbetaling etter loven 189 000 kroner.</w:t>
      </w:r>
    </w:p>
    <w:p w14:paraId="65440577" w14:textId="77777777" w:rsidR="0085747A" w:rsidRPr="00CE65B7" w:rsidRDefault="0085747A" w:rsidP="00CE65B7">
      <w:r w:rsidRPr="00CE65B7">
        <w:t>Ut over slike lovfestede ordninger kan man få erstatning etter alminnelig erstatningsrett, hvor vilkårene om ansvarsgrunnlag, skade/tap og årsakssammenheng må være oppfylt. Regelverket gjelder for alle erstatningskrav, og sikrer et forutsigbart og rettferdig system. Dette hindrer at borgerne får ulik behandling basert på blant annet kjønn, status, bransje eller arbeidsgiver. Retten til erstatning gjelder kun for erstatningskrav som ikke er foreldet, og innebærer at krav som hovedregel må fremmes innen fristene som følger av foreldelsesloven.</w:t>
      </w:r>
    </w:p>
    <w:p w14:paraId="7D928888" w14:textId="77777777" w:rsidR="0085747A" w:rsidRPr="00CE65B7" w:rsidRDefault="0085747A" w:rsidP="00CE65B7">
      <w:r w:rsidRPr="00CE65B7">
        <w:t>Etter alminnelig erstatningsrett skal den skadelidte ha full erstatning for sitt økonomiske tap når vilkårene for erstatning er oppfylt. Som hovedregel utmåles erstatningen individuelt, men på enkelte områder er det gitt regler om en standardisert erstatningsutmåling. Når det gjelder oppreisning er nivået i norsk rett moderat. I saker om voldtekt til samleie følger det av høyesterettspraksis at det alminnelig oppreisningsnivå er to ganger grunnbeløpet, det vil si 260 320 kroner i 2025.</w:t>
      </w:r>
    </w:p>
    <w:p w14:paraId="798CD598" w14:textId="77777777" w:rsidR="0085747A" w:rsidRPr="00CE65B7" w:rsidRDefault="0085747A" w:rsidP="00CE65B7">
      <w:r w:rsidRPr="00CE65B7">
        <w:t>Gjennom Stortingets rettferdsvederlagsordning kan det gis en skjønnsmessig kompensasjon fra staten når vedkommende mener seg sviktet av det offentlige og har kommet særlig uheldig ut og er påført skade eller ulempe som ikke dekkes etter de ordinære ordningene. Forholdet må være foreldet, og det kan ikke finnes andre ordninger vedkommende kan søke på. Maksbeløpet etter ordningen er på kr 250 000.</w:t>
      </w:r>
    </w:p>
    <w:p w14:paraId="2AEB22BA" w14:textId="77777777" w:rsidR="0085747A" w:rsidRPr="00CE65B7" w:rsidRDefault="0085747A" w:rsidP="00CE65B7">
      <w:r w:rsidRPr="00CE65B7">
        <w:t>Ved opprettelsen av særskilte kompensasjonsordninger for enkeltgrupper bør en se hen til det som følger av det alminnelige erstatningssystemet og foreldelsesreglene, og prinsippene om likhet og forutberegnelighet.</w:t>
      </w:r>
    </w:p>
    <w:p w14:paraId="19A012D0" w14:textId="77777777" w:rsidR="0085747A" w:rsidRPr="00CE65B7" w:rsidRDefault="0085747A" w:rsidP="00CE65B7">
      <w:r w:rsidRPr="00CE65B7">
        <w:t xml:space="preserve">Stortinget har i vedtak 2. juni 2025 nr. 829 (2024–2025) bedt «regjeringen følge opp anbefalingene fra Pasientovergrepsutvalgets rapport fra 2022 og sørge for at man raskt setter i gang arbeidet med en erstatning til ofrene i Varhaug-saken». En slik erstatningsordning kan etableres ved at ofrene i Varhaug-saken gis en lik sum i kompensasjon for den krenkelsen som Stortinget mener ofrene har vært utsatt for ved myndighetenes svikt i å få stoppet Varhaug. Da det ikke foreligger noen oversikt over «ofrene i Varhaug-saken», og forholdene ligger langt tilbake i tid, bør en eventuell kompensasjon innrettes som en søknadsordning. Foreløpige anslag tilsier at det bør tas høyde for at det opptil 20 personer som vil kunne søke og få innvilget kompensasjon. Det innebærer at en erstatning på f.eks. 500 000 kroner per offer krever en bevilgning på </w:t>
      </w:r>
      <w:r w:rsidRPr="00CE65B7">
        <w:lastRenderedPageBreak/>
        <w:t>10 mill. kroner. Det bør oppstilles et vilkår om at den enkelte kan sannsynliggjøre (krav om alminnelig sannsynlighetsovervekt) at vedkommende har vært utsatt for overgrep av Varhaug i en behandlingssituasjon. En eventuell kompensasjonsordning bør forvaltes av Helsedirektoratet. Direktoratets avgjørelser vil være enkeltvedtak som kan påklages til Helse- og omsorgsdepartementet. Det bør gis en søknadsfrist på ett år etter at et eventuelt budsjettvedtak er fattet.</w:t>
      </w:r>
    </w:p>
    <w:p w14:paraId="2CFE75DA" w14:textId="77777777" w:rsidR="0085747A" w:rsidRPr="00CE65B7" w:rsidRDefault="0085747A" w:rsidP="00CE65B7">
      <w:pPr>
        <w:pStyle w:val="b-budkaptit"/>
      </w:pPr>
      <w:r w:rsidRPr="00CE65B7">
        <w:t>Kap. 770 Tannhelsetjenester</w:t>
      </w:r>
    </w:p>
    <w:p w14:paraId="38FC0031" w14:textId="77777777" w:rsidR="0085747A" w:rsidRPr="00CE65B7" w:rsidRDefault="0085747A" w:rsidP="00CE65B7">
      <w:r w:rsidRPr="00CE65B7">
        <w:t>Helse- og omsorgsdepartementet jobber med oppfølgingen av Stortingets anmodning om å legge frem et høringsnotat med minst tre ulike modeller for tannhelsereform høsten 2026. Arbeidet er i rute, og relevante organisasjoner, universitets- og høgskolesektoren og den offentlige tannhelsetjenesten har bidratt gjennom innspillsmøter til arbeidet.</w:t>
      </w:r>
    </w:p>
    <w:p w14:paraId="36A02308" w14:textId="77777777" w:rsidR="0085747A" w:rsidRPr="00CE65B7" w:rsidRDefault="0085747A" w:rsidP="00CE65B7">
      <w:r w:rsidRPr="00CE65B7">
        <w:t>Helsedirektoratet har levert en rapport om innholdet i begrepene nødvendig tannhelsehjelp og nødvendig tannregulering. Statistisk sentralbyrå vil levere en sammenstilling av tall og data om tannhelse før sommeren. Den økte bevilgningen til refusjoner over folketrygden ble iverksatt fra 1. januar, gjennom at tannlegers og tannpleieres refusjonstakster ble økt tilsvarende, og økningen i tilskudd til det tilrettelagte tannhelsetilbudet for personer med tortur og/eller overgrepserfaringer og/eller sterk tannlegeskrekk (TOO-tilbudet) ble utbetalt til fylkeskommunene i april.</w:t>
      </w:r>
    </w:p>
    <w:p w14:paraId="386CAB78" w14:textId="77777777" w:rsidR="0085747A" w:rsidRPr="00CE65B7" w:rsidRDefault="0085747A" w:rsidP="00CE65B7">
      <w:pPr>
        <w:pStyle w:val="b-budkaptit"/>
      </w:pPr>
      <w:r w:rsidRPr="00CE65B7">
        <w:t>Kap. 780 Forskning</w:t>
      </w:r>
    </w:p>
    <w:p w14:paraId="3BFAF1F6" w14:textId="77777777" w:rsidR="0085747A" w:rsidRPr="00CE65B7" w:rsidRDefault="0085747A" w:rsidP="00CE65B7">
      <w:pPr>
        <w:pStyle w:val="b-post"/>
      </w:pPr>
      <w:r w:rsidRPr="00CE65B7">
        <w:t>Post 70 Norges forskningsråd, kan overføres</w:t>
      </w:r>
    </w:p>
    <w:p w14:paraId="25213C44" w14:textId="77777777" w:rsidR="0085747A" w:rsidRPr="00CE65B7" w:rsidRDefault="0085747A" w:rsidP="00CE65B7">
      <w:r w:rsidRPr="00CE65B7">
        <w:t>Post 70 blir budsjettert med en årlig bevilgning og en tilsagnsramme, med tilhørende tilsagnsfullmakt. Tilsagnsrammen setter rammen for nye forpliktelser som Norges forskningsråd kan inngå i 2026.</w:t>
      </w:r>
    </w:p>
    <w:p w14:paraId="0711C4A3" w14:textId="77777777" w:rsidR="0085747A" w:rsidRPr="00CE65B7" w:rsidRDefault="0085747A" w:rsidP="00CE65B7">
      <w:r w:rsidRPr="00CE65B7">
        <w:t>Helse- og omsorgsdepartementet foreslår å redusere bevilgningen med 71,4 mill. kroner som følge av oppdaterte anslag for utbetalinger i 2026. Samtidig foreslås det å øke tilsagnsrammen på posten med 62,1 mill. kroner. I praksis innebærer det at den ubrukte delen av tilsagnsrammen for 2025, tildeles i 2026. Revidert tilsagnsramme for 2026 foreslås til 448,5 mill. kroner.</w:t>
      </w:r>
    </w:p>
    <w:p w14:paraId="4FB16314" w14:textId="77777777" w:rsidR="0085747A" w:rsidRPr="00CE65B7" w:rsidRDefault="0085747A" w:rsidP="00CE65B7">
      <w:r w:rsidRPr="00CE65B7">
        <w:t>Forslaget gir ingen endring i tilsagnsfullmakten for 2026, ettersom den ubrukte tilsagnsrammen er inkludert i tilsagnsfullmakten for 2025.</w:t>
      </w:r>
    </w:p>
    <w:p w14:paraId="6332C324" w14:textId="77777777" w:rsidR="0085747A" w:rsidRPr="00CE65B7" w:rsidRDefault="0085747A" w:rsidP="00CE65B7">
      <w:pPr>
        <w:pStyle w:val="b-budkaptit"/>
      </w:pPr>
      <w:r w:rsidRPr="00CE65B7">
        <w:t>Kap. 2711 Spesialisthelsetjeneste mv.</w:t>
      </w:r>
    </w:p>
    <w:p w14:paraId="2D7523DB" w14:textId="77777777" w:rsidR="0085747A" w:rsidRPr="00CE65B7" w:rsidRDefault="0085747A" w:rsidP="00CE65B7">
      <w:pPr>
        <w:pStyle w:val="b-post"/>
      </w:pPr>
      <w:r w:rsidRPr="00CE65B7">
        <w:t>Post 70 Spesialisthjelp</w:t>
      </w:r>
    </w:p>
    <w:p w14:paraId="01ED51FE" w14:textId="77777777" w:rsidR="0085747A" w:rsidRPr="00CE65B7" w:rsidRDefault="0085747A" w:rsidP="00CE65B7">
      <w:r w:rsidRPr="00CE65B7">
        <w:t>Regnskap for 2025 og utgiftsutviklingen per februar 2026 tilsier at utgiftene vil bli lavere enn anslått i saldert budsjett. Bevilgningen foreslås redusert med 21 mill. kroner.</w:t>
      </w:r>
    </w:p>
    <w:p w14:paraId="086F310D" w14:textId="77777777" w:rsidR="0085747A" w:rsidRPr="00CE65B7" w:rsidRDefault="0085747A" w:rsidP="00CE65B7">
      <w:pPr>
        <w:pStyle w:val="b-post"/>
      </w:pPr>
      <w:r w:rsidRPr="00CE65B7">
        <w:lastRenderedPageBreak/>
        <w:t>Post 71 Psykologhjelp</w:t>
      </w:r>
    </w:p>
    <w:p w14:paraId="2CB986E9" w14:textId="77777777" w:rsidR="0085747A" w:rsidRPr="00CE65B7" w:rsidRDefault="0085747A" w:rsidP="00CE65B7">
      <w:r w:rsidRPr="00CE65B7">
        <w:t>Regnskap for 2025 og utgiftsutviklingen per februar 2026 tilsier at utgiftene vil bli lavere enn anslått i saldert budsjett. Bevilgningen foreslås redusert med 14 mill. kroner.</w:t>
      </w:r>
    </w:p>
    <w:p w14:paraId="6479522E" w14:textId="77777777" w:rsidR="0085747A" w:rsidRPr="00CE65B7" w:rsidRDefault="0085747A" w:rsidP="00CE65B7">
      <w:pPr>
        <w:pStyle w:val="b-post"/>
      </w:pPr>
      <w:r w:rsidRPr="00CE65B7">
        <w:t>Post 72 Tannbehandling</w:t>
      </w:r>
    </w:p>
    <w:p w14:paraId="1D528C7C" w14:textId="77777777" w:rsidR="0085747A" w:rsidRPr="00CE65B7" w:rsidRDefault="0085747A" w:rsidP="00CE65B7">
      <w:r w:rsidRPr="00CE65B7">
        <w:t>Regnskap for 2025 og utgiftsutviklingen per februar 2026 tilsier at utgiftene vil bli høyere enn anslått. Bevilgningen foreslås økt med 11,9 mill. kroner.</w:t>
      </w:r>
    </w:p>
    <w:p w14:paraId="02E44412" w14:textId="77777777" w:rsidR="0085747A" w:rsidRPr="00CE65B7" w:rsidRDefault="0085747A" w:rsidP="00CE65B7">
      <w:pPr>
        <w:pStyle w:val="b-post"/>
      </w:pPr>
      <w:r w:rsidRPr="00CE65B7">
        <w:t>Post 76 Private laboratorier og røntgeninstitutt</w:t>
      </w:r>
    </w:p>
    <w:p w14:paraId="0A1423E9" w14:textId="77777777" w:rsidR="0085747A" w:rsidRPr="00CE65B7" w:rsidRDefault="0085747A" w:rsidP="00CE65B7">
      <w:r w:rsidRPr="00CE65B7">
        <w:t>Regnskap for 2025 og utgiftsutviklingen per februar 2026 tilsier at utgiftene vil bli 233 mill. kroner lavere enn anslått i saldert budsjett.</w:t>
      </w:r>
    </w:p>
    <w:p w14:paraId="41B24C0E" w14:textId="77777777" w:rsidR="0085747A" w:rsidRPr="00CE65B7" w:rsidRDefault="0085747A" w:rsidP="00CE65B7">
      <w:r w:rsidRPr="00CE65B7">
        <w:t>Gjennom behandlingen av Prop. 1 S (2025–2026) ble bevilgningen på posten redusert med 34 mill. kroner i forbindelse med forslag om å avvikle laboratorierefusjon fra 1. mai 2026 når rekvirenten var fullt ut privat finansiert. Sammen med en innsparing på 258 mill. kroner på kap. 732, post 77 ville gjennomføring av tiltaket innebåret 292 mill. kroner i samlet innsparing inneværende år og en samlet innsparing på 438 mill. kroner fra 2027. I Prop. 50 L (2025–2026) orienterte Helse- og omsorgsdepartementet om at endringen ikke gjennomføres nå og at inndekning skulle foreslås i forbindelse med revidert nasjonalbudsjett.</w:t>
      </w:r>
    </w:p>
    <w:p w14:paraId="701C9E93" w14:textId="77777777" w:rsidR="0085747A" w:rsidRPr="00CE65B7" w:rsidRDefault="0085747A" w:rsidP="00CE65B7">
      <w:r w:rsidRPr="00CE65B7">
        <w:t>At tiltaket lagt til grunn i saldert budsjett ikke gjennomføres, øker bevilgningsbehovet på denne budsjettposten med 34 mill. kroner isolert sett. Det foreslås å redusere refusjonstakstene for laboratorieanalyser med 7 pst. fra 1. juli, som isolert sett reduserer bevilgningen på denne budsjettposten med 39 mill. kroner. Disse to endringene innebærer at bevilgningen må reduseres med 5 mill. kroner sammenlignet med saldert budsjett for 2026. Det vises også til omtale på kap. 732, post 77.</w:t>
      </w:r>
    </w:p>
    <w:p w14:paraId="14FC54BB" w14:textId="77777777" w:rsidR="0085747A" w:rsidRPr="00CE65B7" w:rsidRDefault="0085747A" w:rsidP="00CE65B7">
      <w:r w:rsidRPr="00CE65B7">
        <w:t>Bevilgningen foreslås på denne bakgrunn redusert med 238 mill. kroner.</w:t>
      </w:r>
    </w:p>
    <w:p w14:paraId="2F4B4FFE" w14:textId="77777777" w:rsidR="0085747A" w:rsidRPr="00CE65B7" w:rsidRDefault="0085747A" w:rsidP="00CE65B7">
      <w:pPr>
        <w:pStyle w:val="b-budkaptit"/>
      </w:pPr>
      <w:r w:rsidRPr="00CE65B7">
        <w:t>Kap. 2751 Legemidler mv.</w:t>
      </w:r>
    </w:p>
    <w:p w14:paraId="774896BE" w14:textId="77777777" w:rsidR="0085747A" w:rsidRPr="00CE65B7" w:rsidRDefault="0085747A" w:rsidP="00CE65B7">
      <w:pPr>
        <w:pStyle w:val="b-post"/>
      </w:pPr>
      <w:r w:rsidRPr="00CE65B7">
        <w:t>Post 70 Legemidler</w:t>
      </w:r>
    </w:p>
    <w:p w14:paraId="36CBDE33" w14:textId="77777777" w:rsidR="0085747A" w:rsidRPr="00CE65B7" w:rsidRDefault="0085747A" w:rsidP="00CE65B7">
      <w:r w:rsidRPr="00CE65B7">
        <w:t>Regnskap for 2025 og utgiftsutviklingen per februar 2026 tilsier at utgiftene vil bli lavere enn anslått i saldert budsjett. Bevilgningen foreslås redusert med 519 mill. kroner.</w:t>
      </w:r>
    </w:p>
    <w:p w14:paraId="46182903" w14:textId="77777777" w:rsidR="0085747A" w:rsidRPr="00CE65B7" w:rsidRDefault="0085747A" w:rsidP="00CE65B7">
      <w:pPr>
        <w:pStyle w:val="b-post"/>
      </w:pPr>
      <w:r w:rsidRPr="00CE65B7">
        <w:t>Post 71 Legeerklæringer</w:t>
      </w:r>
    </w:p>
    <w:p w14:paraId="27EA33CE" w14:textId="77777777" w:rsidR="0085747A" w:rsidRPr="00CE65B7" w:rsidRDefault="0085747A" w:rsidP="00CE65B7">
      <w:r w:rsidRPr="00CE65B7">
        <w:t>Regnskap for 2025 og utgiftsutviklingen per februar 2026 tilsier at utgiftene vil bli lavere enn anslått i saldert budsjett. Bevilgningen foreslås redusert med 10 mill. kroner.</w:t>
      </w:r>
    </w:p>
    <w:p w14:paraId="5ED225E6" w14:textId="77777777" w:rsidR="0085747A" w:rsidRPr="00CE65B7" w:rsidRDefault="0085747A" w:rsidP="00CE65B7">
      <w:pPr>
        <w:pStyle w:val="b-post"/>
      </w:pPr>
      <w:r w:rsidRPr="00CE65B7">
        <w:lastRenderedPageBreak/>
        <w:t>Post 72 Medisinsk forbruksmateriell</w:t>
      </w:r>
    </w:p>
    <w:p w14:paraId="3F04CE02" w14:textId="77777777" w:rsidR="0085747A" w:rsidRPr="00CE65B7" w:rsidRDefault="0085747A" w:rsidP="00CE65B7">
      <w:r w:rsidRPr="00CE65B7">
        <w:t>Regnskap for 2025 og utgiftsutviklingen per februar 2026 tilsier at utgiftene vil bli høyere enn anslått i saldert budsjett. Bevilgningen foreslås økt med 3,4 mill. kroner.</w:t>
      </w:r>
    </w:p>
    <w:p w14:paraId="365FFA52" w14:textId="77777777" w:rsidR="0085747A" w:rsidRPr="00CE65B7" w:rsidRDefault="0085747A" w:rsidP="00CE65B7">
      <w:pPr>
        <w:pStyle w:val="b-budkaptit"/>
      </w:pPr>
      <w:r w:rsidRPr="00CE65B7">
        <w:t>Kap. 2752 Refusjon av egenbetaling</w:t>
      </w:r>
    </w:p>
    <w:p w14:paraId="1B12DC3B" w14:textId="77777777" w:rsidR="0085747A" w:rsidRPr="00CE65B7" w:rsidRDefault="0085747A" w:rsidP="00CE65B7">
      <w:pPr>
        <w:pStyle w:val="b-post"/>
      </w:pPr>
      <w:r w:rsidRPr="00CE65B7">
        <w:t>Post 72 Egenandelstak</w:t>
      </w:r>
    </w:p>
    <w:p w14:paraId="3D977F01" w14:textId="77777777" w:rsidR="0085747A" w:rsidRPr="00CE65B7" w:rsidRDefault="0085747A" w:rsidP="00CE65B7">
      <w:r w:rsidRPr="00CE65B7">
        <w:t>Regnskap for 2025 og utgiftsutviklingen per februar 2026 tilsier at utgiftene vil bli lavere enn anslått. Bevilgningen foreslås redusert med 466 mill. kroner. Reduksjonen er i det vesentligste knyttet til at egenandelstaket ikke ble økt i 2026, egenandeler på legehjelp i spesialisthelsetjenesten ble økt med 10 pst. og egenandel for røntgen ble økt med 100 kroner ved behandlingen av budsjettet for 2026 i Stortinget.</w:t>
      </w:r>
    </w:p>
    <w:p w14:paraId="77F00C59" w14:textId="77777777" w:rsidR="0085747A" w:rsidRPr="00CE65B7" w:rsidRDefault="0085747A" w:rsidP="00CE65B7">
      <w:r w:rsidRPr="00CE65B7">
        <w:t>Budsjettet for 2026 er økt med 50 mill. kroner grunnet økt aktivitet i fastlegeordningen etter at det ble åpnet for delegasjon av konsultasjoner fra fastleger til sykepleiere fra 1. januar 2026. Alle midlene ble plassert på refusjonsposten for allmennlegene på kap. 2755, post 70. Det foreslås imidlertid å flytte 10 mill. kroner av disse midlene til denne budsjettposten til dekning av refusjon av økt egenbetaling på grunn av aktivitetsøkningen. Det vises til omtale på kap. 2755, post 70.</w:t>
      </w:r>
    </w:p>
    <w:p w14:paraId="4F169B02" w14:textId="77777777" w:rsidR="0085747A" w:rsidRPr="00CE65B7" w:rsidRDefault="0085747A" w:rsidP="00CE65B7">
      <w:r w:rsidRPr="00CE65B7">
        <w:t>Bevilgningen foreslås på denne bakgrunn redusert med 456 mill. kroner.</w:t>
      </w:r>
    </w:p>
    <w:p w14:paraId="31456C20" w14:textId="77777777" w:rsidR="0085747A" w:rsidRPr="00CE65B7" w:rsidRDefault="0085747A" w:rsidP="00CE65B7">
      <w:pPr>
        <w:pStyle w:val="b-budkaptit"/>
      </w:pPr>
      <w:r w:rsidRPr="00CE65B7">
        <w:t>Kap. 2755 Helsetjenester i kommunene mv.</w:t>
      </w:r>
    </w:p>
    <w:p w14:paraId="4F51DDA4" w14:textId="77777777" w:rsidR="0085747A" w:rsidRPr="00CE65B7" w:rsidRDefault="0085747A" w:rsidP="00CE65B7">
      <w:pPr>
        <w:pStyle w:val="b-post"/>
      </w:pPr>
      <w:r w:rsidRPr="00CE65B7">
        <w:t>Post 62 Fastlønnsordning fysioterapeuter, kan nyttes under post 71</w:t>
      </w:r>
    </w:p>
    <w:p w14:paraId="12B0CA80" w14:textId="77777777" w:rsidR="0085747A" w:rsidRPr="00CE65B7" w:rsidRDefault="0085747A" w:rsidP="00CE65B7">
      <w:r w:rsidRPr="00CE65B7">
        <w:t>Regnskap for 2025 og utgiftsutviklingen per februar 2026 tilsier at utgiftene vil bli lavere enn anslått. Bevilgningen foreslås redusert med 15 mill. kroner.</w:t>
      </w:r>
    </w:p>
    <w:p w14:paraId="235555E3" w14:textId="77777777" w:rsidR="0085747A" w:rsidRPr="00CE65B7" w:rsidRDefault="0085747A" w:rsidP="00CE65B7">
      <w:pPr>
        <w:pStyle w:val="b-post"/>
      </w:pPr>
      <w:r w:rsidRPr="00CE65B7">
        <w:t>Post 70 Allmennlegehjelp</w:t>
      </w:r>
    </w:p>
    <w:p w14:paraId="1BCCA096" w14:textId="77777777" w:rsidR="0085747A" w:rsidRPr="00CE65B7" w:rsidRDefault="0085747A" w:rsidP="00CE65B7">
      <w:r w:rsidRPr="00CE65B7">
        <w:t>Regnskap for 2025 og utgiftsutviklingen per februar 2026 tilsier at utgiftene vil bli lavere enn anslått. Bevilgningen foreslås redusert med 59 mill. kroner.</w:t>
      </w:r>
    </w:p>
    <w:p w14:paraId="14395A09" w14:textId="77777777" w:rsidR="0085747A" w:rsidRPr="00CE65B7" w:rsidRDefault="0085747A" w:rsidP="00CE65B7">
      <w:r w:rsidRPr="00CE65B7">
        <w:t>Budsjettet på posten er for 2026 økt med 50 mill. kroner grunnet økt aktivitet i fastlegeordningen etter at det ble åpnet for delegasjon av konsultasjoner fra fastleger til sykepleiere fra 1. januar 2026. 10 mill. kroner av disse midlene flyttes til kap. 2752, post 72 til dekning av refusjon av økt egenbetaling på grunn av aktivitetsøkningen. Det vises til omtale på kap. 2752, post 72.</w:t>
      </w:r>
    </w:p>
    <w:p w14:paraId="773FBFF1" w14:textId="77777777" w:rsidR="0085747A" w:rsidRPr="00CE65B7" w:rsidRDefault="0085747A" w:rsidP="00CE65B7">
      <w:r w:rsidRPr="00CE65B7">
        <w:t>Bevilgningen foreslås på denne bakgrunn redusert med 69 mill. kroner.</w:t>
      </w:r>
    </w:p>
    <w:p w14:paraId="63B374FD" w14:textId="77777777" w:rsidR="0085747A" w:rsidRPr="00CE65B7" w:rsidRDefault="0085747A" w:rsidP="00CE65B7">
      <w:pPr>
        <w:pStyle w:val="b-post"/>
      </w:pPr>
      <w:r w:rsidRPr="00CE65B7">
        <w:lastRenderedPageBreak/>
        <w:t>Post 71 Fysioterapi, kan nyttes under post 62</w:t>
      </w:r>
    </w:p>
    <w:p w14:paraId="769BF23C" w14:textId="77777777" w:rsidR="0085747A" w:rsidRPr="00CE65B7" w:rsidRDefault="0085747A" w:rsidP="00CE65B7">
      <w:r w:rsidRPr="00CE65B7">
        <w:t>Regnskap for 2025 og utgiftsutviklingen per februar 2026 tilsier at utgiftene vil bli lavere enn anslått. Bevilgningen foreslås redusert med 19 mill. kroner.</w:t>
      </w:r>
    </w:p>
    <w:p w14:paraId="57A8F051" w14:textId="77777777" w:rsidR="0085747A" w:rsidRPr="00CE65B7" w:rsidRDefault="0085747A" w:rsidP="00CE65B7">
      <w:pPr>
        <w:pStyle w:val="b-post"/>
      </w:pPr>
      <w:r w:rsidRPr="00CE65B7">
        <w:t>Post 72 Jordmorhjelp</w:t>
      </w:r>
    </w:p>
    <w:p w14:paraId="07182B78" w14:textId="77777777" w:rsidR="0085747A" w:rsidRPr="00CE65B7" w:rsidRDefault="0085747A" w:rsidP="00CE65B7">
      <w:r w:rsidRPr="00CE65B7">
        <w:t>Regnskap for 2025 og utgiftsutviklingen per februar 2026 tilsier at utgiftene vil bli lavere enn anslått. Bevilgningen foreslås redusert med 1 mill. kroner.</w:t>
      </w:r>
    </w:p>
    <w:p w14:paraId="45485E7B" w14:textId="77777777" w:rsidR="0085747A" w:rsidRPr="00CE65B7" w:rsidRDefault="0085747A" w:rsidP="00CE65B7">
      <w:pPr>
        <w:pStyle w:val="b-post"/>
      </w:pPr>
      <w:r w:rsidRPr="00CE65B7">
        <w:t>Post 73 Kiropraktorbehandling</w:t>
      </w:r>
    </w:p>
    <w:p w14:paraId="045D5DE4" w14:textId="77777777" w:rsidR="0085747A" w:rsidRPr="00CE65B7" w:rsidRDefault="0085747A" w:rsidP="00CE65B7">
      <w:r w:rsidRPr="00CE65B7">
        <w:t>I sammenheng med reduksjon av refusjonstakstene til kiropraktorene i 2025 ble det budsjettert med for høye utgifter i 2026. Regnskap for 2025 og utgiftsutviklingen per februar 2026 viser at utgiftene blir lavere enn budsjettert. Bevilgningen foreslås redusert med 8,5 mill. kroner.</w:t>
      </w:r>
    </w:p>
    <w:p w14:paraId="0CE7B911" w14:textId="77777777" w:rsidR="0085747A" w:rsidRPr="00CE65B7" w:rsidRDefault="0085747A" w:rsidP="00CE65B7">
      <w:pPr>
        <w:pStyle w:val="b-post"/>
      </w:pPr>
      <w:r w:rsidRPr="00CE65B7">
        <w:t>Post 75 Logopedisk og ortoptisk behandling</w:t>
      </w:r>
    </w:p>
    <w:p w14:paraId="30B36E5C" w14:textId="77777777" w:rsidR="0085747A" w:rsidRPr="00CE65B7" w:rsidRDefault="0085747A" w:rsidP="00CE65B7">
      <w:r w:rsidRPr="00CE65B7">
        <w:t>Regnskap for 2025 og utgiftsutviklingen per februar 2026 tilsier at utgiftene vil bli lavere enn anslått. Bevilgningen foreslås redusert med 7 mill. kroner.</w:t>
      </w:r>
    </w:p>
    <w:p w14:paraId="6E9D8733" w14:textId="77777777" w:rsidR="0085747A" w:rsidRPr="00CE65B7" w:rsidRDefault="0085747A" w:rsidP="00CE65B7">
      <w:pPr>
        <w:pStyle w:val="b-budkaptit"/>
      </w:pPr>
      <w:r w:rsidRPr="00CE65B7">
        <w:t>Kap. 2756 Andre helsetjenester</w:t>
      </w:r>
    </w:p>
    <w:p w14:paraId="2C58B02E" w14:textId="77777777" w:rsidR="0085747A" w:rsidRPr="00CE65B7" w:rsidRDefault="0085747A" w:rsidP="00CE65B7">
      <w:pPr>
        <w:pStyle w:val="b-post"/>
      </w:pPr>
      <w:r w:rsidRPr="00CE65B7">
        <w:t>Post 70 Helsetjenester i annet EØS-land</w:t>
      </w:r>
    </w:p>
    <w:p w14:paraId="616BA9E7" w14:textId="77777777" w:rsidR="0085747A" w:rsidRPr="00CE65B7" w:rsidRDefault="0085747A" w:rsidP="00CE65B7">
      <w:r w:rsidRPr="00CE65B7">
        <w:t>Regnskap for 2025 og utgiftsutviklingen per februar 2026 tilsier at utgiftene vil bli lavere enn anslått. Bevilgningen foreslås redusert med 3 mill. kroner.</w:t>
      </w:r>
    </w:p>
    <w:p w14:paraId="7A61F0E9" w14:textId="77777777" w:rsidR="0085747A" w:rsidRPr="00CE65B7" w:rsidRDefault="0085747A" w:rsidP="00CE65B7">
      <w:pPr>
        <w:pStyle w:val="b-post"/>
      </w:pPr>
      <w:r w:rsidRPr="00CE65B7">
        <w:t>Post 71 Helsetjenester i utlandet mv.</w:t>
      </w:r>
    </w:p>
    <w:p w14:paraId="1A640D5D" w14:textId="77777777" w:rsidR="0085747A" w:rsidRPr="00CE65B7" w:rsidRDefault="0085747A" w:rsidP="00CE65B7">
      <w:r w:rsidRPr="00CE65B7">
        <w:t>Regnskap for 2025 og utgiftsutviklingen per februar 2026 tilsier at utgiftene vil bli høyere enn anslått. Bevilgningen foreslås økt med 167,8 mill. kroner. Økningen er knyttet til store utbetalinger i desember 2025.</w:t>
      </w:r>
    </w:p>
    <w:p w14:paraId="0B615FDC" w14:textId="77777777" w:rsidR="0085747A" w:rsidRPr="00CE65B7" w:rsidRDefault="0085747A" w:rsidP="00CE65B7">
      <w:pPr>
        <w:pStyle w:val="b-post"/>
      </w:pPr>
      <w:r w:rsidRPr="00CE65B7">
        <w:t>Post 72 Helsetjenester til utenlandsboende mv.</w:t>
      </w:r>
    </w:p>
    <w:p w14:paraId="31A741CE" w14:textId="77777777" w:rsidR="0085747A" w:rsidRPr="00CE65B7" w:rsidRDefault="0085747A" w:rsidP="00CE65B7">
      <w:r w:rsidRPr="00CE65B7">
        <w:t>Regnskap for 2025 og utgiftsutviklingen per februar 2026 tilsier at utgiftene vil bli høyere enn anslått. Bevilgningen foreslås økt med 85 mill. kroner.</w:t>
      </w:r>
    </w:p>
    <w:p w14:paraId="78944F3A" w14:textId="77777777" w:rsidR="0085747A" w:rsidRPr="00CE65B7" w:rsidRDefault="0085747A" w:rsidP="00CE65B7">
      <w:pPr>
        <w:pStyle w:val="b-budkaptit"/>
      </w:pPr>
      <w:r w:rsidRPr="00CE65B7">
        <w:lastRenderedPageBreak/>
        <w:t>Kap. 2790 Andre helsetiltak</w:t>
      </w:r>
    </w:p>
    <w:p w14:paraId="6CB06AA4" w14:textId="77777777" w:rsidR="0085747A" w:rsidRPr="00CE65B7" w:rsidRDefault="0085747A" w:rsidP="00CE65B7">
      <w:pPr>
        <w:pStyle w:val="b-post"/>
      </w:pPr>
      <w:r w:rsidRPr="00CE65B7">
        <w:t>Post 70 Bidrag</w:t>
      </w:r>
    </w:p>
    <w:p w14:paraId="46F7F81C" w14:textId="77777777" w:rsidR="0085747A" w:rsidRPr="00CE65B7" w:rsidRDefault="0085747A" w:rsidP="00CE65B7">
      <w:r w:rsidRPr="00CE65B7">
        <w:t>Regnskap for 2025 og utgiftsutviklingen per februar 2026 tilsier at utgiftene vil bli lavere enn anslått. Bevilgningen foreslås redusert med 18 mill. kroner.</w:t>
      </w:r>
    </w:p>
    <w:p w14:paraId="31F61E9E" w14:textId="77777777" w:rsidR="0085747A" w:rsidRPr="00CE65B7" w:rsidRDefault="0085747A" w:rsidP="00CE65B7">
      <w:pPr>
        <w:pStyle w:val="Undertittel"/>
      </w:pPr>
      <w:r w:rsidRPr="00CE65B7">
        <w:t>Andre saker</w:t>
      </w:r>
    </w:p>
    <w:p w14:paraId="4A016213" w14:textId="77777777" w:rsidR="0085747A" w:rsidRPr="00CE65B7" w:rsidRDefault="0085747A" w:rsidP="00CE65B7">
      <w:pPr>
        <w:pStyle w:val="avsnitt-tittel"/>
      </w:pPr>
      <w:r w:rsidRPr="00CE65B7">
        <w:t>Oppfølging av anmodninger</w:t>
      </w:r>
    </w:p>
    <w:p w14:paraId="321C421A" w14:textId="77777777" w:rsidR="0085747A" w:rsidRPr="00CE65B7" w:rsidRDefault="0085747A" w:rsidP="00CE65B7">
      <w:pPr>
        <w:pStyle w:val="avsnitt-undertittel"/>
      </w:pPr>
      <w:r w:rsidRPr="00CE65B7">
        <w:t>Anmodningsvedtak 455</w:t>
      </w:r>
    </w:p>
    <w:p w14:paraId="0120B910" w14:textId="77777777" w:rsidR="0085747A" w:rsidRPr="00CE65B7" w:rsidRDefault="0085747A" w:rsidP="00CE65B7">
      <w:pPr>
        <w:rPr>
          <w:rStyle w:val="kursiv"/>
        </w:rPr>
      </w:pPr>
      <w:r w:rsidRPr="00CE65B7">
        <w:rPr>
          <w:rStyle w:val="kursiv"/>
        </w:rPr>
        <w:t>«Stortinget ber regjeringen straks stanse alle kontraktsinngåelser når det gjelder rehabiliteringsanskaffelser i Helse Sør-Øst og Helse Midt-Norge, avlyse anskaffelsen der kontrakt ikke er inngått og videreføre dagens avtaler fram til det er etablert faglig gode kvalitetskrav basert på et solid kunnskapsgrunnlag, pasientens behov og en langsiktig plan for ulike typer rehabilitering er lagt fram for Stortinget.»</w:t>
      </w:r>
    </w:p>
    <w:p w14:paraId="5F685794" w14:textId="77777777" w:rsidR="0085747A" w:rsidRPr="00CE65B7" w:rsidRDefault="0085747A" w:rsidP="00CE65B7">
      <w:r w:rsidRPr="00CE65B7">
        <w:t>Regjeringen viser til svar til Stortinget (Dokument nr. 15:2014 (2025–2026)) om at det vil være i strid med anskaffelsesreglene å avlyse de pågående anskaffelsene og forlenge de eksisterende avtalene. Stortingets anmodningsvedtak gir ikke adgang til å dispensere fra Stortingets lover. Det er med andre ord ikke lovlig adgang til å følge opp Stortingets vedtak med krav overfor de to aktuelle regionale helseforetakene – Helse Midt-Norge RHF og Helse Sør-Øst RHF.</w:t>
      </w:r>
    </w:p>
    <w:p w14:paraId="40F4AE85" w14:textId="77777777" w:rsidR="0085747A" w:rsidRPr="00CE65B7" w:rsidRDefault="0085747A" w:rsidP="00CE65B7">
      <w:r w:rsidRPr="00CE65B7">
        <w:t>Regjeringen vil komme tilbake til de øvrige vedtakene om rehabiliteringstjenester på egnet måte.</w:t>
      </w:r>
    </w:p>
    <w:p w14:paraId="05D7FCE3" w14:textId="77777777" w:rsidR="0085747A" w:rsidRPr="00CE65B7" w:rsidRDefault="0085747A" w:rsidP="00CE65B7">
      <w:pPr>
        <w:pStyle w:val="Overskrift2"/>
      </w:pPr>
      <w:r w:rsidRPr="00CE65B7">
        <w:t>Barne- og familiedepartementet</w:t>
      </w:r>
    </w:p>
    <w:p w14:paraId="4A0D3867" w14:textId="77777777" w:rsidR="0085747A" w:rsidRPr="00CE65B7" w:rsidRDefault="0085747A" w:rsidP="00CE65B7">
      <w:pPr>
        <w:pStyle w:val="b-budkaptit"/>
      </w:pPr>
      <w:r w:rsidRPr="00CE65B7">
        <w:t>Kap. 800 Barne- og familiedepartementet</w:t>
      </w:r>
    </w:p>
    <w:p w14:paraId="78399A23" w14:textId="77777777" w:rsidR="0085747A" w:rsidRPr="00CE65B7" w:rsidRDefault="0085747A" w:rsidP="00CE65B7">
      <w:pPr>
        <w:pStyle w:val="b-post"/>
        <w:rPr>
          <w:rStyle w:val="kursiv"/>
        </w:rPr>
      </w:pPr>
      <w:r w:rsidRPr="00CE65B7">
        <w:rPr>
          <w:rStyle w:val="kursiv"/>
        </w:rPr>
        <w:t>Post 01 Driftsutgifter</w:t>
      </w:r>
    </w:p>
    <w:p w14:paraId="54DB1EEF" w14:textId="77777777" w:rsidR="0085747A" w:rsidRPr="00CE65B7" w:rsidRDefault="0085747A" w:rsidP="00CE65B7">
      <w:r w:rsidRPr="00CE65B7">
        <w:t>Bevilgningen på posten skal dekke lønn og andre driftsutgifter for Barne- og familiedepartementet (BFD). I forbindelse med etableringen av flere fellestjenester i departementsfellesskapet skal service- og kontorstøttetjenester overføres fra departementene til Departementenes sikkerhets- og serviceorganisasjon og Departementenes digitaliseringsorganisasjon. Som følge av dette foreslås det å redusere bevilgningen på posten med 1 mill. kroner.</w:t>
      </w:r>
    </w:p>
    <w:p w14:paraId="753E9827" w14:textId="77777777" w:rsidR="0085747A" w:rsidRPr="00CE65B7" w:rsidRDefault="0085747A" w:rsidP="00CE65B7">
      <w:pPr>
        <w:pStyle w:val="b-post"/>
        <w:rPr>
          <w:rStyle w:val="kursiv"/>
        </w:rPr>
      </w:pPr>
      <w:r w:rsidRPr="00CE65B7">
        <w:rPr>
          <w:rStyle w:val="kursiv"/>
        </w:rPr>
        <w:t>Post 70 Norges forskningsråd, kan overføres</w:t>
      </w:r>
    </w:p>
    <w:p w14:paraId="7D600E7E" w14:textId="77777777" w:rsidR="0085747A" w:rsidRPr="00CE65B7" w:rsidRDefault="0085747A" w:rsidP="00CE65B7">
      <w:r w:rsidRPr="00CE65B7">
        <w:t>Bevilgningen på posten tildeles til Norges forskningsråd. Som følge av oppdaterte anslag for utbetalinger i 2026 foreslås det å nedjustere bevilgningen på posten med 9,7 mill. kroner.</w:t>
      </w:r>
    </w:p>
    <w:p w14:paraId="69190190" w14:textId="77777777" w:rsidR="0085747A" w:rsidRPr="00CE65B7" w:rsidRDefault="0085747A" w:rsidP="00CE65B7">
      <w:r w:rsidRPr="00CE65B7">
        <w:lastRenderedPageBreak/>
        <w:t>På grunn av forskyvninger i prosjektfremdrift foreslås tilsagnsfullmakten økt fra 167,2 mill. kroner til 176,9 mill. kroner, se forslag til romertallsvedtak.</w:t>
      </w:r>
    </w:p>
    <w:p w14:paraId="7F5DF303" w14:textId="77777777" w:rsidR="0085747A" w:rsidRPr="00CE65B7" w:rsidRDefault="0085747A" w:rsidP="00CE65B7">
      <w:r w:rsidRPr="00CE65B7">
        <w:t>Tilsagnsrammen foreslås også økt fra 75,9 mill. kroner til 76,7 mill. kroner, slik at ubrukt del av tilsagnsrammen for 2025 blir satt i omløp i år.</w:t>
      </w:r>
    </w:p>
    <w:p w14:paraId="5240A40A" w14:textId="77777777" w:rsidR="0085747A" w:rsidRPr="00CE65B7" w:rsidRDefault="0085747A" w:rsidP="00CE65B7">
      <w:pPr>
        <w:pStyle w:val="b-budkaptit"/>
      </w:pPr>
      <w:r w:rsidRPr="00CE65B7">
        <w:t>Kap. 841 Samliv og konfliktløsning</w:t>
      </w:r>
    </w:p>
    <w:p w14:paraId="14E1E77B" w14:textId="77777777" w:rsidR="0085747A" w:rsidRPr="00CE65B7" w:rsidRDefault="0085747A" w:rsidP="00CE65B7">
      <w:pPr>
        <w:pStyle w:val="b-post"/>
        <w:rPr>
          <w:rStyle w:val="kursiv"/>
        </w:rPr>
      </w:pPr>
      <w:r w:rsidRPr="00CE65B7">
        <w:rPr>
          <w:rStyle w:val="kursiv"/>
        </w:rPr>
        <w:t>Post 23 Refusjon av utgifter til DNA-analyser, overslagsbevilgning</w:t>
      </w:r>
    </w:p>
    <w:p w14:paraId="397A16FA" w14:textId="77777777" w:rsidR="0085747A" w:rsidRPr="00CE65B7" w:rsidRDefault="0085747A" w:rsidP="00CE65B7">
      <w:r w:rsidRPr="00CE65B7">
        <w:t>Bevilgningen på posten dekker refusjon av utgifter til DNA-analyser som utenriksstasjonene, domstolene og Arbeids- og velferdsdirektoratet har rekvirert ved fastsettelse av farskap.</w:t>
      </w:r>
    </w:p>
    <w:p w14:paraId="1BD03EA1" w14:textId="77777777" w:rsidR="0085747A" w:rsidRPr="00CE65B7" w:rsidRDefault="0085747A" w:rsidP="00CE65B7">
      <w:r w:rsidRPr="00CE65B7">
        <w:t>Utgiftene på posten er anslått til 4 mill. kroner. Anslaget er nedjustert med 2,5 mill. kroner. Endringen skyldes færre forventede DNA-analyser enn lagt til grunn i saldert budsjett.</w:t>
      </w:r>
    </w:p>
    <w:p w14:paraId="1EFF56BF" w14:textId="77777777" w:rsidR="0085747A" w:rsidRPr="00CE65B7" w:rsidRDefault="0085747A" w:rsidP="00CE65B7">
      <w:r w:rsidRPr="00CE65B7">
        <w:t>Det foreslås derfor å redusere bevilgningen med 2,5 mill. kroner.</w:t>
      </w:r>
    </w:p>
    <w:p w14:paraId="44AF8FF7" w14:textId="77777777" w:rsidR="0085747A" w:rsidRPr="00CE65B7" w:rsidRDefault="0085747A" w:rsidP="00CE65B7">
      <w:pPr>
        <w:pStyle w:val="b-budkaptit"/>
      </w:pPr>
      <w:r w:rsidRPr="00CE65B7">
        <w:t>Kap. 842 Familievern</w:t>
      </w:r>
    </w:p>
    <w:p w14:paraId="1E32C183" w14:textId="77777777" w:rsidR="0085747A" w:rsidRPr="00CE65B7" w:rsidRDefault="0085747A" w:rsidP="00CE65B7">
      <w:pPr>
        <w:pStyle w:val="b-post"/>
        <w:rPr>
          <w:rStyle w:val="kursiv"/>
        </w:rPr>
      </w:pPr>
      <w:r w:rsidRPr="00CE65B7">
        <w:rPr>
          <w:rStyle w:val="kursiv"/>
        </w:rPr>
        <w:t>Post 01 Driftsutgifter, kan nyttes under post 70</w:t>
      </w:r>
    </w:p>
    <w:p w14:paraId="1C367CB5" w14:textId="77777777" w:rsidR="0085747A" w:rsidRPr="00CE65B7" w:rsidRDefault="0085747A" w:rsidP="00CE65B7">
      <w:r w:rsidRPr="00CE65B7">
        <w:t>Bevilgningen på posten dekker bl.a. lønn til ansatte og utgifter til varer og tjenester knyttet til de offentlig eide familievernkontorene.</w:t>
      </w:r>
    </w:p>
    <w:p w14:paraId="715AF57B" w14:textId="77777777" w:rsidR="0085747A" w:rsidRPr="00CE65B7" w:rsidRDefault="0085747A" w:rsidP="00CE65B7">
      <w:r w:rsidRPr="00CE65B7">
        <w:t>Bufdir har fra 1. januar 2026 gjennomført en endring i kompetansestrukturen i virksomheten. På familievernområdet flyttes oppgaver til fagutvikling til Bufdir fra spisskompetansemiljøet ved familievernkontorene i Bufetat. Ansatte i disse stillingene ved familievernkontorene har i svært begrenset grad jobbet med kliniske saker, flyttingen av stillingene vil derfor ikke påvirke kapasiteten i tjenesten negativt. Det foreslås derfor å redusere bevilgningen med 6,8 mill. kroner mot tilsvarende økning under kap. 858, post 01, jf. nærmere omtale under kap. 858, post 01.</w:t>
      </w:r>
    </w:p>
    <w:p w14:paraId="498865B2" w14:textId="77777777" w:rsidR="0085747A" w:rsidRPr="00CE65B7" w:rsidRDefault="0085747A" w:rsidP="00CE65B7">
      <w:pPr>
        <w:pStyle w:val="b-budkaptit"/>
      </w:pPr>
      <w:r w:rsidRPr="00CE65B7">
        <w:t>Kap. 843 Adopsjonsstøtte</w:t>
      </w:r>
    </w:p>
    <w:p w14:paraId="10B23ACE" w14:textId="77777777" w:rsidR="0085747A" w:rsidRPr="00CE65B7" w:rsidRDefault="0085747A" w:rsidP="00CE65B7">
      <w:pPr>
        <w:pStyle w:val="b-post"/>
        <w:rPr>
          <w:rStyle w:val="kursiv"/>
        </w:rPr>
      </w:pPr>
      <w:r w:rsidRPr="00CE65B7">
        <w:rPr>
          <w:rStyle w:val="kursiv"/>
        </w:rPr>
        <w:t>Post 70 Tilskudd til foreldre som adopterer barn fra utlandet, overslagsbevilgning</w:t>
      </w:r>
    </w:p>
    <w:p w14:paraId="20869BD9" w14:textId="77777777" w:rsidR="0085747A" w:rsidRPr="00CE65B7" w:rsidRDefault="0085747A" w:rsidP="00CE65B7">
      <w:r w:rsidRPr="00CE65B7">
        <w:t>Bevilgningen på posten dekker utgifter til stønad til foreldre som adopterer barn fra utlandet.</w:t>
      </w:r>
    </w:p>
    <w:p w14:paraId="67159159" w14:textId="77777777" w:rsidR="0085747A" w:rsidRPr="00CE65B7" w:rsidRDefault="0085747A" w:rsidP="00CE65B7">
      <w:r w:rsidRPr="00CE65B7">
        <w:t>Utgiftene på posten er anslått til 2,6 mill. kroner i 2026. Anslaget er nedjustert med 1,7 mill. kroner grunnet færre forventede utenlandsadopsjoner i 2026. Det anslås på usikkert grunnlag at det vil bli gjennomført om lag 20 adopsjoner i 2026.</w:t>
      </w:r>
    </w:p>
    <w:p w14:paraId="4175E20B" w14:textId="77777777" w:rsidR="0085747A" w:rsidRPr="00CE65B7" w:rsidRDefault="0085747A" w:rsidP="00CE65B7">
      <w:r w:rsidRPr="00CE65B7">
        <w:t>Det foreslås derfor å redusere bevilgningen med 1,7 mill. kroner.</w:t>
      </w:r>
    </w:p>
    <w:p w14:paraId="626D8A40" w14:textId="77777777" w:rsidR="0085747A" w:rsidRPr="00CE65B7" w:rsidRDefault="0085747A" w:rsidP="00CE65B7">
      <w:pPr>
        <w:pStyle w:val="b-budkaptit"/>
      </w:pPr>
      <w:r w:rsidRPr="00CE65B7">
        <w:lastRenderedPageBreak/>
        <w:t>Kap. 844 Kontantstøtte</w:t>
      </w:r>
    </w:p>
    <w:p w14:paraId="1F5D9351" w14:textId="77777777" w:rsidR="0085747A" w:rsidRPr="00CE65B7" w:rsidRDefault="0085747A" w:rsidP="00CE65B7">
      <w:pPr>
        <w:pStyle w:val="b-post"/>
        <w:rPr>
          <w:rStyle w:val="kursiv"/>
        </w:rPr>
      </w:pPr>
      <w:r w:rsidRPr="00CE65B7">
        <w:rPr>
          <w:rStyle w:val="kursiv"/>
        </w:rPr>
        <w:t>Post 70 Tilskudd, overslagsbevilgning</w:t>
      </w:r>
    </w:p>
    <w:p w14:paraId="63E94AA3" w14:textId="77777777" w:rsidR="0085747A" w:rsidRPr="00CE65B7" w:rsidRDefault="0085747A" w:rsidP="00CE65B7">
      <w:r w:rsidRPr="00CE65B7">
        <w:t>Bevilgningen på posten dekker utgifter til kontantstøtte.</w:t>
      </w:r>
    </w:p>
    <w:p w14:paraId="07E1429C" w14:textId="77777777" w:rsidR="0085747A" w:rsidRPr="00CE65B7" w:rsidRDefault="0085747A" w:rsidP="00CE65B7">
      <w:r w:rsidRPr="00CE65B7">
        <w:t>Utgiftene til kontantstøtte i 2026 anslås til 700 mill. kroner. Anslaget er nedjustert med 24,6 mill. kroner fra saldert budsjett. Endringen skyldes noe færre kontantstøttemottakere enn tidligere anslått.</w:t>
      </w:r>
    </w:p>
    <w:p w14:paraId="67C503A8" w14:textId="77777777" w:rsidR="0085747A" w:rsidRPr="00CE65B7" w:rsidRDefault="0085747A" w:rsidP="00CE65B7">
      <w:r w:rsidRPr="00CE65B7">
        <w:t>Det foreslås derfor å redusere bevilgningen med 24,6 mill. kroner.</w:t>
      </w:r>
    </w:p>
    <w:p w14:paraId="0C2A2B96" w14:textId="77777777" w:rsidR="0085747A" w:rsidRPr="00CE65B7" w:rsidRDefault="0085747A" w:rsidP="00CE65B7">
      <w:pPr>
        <w:pStyle w:val="b-budkaptit"/>
      </w:pPr>
      <w:r w:rsidRPr="00CE65B7">
        <w:t>Kap. 845 Barnetrygd</w:t>
      </w:r>
    </w:p>
    <w:p w14:paraId="48D6CE04" w14:textId="77777777" w:rsidR="0085747A" w:rsidRPr="00CE65B7" w:rsidRDefault="0085747A" w:rsidP="00CE65B7">
      <w:pPr>
        <w:pStyle w:val="b-post"/>
        <w:rPr>
          <w:rStyle w:val="kursiv"/>
        </w:rPr>
      </w:pPr>
      <w:r w:rsidRPr="00CE65B7">
        <w:rPr>
          <w:rStyle w:val="kursiv"/>
        </w:rPr>
        <w:t>Post 70 Tilskudd, overslagsbevilgning</w:t>
      </w:r>
    </w:p>
    <w:p w14:paraId="73AA55F4" w14:textId="77777777" w:rsidR="0085747A" w:rsidRPr="00CE65B7" w:rsidRDefault="0085747A" w:rsidP="00CE65B7">
      <w:r w:rsidRPr="00CE65B7">
        <w:t>Bevilgningen på posten dekker utgifter til barnetrygd.</w:t>
      </w:r>
    </w:p>
    <w:p w14:paraId="68B05E0F" w14:textId="77777777" w:rsidR="0085747A" w:rsidRPr="00CE65B7" w:rsidRDefault="0085747A" w:rsidP="00CE65B7">
      <w:r w:rsidRPr="00CE65B7">
        <w:t>Utgiftene til barnetrygd i 2026 anslås til 30 230 mill. kroner. Anslaget er nedjustert med 79 mill. kroner fra saldert budsjett. Endringen skyldes færre barnetrygdmottakere enn tidligere anslått.</w:t>
      </w:r>
    </w:p>
    <w:p w14:paraId="51155F5B" w14:textId="77777777" w:rsidR="0085747A" w:rsidRPr="00CE65B7" w:rsidRDefault="0085747A" w:rsidP="00CE65B7">
      <w:r w:rsidRPr="00CE65B7">
        <w:t>Det foreslås derfor å redusere bevilgningen med 79 mill. kroner.</w:t>
      </w:r>
    </w:p>
    <w:p w14:paraId="3BF81434" w14:textId="77777777" w:rsidR="0085747A" w:rsidRPr="00CE65B7" w:rsidRDefault="0085747A" w:rsidP="00CE65B7">
      <w:pPr>
        <w:pStyle w:val="b-budkaptit"/>
      </w:pPr>
      <w:r w:rsidRPr="00CE65B7">
        <w:t>Kap. 846 Familie- og oppveksttiltak</w:t>
      </w:r>
    </w:p>
    <w:p w14:paraId="372BE92E" w14:textId="77777777" w:rsidR="0085747A" w:rsidRPr="00CE65B7" w:rsidRDefault="0085747A" w:rsidP="00CE65B7">
      <w:pPr>
        <w:pStyle w:val="b-post"/>
        <w:rPr>
          <w:rStyle w:val="kursiv"/>
        </w:rPr>
      </w:pPr>
      <w:r w:rsidRPr="00CE65B7">
        <w:rPr>
          <w:rStyle w:val="kursiv"/>
        </w:rPr>
        <w:t>Post 63 Tverrsektorielt tilskudd til forebyggende tiltak for barn og unge</w:t>
      </w:r>
    </w:p>
    <w:p w14:paraId="2A9D5ED5" w14:textId="77777777" w:rsidR="0085747A" w:rsidRPr="00CE65B7" w:rsidRDefault="0085747A" w:rsidP="00CE65B7">
      <w:r w:rsidRPr="00CE65B7">
        <w:t xml:space="preserve">Bevilgningen på posten dekker utgifter til tilskudd til forebyggende tiltak for barn og unge. I 2026 ble midler fra tilskuddsordningen </w:t>
      </w:r>
      <w:r w:rsidRPr="00CE65B7">
        <w:rPr>
          <w:rStyle w:val="kursiv"/>
        </w:rPr>
        <w:t>Styrking av helsestasjons- og skolehelsetjenesten</w:t>
      </w:r>
      <w:r w:rsidRPr="00CE65B7">
        <w:t xml:space="preserve"> under Helse- og omsorgsdepartementet (HOD) overført til den nye tilskuddsordningen </w:t>
      </w:r>
      <w:r w:rsidRPr="00CE65B7">
        <w:rPr>
          <w:rStyle w:val="kursiv"/>
        </w:rPr>
        <w:t xml:space="preserve">Tverrsektorielt tilskudd til forebyggende tiltak for barn og unge (Kommunalt forebyggingsprogram for barn og unge) </w:t>
      </w:r>
      <w:r w:rsidRPr="00CE65B7">
        <w:t>på kap. 846, post 63. Universitetssykehuset i Nord-Norge (UNN) har tidligere kunnet motta tilskudd over HODs ordning til helsestasjon- og skolehelsetjenesten på Svalbard. For å opprettholde finansieringen av disse tjenestene på Svalbard, foreslås det at 1 mill. kroner overføres fra kap. 846, post 63 til helsestasjons- og skolehelsetjenesten på Svalbard gjennom en øremerking til UNN på kap. 760, post 70.</w:t>
      </w:r>
    </w:p>
    <w:p w14:paraId="724BD20A" w14:textId="77777777" w:rsidR="0085747A" w:rsidRPr="00CE65B7" w:rsidRDefault="0085747A" w:rsidP="00CE65B7">
      <w:r w:rsidRPr="00CE65B7">
        <w:t>Det foreslås derfor å redusere bevilgningen med 1 mill. kroner.</w:t>
      </w:r>
    </w:p>
    <w:p w14:paraId="61C5C078" w14:textId="77777777" w:rsidR="0085747A" w:rsidRPr="00CE65B7" w:rsidRDefault="0085747A" w:rsidP="00CE65B7">
      <w:pPr>
        <w:pStyle w:val="b-budkaptit"/>
      </w:pPr>
      <w:r w:rsidRPr="00CE65B7">
        <w:t>Kap. 854 Tiltak i barne- og ungdomsvernet</w:t>
      </w:r>
    </w:p>
    <w:p w14:paraId="7A7598BA" w14:textId="77777777" w:rsidR="0085747A" w:rsidRPr="00CE65B7" w:rsidRDefault="0085747A" w:rsidP="00CE65B7">
      <w:pPr>
        <w:pStyle w:val="b-post"/>
        <w:rPr>
          <w:rStyle w:val="kursiv"/>
        </w:rPr>
      </w:pPr>
      <w:r w:rsidRPr="00CE65B7">
        <w:rPr>
          <w:rStyle w:val="kursiv"/>
        </w:rPr>
        <w:t>Post 21 Spesielle driftsutgifter</w:t>
      </w:r>
    </w:p>
    <w:p w14:paraId="0C710F4F" w14:textId="77777777" w:rsidR="0085747A" w:rsidRPr="00CE65B7" w:rsidRDefault="0085747A" w:rsidP="00CE65B7">
      <w:r w:rsidRPr="00CE65B7">
        <w:t>Bevilgningen dekker utgifter til utviklingstiltak, i hovedsak tidsavgrensede prosjekter, på barnevernsområdet.</w:t>
      </w:r>
    </w:p>
    <w:p w14:paraId="6865075D" w14:textId="77777777" w:rsidR="0085747A" w:rsidRPr="00CE65B7" w:rsidRDefault="0085747A" w:rsidP="00CE65B7">
      <w:r w:rsidRPr="00CE65B7">
        <w:lastRenderedPageBreak/>
        <w:t>Midler til grunnmodell for hjelpetiltak foreslås flyttet til kap. 854, post 72 fordi arbeidet i løpet av 2026 går over fra utviklingsfase til mer varige løsninger for drift og videreutvikling. Det foreslås derfor å redusere bevilgningen på posten med 3,5 mill. kroner, mot en tilsvarende økning på kap. 854, post 72. Se nærmere omtale under den posten.</w:t>
      </w:r>
    </w:p>
    <w:p w14:paraId="06D8676F" w14:textId="77777777" w:rsidR="0085747A" w:rsidRPr="00CE65B7" w:rsidRDefault="0085747A" w:rsidP="00CE65B7">
      <w:pPr>
        <w:pStyle w:val="b-post"/>
        <w:rPr>
          <w:rStyle w:val="kursiv"/>
        </w:rPr>
      </w:pPr>
      <w:r w:rsidRPr="00CE65B7">
        <w:rPr>
          <w:rStyle w:val="kursiv"/>
        </w:rPr>
        <w:t>Post 61 Utvikling i kommunene, kan nyttes under post 72</w:t>
      </w:r>
    </w:p>
    <w:p w14:paraId="3704CF56" w14:textId="77777777" w:rsidR="0085747A" w:rsidRPr="00CE65B7" w:rsidRDefault="0085747A" w:rsidP="00CE65B7">
      <w:r w:rsidRPr="00CE65B7">
        <w:t>Bevilgningen dekker tilskudd til utviklingsprosjekter og andre tiltak i regi av kommuner og statsforvalterne.</w:t>
      </w:r>
    </w:p>
    <w:p w14:paraId="4E92F10E" w14:textId="77777777" w:rsidR="0085747A" w:rsidRPr="00CE65B7" w:rsidRDefault="0085747A" w:rsidP="00CE65B7">
      <w:r w:rsidRPr="00CE65B7">
        <w:t xml:space="preserve">I Prop. 1 S for 2026-budsjettet er det navngitt barnevernstjenester som mottar tilskudd for å </w:t>
      </w:r>
      <w:proofErr w:type="gramStart"/>
      <w:r w:rsidRPr="00CE65B7">
        <w:t>implementere</w:t>
      </w:r>
      <w:proofErr w:type="gramEnd"/>
      <w:r w:rsidRPr="00CE65B7">
        <w:t xml:space="preserve"> </w:t>
      </w:r>
      <w:r w:rsidRPr="00CE65B7">
        <w:rPr>
          <w:rStyle w:val="kursiv"/>
        </w:rPr>
        <w:t>Grunnmodell for hjelpetiltak i barnevernet.</w:t>
      </w:r>
      <w:r w:rsidRPr="00CE65B7">
        <w:t xml:space="preserve"> Dette er Harstad, Narvik, Haugesund og Utsira, Øvre Telemark, Midt-Telemark, Vest-Telemark, Lørenskog, Aurskog-Høland og Bydel Nordstrand i Oslo. BFD foreslår at deler av tilskuddet fortsatt skal gå til disse tidligere navngitte barnevernstjenestene. Disse skal også fungere som «faddere»/mentorer for nye kommuner/barnevernstjenester som ønsker å </w:t>
      </w:r>
      <w:proofErr w:type="gramStart"/>
      <w:r w:rsidRPr="00CE65B7">
        <w:t>implementere</w:t>
      </w:r>
      <w:proofErr w:type="gramEnd"/>
      <w:r w:rsidRPr="00CE65B7">
        <w:t xml:space="preserve"> modellen i 2026. Det foreslås at deler av tilskuddet skal gå til følgende nye barnevernstjenester/kommuner: Senja-Sørreisa, Vågan, Lofoten, Vesterålen, Karmøy, Nome, Vestmar, Siljan, Lillestrøm, Nittedal og Rælingen.</w:t>
      </w:r>
    </w:p>
    <w:p w14:paraId="7636859E" w14:textId="77777777" w:rsidR="0085747A" w:rsidRPr="00CE65B7" w:rsidRDefault="0085747A" w:rsidP="00CE65B7">
      <w:r w:rsidRPr="00CE65B7">
        <w:t>Det er i 2026 bevilget midler til et tilskudd til et pilotprosjekt for samarbeid mellom Bufetat og kommuner om fosterhjem for barn med omfattende og komplekse behov. Etter dialog med kommuner er det nå avklart at følgende kommuner kan delta i pilotprosjektet: Trondheim, Midtre-Namdal barneverntjeneste (Namsos, Overhalla og Flatanger), Søre Sunnmøre barneverntjeneste (Hareid, Sande, Ulstein, Vanylven, Volda og Ørsta), Stavanger, Sunnhordland interkommunale barneverntjeneste (Stord, Fitjar og Bømlo), Drammen, Larvik, Sarpsborg, Fredrikstad, og Tromsø. Dette er et mindre pilotprosjekt og det opprettes derfor ikke en egen tilskuddsordning av hensyn til administrative utgifter.</w:t>
      </w:r>
    </w:p>
    <w:p w14:paraId="24B0EEF1" w14:textId="77777777" w:rsidR="0085747A" w:rsidRPr="00CE65B7" w:rsidRDefault="0085747A" w:rsidP="00CE65B7">
      <w:pPr>
        <w:pStyle w:val="b-post"/>
        <w:rPr>
          <w:rStyle w:val="kursiv"/>
        </w:rPr>
      </w:pPr>
      <w:r w:rsidRPr="00CE65B7">
        <w:rPr>
          <w:rStyle w:val="kursiv"/>
        </w:rPr>
        <w:t>Post 72 Tilskudd til forskning og kompetanseutvikling i barnevernet, kan overføres, kan nyttes under post 23</w:t>
      </w:r>
    </w:p>
    <w:p w14:paraId="32CB66CC" w14:textId="77777777" w:rsidR="0085747A" w:rsidRPr="00CE65B7" w:rsidRDefault="0085747A" w:rsidP="00CE65B7">
      <w:r w:rsidRPr="00CE65B7">
        <w:t>Bevilgningen går til langsiktig utviklingsarbeid for å øke kompetansen og kunnskapsnivået i barnevernet. Det foreslås at midler til grunnmodell for hjelpetiltak flyttes fra kap. 854, post 21 til post 72 fordi arbeidet i løpet av 2026 går over fra utviklingsfase til mer varige løsninger for drift og videreutvikling. Midlene går til Nasjonalt utviklingssenter for barn og unge (NUBU) og de andre regionale kunnskaps- og kompetansesentrene på barnevernsområdet. Det foreslås derfor å øke bevilgningen med 3,5 mill. kroner, mot en tilsvarende reduksjon på kap. 854, post 21.</w:t>
      </w:r>
    </w:p>
    <w:p w14:paraId="40337262" w14:textId="77777777" w:rsidR="0085747A" w:rsidRPr="00CE65B7" w:rsidRDefault="0085747A" w:rsidP="00CE65B7">
      <w:pPr>
        <w:pStyle w:val="b-budkaptit"/>
      </w:pPr>
      <w:r w:rsidRPr="00CE65B7">
        <w:t>Kap. 855 Statlig forvaltning av barnevernet</w:t>
      </w:r>
    </w:p>
    <w:p w14:paraId="10B7DE04" w14:textId="77777777" w:rsidR="0085747A" w:rsidRPr="00CE65B7" w:rsidRDefault="0085747A" w:rsidP="00CE65B7">
      <w:pPr>
        <w:pStyle w:val="b-post"/>
      </w:pPr>
      <w:r w:rsidRPr="00CE65B7">
        <w:t>Post 01 Driftsutgifter, kan nyttes under post 22</w:t>
      </w:r>
    </w:p>
    <w:p w14:paraId="78CCECB5" w14:textId="77777777" w:rsidR="0085747A" w:rsidRPr="00CE65B7" w:rsidRDefault="0085747A" w:rsidP="00CE65B7">
      <w:r w:rsidRPr="00CE65B7">
        <w:t xml:space="preserve">Bevilgningen dekker lønn og sosiale kostnader til ansatte i Bufetat. Andre vesentlige utgifter omfatter leie og drift av barnevernsinstitusjoner, opplæring og varer og tjenester. Det er </w:t>
      </w:r>
      <w:r w:rsidRPr="00CE65B7">
        <w:lastRenderedPageBreak/>
        <w:t>overført 232 mill. kroner på posten fra 2025 til 2026, slik at disponibelt beløp på posten er 5 301 mill. kroner. Oppdaterte prognoser tilsier at det ikke er behov for hele det overførte beløpet, og det foreslås å redusere bevilgningen på kap. 855, post 01 med 85 mill. kroner.</w:t>
      </w:r>
    </w:p>
    <w:p w14:paraId="68A1D0DD" w14:textId="77777777" w:rsidR="0085747A" w:rsidRPr="00CE65B7" w:rsidRDefault="0085747A" w:rsidP="00CE65B7">
      <w:r w:rsidRPr="00CE65B7">
        <w:t>Bufdir har fra 1. januar 2026 gjennomført en endring i kompetansestrukturen i virksomheten. Oppgaver til fagutvikling flyttes fra spisskompetansemiljøet for barnevernet i Bufetat til Bufdir. Det foreslås derfor å redusere bevilgningen på kap. 855, post 01 med 6 mill. kroner mot tilsvarende økning på kap. 858, post 01, jf. nærmere omtale under kap. 858, post 01.</w:t>
      </w:r>
    </w:p>
    <w:p w14:paraId="22D6AAE5" w14:textId="77777777" w:rsidR="0085747A" w:rsidRPr="00CE65B7" w:rsidRDefault="0085747A" w:rsidP="00CE65B7">
      <w:r w:rsidRPr="00CE65B7">
        <w:t>Bevilgningen på kap. 855, post 01 foreslås videre økt med 1,6 mill. kroner, mot en tilsvarende reduksjon på kap. 855 post 21, for å samle finansieringen av familieråd på én post.</w:t>
      </w:r>
    </w:p>
    <w:p w14:paraId="2066C94B" w14:textId="77777777" w:rsidR="0085747A" w:rsidRPr="00CE65B7" w:rsidRDefault="0085747A" w:rsidP="00CE65B7">
      <w:r w:rsidRPr="00CE65B7">
        <w:t>Samlet foreslås det at bevilgningen reduseres med 89,4 mill. kroner.</w:t>
      </w:r>
    </w:p>
    <w:p w14:paraId="2244FB45" w14:textId="77777777" w:rsidR="0085747A" w:rsidRPr="00CE65B7" w:rsidRDefault="0085747A" w:rsidP="00CE65B7">
      <w:pPr>
        <w:pStyle w:val="b-post"/>
      </w:pPr>
      <w:r w:rsidRPr="00CE65B7">
        <w:t>Post 21 Spesielle driftsutgifter, kan overføres</w:t>
      </w:r>
    </w:p>
    <w:p w14:paraId="4B68424F" w14:textId="77777777" w:rsidR="0085747A" w:rsidRPr="00CE65B7" w:rsidRDefault="0085747A" w:rsidP="00CE65B7">
      <w:r w:rsidRPr="00CE65B7">
        <w:t>Bevilgningen på posten dekker utgifter til forskning og annen kunnskapsinnhenting, i hovedsak for å heve kvaliteten i arbeidet til det statlige og det kommunale barnevernet.</w:t>
      </w:r>
    </w:p>
    <w:p w14:paraId="79C4AC09" w14:textId="77777777" w:rsidR="0085747A" w:rsidRPr="00CE65B7" w:rsidRDefault="0085747A" w:rsidP="00CE65B7">
      <w:r w:rsidRPr="00CE65B7">
        <w:t>Bevilgningen foreslås redusert med 1,6 mill. kroner, mot en tilsvarende økning på kap. 855, post 01, for å samle finansieringen av familieråd på én post.</w:t>
      </w:r>
    </w:p>
    <w:p w14:paraId="0908BF39" w14:textId="77777777" w:rsidR="0085747A" w:rsidRPr="00CE65B7" w:rsidRDefault="0085747A" w:rsidP="00CE65B7">
      <w:pPr>
        <w:pStyle w:val="b-budkaptit"/>
      </w:pPr>
      <w:r w:rsidRPr="00CE65B7">
        <w:t>Kap. 3855 Statlig forvaltning av barnevernet</w:t>
      </w:r>
    </w:p>
    <w:p w14:paraId="2F9C9B31" w14:textId="77777777" w:rsidR="0085747A" w:rsidRPr="00CE65B7" w:rsidRDefault="0085747A" w:rsidP="00CE65B7">
      <w:pPr>
        <w:pStyle w:val="b-post"/>
      </w:pPr>
      <w:r w:rsidRPr="00CE65B7">
        <w:t>Post 60 Kommunale egenandeler</w:t>
      </w:r>
    </w:p>
    <w:p w14:paraId="25FA6418" w14:textId="77777777" w:rsidR="0085747A" w:rsidRPr="00CE65B7" w:rsidRDefault="0085747A" w:rsidP="00CE65B7">
      <w:r w:rsidRPr="00CE65B7">
        <w:t>Inntektene på posten kommer fra kommunale egenandeler for tiltak i det statlige barnevernet. Det er forventet høyere inntekter fra kommunale egenandeler til det statlige barnevernet enn lagt til grunn i saldert budsjett for 2026. Økningen skyldes at det var noe flere oppholdsdager i 4. kvartal 2025 enn lagt til grunn i saldert budsjett. Det forventes også nå noe flere oppholdsdager i 2026 på hjelpetiltak og sentre for foreldre og barn, samt høyere inntekter fra kommunene for barn som har rettigheter etter andre regelverk enn barnevernsloven.</w:t>
      </w:r>
    </w:p>
    <w:p w14:paraId="11DEB687" w14:textId="77777777" w:rsidR="0085747A" w:rsidRPr="00CE65B7" w:rsidRDefault="0085747A" w:rsidP="00CE65B7">
      <w:r w:rsidRPr="00CE65B7">
        <w:t>Bevilgningen foreslås dermed økt med 101 mill. kroner.</w:t>
      </w:r>
    </w:p>
    <w:p w14:paraId="280D094C" w14:textId="77777777" w:rsidR="0085747A" w:rsidRPr="00CE65B7" w:rsidRDefault="0085747A" w:rsidP="00CE65B7">
      <w:pPr>
        <w:pStyle w:val="b-budkaptit"/>
      </w:pPr>
      <w:r w:rsidRPr="00CE65B7">
        <w:t>Kap. 856 Barnevernets omsorgssenter for enslige, mindreårige asylsøkere</w:t>
      </w:r>
    </w:p>
    <w:p w14:paraId="172A818D" w14:textId="77777777" w:rsidR="0085747A" w:rsidRPr="00CE65B7" w:rsidRDefault="0085747A" w:rsidP="00CE65B7">
      <w:pPr>
        <w:pStyle w:val="b-post"/>
        <w:rPr>
          <w:rStyle w:val="kursiv"/>
        </w:rPr>
      </w:pPr>
      <w:r w:rsidRPr="00CE65B7">
        <w:rPr>
          <w:rStyle w:val="kursiv"/>
        </w:rPr>
        <w:t>Post 01 Driftsutgifter, kan nyttes under post 22</w:t>
      </w:r>
    </w:p>
    <w:p w14:paraId="54B8C900" w14:textId="77777777" w:rsidR="0085747A" w:rsidRPr="00CE65B7" w:rsidRDefault="0085747A" w:rsidP="00CE65B7">
      <w:r w:rsidRPr="00CE65B7">
        <w:t>Bevilgningen på posten dekker utgifter til drift av statlige omsorgsplasser og arbeid med godkjenning av senter, opplæring og oppfølging, anskaffelser, administrasjon og bosetting av enslige mindreårige fra omsorgssentrene. Det er overført 0,6 mill. kroner på posten fra 2025 til 2026, slik at disponibelt beløp er 182 mill. kroner. Oppdaterte prognoser tilsier at det ikke er behov for det overførte beløpet og bevilgningen foreslås redusert med 0,6 mill. kroner.</w:t>
      </w:r>
    </w:p>
    <w:p w14:paraId="5003E97A" w14:textId="77777777" w:rsidR="0085747A" w:rsidRPr="00CE65B7" w:rsidRDefault="0085747A" w:rsidP="00CE65B7">
      <w:pPr>
        <w:pStyle w:val="b-post"/>
        <w:rPr>
          <w:rStyle w:val="kursiv"/>
        </w:rPr>
      </w:pPr>
      <w:r w:rsidRPr="00CE65B7">
        <w:rPr>
          <w:rStyle w:val="kursiv"/>
        </w:rPr>
        <w:lastRenderedPageBreak/>
        <w:t>Post 22 Kjøp av plasser i private omsorgssentre, kan nyttes under post 01</w:t>
      </w:r>
    </w:p>
    <w:p w14:paraId="4120DD6A" w14:textId="77777777" w:rsidR="0085747A" w:rsidRPr="00CE65B7" w:rsidRDefault="0085747A" w:rsidP="00CE65B7">
      <w:r w:rsidRPr="00CE65B7">
        <w:t>Bevilgningen på posten dekker kjøp av plasser i private omsorgssentre for enslige mindreårige asylsøkere under 15 år. Bevilgningen i saldert budsjett legger til rette for kjøp av i gjennomsnitt 82 private plasser. Det anslås nå et behov for å kjøpe i gjennomsnitt 68 private plasser. Noe lavere kapasitetsutnyttelse og økte utgifter til forsterkningstiltak fører imidlertid til noe høyere prisnivå på plassene enn lagt til grunn i saldert budsjett. Samlet foreslås det å redusere bevilgningen med 35 mill. kroner.</w:t>
      </w:r>
    </w:p>
    <w:p w14:paraId="24DAFB29" w14:textId="77777777" w:rsidR="0085747A" w:rsidRPr="00CE65B7" w:rsidRDefault="0085747A" w:rsidP="00CE65B7">
      <w:pPr>
        <w:pStyle w:val="b-budkaptit"/>
      </w:pPr>
      <w:r w:rsidRPr="00CE65B7">
        <w:t>Kap. 3856 Barnevernets omsorgssenter for enslige, mindreårige asylsøkere</w:t>
      </w:r>
    </w:p>
    <w:p w14:paraId="7FE20A97" w14:textId="77777777" w:rsidR="0085747A" w:rsidRPr="00CE65B7" w:rsidRDefault="0085747A" w:rsidP="00CE65B7">
      <w:pPr>
        <w:pStyle w:val="b-post"/>
        <w:rPr>
          <w:rStyle w:val="kursiv"/>
        </w:rPr>
      </w:pPr>
      <w:r w:rsidRPr="00CE65B7">
        <w:rPr>
          <w:rStyle w:val="kursiv"/>
        </w:rPr>
        <w:t>Post 04 Refusjon av ODA godkjente utgifter</w:t>
      </w:r>
    </w:p>
    <w:p w14:paraId="1DBD33A0" w14:textId="77777777" w:rsidR="0085747A" w:rsidRPr="00CE65B7" w:rsidRDefault="0085747A" w:rsidP="00CE65B7">
      <w:r w:rsidRPr="00CE65B7">
        <w:t>Innenlandske utgifter knyttet til mottak av asylsøkere og flyktninger kan ifølge OECD/DACs statistikkdirektiv godkjennes som offisiell utviklingshjelp. Det er kun utgifter det første året som kan ODA-godkjennes.</w:t>
      </w:r>
    </w:p>
    <w:p w14:paraId="7E7242D5" w14:textId="77777777" w:rsidR="0085747A" w:rsidRPr="00CE65B7" w:rsidRDefault="0085747A" w:rsidP="00CE65B7">
      <w:r w:rsidRPr="00CE65B7">
        <w:t>Andelen barn med en botid under ett år i omsorgssentrene er nå anslått til 49 pst. Dette er en nedgang fra saldert budsjett der andelen ble beregnet til 54 pst. Som følge av dette og reduksjon i anslaget for kjøp av plasser i private omsorgssentre, jf. omtale under kap. 856, post 22, foreslås det at bevilgningen reduseres med 41,5 mill. kroner.</w:t>
      </w:r>
    </w:p>
    <w:p w14:paraId="007AF10D" w14:textId="77777777" w:rsidR="0085747A" w:rsidRPr="00CE65B7" w:rsidRDefault="0085747A" w:rsidP="00CE65B7">
      <w:pPr>
        <w:pStyle w:val="b-budkaptit"/>
      </w:pPr>
      <w:r w:rsidRPr="00CE65B7">
        <w:t>Kap. 858 Barne-, ungdoms- og familiedirektoratet</w:t>
      </w:r>
    </w:p>
    <w:p w14:paraId="077E2305" w14:textId="77777777" w:rsidR="0085747A" w:rsidRPr="00CE65B7" w:rsidRDefault="0085747A" w:rsidP="00CE65B7">
      <w:pPr>
        <w:pStyle w:val="b-post"/>
        <w:rPr>
          <w:rStyle w:val="kursiv"/>
        </w:rPr>
      </w:pPr>
      <w:r w:rsidRPr="00CE65B7">
        <w:rPr>
          <w:rStyle w:val="kursiv"/>
        </w:rPr>
        <w:t>Post 01 Driftsutgifter</w:t>
      </w:r>
    </w:p>
    <w:p w14:paraId="0D121923" w14:textId="77777777" w:rsidR="0085747A" w:rsidRPr="00CE65B7" w:rsidRDefault="0085747A" w:rsidP="00CE65B7">
      <w:r w:rsidRPr="00CE65B7">
        <w:t>Bevilgningen på posten dekker lønn og andre driftsutgifter i Bufdir og Bufetats senter for administrasjon og utvikling.</w:t>
      </w:r>
    </w:p>
    <w:p w14:paraId="0A5B1A0A" w14:textId="77777777" w:rsidR="0085747A" w:rsidRPr="00CE65B7" w:rsidRDefault="0085747A" w:rsidP="00CE65B7">
      <w:r w:rsidRPr="00CE65B7">
        <w:t>Bufdir har fra 1. januar 2026 gjennomført en endring i kompetansestrukturen i virksomheten. Spisskompetansemiljøene i Bufetat for statlig barnevern og familievernet avvikles. Oppgaver knyttet til fagutvikling flyttes fra Bufetat til Bufdir. Dette er en del av arbeidet med faglig normering av barne- og familievernet. Arbeidet ses i sammenheng med anbefalinger i bl.a. områdegjennomgangen om det statlige barnevernet. Som følge av dette foreslås det å øke bevilgningen på kap. 858, post 01 med 12,8 mill. kroner, mot reduksjon på kap. 842, post 01 og kap. 855, post 01.</w:t>
      </w:r>
    </w:p>
    <w:p w14:paraId="6402A3F2" w14:textId="77777777" w:rsidR="0085747A" w:rsidRPr="00CE65B7" w:rsidRDefault="0085747A" w:rsidP="00CE65B7">
      <w:pPr>
        <w:pStyle w:val="b-budkaptit"/>
      </w:pPr>
      <w:r w:rsidRPr="00CE65B7">
        <w:t>Kap. 865 Forbrukerpolitiske tiltak</w:t>
      </w:r>
    </w:p>
    <w:p w14:paraId="545866D9" w14:textId="77777777" w:rsidR="0085747A" w:rsidRPr="00CE65B7" w:rsidRDefault="0085747A" w:rsidP="00CE65B7">
      <w:pPr>
        <w:pStyle w:val="b-post"/>
        <w:rPr>
          <w:rStyle w:val="kursiv"/>
        </w:rPr>
      </w:pPr>
      <w:r w:rsidRPr="00CE65B7">
        <w:rPr>
          <w:rStyle w:val="kursiv"/>
        </w:rPr>
        <w:t>Post 21 Spesielle driftsutgifter, kan overføres, kan nyttes under post 50</w:t>
      </w:r>
    </w:p>
    <w:p w14:paraId="5E6E7297" w14:textId="77777777" w:rsidR="0085747A" w:rsidRPr="00CE65B7" w:rsidRDefault="0085747A" w:rsidP="00CE65B7">
      <w:r w:rsidRPr="00CE65B7">
        <w:t>Bevilgningen på posten skal blant annet dekke utgifter til prosjekter, utredninger og tiltak med særlig relevans for forbrukerområdet. I statsbudsjettet for 2026 ble det satt av 152 000 kroner for å finansiere forbrukertiltak i OECD over posten.</w:t>
      </w:r>
    </w:p>
    <w:p w14:paraId="4E2EE9F0" w14:textId="77777777" w:rsidR="0085747A" w:rsidRPr="00CE65B7" w:rsidRDefault="0085747A" w:rsidP="00CE65B7">
      <w:r w:rsidRPr="00CE65B7">
        <w:lastRenderedPageBreak/>
        <w:t>Midler til OECD regnes som tilskudd til en internasjonal organisasjon Norge er medlem av. For å sikre rett postbruk foreslås det å redusere bevilgningen på posten med 152 000 kroner, mot en tilsvarende økning på kap. 865, post 70.</w:t>
      </w:r>
    </w:p>
    <w:p w14:paraId="78D18948" w14:textId="77777777" w:rsidR="0085747A" w:rsidRPr="00CE65B7" w:rsidRDefault="0085747A" w:rsidP="00CE65B7">
      <w:pPr>
        <w:pStyle w:val="b-post"/>
        <w:rPr>
          <w:rStyle w:val="kursiv"/>
        </w:rPr>
      </w:pPr>
      <w:r w:rsidRPr="00CE65B7">
        <w:rPr>
          <w:rStyle w:val="kursiv"/>
        </w:rPr>
        <w:t>Post 70 Tilskudd, kan nyttes under post 21</w:t>
      </w:r>
    </w:p>
    <w:p w14:paraId="198C7AFB" w14:textId="77777777" w:rsidR="0085747A" w:rsidRPr="00CE65B7" w:rsidRDefault="0085747A" w:rsidP="00CE65B7">
      <w:r w:rsidRPr="00CE65B7">
        <w:t>Bevilgningen på posten skal blant annet dekke utgifter til tiltak og enkeltstående prosjekter som fremmer målene med regjeringens forbrukerpolitikk. For å sikre rett postbruk ved tilskudd til OECD, foreslås det å øke bevilgningen på posten med 152 000 kroner mot en tilsvarende reduksjon over kap. 865, post 21.</w:t>
      </w:r>
    </w:p>
    <w:p w14:paraId="3D56B159" w14:textId="77777777" w:rsidR="0085747A" w:rsidRPr="00CE65B7" w:rsidRDefault="0085747A" w:rsidP="00CE65B7">
      <w:pPr>
        <w:pStyle w:val="b-budkaptit"/>
      </w:pPr>
      <w:r w:rsidRPr="00CE65B7">
        <w:t>Kap. 880 Den norske kirke</w:t>
      </w:r>
    </w:p>
    <w:p w14:paraId="41DE65B8" w14:textId="77777777" w:rsidR="0085747A" w:rsidRPr="00CE65B7" w:rsidRDefault="0085747A" w:rsidP="00CE65B7">
      <w:pPr>
        <w:pStyle w:val="b-post"/>
        <w:rPr>
          <w:rStyle w:val="kursiv"/>
        </w:rPr>
      </w:pPr>
      <w:r w:rsidRPr="00CE65B7">
        <w:rPr>
          <w:rStyle w:val="kursiv"/>
        </w:rPr>
        <w:t>Post 70 Rammetilskudd til Den norske kirke</w:t>
      </w:r>
    </w:p>
    <w:p w14:paraId="0BF11B24" w14:textId="77777777" w:rsidR="0085747A" w:rsidRPr="00CE65B7" w:rsidRDefault="0085747A" w:rsidP="00CE65B7">
      <w:r w:rsidRPr="00CE65B7">
        <w:t>I forbindelse med ny trossamfunnslov med forskrifter, ble det vedtatt flere overgangsbestemmelser, herunder om refusjon av utgifter til kommunal prestebolig som overstiger kontraktsfestet husleie. Med bakgrunn i avviklingen av det finansielle tilskuddet fra Opplysningsvesenets fond, jf. Prop. 1 S (2023–2024) opphevelsen av lov 18. juni 2021 om Opplysningsvesenets fond 1. januar 2025, dekkes statens refusjon fra og med 2026 fra rammetilskuddet til Den norske kirke.</w:t>
      </w:r>
    </w:p>
    <w:p w14:paraId="3BAAD8A5" w14:textId="77777777" w:rsidR="0085747A" w:rsidRPr="00CE65B7" w:rsidRDefault="0085747A" w:rsidP="00CE65B7">
      <w:pPr>
        <w:pStyle w:val="b-budkaptit"/>
      </w:pPr>
      <w:r w:rsidRPr="00CE65B7">
        <w:t>Kap. 882 Kirkebygg og gravplasser</w:t>
      </w:r>
    </w:p>
    <w:p w14:paraId="2445FDFF" w14:textId="77777777" w:rsidR="0085747A" w:rsidRPr="00CE65B7" w:rsidRDefault="0085747A" w:rsidP="00CE65B7">
      <w:pPr>
        <w:pStyle w:val="b-post"/>
        <w:rPr>
          <w:rStyle w:val="kursiv"/>
        </w:rPr>
      </w:pPr>
      <w:r w:rsidRPr="00CE65B7">
        <w:rPr>
          <w:rStyle w:val="kursiv"/>
        </w:rPr>
        <w:t>Post 60 Rentekompensasjon – kirkebygg</w:t>
      </w:r>
    </w:p>
    <w:p w14:paraId="2C2DE120" w14:textId="77777777" w:rsidR="0085747A" w:rsidRPr="00CE65B7" w:rsidRDefault="0085747A" w:rsidP="00CE65B7">
      <w:r w:rsidRPr="00CE65B7">
        <w:t>Bevilgningen på posten skal dekke utgifter tilsvarende rentene for de investeringskostnadene som det er gitt tilsagn om kompensasjon for i perioden 2005-2019. Saldert budsjett på posten er på 96,6 mill. kroner. Renteforutsetningene for ordningen for 2026 er siden blitt endret fra 4,0 til 3,5 pst. Dette gir et beregnet budsjettbehov på 85 mill. kroner i 2026.</w:t>
      </w:r>
    </w:p>
    <w:p w14:paraId="77225905" w14:textId="77777777" w:rsidR="0085747A" w:rsidRPr="00CE65B7" w:rsidRDefault="0085747A" w:rsidP="00CE65B7">
      <w:r w:rsidRPr="00CE65B7">
        <w:t>Det foreslås derfor å redusere bevilgningen med 11,6 mill. kroner.</w:t>
      </w:r>
    </w:p>
    <w:p w14:paraId="7BBE1132" w14:textId="77777777" w:rsidR="0085747A" w:rsidRPr="00CE65B7" w:rsidRDefault="0085747A" w:rsidP="00CE65B7">
      <w:pPr>
        <w:pStyle w:val="b-budkaptit"/>
      </w:pPr>
      <w:r w:rsidRPr="00CE65B7">
        <w:t>Kap. 883 Kirkebevaringsfondet</w:t>
      </w:r>
    </w:p>
    <w:p w14:paraId="45A69915" w14:textId="77777777" w:rsidR="0085747A" w:rsidRPr="00CE65B7" w:rsidRDefault="0085747A" w:rsidP="00CE65B7">
      <w:pPr>
        <w:pStyle w:val="b-post"/>
        <w:rPr>
          <w:rStyle w:val="kursiv"/>
        </w:rPr>
      </w:pPr>
      <w:r w:rsidRPr="00CE65B7">
        <w:rPr>
          <w:rStyle w:val="kursiv"/>
        </w:rPr>
        <w:t>Post 01 Driftsutgifter</w:t>
      </w:r>
    </w:p>
    <w:p w14:paraId="234BA674" w14:textId="77777777" w:rsidR="0085747A" w:rsidRPr="00CE65B7" w:rsidRDefault="0085747A" w:rsidP="00CE65B7">
      <w:r w:rsidRPr="00CE65B7">
        <w:t>Det skal etableres et digitalt saksflytsystem for å sikre en mer effektiv og sikker drift av tilskuddsordningen for kulturhistorisk verdifulle kirkebygg. Det foreslås på denne bakgrunn at bevilgningen på posten økes med 7,9 mill. kroner mot en tilsvarende reduksjon på kap. 883, post 60.</w:t>
      </w:r>
    </w:p>
    <w:p w14:paraId="283D723B" w14:textId="77777777" w:rsidR="0085747A" w:rsidRPr="00CE65B7" w:rsidRDefault="0085747A" w:rsidP="00CE65B7">
      <w:r w:rsidRPr="00CE65B7">
        <w:t xml:space="preserve">I statsbudsjettet for 2026 er det også avsatt 0,5 mill. kroner på kap. 883, post 70 til Hovedorganisasjonen KA, for å dekke kostnader til integrasjon mot Ordna Eiendom i prosjektet digital </w:t>
      </w:r>
      <w:r w:rsidRPr="00CE65B7">
        <w:lastRenderedPageBreak/>
        <w:t>saksflyt. Det foreslås å flytte disse midlene til kap. 883, post 01. Det foreslås på denne bakgrunn å øke bevilgningen på posten med 0,5 mill. kroner mot en tilsvarende reduksjon på kap. 883, post 70.</w:t>
      </w:r>
    </w:p>
    <w:p w14:paraId="5853FCDA" w14:textId="77777777" w:rsidR="0085747A" w:rsidRPr="00CE65B7" w:rsidRDefault="0085747A" w:rsidP="00CE65B7">
      <w:r w:rsidRPr="00CE65B7">
        <w:t>Samlet foreslås det å øke bevilgningen med 8,4 mill. kroner.</w:t>
      </w:r>
    </w:p>
    <w:p w14:paraId="2918129C" w14:textId="77777777" w:rsidR="0085747A" w:rsidRPr="00CE65B7" w:rsidRDefault="0085747A" w:rsidP="00CE65B7">
      <w:pPr>
        <w:pStyle w:val="b-post"/>
        <w:rPr>
          <w:rStyle w:val="kursiv"/>
        </w:rPr>
      </w:pPr>
      <w:r w:rsidRPr="00CE65B7">
        <w:rPr>
          <w:rStyle w:val="kursiv"/>
        </w:rPr>
        <w:t>Post 60 Tilskudd til kulturhistorisk verdifulle kirkebygg, kan overføres</w:t>
      </w:r>
    </w:p>
    <w:p w14:paraId="1B8EB53A" w14:textId="77777777" w:rsidR="0085747A" w:rsidRPr="00CE65B7" w:rsidRDefault="0085747A" w:rsidP="00CE65B7">
      <w:r w:rsidRPr="00CE65B7">
        <w:t>Bevilgningen på posten dekker utgifter til tilskuddsordningen til kulturhistorisk verdifulle kirkebygg. Det foreslås at bevilgningen på posten reduseres med 7,9 mill. kroner mot en tilsvarende økning på kap. 883, post 01, jf. nærmere omtale under kap. 883, post 01.</w:t>
      </w:r>
    </w:p>
    <w:p w14:paraId="4CCB41A5" w14:textId="77777777" w:rsidR="0085747A" w:rsidRPr="00CE65B7" w:rsidRDefault="0085747A" w:rsidP="00CE65B7">
      <w:pPr>
        <w:pStyle w:val="b-post"/>
        <w:rPr>
          <w:rStyle w:val="kursiv"/>
        </w:rPr>
      </w:pPr>
      <w:r w:rsidRPr="00CE65B7">
        <w:rPr>
          <w:rStyle w:val="kursiv"/>
        </w:rPr>
        <w:t>Post 70 Driftstilskudd bevaringsstrategi</w:t>
      </w:r>
    </w:p>
    <w:p w14:paraId="2CA22D09" w14:textId="77777777" w:rsidR="0085747A" w:rsidRPr="00CE65B7" w:rsidRDefault="0085747A" w:rsidP="00CE65B7">
      <w:r w:rsidRPr="00CE65B7">
        <w:t>Bevilgningen på posten dekker driftstilskudd for å stille fagressurser til rådighet for programsekretariatet for Kirkebevaringsfondet. Det foreslås å redusere bevilgningen på posten med 0,5 mill. kroner mot en tilsvarende økning på kap. 883, post 01, jf. nærmere omtale under kap. 883, post 01.</w:t>
      </w:r>
    </w:p>
    <w:p w14:paraId="64A680CB" w14:textId="77777777" w:rsidR="0085747A" w:rsidRPr="00CE65B7" w:rsidRDefault="0085747A" w:rsidP="00CE65B7">
      <w:pPr>
        <w:pStyle w:val="b-budkaptit"/>
      </w:pPr>
      <w:r w:rsidRPr="00CE65B7">
        <w:t>Kap. 2530 Foreldrepenger</w:t>
      </w:r>
    </w:p>
    <w:p w14:paraId="62A7D35F" w14:textId="77777777" w:rsidR="0085747A" w:rsidRPr="00CE65B7" w:rsidRDefault="0085747A" w:rsidP="00CE65B7">
      <w:pPr>
        <w:pStyle w:val="b-post"/>
        <w:rPr>
          <w:rStyle w:val="kursiv"/>
        </w:rPr>
      </w:pPr>
      <w:r w:rsidRPr="00CE65B7">
        <w:rPr>
          <w:rStyle w:val="kursiv"/>
        </w:rPr>
        <w:t>Post 70 Foreldrepenger ved fødsel, overslagsbevilgning</w:t>
      </w:r>
    </w:p>
    <w:p w14:paraId="5B64C55E" w14:textId="77777777" w:rsidR="0085747A" w:rsidRPr="00CE65B7" w:rsidRDefault="0085747A" w:rsidP="00CE65B7">
      <w:r w:rsidRPr="00CE65B7">
        <w:t>Bevilgningen på posten dekker utgifter til foreldrepenger ved fødsel.</w:t>
      </w:r>
    </w:p>
    <w:p w14:paraId="43F48988" w14:textId="77777777" w:rsidR="0085747A" w:rsidRPr="00CE65B7" w:rsidRDefault="0085747A" w:rsidP="00CE65B7">
      <w:r w:rsidRPr="00CE65B7">
        <w:t>Utgiftene til foreldrepenger ved fødsel i 2026 anslås til 30 530 mill. kroner. Anslaget er oppjustert med 1 261 mill. kroner fra saldert budsjett. Det skyldes hovedsakelig flere fødsler og høyere lønnsvekst enn tidligere anslått. Nav sin praksis skal også legges om i tilfeller der en person kun mottar arbeidsavklaringspenger (AAP) på tidspunktet for uttak av foreldrepenger. Bakgrunnen er at Trygderetten ved to tilfeller har satt Navs praksis til side og benyttet reglene for beregning av sykepenger som er hovedregelen i loven. Nytt anslag for praksisendringen for personer som går fra AAP til foreldrepenger utgjør 20 mill. kroner i etterbetalinger i 2026. Varige merutgifter er anslått til 8 mill. kroner per år, og inntreffer fra 2027.</w:t>
      </w:r>
    </w:p>
    <w:p w14:paraId="174CECD7" w14:textId="77777777" w:rsidR="0085747A" w:rsidRPr="00CE65B7" w:rsidRDefault="0085747A" w:rsidP="00CE65B7">
      <w:r w:rsidRPr="00CE65B7">
        <w:t>Det foreslås derfor å øke bevilgningen med 1 261 mill. kroner.</w:t>
      </w:r>
    </w:p>
    <w:p w14:paraId="7D26C40D" w14:textId="77777777" w:rsidR="0085747A" w:rsidRPr="00CE65B7" w:rsidRDefault="0085747A" w:rsidP="00CE65B7">
      <w:pPr>
        <w:pStyle w:val="b-post"/>
        <w:rPr>
          <w:rStyle w:val="kursiv"/>
        </w:rPr>
      </w:pPr>
      <w:r w:rsidRPr="00CE65B7">
        <w:rPr>
          <w:rStyle w:val="kursiv"/>
        </w:rPr>
        <w:t>Post 71 Engangsstønad ved fødsel og adopsjon, overslagsbevilgning</w:t>
      </w:r>
    </w:p>
    <w:p w14:paraId="533C1FA8" w14:textId="77777777" w:rsidR="0085747A" w:rsidRPr="00CE65B7" w:rsidRDefault="0085747A" w:rsidP="00CE65B7">
      <w:r w:rsidRPr="00CE65B7">
        <w:t>Bevilgningen på posten dekker utgifter til engangsstønad ved fødsel og adopsjon.</w:t>
      </w:r>
    </w:p>
    <w:p w14:paraId="44975077" w14:textId="77777777" w:rsidR="0085747A" w:rsidRPr="00CE65B7" w:rsidRDefault="0085747A" w:rsidP="00CE65B7">
      <w:r w:rsidRPr="00CE65B7">
        <w:t>Utgiftene til engangsstønad ved fødsel og adopsjon i 2026 anslås til 725 mill. kroner. Anslaget er nedjustert med 5 mill. kroner fra saldert budsjett. Økt antall mottakere motvirkes av nytt anslag for tiltakseffekten av innføringen av et botidskrav på ett år, hvor innsparingseffekten er større enn tidligere anslått.</w:t>
      </w:r>
    </w:p>
    <w:p w14:paraId="7BF6B64D" w14:textId="77777777" w:rsidR="0085747A" w:rsidRPr="00CE65B7" w:rsidRDefault="0085747A" w:rsidP="00CE65B7">
      <w:r w:rsidRPr="00CE65B7">
        <w:t>Det foreslås derfor å redusere bevilgningen med 5 mill. kroner.</w:t>
      </w:r>
    </w:p>
    <w:p w14:paraId="42BC9658" w14:textId="77777777" w:rsidR="0085747A" w:rsidRPr="00CE65B7" w:rsidRDefault="0085747A" w:rsidP="00CE65B7">
      <w:pPr>
        <w:pStyle w:val="b-post"/>
        <w:rPr>
          <w:rStyle w:val="kursiv"/>
        </w:rPr>
      </w:pPr>
      <w:r w:rsidRPr="00CE65B7">
        <w:rPr>
          <w:rStyle w:val="kursiv"/>
        </w:rPr>
        <w:lastRenderedPageBreak/>
        <w:t>Post 72 Feriepenger av foreldrepenger, overslagsbevilgning</w:t>
      </w:r>
    </w:p>
    <w:p w14:paraId="57E076DF" w14:textId="77777777" w:rsidR="0085747A" w:rsidRPr="00CE65B7" w:rsidRDefault="0085747A" w:rsidP="00CE65B7">
      <w:r w:rsidRPr="00CE65B7">
        <w:t>Bevilgningen på posten dekker utgifter til feriepenger av foreldrepenger.</w:t>
      </w:r>
    </w:p>
    <w:p w14:paraId="593D3F19" w14:textId="77777777" w:rsidR="0085747A" w:rsidRPr="00CE65B7" w:rsidRDefault="0085747A" w:rsidP="00CE65B7">
      <w:r w:rsidRPr="00CE65B7">
        <w:t>Utgiftene til feriepenger av foreldrepenger i 2026 anslås til 790 mill. kroner. Anslaget er oppjustert med 20 mill. kroner fra saldert budsjett. Feriepengene opparbeides på grunnlag av utbetalte foreldrepenger foregående år. Økningen skyldes høyere utgifter til foreldrepenger i 2025.</w:t>
      </w:r>
    </w:p>
    <w:p w14:paraId="1DAA861D" w14:textId="77777777" w:rsidR="0085747A" w:rsidRPr="00CE65B7" w:rsidRDefault="0085747A" w:rsidP="00CE65B7">
      <w:r w:rsidRPr="00CE65B7">
        <w:t>Det foreslås derfor å øke bevilgningen med 20 mill. kroner.</w:t>
      </w:r>
    </w:p>
    <w:p w14:paraId="31E7CCD2" w14:textId="77777777" w:rsidR="0085747A" w:rsidRPr="00CE65B7" w:rsidRDefault="0085747A" w:rsidP="00CE65B7">
      <w:pPr>
        <w:pStyle w:val="b-post"/>
        <w:rPr>
          <w:rStyle w:val="kursiv"/>
        </w:rPr>
      </w:pPr>
      <w:r w:rsidRPr="00CE65B7">
        <w:rPr>
          <w:rStyle w:val="kursiv"/>
        </w:rPr>
        <w:t>Post 73 Foreldrepenger ved adopsjon, overslagsbevilgning</w:t>
      </w:r>
    </w:p>
    <w:p w14:paraId="24A9564E" w14:textId="77777777" w:rsidR="0085747A" w:rsidRPr="00CE65B7" w:rsidRDefault="0085747A" w:rsidP="00CE65B7">
      <w:r w:rsidRPr="00CE65B7">
        <w:t>Bevilgningen på posten dekker utgifter til foreldrepenger ved adopsjon.</w:t>
      </w:r>
    </w:p>
    <w:p w14:paraId="0F60A2CA" w14:textId="77777777" w:rsidR="0085747A" w:rsidRPr="00CE65B7" w:rsidRDefault="0085747A" w:rsidP="00CE65B7">
      <w:r w:rsidRPr="00CE65B7">
        <w:t>Utgiftene til foreldrepenger ved adopsjon i 2026 anslås til 14 mill. kroner. Anslaget er nedjustert med 4 mill. kroner fra saldert budsjett. Endringen skyldes at det har vært en nedgang i antall adopsjoner. Det forventes derfor færre mottakere enn lagt til grunn i saldert budsjett 2026.</w:t>
      </w:r>
    </w:p>
    <w:p w14:paraId="0951D88F" w14:textId="77777777" w:rsidR="0085747A" w:rsidRPr="00CE65B7" w:rsidRDefault="0085747A" w:rsidP="00CE65B7">
      <w:r w:rsidRPr="00CE65B7">
        <w:t>Det foreslås derfor å redusere bevilgningen med 4 mill. kroner.</w:t>
      </w:r>
    </w:p>
    <w:p w14:paraId="23ED89C4" w14:textId="77777777" w:rsidR="0085747A" w:rsidRPr="00CE65B7" w:rsidRDefault="0085747A" w:rsidP="00CE65B7">
      <w:pPr>
        <w:pStyle w:val="b-budkaptit"/>
      </w:pPr>
      <w:r w:rsidRPr="00CE65B7">
        <w:t>Kap. 2531 Bidragsforskott</w:t>
      </w:r>
    </w:p>
    <w:p w14:paraId="6ACAF74C" w14:textId="77777777" w:rsidR="0085747A" w:rsidRPr="00CE65B7" w:rsidRDefault="0085747A" w:rsidP="00CE65B7">
      <w:pPr>
        <w:pStyle w:val="b-post"/>
        <w:rPr>
          <w:rStyle w:val="kursiv"/>
        </w:rPr>
      </w:pPr>
      <w:r w:rsidRPr="00CE65B7">
        <w:rPr>
          <w:rStyle w:val="kursiv"/>
        </w:rPr>
        <w:t>Post 70 Forskott til utbetaling</w:t>
      </w:r>
    </w:p>
    <w:p w14:paraId="077E0950" w14:textId="77777777" w:rsidR="0085747A" w:rsidRPr="00CE65B7" w:rsidRDefault="0085747A" w:rsidP="00CE65B7">
      <w:r w:rsidRPr="00CE65B7">
        <w:t>Bevilgningen på posten dekker utgifter til bidragsforskott.</w:t>
      </w:r>
    </w:p>
    <w:p w14:paraId="0937E85B" w14:textId="77777777" w:rsidR="0085747A" w:rsidRPr="00CE65B7" w:rsidRDefault="0085747A" w:rsidP="00CE65B7">
      <w:r w:rsidRPr="00CE65B7">
        <w:t>Utgiftene til bidragsforskudd i 2026 anslås til 765 mill. kroner. Anslaget er økt med 30 mill. kroner fra saldert budsjett. Utgiftsveksten skyldes i hovedsak flere mottakere.</w:t>
      </w:r>
    </w:p>
    <w:p w14:paraId="40D99791" w14:textId="77777777" w:rsidR="0085747A" w:rsidRPr="00CE65B7" w:rsidRDefault="0085747A" w:rsidP="00CE65B7">
      <w:r w:rsidRPr="00CE65B7">
        <w:t>Det foreslås derfor å øke bevilgningen med 30 mill. kroner.</w:t>
      </w:r>
    </w:p>
    <w:p w14:paraId="76986B77" w14:textId="77777777" w:rsidR="0085747A" w:rsidRPr="00CE65B7" w:rsidRDefault="0085747A" w:rsidP="00CE65B7">
      <w:pPr>
        <w:pStyle w:val="b-budkaptit"/>
      </w:pPr>
      <w:r w:rsidRPr="00CE65B7">
        <w:t>Kap. 5706 Bidragsforskott</w:t>
      </w:r>
    </w:p>
    <w:p w14:paraId="505FB39C" w14:textId="77777777" w:rsidR="0085747A" w:rsidRPr="00CE65B7" w:rsidRDefault="0085747A" w:rsidP="00CE65B7">
      <w:pPr>
        <w:pStyle w:val="b-post"/>
        <w:rPr>
          <w:rStyle w:val="kursiv"/>
        </w:rPr>
      </w:pPr>
      <w:r w:rsidRPr="00CE65B7">
        <w:rPr>
          <w:rStyle w:val="kursiv"/>
        </w:rPr>
        <w:t>Post 70 Refusjon fra bidragspliktige</w:t>
      </w:r>
    </w:p>
    <w:p w14:paraId="027A396C" w14:textId="77777777" w:rsidR="0085747A" w:rsidRPr="00CE65B7" w:rsidRDefault="0085747A" w:rsidP="00CE65B7">
      <w:r w:rsidRPr="00CE65B7">
        <w:t>Inntektene på posten kommer fra refusjon for utbetalt bidragsforskott i barnebidraget fra de bidragspliktige.</w:t>
      </w:r>
    </w:p>
    <w:p w14:paraId="25F99E3B" w14:textId="77777777" w:rsidR="0085747A" w:rsidRPr="00CE65B7" w:rsidRDefault="0085747A" w:rsidP="00CE65B7">
      <w:r w:rsidRPr="00CE65B7">
        <w:t>Utgiftene til refusjon av bidragsforskott anslås til 181 mill. kroner. Anslaget er nedjustert med 11 mill. kroner fra saldert budsjett. Endringen skyldes lavere innbetaling fra bidragspliktige enn tidligere anslått.</w:t>
      </w:r>
    </w:p>
    <w:p w14:paraId="7438078A" w14:textId="77777777" w:rsidR="0085747A" w:rsidRPr="00CE65B7" w:rsidRDefault="0085747A" w:rsidP="00CE65B7">
      <w:r w:rsidRPr="00CE65B7">
        <w:t>Det foreslås derfor å redusere anslaget for inntekter med 11 mill. kroner.</w:t>
      </w:r>
    </w:p>
    <w:p w14:paraId="24861C44" w14:textId="77777777" w:rsidR="0085747A" w:rsidRPr="00CE65B7" w:rsidRDefault="0085747A" w:rsidP="00CE65B7">
      <w:pPr>
        <w:pStyle w:val="Overskrift2"/>
      </w:pPr>
      <w:r w:rsidRPr="00CE65B7">
        <w:lastRenderedPageBreak/>
        <w:t>Nærings- og fiskeridepartementet</w:t>
      </w:r>
    </w:p>
    <w:p w14:paraId="47F71C2B" w14:textId="77777777" w:rsidR="0085747A" w:rsidRPr="00CE65B7" w:rsidRDefault="0085747A" w:rsidP="00CE65B7">
      <w:pPr>
        <w:pStyle w:val="b-budkaptit"/>
      </w:pPr>
      <w:r w:rsidRPr="00CE65B7">
        <w:t>Kap. 900 Nærings- og fiskeridepartementet</w:t>
      </w:r>
    </w:p>
    <w:p w14:paraId="6E0071B0" w14:textId="77777777" w:rsidR="0085747A" w:rsidRPr="00CE65B7" w:rsidRDefault="0085747A" w:rsidP="00CE65B7">
      <w:pPr>
        <w:pStyle w:val="b-post"/>
        <w:rPr>
          <w:rStyle w:val="kursiv"/>
        </w:rPr>
      </w:pPr>
      <w:r w:rsidRPr="00CE65B7">
        <w:rPr>
          <w:rStyle w:val="kursiv"/>
        </w:rPr>
        <w:t>Post 01 Driftsutgifter</w:t>
      </w:r>
    </w:p>
    <w:p w14:paraId="22166580" w14:textId="77777777" w:rsidR="0085747A" w:rsidRPr="00CE65B7" w:rsidRDefault="0085747A" w:rsidP="00CE65B7">
      <w:r w:rsidRPr="00CE65B7">
        <w:t>Ansvaret for klagesaker der Fiskeridirektoratet er førsteinstans ble i september 2024 overført fra Fiskeridirektoratets klagesaksenhet til Nærings- og fiskeridepartementet. I saldert budsjett 2026 ble det ved en inkurie ikke overført budsjettmidler fra direktoratet til departementet. Det foreslås derfor å øke bevilgningen under kap. 900, post 01 med 1,3 mill. kroner mot en tilsvarende reduksjon av driftsutgiftene under Fiskeridirektoratet, kap. 917, post 01.</w:t>
      </w:r>
    </w:p>
    <w:p w14:paraId="50409D04" w14:textId="77777777" w:rsidR="0085747A" w:rsidRPr="00CE65B7" w:rsidRDefault="0085747A" w:rsidP="00CE65B7">
      <w:r w:rsidRPr="00CE65B7">
        <w:t>I forbindelse med etableringen av flere fellestjenester i departementsfellesskapet skal service- og kontorstøttetjenester overføres fra departementene til Departementenes sikkerhets- og serviceorganisasjon og Departementenes digitaliseringsorganisasjon. Som følge av dette foreslås det å redusere Nærings- og fiskeridepartementets driftsbevilgning med 1,8 mill. kroner, se nærmere omtale under Digitaliserings- og forvaltningsdepartementet.</w:t>
      </w:r>
    </w:p>
    <w:p w14:paraId="59D48129" w14:textId="77777777" w:rsidR="0085747A" w:rsidRPr="00CE65B7" w:rsidRDefault="0085747A" w:rsidP="00CE65B7">
      <w:r w:rsidRPr="00CE65B7">
        <w:t>Samlet foreslås det å redusere bevilgningen på posten med 0,53 mill. kroner.</w:t>
      </w:r>
    </w:p>
    <w:p w14:paraId="486BF283" w14:textId="77777777" w:rsidR="0085747A" w:rsidRPr="00CE65B7" w:rsidRDefault="0085747A" w:rsidP="00CE65B7">
      <w:pPr>
        <w:pStyle w:val="b-post"/>
        <w:rPr>
          <w:rStyle w:val="kursiv"/>
        </w:rPr>
      </w:pPr>
      <w:r w:rsidRPr="00CE65B7">
        <w:rPr>
          <w:rStyle w:val="kursiv"/>
        </w:rPr>
        <w:t>Post 21 Spesielle driftsutgifter, kan overføres</w:t>
      </w:r>
    </w:p>
    <w:p w14:paraId="704365A7" w14:textId="77777777" w:rsidR="0085747A" w:rsidRPr="00CE65B7" w:rsidRDefault="0085747A" w:rsidP="00CE65B7">
      <w:r w:rsidRPr="00CE65B7">
        <w:t>Det foreslås å redusere bevilgningen på posten med 0,55 mill. kroner mot tilsvarende økning på kap. 954, post 70, som følge av at oppgaven med å gjennomføre verdivurderinger av SDØE-porteføljen overføres til Petoro AS, jf. nærmere omtale under kap. 954, post 70.</w:t>
      </w:r>
    </w:p>
    <w:p w14:paraId="649F9E3E" w14:textId="77777777" w:rsidR="0085747A" w:rsidRPr="00CE65B7" w:rsidRDefault="0085747A" w:rsidP="00CE65B7">
      <w:r w:rsidRPr="00CE65B7">
        <w:t>I lys av den geopolitiske uroen og særlig situasjonen i Midtøsten og konsekvensene det har for globalt drivstoffberedskap, bør det utredes flere alternativer for å øke Norges drivstoffkapasitet, blant annet 61 og 90 dagers lagerkapasitet. Regjeringen vil komme tilbake til Stortinget i forbindelse med statsbudsjettet for 2027. Det foreslås å bevilge 4 mill. kroner til å gjennomføre en ekstern utredning som skisserer ulike alternativer for hvordan en økning av drivstofflager kan innrettes og realiseres.</w:t>
      </w:r>
    </w:p>
    <w:p w14:paraId="5A86A3FD" w14:textId="77777777" w:rsidR="0085747A" w:rsidRPr="00CE65B7" w:rsidRDefault="0085747A" w:rsidP="00CE65B7">
      <w:r w:rsidRPr="00CE65B7">
        <w:t>Samlet foreslås det å øke bevilgningen på posten med 3,45 mill. kroner.</w:t>
      </w:r>
    </w:p>
    <w:p w14:paraId="7A4DF739" w14:textId="77777777" w:rsidR="0085747A" w:rsidRPr="00CE65B7" w:rsidRDefault="0085747A" w:rsidP="00CE65B7">
      <w:pPr>
        <w:pStyle w:val="b-post"/>
      </w:pPr>
      <w:r w:rsidRPr="00CE65B7">
        <w:t>Post 25 Drift og forvaltning av kompensasjonsordninger</w:t>
      </w:r>
    </w:p>
    <w:p w14:paraId="1C124F81" w14:textId="77777777" w:rsidR="0085747A" w:rsidRPr="00CE65B7" w:rsidRDefault="0085747A" w:rsidP="00CE65B7">
      <w:r w:rsidRPr="00CE65B7">
        <w:t>I saldert budsjett for 2026 ble det bevilget 9,6 mill. kroner til Brønnøysundregistrenes arbeid med å forvalte og drifte kompensasjonsordninger for næringslivet utviklet for å støtte virksomheter som ble økonomisk rammet av koronatiltak. I 2026 skal støtten som ble gitt som følge av kompensasjonsordningene, rapporteres inn til støtteregisteret. Brønnøysundregistrene forventer at det vil være et mindre behov for saksbehandling enn først antatt. Det foreslås derfor å redusere bevilgningen på posten med 2,5 mill. kroner.</w:t>
      </w:r>
    </w:p>
    <w:p w14:paraId="0580BCD7" w14:textId="77777777" w:rsidR="0085747A" w:rsidRPr="00CE65B7" w:rsidRDefault="0085747A" w:rsidP="00CE65B7">
      <w:pPr>
        <w:pStyle w:val="b-post"/>
      </w:pPr>
      <w:r w:rsidRPr="00CE65B7">
        <w:lastRenderedPageBreak/>
        <w:t>Post 71 Miljøtiltak Raufoss</w:t>
      </w:r>
    </w:p>
    <w:p w14:paraId="36D947B1" w14:textId="77777777" w:rsidR="0085747A" w:rsidRPr="00CE65B7" w:rsidRDefault="0085747A" w:rsidP="00CE65B7">
      <w:r w:rsidRPr="00CE65B7">
        <w:t>I saldert budsjett for 2026 er det bevilget 4,8 mill. kroner til refusjon av utgifter til pålagte miljøtiltak knyttet til historisk forurensning i Raufoss Industripark og Mjøsa. Tiltaket gjelder opprydding av forurensning etter den tidligere virksomheten til Raufoss ASA og følger av pålegg fra Miljødirektoratet. Kostnadene i 2026 er nå anslått til 6,5 mill. kroner. Hovedårsaken til økningen er oppjusterte anslag til særskilte prosjekter og videre undersøkelser av ammunisjonsdeponiet i Mjøsa.</w:t>
      </w:r>
    </w:p>
    <w:p w14:paraId="48A024FF" w14:textId="77777777" w:rsidR="0085747A" w:rsidRPr="00CE65B7" w:rsidRDefault="0085747A" w:rsidP="00CE65B7">
      <w:r w:rsidRPr="00CE65B7">
        <w:t>Bevilgningen på posten foreslås derfor økt med 1,7 mill. kroner.</w:t>
      </w:r>
    </w:p>
    <w:p w14:paraId="42B8205B" w14:textId="77777777" w:rsidR="0085747A" w:rsidRPr="00CE65B7" w:rsidRDefault="0085747A" w:rsidP="00CE65B7">
      <w:pPr>
        <w:pStyle w:val="b-post"/>
      </w:pPr>
      <w:r w:rsidRPr="00CE65B7">
        <w:t>Post 80 (Ny) Kompensasjonsordning for utgifter til innreisekarantene ved bruk av utenlandsk arbeidskraft</w:t>
      </w:r>
    </w:p>
    <w:p w14:paraId="2CBE151B" w14:textId="77777777" w:rsidR="0085747A" w:rsidRPr="00CE65B7" w:rsidRDefault="0085747A" w:rsidP="00CE65B7">
      <w:r w:rsidRPr="00CE65B7">
        <w:t>I forbindelse med nysalderingen av statsbudsjettet for 2025 ble det tatt høyde for en bevilgning som skulle dekke eventuell utbetaling i forbindelse med en klagesak, jf. Prop. 24 S (2025–2026). Utbetalingen ble først foretatt i 2026. Det foreslås derfor en ny bevilgning på 176 000 kroner på posten for å dekke utbetalingen.</w:t>
      </w:r>
    </w:p>
    <w:p w14:paraId="133C82AE" w14:textId="77777777" w:rsidR="0085747A" w:rsidRPr="00CE65B7" w:rsidRDefault="0085747A" w:rsidP="00CE65B7">
      <w:pPr>
        <w:pStyle w:val="b-post"/>
      </w:pPr>
      <w:r w:rsidRPr="00CE65B7">
        <w:t>Post 85 (Ny) Midlertidig kompensasjonsordning for foretak med stort omsetningsfall som følge av koronapandemien, overslagsbevilgning</w:t>
      </w:r>
    </w:p>
    <w:p w14:paraId="136E06D5" w14:textId="77777777" w:rsidR="0085747A" w:rsidRPr="00CE65B7" w:rsidRDefault="0085747A" w:rsidP="00CE65B7">
      <w:r w:rsidRPr="00CE65B7">
        <w:t>Det er i 2026 utbetalt 300 000 kroner i tilskudd som tidligere var tilbakebetalt av tilskuddsmottaker, men som er utbetalt på nytt etter klagebehandling og nytt vedtak.</w:t>
      </w:r>
    </w:p>
    <w:p w14:paraId="7F08E700" w14:textId="77777777" w:rsidR="0085747A" w:rsidRPr="00CE65B7" w:rsidRDefault="0085747A" w:rsidP="00CE65B7">
      <w:r w:rsidRPr="00CE65B7">
        <w:t>Det foreslås derfor en bevilgning på 300 000 kroner på posten.</w:t>
      </w:r>
    </w:p>
    <w:p w14:paraId="1392F219" w14:textId="77777777" w:rsidR="0085747A" w:rsidRPr="00CE65B7" w:rsidRDefault="0085747A" w:rsidP="00CE65B7">
      <w:pPr>
        <w:pStyle w:val="b-budkaptit"/>
      </w:pPr>
      <w:r w:rsidRPr="00CE65B7">
        <w:t>Kap. 903 Norsk akkreditering</w:t>
      </w:r>
    </w:p>
    <w:p w14:paraId="075E6FBE" w14:textId="77777777" w:rsidR="0085747A" w:rsidRPr="00CE65B7" w:rsidRDefault="0085747A" w:rsidP="00CE65B7">
      <w:pPr>
        <w:pStyle w:val="b-post"/>
      </w:pPr>
      <w:r w:rsidRPr="00CE65B7">
        <w:t>Post 01 Driftsutgifter</w:t>
      </w:r>
    </w:p>
    <w:p w14:paraId="4CF18A83" w14:textId="77777777" w:rsidR="0085747A" w:rsidRPr="00CE65B7" w:rsidRDefault="0085747A" w:rsidP="00CE65B7">
      <w:r w:rsidRPr="00CE65B7">
        <w:t>Det foreslås å redusere utgiftene med 3,4 mill. kroner for delvis å dekke anslåtte reduserte inntekter, jf. omtale under kap. 3903.</w:t>
      </w:r>
    </w:p>
    <w:p w14:paraId="695BB029" w14:textId="77777777" w:rsidR="0085747A" w:rsidRPr="00CE65B7" w:rsidRDefault="0085747A" w:rsidP="00CE65B7">
      <w:r w:rsidRPr="00CE65B7">
        <w:t>Videre foreslås en rammeoverføring fra Klima- og miljødepartementet på 0,8 mill. kroner for etableringen av en ny akkrediteringsordning etter EUs CBAM-forordning. Det vises til omtale under Klima- og miljødepartementet.</w:t>
      </w:r>
    </w:p>
    <w:p w14:paraId="7D81F64C" w14:textId="77777777" w:rsidR="0085747A" w:rsidRPr="00CE65B7" w:rsidRDefault="0085747A" w:rsidP="00CE65B7">
      <w:r w:rsidRPr="00CE65B7">
        <w:t>Samlet foreslås det å redusere bevilgningen med 2,6 mill. kroner.</w:t>
      </w:r>
    </w:p>
    <w:p w14:paraId="7DD2C6E7" w14:textId="77777777" w:rsidR="0085747A" w:rsidRPr="00CE65B7" w:rsidRDefault="0085747A" w:rsidP="00CE65B7">
      <w:pPr>
        <w:pStyle w:val="b-budkaptit"/>
      </w:pPr>
      <w:r w:rsidRPr="00CE65B7">
        <w:t>Kap. 3903 Norsk akkreditering</w:t>
      </w:r>
    </w:p>
    <w:p w14:paraId="1A259185" w14:textId="77777777" w:rsidR="0085747A" w:rsidRPr="00CE65B7" w:rsidRDefault="0085747A" w:rsidP="00CE65B7">
      <w:pPr>
        <w:pStyle w:val="b-post"/>
      </w:pPr>
      <w:r w:rsidRPr="00CE65B7">
        <w:t>Post 01 Gebyrinntekter og andre inntekter</w:t>
      </w:r>
    </w:p>
    <w:p w14:paraId="2E4C49B3" w14:textId="77777777" w:rsidR="0085747A" w:rsidRPr="00CE65B7" w:rsidRDefault="0085747A" w:rsidP="00CE65B7">
      <w:r w:rsidRPr="00CE65B7">
        <w:t>Akkreditering er en lovpålagt myndighetsutøvelse som skal bidra til å sikre kvaliteten på varer og tjenester i Norge, samt internasjonal anerkjennelse av, og markedsadgang for, norske varer og tjenester.</w:t>
      </w:r>
    </w:p>
    <w:p w14:paraId="3FB41C36" w14:textId="77777777" w:rsidR="0085747A" w:rsidRPr="00CE65B7" w:rsidRDefault="0085747A" w:rsidP="00CE65B7">
      <w:r w:rsidRPr="00CE65B7">
        <w:lastRenderedPageBreak/>
        <w:t>Basert på oppdaterte anslag er det behov for å redusere inntektsbevilgningen på posten med 11,6 mill. kroner. Av dette motsvares 3,4 mill. kroner av tilsvarende nedjustering av bevilgningen på kap. 903 post 01 Driftsutgifter. Resterende reduksjon på 8,2 mill. kroner vil innebære en lavere brukerfinansiering enn lagt til grunn i saldert budsjett 2026.</w:t>
      </w:r>
    </w:p>
    <w:p w14:paraId="7BAB28B1" w14:textId="77777777" w:rsidR="0085747A" w:rsidRPr="00CE65B7" w:rsidRDefault="0085747A" w:rsidP="00CE65B7">
      <w:r w:rsidRPr="00CE65B7">
        <w:t>I Prop. 1 S (2025–2026) ble det derfor fastsatt at etableringen av nye akkrediteringsordninger skal finansieres av oppdragsgivende departement. Det har medført at Norsk akkreditering fikk overført bevilgning til etableringen av KI-forordningen fra Digitaliserings- og forvaltningsdepartementet, og at det nå foreslås en økt bevilgning for etableringen av en akkrediteringsordning for CBAM som overføres fra Klima- og miljødepartementet.</w:t>
      </w:r>
    </w:p>
    <w:p w14:paraId="70450FC6" w14:textId="77777777" w:rsidR="0085747A" w:rsidRPr="00CE65B7" w:rsidRDefault="0085747A" w:rsidP="00CE65B7">
      <w:r w:rsidRPr="00CE65B7">
        <w:t>Regjeringen vil i 2027-budsjettet komme tilbake med en vurdering av endringer som kan bidra til en mer forutsigbar og bærekraftig finansiering av Norsk akkreditering.</w:t>
      </w:r>
    </w:p>
    <w:p w14:paraId="247B1A57" w14:textId="77777777" w:rsidR="0085747A" w:rsidRPr="00CE65B7" w:rsidRDefault="0085747A" w:rsidP="00CE65B7">
      <w:pPr>
        <w:pStyle w:val="b-budkaptit"/>
      </w:pPr>
      <w:r w:rsidRPr="00CE65B7">
        <w:t>Kap. 904 Brønnøysundregistrene</w:t>
      </w:r>
    </w:p>
    <w:p w14:paraId="21AE3561" w14:textId="77777777" w:rsidR="0085747A" w:rsidRPr="00CE65B7" w:rsidRDefault="0085747A" w:rsidP="00CE65B7">
      <w:pPr>
        <w:pStyle w:val="b-post"/>
      </w:pPr>
      <w:r w:rsidRPr="00CE65B7">
        <w:t>Post 45 Større utstyrsanskaffelser og vedlikehold, kan overføres</w:t>
      </w:r>
    </w:p>
    <w:p w14:paraId="33427F70" w14:textId="77777777" w:rsidR="0085747A" w:rsidRPr="00CE65B7" w:rsidRDefault="0085747A" w:rsidP="00CE65B7">
      <w:r w:rsidRPr="00CE65B7">
        <w:t>Bevilgningsbehovet til prosjektet for ny registerplattform (BRsys) er lavere enn lagt til grunn i saldert budsjett for 2026. BRsys-prosjektet har hatt færre ressurser tilgjengelig enn planlagt, noe som har medført lavere fremdrift og forbruk. Dette har igjen medført at gjennomføring av prosjektet sannsynligvis vil strekke seg noe lenger ut i 2028. Det foreslås som følge av dette en reduksjon i bevilgningen for 2026 på 43,8 mill. kroner, mot en tilsvarende økning senere i prosjektperioden.</w:t>
      </w:r>
    </w:p>
    <w:p w14:paraId="191FC42E" w14:textId="77777777" w:rsidR="0085747A" w:rsidRPr="00CE65B7" w:rsidRDefault="0085747A" w:rsidP="00CE65B7">
      <w:r w:rsidRPr="00CE65B7">
        <w:t>Prosjekt Brukervennlige registertjenester (BVR) er avhengig av fremdriften i BRsys-prosjektet. BVR fikk i 2025 godkjent en revidert versjon av sentralt styringsdokument, som blant annet innebærer at prosjektperioden ble utvidet til 2029. Forlengelsen av prosjektperioden gjør at bevilgningsbehovet inneværende år reduseres betydelig, og det foreslås derfor at bevilgningen reduseres med 31,5 mill. kroner.</w:t>
      </w:r>
    </w:p>
    <w:p w14:paraId="72B5E00A" w14:textId="77777777" w:rsidR="0085747A" w:rsidRPr="00CE65B7" w:rsidRDefault="0085747A" w:rsidP="00CE65B7">
      <w:r w:rsidRPr="00CE65B7">
        <w:t>Samlet foreslås bevilgningen på posten redusert med 75,3 mill. kroner.</w:t>
      </w:r>
    </w:p>
    <w:p w14:paraId="4660DCD7" w14:textId="77777777" w:rsidR="0085747A" w:rsidRPr="00CE65B7" w:rsidRDefault="0085747A" w:rsidP="00CE65B7">
      <w:pPr>
        <w:pStyle w:val="b-budkaptit"/>
      </w:pPr>
      <w:r w:rsidRPr="00CE65B7">
        <w:t>Kap. 906 Direktoratet for mineralforvaltning med Bergmesteren for Svalbard</w:t>
      </w:r>
    </w:p>
    <w:p w14:paraId="0D04EBAA" w14:textId="77777777" w:rsidR="0085747A" w:rsidRPr="00CE65B7" w:rsidRDefault="0085747A" w:rsidP="00CE65B7">
      <w:pPr>
        <w:pStyle w:val="b-post"/>
      </w:pPr>
      <w:r w:rsidRPr="00CE65B7">
        <w:t>Post 01 Driftsutgifter</w:t>
      </w:r>
    </w:p>
    <w:p w14:paraId="10D19E25" w14:textId="77777777" w:rsidR="0085747A" w:rsidRPr="00CE65B7" w:rsidRDefault="0085747A" w:rsidP="00CE65B7">
      <w:r w:rsidRPr="00CE65B7">
        <w:t>Den nye mineralloven, gjeldende fra 1. juli 2026, stiller strengere krav til digital samordning, datahåndtering, rapportering og effektiv saksbehandling i mineralforvaltningen. Samlet sett medfører lov og forskrift at etaten må etablere ny IT funksjonalitet og bygge opp en mer omfattende digital infrastruktur innen ikrafttredelsen i 2026.</w:t>
      </w:r>
    </w:p>
    <w:p w14:paraId="54ACAC8F" w14:textId="77777777" w:rsidR="0085747A" w:rsidRPr="00CE65B7" w:rsidRDefault="0085747A" w:rsidP="00CE65B7">
      <w:r w:rsidRPr="00CE65B7">
        <w:t>Det foreslås på denne bakgrunn å øke bevilgningen på posten med 1,5 mill. kroner til 75,6 mill. kroner, mot tilsvarende reduksjon på kap. 906, post 30.</w:t>
      </w:r>
    </w:p>
    <w:p w14:paraId="7F64CFD9" w14:textId="77777777" w:rsidR="0085747A" w:rsidRPr="00CE65B7" w:rsidRDefault="0085747A" w:rsidP="00CE65B7">
      <w:pPr>
        <w:pStyle w:val="b-post"/>
      </w:pPr>
      <w:r w:rsidRPr="00CE65B7">
        <w:lastRenderedPageBreak/>
        <w:t>Post 30 Sikrings- og miljøtiltak, kan overføres</w:t>
      </w:r>
    </w:p>
    <w:p w14:paraId="5986B93B" w14:textId="77777777" w:rsidR="0085747A" w:rsidRPr="00CE65B7" w:rsidRDefault="0085747A" w:rsidP="00CE65B7">
      <w:r w:rsidRPr="00CE65B7">
        <w:t>Det foreslås å redusere bevilgningen på posten med 1,5 mill. kroner til 12 mill. kroner mot en tilsvarende økning på post 906, post 01 knyttet til digitaliseringsarbeid i Direktoratet for mineralforvaltning med Bergmesteren for Svalbard, jf. nærmere omtale under kap. 906, post 01.</w:t>
      </w:r>
    </w:p>
    <w:p w14:paraId="207D00F3" w14:textId="77777777" w:rsidR="0085747A" w:rsidRPr="00CE65B7" w:rsidRDefault="0085747A" w:rsidP="00CE65B7">
      <w:pPr>
        <w:pStyle w:val="b-post"/>
      </w:pPr>
      <w:r w:rsidRPr="00CE65B7">
        <w:t>Post 31 Miljøtiltak Løkken, kan overføres</w:t>
      </w:r>
    </w:p>
    <w:p w14:paraId="769A2F0F" w14:textId="77777777" w:rsidR="0085747A" w:rsidRPr="00CE65B7" w:rsidRDefault="0085747A" w:rsidP="00CE65B7">
      <w:r w:rsidRPr="00CE65B7">
        <w:t>Fremdriften for flere tiltak er forsinket og enkelte tiltak må forskyves til 2027. Det mest krevende tiltaket planlagt for årene 2026 og 2027, er rehabilitering av survannsnettet som handler om å skille rent og surt (forurenset) vann. Tiltaket krever små utbedringer og kartlegging, som utføres våren 2026. Kartleggingen vil kunne si noe om omfanget av videre utbedring av survannsnettet.</w:t>
      </w:r>
    </w:p>
    <w:p w14:paraId="140C48EA" w14:textId="77777777" w:rsidR="0085747A" w:rsidRPr="00CE65B7" w:rsidRDefault="0085747A" w:rsidP="00CE65B7">
      <w:r w:rsidRPr="00CE65B7">
        <w:t>Forsinkelsene i oppfølgingen av den reviderte tiltaksplanen for Løkken medfører et redusert bevilgningsbehov i 2026. Det foreslås derfor bevilgningen på posten reduseres med 6,7 mill. kroner.</w:t>
      </w:r>
    </w:p>
    <w:p w14:paraId="3655F33A" w14:textId="77777777" w:rsidR="0085747A" w:rsidRPr="00CE65B7" w:rsidRDefault="0085747A" w:rsidP="00CE65B7">
      <w:pPr>
        <w:pStyle w:val="b-post"/>
      </w:pPr>
      <w:r w:rsidRPr="00CE65B7">
        <w:t>Post 32 Miljøtiltak Folldal, kan overføres</w:t>
      </w:r>
    </w:p>
    <w:p w14:paraId="1A60D715" w14:textId="77777777" w:rsidR="0085747A" w:rsidRPr="00CE65B7" w:rsidRDefault="0085747A" w:rsidP="00CE65B7">
      <w:r w:rsidRPr="00CE65B7">
        <w:t>I saldert budsjett 2026 er det bevilget 65 mill. kroner. Av hensyn til realistisk tiltaksgjennomføring foreslås bevilgningen redusert med 19,3 mill. kroner.</w:t>
      </w:r>
    </w:p>
    <w:p w14:paraId="10280065" w14:textId="77777777" w:rsidR="0085747A" w:rsidRPr="00CE65B7" w:rsidRDefault="0085747A" w:rsidP="00CE65B7">
      <w:r w:rsidRPr="00CE65B7">
        <w:t>Den helhetlige planen for Folldal har tre trinn:</w:t>
      </w:r>
    </w:p>
    <w:p w14:paraId="69A3EC45" w14:textId="77777777" w:rsidR="0085747A" w:rsidRPr="00CE65B7" w:rsidRDefault="0085747A" w:rsidP="00CE65B7">
      <w:pPr>
        <w:pStyle w:val="friliste"/>
      </w:pPr>
      <w:r w:rsidRPr="00CE65B7">
        <w:t>1.</w:t>
      </w:r>
      <w:r w:rsidRPr="00CE65B7">
        <w:tab/>
        <w:t>Utbedring av grøftesystem og survannsnett</w:t>
      </w:r>
    </w:p>
    <w:p w14:paraId="50ABFB24" w14:textId="77777777" w:rsidR="0085747A" w:rsidRPr="00CE65B7" w:rsidRDefault="0085747A" w:rsidP="00CE65B7">
      <w:pPr>
        <w:pStyle w:val="friliste"/>
      </w:pPr>
      <w:r w:rsidRPr="00CE65B7">
        <w:t>2.</w:t>
      </w:r>
      <w:r w:rsidRPr="00CE65B7">
        <w:tab/>
        <w:t>Tildekking av gruvemasser</w:t>
      </w:r>
    </w:p>
    <w:p w14:paraId="70CE7961" w14:textId="77777777" w:rsidR="0085747A" w:rsidRPr="00CE65B7" w:rsidRDefault="0085747A" w:rsidP="00CE65B7">
      <w:pPr>
        <w:pStyle w:val="friliste"/>
      </w:pPr>
      <w:r w:rsidRPr="00CE65B7">
        <w:t>3.</w:t>
      </w:r>
      <w:r w:rsidRPr="00CE65B7">
        <w:tab/>
        <w:t>Etablering av et renseanlegg</w:t>
      </w:r>
    </w:p>
    <w:p w14:paraId="3C136E42" w14:textId="77777777" w:rsidR="0085747A" w:rsidRPr="00CE65B7" w:rsidRDefault="0085747A" w:rsidP="00CE65B7">
      <w:r w:rsidRPr="00CE65B7">
        <w:t>Den største usikkerheten i 2026 er knyttet til entreprisen for trinn 1. Tiltaket blir ferdig detaljprosjektert i første kvartal 2026, og konkurransen er også planlagt utlyst første kvartal. Reelle kostnader og fremdrift blir avklart når tilbudene er vurdert. Trinn 2 (tildekking) er foreløpig ikke planlagt, da trinn 1 virker å være tilstrekkelig i denne omgang. Det er videre stor usikkerhet knyttet til kostnader for innovativ anskaffelse med verifisering/pilot med utvalgte tilbudte renseløsninger i trinn 3. Konkurransen for renseløsning er planlagt utlyst første halvår 2026, og usikkerhetene vil reduseres etter mottak av tilbud, gjennom forhandlinger og endelige tilbud.</w:t>
      </w:r>
    </w:p>
    <w:p w14:paraId="5079A2BB" w14:textId="77777777" w:rsidR="0085747A" w:rsidRPr="00CE65B7" w:rsidRDefault="0085747A" w:rsidP="00CE65B7">
      <w:pPr>
        <w:pStyle w:val="b-budkaptit"/>
      </w:pPr>
      <w:r w:rsidRPr="00CE65B7">
        <w:t>Kap. 907 Norsk nukleær dekommisjonering</w:t>
      </w:r>
    </w:p>
    <w:p w14:paraId="6564C815" w14:textId="77777777" w:rsidR="0085747A" w:rsidRPr="00CE65B7" w:rsidRDefault="0085747A" w:rsidP="00CE65B7">
      <w:pPr>
        <w:pStyle w:val="b-post"/>
      </w:pPr>
      <w:r w:rsidRPr="00CE65B7">
        <w:t>Post 01 Driftsutgifter</w:t>
      </w:r>
    </w:p>
    <w:p w14:paraId="665CB9E6" w14:textId="77777777" w:rsidR="0085747A" w:rsidRPr="00CE65B7" w:rsidRDefault="0085747A" w:rsidP="00CE65B7">
      <w:r w:rsidRPr="00CE65B7">
        <w:t>Norsk nukleær dekommisjonering (NND) planlegger virksomhetsoverdragelse av atomanleggene på Kjeller. Det er avdekket behov for å øke bemanningen for å gjennomføre virksomhetsoverdragelsen på en god måte I tillegg er det ønskelig å erstatte konsulenter med fast ansatte. Det foreslås derfor å øke bevilgningen på posten med 8,1 mill. kroner til 458,4 mill. kroner, mot tilsvarende reduksjon på kap. 907, post 21.</w:t>
      </w:r>
    </w:p>
    <w:p w14:paraId="0E549874" w14:textId="77777777" w:rsidR="0085747A" w:rsidRPr="00CE65B7" w:rsidRDefault="0085747A" w:rsidP="00CE65B7">
      <w:r w:rsidRPr="00CE65B7">
        <w:lastRenderedPageBreak/>
        <w:t>Det foreslås videre en fullmakt til å overskride bevilgningen under kap. 907, post 01 mot tilsvarende merinntekter under 3907, post 02. NND driver egen kantine, der utgiftene føres på denne posten og har sammenheng med tilsvarende inntekter som føres på kap. 3907, post 02, jf. forslag til romertallsvedtak.</w:t>
      </w:r>
    </w:p>
    <w:p w14:paraId="5E696332" w14:textId="77777777" w:rsidR="0085747A" w:rsidRPr="00CE65B7" w:rsidRDefault="0085747A" w:rsidP="00CE65B7">
      <w:pPr>
        <w:pStyle w:val="b-post"/>
      </w:pPr>
      <w:r w:rsidRPr="00CE65B7">
        <w:t>Post 21 Spesielle driftsutgifter, kan overføres</w:t>
      </w:r>
    </w:p>
    <w:p w14:paraId="0C0F52D4" w14:textId="77777777" w:rsidR="0085747A" w:rsidRPr="00CE65B7" w:rsidRDefault="0085747A" w:rsidP="00CE65B7">
      <w:r w:rsidRPr="00CE65B7">
        <w:t>Bevilgningen finansierer oppryddingsprosjekter i regi av Norsk nukleær dekommisjonering (NND) og Institutt for energiteknikk (IFE). Det ble overført 115,1 mill. kroner fra 2025 til 2026. Mindreforbruket skyldes lavere fremdrift i oppryddingsprosjektene enn det som var lagt til grunn for bevilgningen. Oppryddingsprosjektene som er planlagt i 2026 kan gjennomføres innenfor bevilgningen i saldert budsjett 2026.</w:t>
      </w:r>
    </w:p>
    <w:p w14:paraId="42E94471" w14:textId="77777777" w:rsidR="0085747A" w:rsidRPr="00CE65B7" w:rsidRDefault="0085747A" w:rsidP="00CE65B7">
      <w:r w:rsidRPr="00CE65B7">
        <w:t>På denne bakgrunn foreslås bevilgningen på kap. 907, post 21 redusert med 115,1 mill. kroner, hvorav 8,1 mill. kroner omdisponeres til kap. 907, post 01 og 107 mill. kroner til kap. 907, post 31, jf. omtale under disse postene.</w:t>
      </w:r>
    </w:p>
    <w:p w14:paraId="09F36A16" w14:textId="77777777" w:rsidR="0085747A" w:rsidRPr="00CE65B7" w:rsidRDefault="0085747A" w:rsidP="00CE65B7">
      <w:pPr>
        <w:pStyle w:val="b-post"/>
      </w:pPr>
      <w:r w:rsidRPr="00CE65B7">
        <w:t>Post 31 (Ny) Tomtekjøp</w:t>
      </w:r>
    </w:p>
    <w:p w14:paraId="5A3988F6" w14:textId="77777777" w:rsidR="0085747A" w:rsidRPr="00CE65B7" w:rsidRDefault="0085747A" w:rsidP="00CE65B7">
      <w:r w:rsidRPr="00CE65B7">
        <w:t>Den 27. februar 2026 ble det signert kontrakt mellom staten v/Norsk nukleær dekommisjonering og Norske Skog Saugbrugs AS om kjøp av en tomt i Halden, med forbehold om Stortingets bevilgning. Tomten skal benyttes til lager for brukt brensel og avfall fra dekommisjonering av atomanlegg. Samlet kjøpskostnad for tomten er 831,1 mill. kroner, av dette påløper 779,8 mill. kroner i 2026 og resten i 2028.</w:t>
      </w:r>
    </w:p>
    <w:p w14:paraId="6C481D55" w14:textId="77777777" w:rsidR="0085747A" w:rsidRPr="00CE65B7" w:rsidRDefault="0085747A" w:rsidP="00CE65B7">
      <w:r w:rsidRPr="00CE65B7">
        <w:t>På denne bakgrunn foreslås det en bevilgning på posten på 779,8 mill. kroner.</w:t>
      </w:r>
    </w:p>
    <w:p w14:paraId="259A2929" w14:textId="77777777" w:rsidR="0085747A" w:rsidRPr="00CE65B7" w:rsidRDefault="0085747A" w:rsidP="00CE65B7">
      <w:pPr>
        <w:pStyle w:val="b-budkaptit"/>
      </w:pPr>
      <w:r w:rsidRPr="00CE65B7">
        <w:t>Kap. 3907 Norsk nukleær dekommisjonering</w:t>
      </w:r>
    </w:p>
    <w:p w14:paraId="2629D74C" w14:textId="77777777" w:rsidR="0085747A" w:rsidRPr="00CE65B7" w:rsidRDefault="0085747A" w:rsidP="00CE65B7">
      <w:pPr>
        <w:pStyle w:val="b-post"/>
      </w:pPr>
      <w:r w:rsidRPr="00CE65B7">
        <w:t>Post 03 (Ny) Leieinntekter for tomt i Halden</w:t>
      </w:r>
    </w:p>
    <w:p w14:paraId="2E354A70" w14:textId="77777777" w:rsidR="0085747A" w:rsidRPr="00CE65B7" w:rsidRDefault="0085747A" w:rsidP="00CE65B7">
      <w:r w:rsidRPr="00CE65B7">
        <w:t>Det vises til omtale av kjøp av tomt i Halden under kap. 907, post 31. Det følger av kjøpsavtalen at Norske Skog Saugbrugs AS skal leie deler av tomten frem til selskapet har flyttet ut av området. For 2026 innebærer dette leieinntekter på til sammen 17,4 mill. kroner.</w:t>
      </w:r>
    </w:p>
    <w:p w14:paraId="4D757DA2" w14:textId="77777777" w:rsidR="0085747A" w:rsidRPr="00CE65B7" w:rsidRDefault="0085747A" w:rsidP="00CE65B7">
      <w:r w:rsidRPr="00CE65B7">
        <w:t>På denne bakgrunn foreslås det en bevilgning på 17,4 mill. kroner.</w:t>
      </w:r>
    </w:p>
    <w:p w14:paraId="2F618C9D" w14:textId="77777777" w:rsidR="0085747A" w:rsidRPr="00CE65B7" w:rsidRDefault="0085747A" w:rsidP="00CE65B7">
      <w:pPr>
        <w:pStyle w:val="b-budkaptit"/>
      </w:pPr>
      <w:r w:rsidRPr="00CE65B7">
        <w:t>Kap. 908 Institutt for energiteknikk</w:t>
      </w:r>
    </w:p>
    <w:p w14:paraId="4C5C37EE" w14:textId="77777777" w:rsidR="0085747A" w:rsidRPr="00CE65B7" w:rsidRDefault="0085747A" w:rsidP="00CE65B7">
      <w:pPr>
        <w:pStyle w:val="b-post"/>
      </w:pPr>
      <w:r w:rsidRPr="00CE65B7">
        <w:t>Post 72 Lån til flytting av laboratorier og infrastruktur</w:t>
      </w:r>
    </w:p>
    <w:p w14:paraId="08DA7796" w14:textId="77777777" w:rsidR="0085747A" w:rsidRPr="00CE65B7" w:rsidRDefault="0085747A" w:rsidP="00CE65B7">
      <w:r w:rsidRPr="00CE65B7">
        <w:t xml:space="preserve">Det er inngått avtale mellom staten og Institutt for energiteknikk om lån på inntil 120 mill. kroner for å finansiere flytting av laboratorier og infrastruktur ut av det konsesjonsbelagte området på Kjeller. I årene 2022–2025 er det utbetalt 41,5 mill. kroner. For å sikre fremdriften i </w:t>
      </w:r>
      <w:r w:rsidRPr="00CE65B7">
        <w:lastRenderedPageBreak/>
        <w:t>flytteprosessen har Institutt for energiteknikk behov for å få utbetalt resterende låneramme. På denne bakgrunn foreslås bevilgningen på posten økt med 17,5 mill. kroner til 78,5 mill. kroner.</w:t>
      </w:r>
    </w:p>
    <w:p w14:paraId="402A6BF7" w14:textId="77777777" w:rsidR="0085747A" w:rsidRPr="00CE65B7" w:rsidRDefault="0085747A" w:rsidP="00CE65B7">
      <w:pPr>
        <w:pStyle w:val="b-budkaptit"/>
      </w:pPr>
      <w:r w:rsidRPr="00CE65B7">
        <w:t>Kap. 909 Tiltak for sysselsetting av sjøfolk</w:t>
      </w:r>
    </w:p>
    <w:p w14:paraId="367CBE98" w14:textId="77777777" w:rsidR="0085747A" w:rsidRPr="00CE65B7" w:rsidRDefault="0085747A" w:rsidP="00CE65B7">
      <w:pPr>
        <w:pStyle w:val="b-post"/>
      </w:pPr>
      <w:r w:rsidRPr="00CE65B7">
        <w:t>Post 73 Tilskudd til sysselsetting av sjøfolk, overslagsbevilgning</w:t>
      </w:r>
    </w:p>
    <w:p w14:paraId="6AA89B38" w14:textId="77777777" w:rsidR="0085747A" w:rsidRPr="00CE65B7" w:rsidRDefault="0085747A" w:rsidP="00CE65B7">
      <w:r w:rsidRPr="00CE65B7">
        <w:t>Departementet foreslår å øke bevilgningen med 99 mill. kroner til 2 579 mill. kroner. Tilskuddsordningen for sysselsetting av sjøfolk er en regelstyrt og rettighetsbasert ordning. Ordningens overslagsbevilgning avhenger av antall sjøfolk som omfattes av ordningen og deres lønn.</w:t>
      </w:r>
    </w:p>
    <w:p w14:paraId="6157908E" w14:textId="77777777" w:rsidR="0085747A" w:rsidRPr="00CE65B7" w:rsidRDefault="0085747A" w:rsidP="00CE65B7">
      <w:pPr>
        <w:pStyle w:val="b-budkaptit"/>
      </w:pPr>
      <w:r w:rsidRPr="00CE65B7">
        <w:t>Kap. 910 Sjøfartsdirektoratet</w:t>
      </w:r>
    </w:p>
    <w:p w14:paraId="77516FEC" w14:textId="77777777" w:rsidR="0085747A" w:rsidRPr="00CE65B7" w:rsidRDefault="0085747A" w:rsidP="00CE65B7">
      <w:pPr>
        <w:pStyle w:val="b-post"/>
      </w:pPr>
      <w:r w:rsidRPr="00CE65B7">
        <w:t>Post 01 Driftsutgifter</w:t>
      </w:r>
    </w:p>
    <w:p w14:paraId="0A3FB6DC" w14:textId="77777777" w:rsidR="0085747A" w:rsidRPr="00CE65B7" w:rsidRDefault="0085747A" w:rsidP="00CE65B7">
      <w:r w:rsidRPr="00CE65B7">
        <w:t>Norge har ratifisert ILO konvensjon nr. 108 om sjømenns nasjonale identitetskort. Konvensjonen er gjennomført i forskrift og ved utstedelse av sjøfartsbok. Sjøfartsbok er identifikasjonsdokument i henhold til konvensjonen og dokumentasjon på fartstid om bord.</w:t>
      </w:r>
    </w:p>
    <w:p w14:paraId="4956CECB" w14:textId="77777777" w:rsidR="0085747A" w:rsidRPr="00CE65B7" w:rsidRDefault="0085747A" w:rsidP="00CE65B7">
      <w:r w:rsidRPr="00CE65B7">
        <w:t>I 2026 overtar Sjøfartsdirektoratets saksbehandling og produksjon av sjøfartsidentifikasjon fra NAV. Sjøfartsdirektoratet vil starte utstedelse i mai 2026 og estimert kostnad er 2 mill. kroner. Endringen medfører også økte gebyrinntekter på om lag 2 mill. kroner i 2026.</w:t>
      </w:r>
    </w:p>
    <w:p w14:paraId="2248166B" w14:textId="77777777" w:rsidR="0085747A" w:rsidRPr="00CE65B7" w:rsidRDefault="0085747A" w:rsidP="00CE65B7">
      <w:r w:rsidRPr="00CE65B7">
        <w:t>På denne bakgrunn foreslås bevilgningen på posten økt med 2 mill. kroner, til 546,6 mill. kroner, mot en tilsvarende økt inntektsbevilgning under kap. 3910, post 02, til 33,9 mill. kroner.</w:t>
      </w:r>
    </w:p>
    <w:p w14:paraId="4290C416" w14:textId="77777777" w:rsidR="0085747A" w:rsidRPr="00CE65B7" w:rsidRDefault="0085747A" w:rsidP="00CE65B7">
      <w:r w:rsidRPr="00CE65B7">
        <w:t>Det foreslås videre en fullmakt til å overskride bevilgningen på kap. 910 post 01 mot tilsvarende inntekter på kap. 3910, post 05. Utgiftene på kap. 910, post 01 er knyttet til Sjøfartsdirektoratets utstedelse av radiolisens til fartøy, sertifikatutstedelse og drift av skipsradioregisteret, som ble overtatt fra Telenor kystradiotjeneste 1. januar 2026, jf. forslag til romertallsvedtak.</w:t>
      </w:r>
    </w:p>
    <w:p w14:paraId="46BF6931" w14:textId="77777777" w:rsidR="0085747A" w:rsidRPr="00CE65B7" w:rsidRDefault="0085747A" w:rsidP="00CE65B7">
      <w:pPr>
        <w:pStyle w:val="b-budkaptit"/>
      </w:pPr>
      <w:r w:rsidRPr="00CE65B7">
        <w:t>Kap. 3910 Sjøfartsdirektoratet</w:t>
      </w:r>
    </w:p>
    <w:p w14:paraId="3833578A" w14:textId="77777777" w:rsidR="0085747A" w:rsidRPr="00CE65B7" w:rsidRDefault="0085747A" w:rsidP="00CE65B7">
      <w:pPr>
        <w:pStyle w:val="b-post"/>
      </w:pPr>
      <w:r w:rsidRPr="00CE65B7">
        <w:t>Post 02 Maritime personellsertifikater</w:t>
      </w:r>
    </w:p>
    <w:p w14:paraId="24B221B3" w14:textId="77777777" w:rsidR="0085747A" w:rsidRPr="00CE65B7" w:rsidRDefault="0085747A" w:rsidP="00CE65B7">
      <w:r w:rsidRPr="00CE65B7">
        <w:t>Det vises til omtale under kap. 910, post 01 om utstedelse av sertifikater. Det foreslås at bevilgningen økes med 2 mill. kroner.</w:t>
      </w:r>
    </w:p>
    <w:p w14:paraId="60C39E53" w14:textId="77777777" w:rsidR="0085747A" w:rsidRPr="00CE65B7" w:rsidRDefault="0085747A" w:rsidP="00CE65B7">
      <w:pPr>
        <w:pStyle w:val="b-budkaptit"/>
      </w:pPr>
      <w:r w:rsidRPr="00CE65B7">
        <w:lastRenderedPageBreak/>
        <w:t>Kap. 916 Kystverket</w:t>
      </w:r>
    </w:p>
    <w:p w14:paraId="4B9DCF3C" w14:textId="77777777" w:rsidR="0085747A" w:rsidRPr="00CE65B7" w:rsidRDefault="0085747A" w:rsidP="00CE65B7">
      <w:pPr>
        <w:pStyle w:val="b-post"/>
      </w:pPr>
      <w:r w:rsidRPr="00CE65B7">
        <w:t>Post 01 Driftsutgifter, kan nyttes under post 45</w:t>
      </w:r>
    </w:p>
    <w:p w14:paraId="00241F05" w14:textId="77777777" w:rsidR="0085747A" w:rsidRPr="00CE65B7" w:rsidRDefault="0085747A" w:rsidP="00CE65B7">
      <w:r w:rsidRPr="00CE65B7">
        <w:t>Selv om det er knyttet stikkordet «kan nyttes under» mellom post 01 og post 45, skal bevilgningen foreslås justert i tråd med anslått bevilgningsbehov. Det foreslås i tråd med dette å omdisponere 19,5 mill. kroner fra kap. 916, post 45 for å dekke driftsutgifter til utvikling av digitale tjenester. Den foreslåtte økningen ble omtalt i Prop. 1 S (2025–2026), men på grunn av en feil ble ikke omdisponeringen budsjetteknisk innarbeidet i bevilgningen på posten i Prop. 1 S (2025–2026), jf. tabell på side 147 i Prop. 1 S (2025–2026) for NFD.</w:t>
      </w:r>
    </w:p>
    <w:p w14:paraId="04C6BDB7" w14:textId="77777777" w:rsidR="0085747A" w:rsidRPr="00CE65B7" w:rsidRDefault="0085747A" w:rsidP="00CE65B7">
      <w:pPr>
        <w:pStyle w:val="b-post"/>
      </w:pPr>
      <w:r w:rsidRPr="00CE65B7">
        <w:t>Post 30 Nyanlegg og større vedlikehold, kan overføres</w:t>
      </w:r>
    </w:p>
    <w:p w14:paraId="5768C01D" w14:textId="77777777" w:rsidR="0085747A" w:rsidRPr="00CE65B7" w:rsidRDefault="0085747A" w:rsidP="00CE65B7">
      <w:r w:rsidRPr="00CE65B7">
        <w:t xml:space="preserve">I behandlingen av Prop. 97 S (2020–2021) </w:t>
      </w:r>
      <w:r w:rsidRPr="00CE65B7">
        <w:rPr>
          <w:rStyle w:val="kursiv"/>
        </w:rPr>
        <w:t>Bygging av Stad skipstunnel</w:t>
      </w:r>
      <w:r w:rsidRPr="00CE65B7">
        <w:t xml:space="preserve"> vedtok Stortinget bygging av Stad skipstunnel innenfor en kostnadsramme på 4 090 mill. kroner, jf. Innst. 389 S (2020–2021). Den vedtatte kostnadsrammen er etter dette prisjustert til 5 060 mill. kroner som følge av betydelig prisvekst i anleggssektoren, jf. Prop. 1 S (2023–2024) for Nærings- og fiskeridepartementet. Prisjustert til 2026-kroner er vedtatt kostnadsramme på 5 385 mill. kroner, jf. Prop. 1 S (2025–2026). Kystverket lyste ut anbudskonkurranse for prosjektet Stad skipstunnel 1. desember 2024, med forbehold om gjennomføring dersom det ikke ble levert tilbud innenfor kostnadsrammen som Stortinget har vedtatt.</w:t>
      </w:r>
    </w:p>
    <w:p w14:paraId="689F0E4E" w14:textId="77777777" w:rsidR="0085747A" w:rsidRPr="00CE65B7" w:rsidRDefault="0085747A" w:rsidP="00CE65B7">
      <w:r w:rsidRPr="00CE65B7">
        <w:t>Kystverket mottok tre tilbud, og har gjennomført forhandlinger med tilbyderne, i tråd med Stortingets vedtak høsten 2025. Kystverket har vurdert at kostnadsrammen ville måtte oppjusteres til 8 588 mill. kroner dersom prosjektet skal videreføres innenfor realistiske budsjettrammer. På bakgrunn av at det ikke er realistisk å gjennomføre prosjektet innenfor kostnadsrammen som Stortinget har vedtatt og at de høye kostnadene ikke forsvarer nytten av prosjektet, foreslås det å stanse videre arbeider med prosjektet Stad skipstunnel, herunder gjeldende anbudsprosess.</w:t>
      </w:r>
    </w:p>
    <w:p w14:paraId="38F4C45E" w14:textId="77777777" w:rsidR="0085747A" w:rsidRPr="00CE65B7" w:rsidRDefault="0085747A" w:rsidP="00CE65B7">
      <w:r w:rsidRPr="00CE65B7">
        <w:t>Det anslås som følge av forslaget at om lag 150 mill. kroner av overførte prosjekteringsmidler på posten ikke vil bli benyttet. Det foreslås derfor å redusere bevilgningen på posten med 150 mill. kroner. Disse midlene foreslås omdisponert innenfor NTP-rammen til vedlikehold av riksveier.</w:t>
      </w:r>
    </w:p>
    <w:p w14:paraId="211E118F" w14:textId="77777777" w:rsidR="0085747A" w:rsidRPr="00CE65B7" w:rsidRDefault="0085747A" w:rsidP="00CE65B7">
      <w:pPr>
        <w:pStyle w:val="b-post"/>
      </w:pPr>
      <w:r w:rsidRPr="00CE65B7">
        <w:t>Post 45 Større utstyrsanskaffelser og vedlikehold, kan overføres, kan nyttes under post 01</w:t>
      </w:r>
    </w:p>
    <w:p w14:paraId="19945266" w14:textId="77777777" w:rsidR="0085747A" w:rsidRPr="00CE65B7" w:rsidRDefault="0085747A" w:rsidP="00CE65B7">
      <w:r w:rsidRPr="00CE65B7">
        <w:t>Det foreslås å omdisponere 19,5 mill. kroner fra posten til post 01 for å dekke driftsutgifter til utvikling av digitale tjenester, jf. omtale under post 01. Videre foreslås det en bestillingsfullmakt på posten, jf. forslag til romertallsvedtak.</w:t>
      </w:r>
    </w:p>
    <w:p w14:paraId="6A29D66A" w14:textId="77777777" w:rsidR="0085747A" w:rsidRPr="00CE65B7" w:rsidRDefault="0085747A" w:rsidP="00CE65B7">
      <w:pPr>
        <w:pStyle w:val="b-budkaptit"/>
      </w:pPr>
      <w:r w:rsidRPr="00CE65B7">
        <w:lastRenderedPageBreak/>
        <w:t>Kap. 917 Fiskeridirektoratet</w:t>
      </w:r>
    </w:p>
    <w:p w14:paraId="621385A9" w14:textId="77777777" w:rsidR="0085747A" w:rsidRPr="00CE65B7" w:rsidRDefault="0085747A" w:rsidP="00CE65B7">
      <w:pPr>
        <w:pStyle w:val="b-post"/>
      </w:pPr>
      <w:r w:rsidRPr="00CE65B7">
        <w:t>Post 01 Driftsutgifter</w:t>
      </w:r>
    </w:p>
    <w:p w14:paraId="21FB867A" w14:textId="77777777" w:rsidR="0085747A" w:rsidRPr="00CE65B7" w:rsidRDefault="0085747A" w:rsidP="00CE65B7">
      <w:r w:rsidRPr="00CE65B7">
        <w:t>Ansvaret for klagesaker der Fiskeridirektoratet er førsteinstans ble i september 2024 overført fra Fiskeridirektoratets klagesaksenhet til Nærings- og fiskeridepartementet. Det foreslås i tråd med dette å redusere bevilgningen med 1,3 mill. kroner tilsvarende anslåtte kostnader for klagesaksbehandlingen, mot en tilsvarende økning av driftsutgiftene under Nærings- og fiskeridepartementet kap. 900, post 01.</w:t>
      </w:r>
    </w:p>
    <w:p w14:paraId="4962C73E" w14:textId="77777777" w:rsidR="0085747A" w:rsidRPr="00CE65B7" w:rsidRDefault="0085747A" w:rsidP="00CE65B7">
      <w:pPr>
        <w:pStyle w:val="b-post"/>
      </w:pPr>
      <w:r w:rsidRPr="00CE65B7">
        <w:t>Post 23 Prisråd for havbruk</w:t>
      </w:r>
    </w:p>
    <w:p w14:paraId="6D8275F4" w14:textId="77777777" w:rsidR="0085747A" w:rsidRPr="00CE65B7" w:rsidRDefault="0085747A" w:rsidP="00CE65B7">
      <w:r w:rsidRPr="00CE65B7">
        <w:t>Prisrådet for havbruk er et faglig uavhengig organ, som er administrativt underlagt Finansdepartementet. Prisrådets hovedoppgave er å sette skatteavregningspriser for laks, ørret og regnbueørret til bruk i inntektsfastsettelsen i grunnrenteskatten på havbruk. Saksmengden på det juridiske området er større og mer komplekst enn først ventet, samtidig som prosesser for ulike prisfastsettingsperioder til dels overlapper og løper parallelt. Det foreslås derfor at sekretariatet utvides med ett årsverk på juristsiden. For 2026 innebærer det forslag om å øke bevilgningen på posten med 0,5 mill. kroner til 18,4 mill. kroner.</w:t>
      </w:r>
    </w:p>
    <w:p w14:paraId="40F40914" w14:textId="77777777" w:rsidR="0085747A" w:rsidRPr="00CE65B7" w:rsidRDefault="0085747A" w:rsidP="00CE65B7">
      <w:pPr>
        <w:pStyle w:val="b-budkaptit"/>
      </w:pPr>
      <w:r w:rsidRPr="00CE65B7">
        <w:t>Kap. 919 Diverse fiskeriformål</w:t>
      </w:r>
    </w:p>
    <w:p w14:paraId="6D0D0C6B" w14:textId="77777777" w:rsidR="0085747A" w:rsidRPr="00CE65B7" w:rsidRDefault="0085747A" w:rsidP="00CE65B7">
      <w:pPr>
        <w:pStyle w:val="b-post"/>
      </w:pPr>
      <w:r w:rsidRPr="00CE65B7">
        <w:t>Post 60 Tilskudd til kommuner og fylkeskommuner</w:t>
      </w:r>
    </w:p>
    <w:p w14:paraId="28A26201" w14:textId="77777777" w:rsidR="0085747A" w:rsidRPr="00CE65B7" w:rsidRDefault="0085747A" w:rsidP="00CE65B7">
      <w:r w:rsidRPr="00CE65B7">
        <w:t>Posten gjelder utbetalinger gjennom Havbruksfondet, som utgjør kommunenes og fylkeskommunenes andel av inntekter fra avgiften på oppdrettsfisk og inntekter fra salg av nye oppdrettstillatelser. I saldert budsjett 2026 ble det lagt til grunn et beregningsteknisk anslag på inntekter fra produksjonsavgift i 2025 på 1,56 mrd. kroner. Endelige tall for avgift på oppdrettsfisk i 2025 er 1,57 mrd. kroner, etter fratrekk på 3 mill. kroner i administrative kostnader.</w:t>
      </w:r>
    </w:p>
    <w:p w14:paraId="78968106" w14:textId="77777777" w:rsidR="0085747A" w:rsidRPr="00CE65B7" w:rsidRDefault="0085747A" w:rsidP="00CE65B7">
      <w:r w:rsidRPr="00CE65B7">
        <w:t>Det foreslås derfor å øke bevilgningen under kap. 919, post 60 med 9,6 mill. kroner.</w:t>
      </w:r>
    </w:p>
    <w:p w14:paraId="40E0BA04" w14:textId="77777777" w:rsidR="0085747A" w:rsidRPr="00CE65B7" w:rsidRDefault="0085747A" w:rsidP="00CE65B7">
      <w:pPr>
        <w:pStyle w:val="b-post"/>
      </w:pPr>
      <w:r w:rsidRPr="00CE65B7">
        <w:t>Post 75 Tilskudd til næringstiltak i fiskeriene, kan overføres.</w:t>
      </w:r>
    </w:p>
    <w:p w14:paraId="084D0898" w14:textId="77777777" w:rsidR="0085747A" w:rsidRPr="00CE65B7" w:rsidRDefault="0085747A" w:rsidP="00CE65B7">
      <w:r w:rsidRPr="00CE65B7">
        <w:t>Det er bevilget 15 mill. kroner over statsbudsjettet for 2026 til omstillingstiltak for fiskerinæringen i Oslofjorden, som følge av innføringen av nye fiskeritiltak for å bidra til å bedre økosystemet i fjorden. Det er nylig gjennomført en høring av forslag til innretning av midlene, i form av en tilskuddsordning for de mest berørte fiskerne. Det foreslås å øke bevilgningen til tilskuddsordningen over kap. 919, post 75 med 10 mill. kroner.</w:t>
      </w:r>
    </w:p>
    <w:p w14:paraId="0E4F5A3B" w14:textId="77777777" w:rsidR="0085747A" w:rsidRPr="00CE65B7" w:rsidRDefault="0085747A" w:rsidP="00CE65B7">
      <w:pPr>
        <w:pStyle w:val="b-budkaptit"/>
      </w:pPr>
      <w:r w:rsidRPr="00CE65B7">
        <w:lastRenderedPageBreak/>
        <w:t>Kap. 920 Norges forskningsråd</w:t>
      </w:r>
    </w:p>
    <w:p w14:paraId="154546F4" w14:textId="77777777" w:rsidR="0085747A" w:rsidRPr="00CE65B7" w:rsidRDefault="0085747A" w:rsidP="00CE65B7">
      <w:pPr>
        <w:pStyle w:val="b-post"/>
      </w:pPr>
      <w:r w:rsidRPr="00CE65B7">
        <w:t>Post 70 Tilskudd til næringsrettet forskning, kan overføres</w:t>
      </w:r>
    </w:p>
    <w:p w14:paraId="1DBFB6FD" w14:textId="77777777" w:rsidR="0085747A" w:rsidRPr="00CE65B7" w:rsidRDefault="0085747A" w:rsidP="00CE65B7">
      <w:r w:rsidRPr="00CE65B7">
        <w:t>Tilsagnsrammen, som gir nivået for planlagte tildelinger i 2026, økes med 10 mill. kroner til 1 402,3 mill. kroner som følge av lavere tildelinger enn rammen for 2025. Økningen i tilsagnsrammen er ettårig og skal ikke tas med i grunnlag for beregning av tilsagnsramme for senere år. Utgående tilsagnsfullmakt for 2026, som er forpliktelser Forskningsrådet kan inngå med forfall etter 2026, reduseres med samme beløp.</w:t>
      </w:r>
    </w:p>
    <w:p w14:paraId="5EDBD22A" w14:textId="77777777" w:rsidR="0085747A" w:rsidRPr="00CE65B7" w:rsidRDefault="0085747A" w:rsidP="00CE65B7">
      <w:r w:rsidRPr="00CE65B7">
        <w:t>Disponibel bevilgning for 2026 består av saldert budsjett på 1 220,1 mill. kroner og overførte midler fra 2025 på 62,9 mill. kroner. Forventede utbetalinger i 2026 anslås å være 62,9 mill. kroner lavere enn disponibel bevilgning. Bevilgningen reduseres derfor med 62,9 mill. kroner mot en tilsvarende økning i tilsagnsfullmakten på posten.</w:t>
      </w:r>
    </w:p>
    <w:p w14:paraId="321A6F53" w14:textId="77777777" w:rsidR="0085747A" w:rsidRPr="00CE65B7" w:rsidRDefault="0085747A" w:rsidP="00CE65B7">
      <w:r w:rsidRPr="00CE65B7">
        <w:t>Videre foreslås det å øke tilsagnsfullmakten på posten med 35,8 mill. kroner tilknyttet Chips Act. I forbindelse med revidert nasjonalbudsjett for 2025 ble 40 mill. kroner stilt til disposisjon til Forskningsrådet for å sikre nasjonal medfinansiering av norsk deltakelse i pilar 1 i European Chips Act, uten at dette er hensyntatt i tilsagnsfullmakten i saldert budsjett for 2026. Det forventes at 4,2 mill. kroner utbetales i 2026. Samlet foreslås det å øke tilsagnsfullmakten med 98,7 mill. kroner til 2 933,1 mill. kroner. Det vises til forslag til romertallsvedtak.</w:t>
      </w:r>
    </w:p>
    <w:p w14:paraId="3B2D835E" w14:textId="77777777" w:rsidR="0085747A" w:rsidRPr="00CE65B7" w:rsidRDefault="0085747A" w:rsidP="00CE65B7">
      <w:pPr>
        <w:pStyle w:val="b-post"/>
      </w:pPr>
      <w:r w:rsidRPr="00CE65B7">
        <w:t>Post 72 Tilskudd til marin og maritim forskning, kan overføres</w:t>
      </w:r>
    </w:p>
    <w:p w14:paraId="5C157A2C" w14:textId="77777777" w:rsidR="0085747A" w:rsidRPr="00CE65B7" w:rsidRDefault="0085747A" w:rsidP="00CE65B7">
      <w:r w:rsidRPr="00CE65B7">
        <w:t>Den 20. mars 2026 ble det tildelt midler til fire sentre for bærekraftig areal- og naturbruk. Det er ikke tatt høyde for dette ved fastsettelse av tilsagnsrammen (rammen for ny aktivitet) i saldert budsjett 2026. Mens vanlige utlysinger har hoveddelen av utbetalingene de første fem årene, har senterutlysingen utbetalinger i ti år. For å sikre et jevnt aktivitetsnivå foreslås det derfor å øke tilsagnsrammen i 2026 med 47 mill. kroner. Økningen videreføres ikke i 2027 og kommende år, og rammen blir redusert gradvis i de påfølgende årene. Forslaget har dermed nettoeffekt lik null på tilsagnsrammen over perioden. Både økningen og den etterfølgende reduksjonen er knyttet til den delen av tilsagnsrammen som er avsatt til marin forskning.</w:t>
      </w:r>
    </w:p>
    <w:p w14:paraId="3EFCDFB2" w14:textId="77777777" w:rsidR="0085747A" w:rsidRPr="00CE65B7" w:rsidRDefault="0085747A" w:rsidP="00CE65B7">
      <w:r w:rsidRPr="00CE65B7">
        <w:t>Deler av tilsagnsrammen i 2025 ble ikke utnyttet, blant annet på grunn av endringer i søknadsfrister for innovasjonsprosjekt i næringslivet (INP) og forsinkelse knyttet til en internasjonal utlysing. Det foreslås å øke tilsagnsrammen i 2026 tilsvarende den delen av tilsagnsrammen for 2025 som ikke ble brukt. Dette utgjør 46 mill. kroner.</w:t>
      </w:r>
    </w:p>
    <w:p w14:paraId="061E9738" w14:textId="77777777" w:rsidR="0085747A" w:rsidRPr="00CE65B7" w:rsidRDefault="0085747A" w:rsidP="00CE65B7">
      <w:r w:rsidRPr="00CE65B7">
        <w:t>Samlet foreslås det å øke tilsagnsrammen med 93 mill. kroner, til 681,7 mill. kroner. Den foreslåtte endringen i tilsagnsrammen påvirker ikke utbetalingene i 2026.</w:t>
      </w:r>
    </w:p>
    <w:p w14:paraId="5E9BF3DE" w14:textId="77777777" w:rsidR="0085747A" w:rsidRPr="00CE65B7" w:rsidRDefault="0085747A" w:rsidP="00CE65B7">
      <w:r w:rsidRPr="00CE65B7">
        <w:t>På grunn av forskyvninger i prosjektfremdrift (60 mill. kroner) og forslag til endring av tilsagnsrammen som følge av utlysing av senter for bærekraftig areal- og naturbruk, (47 mill. kroner) foreslås det å øke tilsagnsfullmakten med 107 mill. kroner til 1 522,5 mill. kroner. Det vises til forslag til romertallsvedtak.</w:t>
      </w:r>
    </w:p>
    <w:p w14:paraId="1FE77227" w14:textId="77777777" w:rsidR="0085747A" w:rsidRPr="00CE65B7" w:rsidRDefault="0085747A" w:rsidP="00CE65B7">
      <w:r w:rsidRPr="00CE65B7">
        <w:t xml:space="preserve">Saldert bevilgning 2026 under posten er 517 mill. kroner, i tillegg er det overført 72,8 mill. kroner fra 2025 til 2026 på grunn av forsinkelser i prosjektfremdrift. Forventede utbetalinger i </w:t>
      </w:r>
      <w:r w:rsidRPr="00CE65B7">
        <w:lastRenderedPageBreak/>
        <w:t>2026 anslås å være 60 mill. kroner lavere enn disponibel bevilgning. På denne bakgrunn foreslås det at bevilgningen reduseres med 60 mill. kroner.</w:t>
      </w:r>
    </w:p>
    <w:p w14:paraId="0D13083B" w14:textId="77777777" w:rsidR="0085747A" w:rsidRPr="00CE65B7" w:rsidRDefault="0085747A" w:rsidP="00CE65B7">
      <w:r w:rsidRPr="00CE65B7">
        <w:t>Det foreslås følgende rammeoverføringer:</w:t>
      </w:r>
    </w:p>
    <w:p w14:paraId="2E2F6C8B" w14:textId="77777777" w:rsidR="0085747A" w:rsidRPr="00CE65B7" w:rsidRDefault="0085747A" w:rsidP="00CE65B7">
      <w:r w:rsidRPr="00CE65B7">
        <w:t>Det vises til Prop. 146 S (2024–2025) og omtale av norsk deltakelse i OECDs arbeid med havøkonomi gjennom prosjektet «Ocean Monitor». I forbindelse med revidert budsjett 2025 ble bevilgningen på kap. 920, post 72 økt med 1,4 mill. kroner til finansiering av norsk deltakelse i programmet. Deler av arbeidet med prosjektet er forskjøvet til 2026, med tilhørende overføring av bevilgningen på posten. For å dekke Forskningsrådets virksomhetskostnader til oppdraget foreslås det å redusere bevilgningen på kap. 920, post 72 med 200 000 kroner, mot tilsvarende økning av bevilgningen på Kunnskapsdepartementets kap. 285, post 21.</w:t>
      </w:r>
    </w:p>
    <w:p w14:paraId="6C63D14F" w14:textId="77777777" w:rsidR="0085747A" w:rsidRPr="00CE65B7" w:rsidRDefault="0085747A" w:rsidP="00CE65B7">
      <w:r w:rsidRPr="00CE65B7">
        <w:t>Nærings- og fiskeridepartementet har gitt Norges forskningsråd i oppdrag å vurdere kunnskapsbehov for utvikling av maritim næring frem mot 2032, samt gjennom et eksternt oppdrag å evaluere effekten av forskningen utført under Maritim21-strategiene fra 2016 og 2022. For å dekke Forskningsrådets virksomhetskostnader til oppdraget, foreslås det å redusere bevilgningen på kap. 920, post 72 med 2 mill. kroner mot tilsvarende økning på KDs kap. 285, post 21.</w:t>
      </w:r>
    </w:p>
    <w:p w14:paraId="4C61A21C" w14:textId="77777777" w:rsidR="0085747A" w:rsidRPr="00CE65B7" w:rsidRDefault="0085747A" w:rsidP="00CE65B7">
      <w:r w:rsidRPr="00CE65B7">
        <w:t>Samlet foreslås det å redusere bevilgningen på kap. 920, post 72 med 62,2 mill. kroner, til 455,5 mill. kroner. Det legges opp til en samlet utbetaling på 528,3 mill. kroner i 2026.</w:t>
      </w:r>
    </w:p>
    <w:p w14:paraId="5894E0EA" w14:textId="77777777" w:rsidR="0085747A" w:rsidRPr="00CE65B7" w:rsidRDefault="0085747A" w:rsidP="00CE65B7">
      <w:pPr>
        <w:pStyle w:val="b-budkaptit"/>
      </w:pPr>
      <w:r w:rsidRPr="00CE65B7">
        <w:t>Kap. 922 Romvirksomhet</w:t>
      </w:r>
    </w:p>
    <w:p w14:paraId="62855B8E" w14:textId="77777777" w:rsidR="0085747A" w:rsidRPr="00CE65B7" w:rsidRDefault="0085747A" w:rsidP="00CE65B7">
      <w:pPr>
        <w:pStyle w:val="b-post"/>
      </w:pPr>
      <w:r w:rsidRPr="00CE65B7">
        <w:t>Post 70 Kontingent i European Space Agency (ESA)</w:t>
      </w:r>
    </w:p>
    <w:p w14:paraId="31163BAA" w14:textId="77777777" w:rsidR="0085747A" w:rsidRPr="00CE65B7" w:rsidRDefault="0085747A" w:rsidP="00CE65B7">
      <w:r w:rsidRPr="00CE65B7">
        <w:t>Bevilgningen i saldert budsjett på 273,4 mill. kroner i kontingent til Den europeiske romorganisasjonen (European Space Agency, ESA) for 2026 var basert på foreløpige budsjettdokumenter fra ESA. På ESAs ministerrådskonferanse i november 2025 ble det vedtatt å øke den samlede kontingenten til ESAs obligatoriske programmer for perioden 2026-2030. Dette innebærer kostnader som er 1,86 mill. euro (om lag 21,5 mill. kroner) høyere enn saldert budsjett. Utvikling i valutakurs siden saldert budsjett for 2026 har redusert bevilgningsbehovet med 4,6 mill. kroner. Samlet foreslås det derfor å øke bevilgningen med 16,9 mill. kroner, til 290,3 mill. kroner.</w:t>
      </w:r>
    </w:p>
    <w:p w14:paraId="3CFBC3DF" w14:textId="77777777" w:rsidR="0085747A" w:rsidRPr="00CE65B7" w:rsidRDefault="0085747A" w:rsidP="00CE65B7">
      <w:pPr>
        <w:pStyle w:val="b-post"/>
      </w:pPr>
      <w:r w:rsidRPr="00CE65B7">
        <w:t>Post 71 Internasjonal romvirksomhet</w:t>
      </w:r>
    </w:p>
    <w:p w14:paraId="2196170F" w14:textId="77777777" w:rsidR="0085747A" w:rsidRPr="00CE65B7" w:rsidRDefault="0085747A" w:rsidP="00CE65B7">
      <w:r w:rsidRPr="00CE65B7">
        <w:t>Det er bevilget 713 mill. kroner til internasjonal romvirksomhet i 2026. Bevilgningen dekker ESAs industrirettede programmer, Esrange Andøya Special Project (EASP)-avtalen med Tyskland, Frankrike, Sveits og Sverige og bidrag til utdanningskontoret ESERO ved Andøya Space, i tillegg til Radarsat-avtalen. Midlene utbetales i hovedsak i euro og dollar. Det ble avsatt 57,38 mill. euro til ESAs industrirettede programmer. På ESAs ministerrådskonferanse i november 2025 ble det gjort en mindre nedjustering av Norges betalingsforpliktelser til de industrirettede programmene. Dette utgjør et redusert bevilgningsbehov på 0,08 mill. euro i 2026, som tilsvarer om lag 0,9 mill. kroner.</w:t>
      </w:r>
    </w:p>
    <w:p w14:paraId="15FF5426" w14:textId="77777777" w:rsidR="0085747A" w:rsidRPr="00CE65B7" w:rsidRDefault="0085747A" w:rsidP="00CE65B7">
      <w:r w:rsidRPr="00CE65B7">
        <w:lastRenderedPageBreak/>
        <w:t>Resterende utbetalinger til ESA-programmene vil ut fra ovenstående utgjøre 57,3 mill. euro for 2026. Også kostnader knyttet til EASP-avtalen betales i euro og utgjør om lag 3,2 mill. euro per år. Estimerte valutakostnader på de resterende ESA-utbetalingene og EASP-avtalen utgjør et redusert bevilgningsbehov på 11,4 mill. kroner. Valutajustering knyttet til reduksjon i dollarkursen for betaling av Radarsat-avtalen for inneværende år utgjør en reduksjon på 0,8 mill. kroner. Samlet foreslås bevilgningen redusert med 13,1 mill. kroner.</w:t>
      </w:r>
    </w:p>
    <w:p w14:paraId="7F4BE408" w14:textId="77777777" w:rsidR="0085747A" w:rsidRPr="00CE65B7" w:rsidRDefault="0085747A" w:rsidP="00CE65B7">
      <w:pPr>
        <w:pStyle w:val="b-post"/>
      </w:pPr>
      <w:r w:rsidRPr="00CE65B7">
        <w:t>Post 73 EUs romprogrammer</w:t>
      </w:r>
    </w:p>
    <w:p w14:paraId="1D7809E2" w14:textId="77777777" w:rsidR="0085747A" w:rsidRPr="00CE65B7" w:rsidRDefault="0085747A" w:rsidP="00CE65B7">
      <w:r w:rsidRPr="00CE65B7">
        <w:t>I statsbudsjettet for 2026 ble det bevilget 686,5 mill. kroner til deltakelse i EUs romprogrammer. Midlene skal dekke nåværende og gamle forpliktelser, medlemskontingenten for norsk deltakelse i EUs romprogrammer inkludert Secure Connectivity, samt i EUs byrå for romprogrammet. Endelig budsjett vedtas i juni/juli hvert år, og norske innbetalinger skjer i august. Utvikling i valutakursen tilsier et redusert bevilgningsbehov på 18,52 mill. kroner i 2026.</w:t>
      </w:r>
    </w:p>
    <w:p w14:paraId="211FEA10" w14:textId="77777777" w:rsidR="0085747A" w:rsidRPr="00CE65B7" w:rsidRDefault="0085747A" w:rsidP="00CE65B7">
      <w:r w:rsidRPr="00CE65B7">
        <w:t>Som del av bevilgningen for 2026 ble det satt av 177,3 mill. kroner til Secure Connectivity-programmet, og anslått 451,6 mill. kroner samlet for norsk deltakelse ut 2027. Utbetalinger vil foregå over flere år. Det anslås at de samlede kostnadene for norsk deltakelse øker med 2,4 mill. euro, og det vil bli en forskyvning av utbetalingene. Dette innebærer reduserte utbetalinger i 2026 og 2027, og en forventet økning i 2028. I 2026 er det reduserte bevilgningsbehovet etter valutakursjusteringer på 12,4 mill. kroner. Samlet anslås nå kostnaden for norsk deltakelse å øke fra 451,6 til 466,2 mill. kroner.</w:t>
      </w:r>
    </w:p>
    <w:p w14:paraId="60631BD0" w14:textId="77777777" w:rsidR="0085747A" w:rsidRPr="00CE65B7" w:rsidRDefault="0085747A" w:rsidP="00CE65B7">
      <w:r w:rsidRPr="00CE65B7">
        <w:t>Samlet foreslås bevilgningen redusert med 31 mill. kroner.</w:t>
      </w:r>
    </w:p>
    <w:p w14:paraId="552ED6A6" w14:textId="77777777" w:rsidR="0085747A" w:rsidRPr="00CE65B7" w:rsidRDefault="0085747A" w:rsidP="00CE65B7">
      <w:pPr>
        <w:pStyle w:val="b-budkaptit"/>
      </w:pPr>
      <w:r w:rsidRPr="00CE65B7">
        <w:t>Kap. 923 Havforskningsinstituttet</w:t>
      </w:r>
    </w:p>
    <w:p w14:paraId="00ED8137" w14:textId="77777777" w:rsidR="0085747A" w:rsidRPr="00CE65B7" w:rsidRDefault="0085747A" w:rsidP="00CE65B7">
      <w:pPr>
        <w:pStyle w:val="b-post"/>
      </w:pPr>
      <w:r w:rsidRPr="00CE65B7">
        <w:t>Post 01 Driftsutgifter</w:t>
      </w:r>
    </w:p>
    <w:p w14:paraId="3282C577" w14:textId="77777777" w:rsidR="0085747A" w:rsidRPr="00CE65B7" w:rsidRDefault="0085747A" w:rsidP="00CE65B7">
      <w:r w:rsidRPr="00CE65B7">
        <w:t>Den 14. januar 2026 oppstod det varmgang i elektriske komponenter knyttet til landstrømanlegget, med påfølgende røykutvikling om bord på Havforskningsinstituttets forskningsskip «Johan Hjort». Som følge av hendelsen er det nødvendig med reparasjon av fartøyet, til en kostnad på 7,5 mill. kroner.</w:t>
      </w:r>
    </w:p>
    <w:p w14:paraId="5DDE3FB2" w14:textId="77777777" w:rsidR="0085747A" w:rsidRPr="00CE65B7" w:rsidRDefault="0085747A" w:rsidP="00CE65B7">
      <w:r w:rsidRPr="00CE65B7">
        <w:t>Branntilløpet sammenfalt med Havforskningsinstituttets tokt for å kartlegge torskebestanden i Barentshavet. Havforskningsinstituttet valgte derfor å forlenge toktaktivitet i Barentshavet på et annet fartøy («Kronprins Haakon»). For å unngå følgekonsekvenser for gjennomføringen av et annet tokt knyttet til rådgivningen for Norsk vårgytende sild, leide Havforskningsinstituttet inn et privat fiskefartøy, til en kostnad på 5 mill. kroner.</w:t>
      </w:r>
    </w:p>
    <w:p w14:paraId="323E705C" w14:textId="77777777" w:rsidR="0085747A" w:rsidRPr="00CE65B7" w:rsidRDefault="0085747A" w:rsidP="00CE65B7">
      <w:r w:rsidRPr="00CE65B7">
        <w:t>Samlet foreslås det å øke bevilgningen med 12,5 mill. kroner for å dekke kostnader til reparasjon av fartøyet og innleie av privat fartøy for å gjennomføre nødvendige tokt.</w:t>
      </w:r>
    </w:p>
    <w:p w14:paraId="20694FBE" w14:textId="77777777" w:rsidR="0085747A" w:rsidRPr="00CE65B7" w:rsidRDefault="0085747A" w:rsidP="00CE65B7">
      <w:pPr>
        <w:pStyle w:val="b-budkaptit"/>
      </w:pPr>
      <w:r w:rsidRPr="00CE65B7">
        <w:lastRenderedPageBreak/>
        <w:t>Kap. 924 Internasjonale samarbeidsprogrammer</w:t>
      </w:r>
    </w:p>
    <w:p w14:paraId="0324E918" w14:textId="77777777" w:rsidR="0085747A" w:rsidRPr="00CE65B7" w:rsidRDefault="0085747A" w:rsidP="00CE65B7">
      <w:pPr>
        <w:pStyle w:val="b-post"/>
      </w:pPr>
      <w:r w:rsidRPr="00CE65B7">
        <w:t>Post 70 Tilskudd</w:t>
      </w:r>
    </w:p>
    <w:p w14:paraId="3A0EF29E" w14:textId="77777777" w:rsidR="0085747A" w:rsidRPr="00CE65B7" w:rsidRDefault="0085747A" w:rsidP="00CE65B7">
      <w:r w:rsidRPr="00CE65B7">
        <w:t>Basert på oppdaterte valutakurser vil bevilgningsbehovet til tilskudd til InvestEU reduseres. Tilskudd til programmene var i saldert budsjett 2026 estimert til henholdsvis 30,4 og 4,85 mill. kroner. Bevilgningen var basert på valutakurs per 2. juni 2025 som ga et bevilgningsbehov på ca. 405,6 mill. kroner, hvorav tilskuddet til InvestEU utgjorde 349,9 mill. kroner. Basert på valutakurs per 2. mars 2026 vil bevilgningsbehovet til InvestEU reduseres med 9,6 mill. kroner, til 340,2 mill. kroner.</w:t>
      </w:r>
    </w:p>
    <w:p w14:paraId="6A7E7A61" w14:textId="77777777" w:rsidR="0085747A" w:rsidRPr="00CE65B7" w:rsidRDefault="0085747A" w:rsidP="00CE65B7">
      <w:r w:rsidRPr="00CE65B7">
        <w:t>Anslaget for NFDs andel av norsk deltakelse i EUs indre markedsprogram for 2026 var 44,1 mill. kroner med valutakurs per 2. juni 2025. Med valutakurs per 2. mars 2026 nedjusteres dette med 2,7 mill. kroner, til 41,4 mill. kroner.</w:t>
      </w:r>
    </w:p>
    <w:p w14:paraId="1129CA0F" w14:textId="77777777" w:rsidR="0085747A" w:rsidRPr="00CE65B7" w:rsidRDefault="0085747A" w:rsidP="00CE65B7">
      <w:r w:rsidRPr="00CE65B7">
        <w:t>Samlet foreslås bevilgningen redusert med 12,3 mill. kroner.</w:t>
      </w:r>
    </w:p>
    <w:p w14:paraId="0B396DBB" w14:textId="77777777" w:rsidR="0085747A" w:rsidRPr="00CE65B7" w:rsidRDefault="0085747A" w:rsidP="00CE65B7">
      <w:r w:rsidRPr="00CE65B7">
        <w:t>Tilsagnsfullmakten knyttet til InvestEU var basert på at det ved utgangen av 2026 gjensto å betale 55,729 mill. euro i tapsavsetning i programperioden. Med valutakurs per 2. juni 2025 ga det en tilsagnsfullmakt på 641,4 mill. kroner. Basert på valutakurs per 2. mars 2026 kan fullmakten reduseres med 17,8 mill. kroner til 623,7 mill. kroner, jf. romertallsvedtak.</w:t>
      </w:r>
    </w:p>
    <w:p w14:paraId="35334EF7" w14:textId="77777777" w:rsidR="0085747A" w:rsidRPr="00CE65B7" w:rsidRDefault="0085747A" w:rsidP="00CE65B7">
      <w:pPr>
        <w:pStyle w:val="b-budkaptit"/>
      </w:pPr>
      <w:r w:rsidRPr="00CE65B7">
        <w:t>Kap. 940 Internasjonaliseringstiltak</w:t>
      </w:r>
    </w:p>
    <w:p w14:paraId="0C691DC5" w14:textId="77777777" w:rsidR="0085747A" w:rsidRPr="00CE65B7" w:rsidRDefault="0085747A" w:rsidP="00CE65B7">
      <w:pPr>
        <w:pStyle w:val="b-post"/>
      </w:pPr>
      <w:r w:rsidRPr="00CE65B7">
        <w:t>Post 70 (Ny) Eksportfremmetiltak</w:t>
      </w:r>
    </w:p>
    <w:p w14:paraId="37A7BF58" w14:textId="77777777" w:rsidR="0085747A" w:rsidRPr="00CE65B7" w:rsidRDefault="0085747A" w:rsidP="00CE65B7">
      <w:r w:rsidRPr="00CE65B7">
        <w:t>Stiftelsen Norwegian Energy Partners (NORWEP) er en stiftelse som arbeider for å fremme internasjonalisering av norske virksomheter i energinæringen. Stiftelsen ble opprettet av flere departementer og næringslivsaktører i 1997, og har siden opprettelsen mottatt økonomisk støtte fra norske myndigheter. Stiftelsen finansieres ellers gjennom medfinansiering fra næringslivet i form av partnerkontingent og brukerbetaling på nettverksarrangementer.</w:t>
      </w:r>
    </w:p>
    <w:p w14:paraId="39647653" w14:textId="77777777" w:rsidR="0085747A" w:rsidRPr="00CE65B7" w:rsidRDefault="0085747A" w:rsidP="00CE65B7">
      <w:r w:rsidRPr="00CE65B7">
        <w:t>I forbindelse med Stortingets behandling av statsbudsjettet for 2026 besluttet Stortinget at det ikke skulle bevilges tilskudd til NORWEP i 2026. I forbindelse med behandling av nysalderingen for 2025-budsjettet bevilget imidlertid Stortinget et tilskudd til NORWEP på 25 mill. kroner over Energidepartementets budsjett, jf. Innst. 75 S (2025–2026) og Stortingets vedtak av 22. desember 2025. Stortinget ba samtidig regjeringen om å gå i dialog med NORWEP og næringslivet om langsiktig finansiering og drift av NORWEP. En slik dialog er gjennomført, og NORWEP har økt partnerkontingenten med 10 pst. som ledd i å øke næringslivets bidrag. NORWEP har videre redusert antall ansatte i stiftelsen noe. Til tross for dette er tilbakemeldingen fra NORWEPs styre at den økonomiske støtten fra norske myndigheter er avgjørende for videre drift av stiftelsen. Vurderingen er at dersom stiftelsen ikke mottar tilskudd i 2026, vil den høyst sannsynlig avvikles. I lys av dette foreslås det å gi et tilskudd til stiftelsen for å bidra til at stiftelsen kan fortsette arbeidet for den norske energinæringen.</w:t>
      </w:r>
    </w:p>
    <w:p w14:paraId="5E1C2272" w14:textId="77777777" w:rsidR="0085747A" w:rsidRPr="00CE65B7" w:rsidRDefault="0085747A" w:rsidP="00CE65B7">
      <w:r w:rsidRPr="00CE65B7">
        <w:t xml:space="preserve">Det foreslås videre at ansvaret for statens tilskudd til stiftelsen flyttes fra Energidepartementet til Nærings- og fiskeridepartementet. Dette vil bidra til at tilskuddet kan vurderes i </w:t>
      </w:r>
      <w:r w:rsidRPr="00CE65B7">
        <w:lastRenderedPageBreak/>
        <w:t>sammenheng med Nærings- og fiskeridepartements øvrige eksportrettede virkemidler og departementets ansvar for næringsfremme i utlandet.</w:t>
      </w:r>
    </w:p>
    <w:p w14:paraId="78625683" w14:textId="77777777" w:rsidR="0085747A" w:rsidRPr="00CE65B7" w:rsidRDefault="0085747A" w:rsidP="00CE65B7">
      <w:r w:rsidRPr="00CE65B7">
        <w:t>Det foreslås en bevilgning på 20 mill. kroner til stiftelsen Norwegian Energy Partners.</w:t>
      </w:r>
    </w:p>
    <w:p w14:paraId="6F9DDD64" w14:textId="77777777" w:rsidR="0085747A" w:rsidRPr="00CE65B7" w:rsidRDefault="0085747A" w:rsidP="00CE65B7">
      <w:pPr>
        <w:pStyle w:val="b-budkaptit"/>
      </w:pPr>
      <w:r w:rsidRPr="00CE65B7">
        <w:t>Kap. 951 Store Norske Spitsbergen Kulkompani AS</w:t>
      </w:r>
    </w:p>
    <w:p w14:paraId="164344A2" w14:textId="77777777" w:rsidR="0085747A" w:rsidRPr="00CE65B7" w:rsidRDefault="0085747A" w:rsidP="00CE65B7">
      <w:pPr>
        <w:pStyle w:val="b-post"/>
      </w:pPr>
      <w:r w:rsidRPr="00CE65B7">
        <w:t>Post 72 Tilskudd til opprydding kulldrift</w:t>
      </w:r>
    </w:p>
    <w:p w14:paraId="2DACC5B5" w14:textId="77777777" w:rsidR="0085747A" w:rsidRPr="00CE65B7" w:rsidRDefault="0085747A" w:rsidP="00CE65B7">
      <w:r w:rsidRPr="00CE65B7">
        <w:t>I saldert budsjett 2026 er det bevilget 134 mill. kroner på posten. Bevilgningen skal delfinansiere avvikling og opprydding etter kulldriften i Longyearbyen. Driften i Gruve 7 ble avsluttet sommeren 2025, og arbeidet med å rydde opp etter gruvevirksomheten er igangsatt. Basert på Store Norskes anslag ble kostnadene for opprydding etter kulldriften opprinnelig beregnet til 259 mill. 2025-kroner. Oppryddingsarbeidet vil hovedsakelig skje i perioden 2025–2027. Store Norske forventer at 130 mill. kroner kan finansieres med egne midler. Oppdaterte beregninger anslår nå behovet for 2026 til 129 mill. kroner.</w:t>
      </w:r>
    </w:p>
    <w:p w14:paraId="582975D6" w14:textId="77777777" w:rsidR="0085747A" w:rsidRPr="00CE65B7" w:rsidRDefault="0085747A" w:rsidP="00CE65B7">
      <w:r w:rsidRPr="00CE65B7">
        <w:t>Bevilgningen på posten foreslås derfor redusert med 5 mill. kroner.</w:t>
      </w:r>
    </w:p>
    <w:p w14:paraId="499A7EB7" w14:textId="77777777" w:rsidR="0085747A" w:rsidRPr="00CE65B7" w:rsidRDefault="0085747A" w:rsidP="00CE65B7">
      <w:pPr>
        <w:pStyle w:val="b-budkaptit"/>
      </w:pPr>
      <w:r w:rsidRPr="00CE65B7">
        <w:t>Kap. 954 Petoro AS</w:t>
      </w:r>
    </w:p>
    <w:p w14:paraId="46FC0281" w14:textId="77777777" w:rsidR="0085747A" w:rsidRPr="00CE65B7" w:rsidRDefault="0085747A" w:rsidP="00CE65B7">
      <w:pPr>
        <w:pStyle w:val="b-post"/>
      </w:pPr>
      <w:r w:rsidRPr="00CE65B7">
        <w:t>Post 70 Tilskudd til administrasjon</w:t>
      </w:r>
    </w:p>
    <w:p w14:paraId="4CF8E867" w14:textId="77777777" w:rsidR="0085747A" w:rsidRPr="00CE65B7" w:rsidRDefault="0085747A" w:rsidP="00CE65B7">
      <w:r w:rsidRPr="00CE65B7">
        <w:t>Nærings- og fiskeridepartementet gjennomfører verdivurderinger av SDØE-porteføljen annethvert år. Verdivurderingene har hittil blitt gjennomført av eksterne konsulenter. Ettersom Petoro både har datagrunnlag og høy faglig kompetanse knyttet til verdsettelse av petroleumsressurser, anser departementet det som mer hensiktsmessig at Petoro overtar oppgaven med å gjennomføre verdivurdering av SDØE-porteføljen på oppdrag fra departementet. Det foreslås derfor å overføre 0,55 mill. kroner fra Nærings- og fiskeridepartementets post 21 Spesielle driftsutgifter til Petoro, jf. omtale under kap. 900, post. 21. Overføringen til Petoro tar også høyde for merverdiavgift på 0,38 mill. kroner</w:t>
      </w:r>
    </w:p>
    <w:p w14:paraId="03F89395" w14:textId="77777777" w:rsidR="0085747A" w:rsidRPr="00CE65B7" w:rsidRDefault="0085747A" w:rsidP="00CE65B7">
      <w:r w:rsidRPr="00CE65B7">
        <w:t>Samlet foreslås derfor bevilgningen på posten økt med 0,69 mill. kroner.</w:t>
      </w:r>
    </w:p>
    <w:p w14:paraId="72427EA3" w14:textId="77777777" w:rsidR="0085747A" w:rsidRPr="00CE65B7" w:rsidRDefault="0085747A" w:rsidP="00CE65B7">
      <w:pPr>
        <w:pStyle w:val="b-budkaptit"/>
      </w:pPr>
      <w:r w:rsidRPr="00CE65B7">
        <w:t>Kap. 2421 Innovasjon Norge</w:t>
      </w:r>
    </w:p>
    <w:p w14:paraId="7C01264D" w14:textId="77777777" w:rsidR="0085747A" w:rsidRPr="00CE65B7" w:rsidRDefault="0085747A" w:rsidP="00CE65B7">
      <w:pPr>
        <w:pStyle w:val="b-post"/>
      </w:pPr>
      <w:r w:rsidRPr="00CE65B7">
        <w:t>Post 50 Tilskudd til etablerere og bedrifter, inkl. tapsavsetninger</w:t>
      </w:r>
    </w:p>
    <w:p w14:paraId="5327582D" w14:textId="77777777" w:rsidR="0085747A" w:rsidRPr="00CE65B7" w:rsidRDefault="0085747A" w:rsidP="00CE65B7">
      <w:r w:rsidRPr="00CE65B7">
        <w:t>I saldert budsjett 2026 er det bevilget 1 091,23 mill. kroner på posten. Videre er det gitt en tilsagnsfullmakt på 800 mill. kroner, hvorav 400 mill. kroner er knyttet til Innovasjonskontrakter og 400 mill. kroner til innovasjonstilskudd til større batteriprosjekter.</w:t>
      </w:r>
    </w:p>
    <w:p w14:paraId="276E8819" w14:textId="77777777" w:rsidR="0085747A" w:rsidRPr="00CE65B7" w:rsidRDefault="0085747A" w:rsidP="00CE65B7">
      <w:r w:rsidRPr="00CE65B7">
        <w:t xml:space="preserve">Bevilgningen skal blant annet dekke anslåtte utbetalinger av nye og tidligere gitte tilsagn under tilskuddsordningen Innovasjonskontrakter. Innovasjon Norges siste utbetalingsprognoser viser at utbetalingsforpliktelsene i 2026 fra tidligere gitte tilsagn er høyere enn tidligere anslått, og </w:t>
      </w:r>
      <w:r w:rsidRPr="00CE65B7">
        <w:lastRenderedPageBreak/>
        <w:t>det er derfor behov for å justere forholdet mellom bevilgning og tilsagnsfullmakter. Det foreslås derfor at bevilgningen økes med 50 mill. kroner for å dekke økte forventede utbetalinger fra Innovasjonskontrakter, mot tilsvarende redusert nivå på tilsagnsfullmakten tilknyttet ordningen.</w:t>
      </w:r>
    </w:p>
    <w:p w14:paraId="5667E113" w14:textId="77777777" w:rsidR="0085747A" w:rsidRPr="00CE65B7" w:rsidRDefault="0085747A" w:rsidP="00CE65B7">
      <w:r w:rsidRPr="00CE65B7">
        <w:t>Det foreslås i tillegg at bevilgningen økes med 0,75 mill. kroner som følge av overføringen av næringshageprogrammet og inkubasjonsprogrammet fra Siva til Innovasjon Norge fra og med 1. april 2026. Midlene har tidligere dekket Sivas merkostnader knyttet til samarbeidet med Innovasjon Norge om «Flerbedriftsportalen», som er et felles styrings- og rapporteringssystem for flere programmer. Bevilgningsøkningen dekker perioden fra april til desember 2026. Midlene foreslås overført til kap. 2421, post 50 fordi Flerbedriftsportalen er koblet til den digitale inngangen Én vei inn til det næringsrettede virkemiddelapparatet, som bl.a. finansieres over denne budsjettposten. Det vises til kap. 2426 Siva SF, post 70 Tilskudd.</w:t>
      </w:r>
    </w:p>
    <w:p w14:paraId="6A32865E" w14:textId="77777777" w:rsidR="0085747A" w:rsidRPr="00CE65B7" w:rsidRDefault="0085747A" w:rsidP="00CE65B7">
      <w:r w:rsidRPr="00CE65B7">
        <w:t>Basert på endringene over, foreslås det at bevilgningen på posten økes med 50,75 mill. kroner til 1 141,98 mill. kroner. Videre foreslås det at tilsagnsfullmakten tilhørende posten reduseres med 50 mill. kroner til 750 mill. kroner, jf. romertallsvedtak.</w:t>
      </w:r>
    </w:p>
    <w:p w14:paraId="2F59B6A4" w14:textId="77777777" w:rsidR="0085747A" w:rsidRPr="00CE65B7" w:rsidRDefault="0085747A" w:rsidP="00CE65B7">
      <w:pPr>
        <w:pStyle w:val="b-post"/>
      </w:pPr>
      <w:r w:rsidRPr="00CE65B7">
        <w:t>Post 70 Basiskostnader</w:t>
      </w:r>
    </w:p>
    <w:p w14:paraId="1FC07A09" w14:textId="77777777" w:rsidR="0085747A" w:rsidRPr="00CE65B7" w:rsidRDefault="0085747A" w:rsidP="00CE65B7">
      <w:r w:rsidRPr="00CE65B7">
        <w:t>I forbindelse med nysalderingen av statsbudsjettet for 2025 ble det gitt en tilleggsbevilgning på 139,6 mill. kroner, hvorav 49,6 mill. kroner skulle dekke NFDs andel av ekstraordinære kostnader for Innovasjon Norge knyttet til en planendring for avtalefestet pensjon (AFP) i offentlig sektor. Endelig beregning av engangskostnaden fra Statens pensjonskasse viser at NFDs andel er 45,1 mill. kroner, det vil si 4,5 mill. kroner lavere enn anslaget som lå til grunn for bevilgningen gitt i nysalderingen for 2025. Det foreslås derfor at 4,5 mill. kroner tilbakeføres til statskassen ved at bevilgningen for 2026 reduseres med dette beløpet.</w:t>
      </w:r>
    </w:p>
    <w:p w14:paraId="3616778C" w14:textId="77777777" w:rsidR="0085747A" w:rsidRPr="00CE65B7" w:rsidRDefault="0085747A" w:rsidP="00CE65B7">
      <w:r w:rsidRPr="00CE65B7">
        <w:t>I forbindelse med overføringen av næringshageprogrammet og inkubasjonsprogrammet fra Siva til Innovasjon Norge 1. april 2026, ble det overført 1,7 mill. kroner fra Sivas kap. 2426, post 70 til Innovasjon Norges kap. 2421, post 70. Disse midlene er ikke direkte knyttet til de aktuelle programmene og berøres dermed ikke av overføringen. Midlene foreslås derfor tilbakeført til Siva. Det vises til kap. 2426 Siva SF, post 70 Tilskudd.</w:t>
      </w:r>
    </w:p>
    <w:p w14:paraId="16F50C41" w14:textId="77777777" w:rsidR="0085747A" w:rsidRPr="00CE65B7" w:rsidRDefault="0085747A" w:rsidP="00CE65B7">
      <w:r w:rsidRPr="00CE65B7">
        <w:t>Basert på endringene over, foreslås det at bevilgningen på posten reduseres med 6,2 mill. kroner til 185,08 mill. kroner.</w:t>
      </w:r>
    </w:p>
    <w:p w14:paraId="51E3DDA6" w14:textId="77777777" w:rsidR="0085747A" w:rsidRPr="00CE65B7" w:rsidRDefault="0085747A" w:rsidP="00CE65B7">
      <w:pPr>
        <w:pStyle w:val="b-budkaptit"/>
      </w:pPr>
      <w:r w:rsidRPr="00CE65B7">
        <w:t>Kap. 5325 Innovasjon Norge</w:t>
      </w:r>
    </w:p>
    <w:p w14:paraId="2DBB0073" w14:textId="77777777" w:rsidR="0085747A" w:rsidRPr="00CE65B7" w:rsidRDefault="0085747A" w:rsidP="00CE65B7">
      <w:pPr>
        <w:pStyle w:val="b-post"/>
      </w:pPr>
      <w:r w:rsidRPr="00CE65B7">
        <w:t>Post 53 Tilbakeføring av ubrukte tiltakspakkemidler</w:t>
      </w:r>
    </w:p>
    <w:p w14:paraId="7A0CF8C4" w14:textId="77777777" w:rsidR="0085747A" w:rsidRPr="00CE65B7" w:rsidRDefault="0085747A" w:rsidP="00CE65B7">
      <w:r w:rsidRPr="00CE65B7">
        <w:t>Innovasjon Norge skal tilbakebetale midler til statskassen tilsvarende annullerte tilsagn på koronatiltak finansiert over kap. 2421 post 50 i 2020 og 2021.</w:t>
      </w:r>
    </w:p>
    <w:p w14:paraId="159CD151" w14:textId="77777777" w:rsidR="00CE65B7" w:rsidRDefault="0085747A" w:rsidP="00CE65B7">
      <w:r w:rsidRPr="00CE65B7">
        <w:t xml:space="preserve">I saldert budsjett 2026 ble det anslått en samlet tilbakeføring på 91 mill. kroner. Det har vært flere annullerte tilsagn enn opprinnelig anslått, og samlet anslås det at bevilgningen kan økes med </w:t>
      </w:r>
    </w:p>
    <w:p w14:paraId="5EB071DC" w14:textId="3C16DDFA" w:rsidR="0085747A" w:rsidRPr="001B370C" w:rsidRDefault="00CE65B7" w:rsidP="00CE65B7">
      <w:pPr>
        <w:pStyle w:val="tabell-tittel"/>
      </w:pPr>
      <w:r w:rsidRPr="001B370C">
        <w:lastRenderedPageBreak/>
        <w:t>Tilbakeføring av ubrukte tiltaksmidler fordelt på de ulike koronaordningen. Tusen kroner.</w:t>
      </w:r>
      <w:r w:rsidR="0085747A" w:rsidRPr="001B370C">
        <w:t>32,3 mill. kroner. De økte tilbakeføringene fordeler seg slik på de ulike koronaordningene:</w:t>
      </w:r>
    </w:p>
    <w:p w14:paraId="320CEC19" w14:textId="77777777" w:rsidR="0085747A" w:rsidRPr="00CE65B7" w:rsidRDefault="0085747A" w:rsidP="00CE65B7">
      <w:pPr>
        <w:pStyle w:val="Tabellnavn"/>
      </w:pPr>
      <w:r w:rsidRPr="00CE65B7">
        <w:t>02N1tx2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954"/>
        <w:gridCol w:w="1220"/>
      </w:tblGrid>
      <w:tr w:rsidR="00A25645" w:rsidRPr="00CE65B7" w14:paraId="6981E8E0" w14:textId="77777777" w:rsidTr="00D16F07">
        <w:trPr>
          <w:trHeight w:val="360"/>
        </w:trPr>
        <w:tc>
          <w:tcPr>
            <w:tcW w:w="595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3EB180" w14:textId="77777777" w:rsidR="0085747A" w:rsidRPr="00CE65B7" w:rsidRDefault="0085747A" w:rsidP="00CE65B7">
            <w:r w:rsidRPr="00CE65B7">
              <w:t>Ordning</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2C6094" w14:textId="77777777" w:rsidR="0085747A" w:rsidRPr="00CE65B7" w:rsidRDefault="0085747A" w:rsidP="001B370C">
            <w:pPr>
              <w:jc w:val="right"/>
            </w:pPr>
            <w:r w:rsidRPr="00CE65B7">
              <w:t xml:space="preserve">Beløp </w:t>
            </w:r>
          </w:p>
        </w:tc>
      </w:tr>
      <w:tr w:rsidR="00A25645" w:rsidRPr="00CE65B7" w14:paraId="437A2D13" w14:textId="77777777" w:rsidTr="00D16F07">
        <w:trPr>
          <w:trHeight w:val="640"/>
        </w:trPr>
        <w:tc>
          <w:tcPr>
            <w:tcW w:w="5954" w:type="dxa"/>
            <w:tcBorders>
              <w:top w:val="single" w:sz="4" w:space="0" w:color="000000"/>
              <w:left w:val="nil"/>
              <w:bottom w:val="nil"/>
              <w:right w:val="nil"/>
            </w:tcBorders>
            <w:tcMar>
              <w:top w:w="128" w:type="dxa"/>
              <w:left w:w="43" w:type="dxa"/>
              <w:bottom w:w="43" w:type="dxa"/>
              <w:right w:w="43" w:type="dxa"/>
            </w:tcMar>
          </w:tcPr>
          <w:p w14:paraId="37CFD4C8" w14:textId="77777777" w:rsidR="0085747A" w:rsidRPr="00CE65B7" w:rsidRDefault="0085747A" w:rsidP="00CE65B7">
            <w:r w:rsidRPr="00CE65B7">
              <w:t>Ekstraordinært innovasjonstilskudd</w:t>
            </w:r>
          </w:p>
        </w:tc>
        <w:tc>
          <w:tcPr>
            <w:tcW w:w="1220" w:type="dxa"/>
            <w:tcBorders>
              <w:top w:val="single" w:sz="4" w:space="0" w:color="000000"/>
              <w:left w:val="nil"/>
              <w:bottom w:val="nil"/>
              <w:right w:val="nil"/>
            </w:tcBorders>
            <w:tcMar>
              <w:top w:w="128" w:type="dxa"/>
              <w:left w:w="43" w:type="dxa"/>
              <w:bottom w:w="43" w:type="dxa"/>
              <w:right w:w="43" w:type="dxa"/>
            </w:tcMar>
          </w:tcPr>
          <w:p w14:paraId="3B22DCB7" w14:textId="77777777" w:rsidR="0085747A" w:rsidRPr="00CE65B7" w:rsidRDefault="0085747A" w:rsidP="001B370C">
            <w:pPr>
              <w:jc w:val="right"/>
            </w:pPr>
            <w:r w:rsidRPr="00CE65B7">
              <w:t>29 000</w:t>
            </w:r>
          </w:p>
        </w:tc>
      </w:tr>
      <w:tr w:rsidR="00A25645" w:rsidRPr="00CE65B7" w14:paraId="09985903" w14:textId="77777777" w:rsidTr="00D16F07">
        <w:trPr>
          <w:trHeight w:val="640"/>
        </w:trPr>
        <w:tc>
          <w:tcPr>
            <w:tcW w:w="5954" w:type="dxa"/>
            <w:tcBorders>
              <w:top w:val="nil"/>
              <w:left w:val="nil"/>
              <w:bottom w:val="nil"/>
              <w:right w:val="nil"/>
            </w:tcBorders>
            <w:tcMar>
              <w:top w:w="128" w:type="dxa"/>
              <w:left w:w="43" w:type="dxa"/>
              <w:bottom w:w="43" w:type="dxa"/>
              <w:right w:w="43" w:type="dxa"/>
            </w:tcMar>
          </w:tcPr>
          <w:p w14:paraId="41200E84" w14:textId="77777777" w:rsidR="0085747A" w:rsidRPr="00CE65B7" w:rsidRDefault="0085747A" w:rsidP="00CE65B7">
            <w:r w:rsidRPr="00CE65B7">
              <w:t>Omstillingstilskudd til reiselivs- og eventbransjen</w:t>
            </w:r>
          </w:p>
        </w:tc>
        <w:tc>
          <w:tcPr>
            <w:tcW w:w="1220" w:type="dxa"/>
            <w:tcBorders>
              <w:top w:val="nil"/>
              <w:left w:val="nil"/>
              <w:bottom w:val="nil"/>
              <w:right w:val="nil"/>
            </w:tcBorders>
            <w:tcMar>
              <w:top w:w="128" w:type="dxa"/>
              <w:left w:w="43" w:type="dxa"/>
              <w:bottom w:w="43" w:type="dxa"/>
              <w:right w:w="43" w:type="dxa"/>
            </w:tcMar>
          </w:tcPr>
          <w:p w14:paraId="05D9A4EA" w14:textId="77777777" w:rsidR="0085747A" w:rsidRPr="00CE65B7" w:rsidRDefault="0085747A" w:rsidP="001B370C">
            <w:pPr>
              <w:jc w:val="right"/>
            </w:pPr>
            <w:r w:rsidRPr="00CE65B7">
              <w:t>250</w:t>
            </w:r>
          </w:p>
        </w:tc>
      </w:tr>
      <w:tr w:rsidR="00A25645" w:rsidRPr="00CE65B7" w14:paraId="60920771" w14:textId="77777777" w:rsidTr="00D16F07">
        <w:trPr>
          <w:trHeight w:val="380"/>
        </w:trPr>
        <w:tc>
          <w:tcPr>
            <w:tcW w:w="5954" w:type="dxa"/>
            <w:tcBorders>
              <w:top w:val="nil"/>
              <w:left w:val="nil"/>
              <w:bottom w:val="nil"/>
              <w:right w:val="nil"/>
            </w:tcBorders>
            <w:tcMar>
              <w:top w:w="128" w:type="dxa"/>
              <w:left w:w="43" w:type="dxa"/>
              <w:bottom w:w="43" w:type="dxa"/>
              <w:right w:w="43" w:type="dxa"/>
            </w:tcMar>
          </w:tcPr>
          <w:p w14:paraId="349B7DD1" w14:textId="77777777" w:rsidR="0085747A" w:rsidRPr="00CE65B7" w:rsidRDefault="0085747A" w:rsidP="00CE65B7">
            <w:r w:rsidRPr="00CE65B7">
              <w:t>Ekstraordinært mentortilskudd</w:t>
            </w:r>
          </w:p>
        </w:tc>
        <w:tc>
          <w:tcPr>
            <w:tcW w:w="1220" w:type="dxa"/>
            <w:tcBorders>
              <w:top w:val="nil"/>
              <w:left w:val="nil"/>
              <w:bottom w:val="nil"/>
              <w:right w:val="nil"/>
            </w:tcBorders>
            <w:tcMar>
              <w:top w:w="128" w:type="dxa"/>
              <w:left w:w="43" w:type="dxa"/>
              <w:bottom w:w="43" w:type="dxa"/>
              <w:right w:w="43" w:type="dxa"/>
            </w:tcMar>
          </w:tcPr>
          <w:p w14:paraId="4C367778" w14:textId="77777777" w:rsidR="0085747A" w:rsidRPr="00CE65B7" w:rsidRDefault="0085747A" w:rsidP="001B370C">
            <w:pPr>
              <w:jc w:val="right"/>
            </w:pPr>
            <w:r w:rsidRPr="00CE65B7">
              <w:t>220</w:t>
            </w:r>
          </w:p>
        </w:tc>
      </w:tr>
      <w:tr w:rsidR="00A25645" w:rsidRPr="00CE65B7" w14:paraId="0995AD71" w14:textId="77777777" w:rsidTr="00D16F07">
        <w:trPr>
          <w:trHeight w:val="640"/>
        </w:trPr>
        <w:tc>
          <w:tcPr>
            <w:tcW w:w="5954" w:type="dxa"/>
            <w:tcBorders>
              <w:top w:val="nil"/>
              <w:left w:val="nil"/>
              <w:bottom w:val="nil"/>
              <w:right w:val="nil"/>
            </w:tcBorders>
            <w:tcMar>
              <w:top w:w="128" w:type="dxa"/>
              <w:left w:w="43" w:type="dxa"/>
              <w:bottom w:w="43" w:type="dxa"/>
              <w:right w:w="43" w:type="dxa"/>
            </w:tcMar>
          </w:tcPr>
          <w:p w14:paraId="5D345384" w14:textId="77777777" w:rsidR="0085747A" w:rsidRPr="00CE65B7" w:rsidRDefault="0085747A" w:rsidP="00CE65B7">
            <w:r w:rsidRPr="00CE65B7">
              <w:t>Ekstraordinært kommersialiseringstilskudd</w:t>
            </w:r>
          </w:p>
        </w:tc>
        <w:tc>
          <w:tcPr>
            <w:tcW w:w="1220" w:type="dxa"/>
            <w:tcBorders>
              <w:top w:val="nil"/>
              <w:left w:val="nil"/>
              <w:bottom w:val="nil"/>
              <w:right w:val="nil"/>
            </w:tcBorders>
            <w:tcMar>
              <w:top w:w="128" w:type="dxa"/>
              <w:left w:w="43" w:type="dxa"/>
              <w:bottom w:w="43" w:type="dxa"/>
              <w:right w:w="43" w:type="dxa"/>
            </w:tcMar>
          </w:tcPr>
          <w:p w14:paraId="3B74C426" w14:textId="77777777" w:rsidR="0085747A" w:rsidRPr="00CE65B7" w:rsidRDefault="0085747A" w:rsidP="001B370C">
            <w:pPr>
              <w:jc w:val="right"/>
            </w:pPr>
            <w:r w:rsidRPr="00CE65B7">
              <w:t>1 000</w:t>
            </w:r>
          </w:p>
        </w:tc>
      </w:tr>
      <w:tr w:rsidR="00A25645" w:rsidRPr="00CE65B7" w14:paraId="1361C08E" w14:textId="77777777" w:rsidTr="00D16F07">
        <w:trPr>
          <w:trHeight w:val="640"/>
        </w:trPr>
        <w:tc>
          <w:tcPr>
            <w:tcW w:w="5954" w:type="dxa"/>
            <w:tcBorders>
              <w:top w:val="nil"/>
              <w:left w:val="nil"/>
              <w:bottom w:val="nil"/>
              <w:right w:val="nil"/>
            </w:tcBorders>
            <w:tcMar>
              <w:top w:w="128" w:type="dxa"/>
              <w:left w:w="43" w:type="dxa"/>
              <w:bottom w:w="43" w:type="dxa"/>
              <w:right w:w="43" w:type="dxa"/>
            </w:tcMar>
          </w:tcPr>
          <w:p w14:paraId="4E2B6E0A" w14:textId="77777777" w:rsidR="0085747A" w:rsidRPr="00CE65B7" w:rsidRDefault="0085747A" w:rsidP="00CE65B7">
            <w:r w:rsidRPr="00CE65B7">
              <w:t>Tilskudd til private innovasjonsselskaper</w:t>
            </w:r>
          </w:p>
        </w:tc>
        <w:tc>
          <w:tcPr>
            <w:tcW w:w="1220" w:type="dxa"/>
            <w:tcBorders>
              <w:top w:val="nil"/>
              <w:left w:val="nil"/>
              <w:bottom w:val="nil"/>
              <w:right w:val="nil"/>
            </w:tcBorders>
            <w:tcMar>
              <w:top w:w="128" w:type="dxa"/>
              <w:left w:w="43" w:type="dxa"/>
              <w:bottom w:w="43" w:type="dxa"/>
              <w:right w:w="43" w:type="dxa"/>
            </w:tcMar>
          </w:tcPr>
          <w:p w14:paraId="732952FE" w14:textId="77777777" w:rsidR="0085747A" w:rsidRPr="00CE65B7" w:rsidRDefault="0085747A" w:rsidP="001B370C">
            <w:pPr>
              <w:jc w:val="right"/>
            </w:pPr>
            <w:r w:rsidRPr="00CE65B7">
              <w:t>150</w:t>
            </w:r>
          </w:p>
        </w:tc>
      </w:tr>
      <w:tr w:rsidR="00A25645" w:rsidRPr="00CE65B7" w14:paraId="6D75D3B7" w14:textId="77777777" w:rsidTr="00D16F07">
        <w:trPr>
          <w:trHeight w:val="640"/>
        </w:trPr>
        <w:tc>
          <w:tcPr>
            <w:tcW w:w="5954" w:type="dxa"/>
            <w:tcBorders>
              <w:top w:val="nil"/>
              <w:left w:val="nil"/>
              <w:bottom w:val="single" w:sz="4" w:space="0" w:color="000000"/>
              <w:right w:val="nil"/>
            </w:tcBorders>
            <w:tcMar>
              <w:top w:w="128" w:type="dxa"/>
              <w:left w:w="43" w:type="dxa"/>
              <w:bottom w:w="43" w:type="dxa"/>
              <w:right w:w="43" w:type="dxa"/>
            </w:tcMar>
          </w:tcPr>
          <w:p w14:paraId="2824B8D1" w14:textId="77777777" w:rsidR="0085747A" w:rsidRPr="00CE65B7" w:rsidRDefault="0085747A" w:rsidP="00CE65B7">
            <w:r w:rsidRPr="00CE65B7">
              <w:t>Ekstraordinært tilskudd til innovasjonspartnerskap</w:t>
            </w:r>
          </w:p>
        </w:tc>
        <w:tc>
          <w:tcPr>
            <w:tcW w:w="1220" w:type="dxa"/>
            <w:tcBorders>
              <w:top w:val="nil"/>
              <w:left w:val="nil"/>
              <w:bottom w:val="single" w:sz="4" w:space="0" w:color="000000"/>
              <w:right w:val="nil"/>
            </w:tcBorders>
            <w:tcMar>
              <w:top w:w="128" w:type="dxa"/>
              <w:left w:w="43" w:type="dxa"/>
              <w:bottom w:w="43" w:type="dxa"/>
              <w:right w:w="43" w:type="dxa"/>
            </w:tcMar>
          </w:tcPr>
          <w:p w14:paraId="23D2EA5E" w14:textId="77777777" w:rsidR="0085747A" w:rsidRPr="00CE65B7" w:rsidRDefault="0085747A" w:rsidP="001B370C">
            <w:pPr>
              <w:jc w:val="right"/>
            </w:pPr>
            <w:r w:rsidRPr="00CE65B7">
              <w:t>1 670</w:t>
            </w:r>
          </w:p>
        </w:tc>
      </w:tr>
      <w:tr w:rsidR="00A25645" w:rsidRPr="00CE65B7" w14:paraId="39A6CB5E" w14:textId="77777777" w:rsidTr="00D16F07">
        <w:trPr>
          <w:trHeight w:val="380"/>
        </w:trPr>
        <w:tc>
          <w:tcPr>
            <w:tcW w:w="5954" w:type="dxa"/>
            <w:tcBorders>
              <w:top w:val="single" w:sz="4" w:space="0" w:color="000000"/>
              <w:left w:val="nil"/>
              <w:bottom w:val="single" w:sz="4" w:space="0" w:color="000000"/>
              <w:right w:val="nil"/>
            </w:tcBorders>
            <w:tcMar>
              <w:top w:w="128" w:type="dxa"/>
              <w:left w:w="43" w:type="dxa"/>
              <w:bottom w:w="43" w:type="dxa"/>
              <w:right w:w="43" w:type="dxa"/>
            </w:tcMar>
          </w:tcPr>
          <w:p w14:paraId="5C47FCD4" w14:textId="77777777" w:rsidR="0085747A" w:rsidRPr="00CE65B7" w:rsidRDefault="0085747A" w:rsidP="00CE65B7">
            <w:r w:rsidRPr="00CE65B7">
              <w:t>Sum</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tcPr>
          <w:p w14:paraId="50BB39D7" w14:textId="77777777" w:rsidR="0085747A" w:rsidRPr="00CE65B7" w:rsidRDefault="0085747A" w:rsidP="001B370C">
            <w:pPr>
              <w:jc w:val="right"/>
            </w:pPr>
            <w:r w:rsidRPr="00CE65B7">
              <w:rPr>
                <w:rStyle w:val="kursiv"/>
                <w:sz w:val="21"/>
              </w:rPr>
              <w:t>32 290</w:t>
            </w:r>
          </w:p>
        </w:tc>
      </w:tr>
    </w:tbl>
    <w:p w14:paraId="4D6FD26E" w14:textId="77777777" w:rsidR="0085747A" w:rsidRPr="00CE65B7" w:rsidRDefault="0085747A" w:rsidP="001B2DF4">
      <w:r w:rsidRPr="00CE65B7">
        <w:t>På denne bakgrunn foreslås bevilgningen økt med 32,3 mill. kroner i 2026, til 123,3 mill. kroner.</w:t>
      </w:r>
    </w:p>
    <w:p w14:paraId="55E8AA4A" w14:textId="77777777" w:rsidR="0085747A" w:rsidRPr="00CE65B7" w:rsidRDefault="0085747A" w:rsidP="00CE65B7">
      <w:pPr>
        <w:pStyle w:val="b-post"/>
      </w:pPr>
      <w:r w:rsidRPr="00CE65B7">
        <w:t>Post 70 Låneprovisjoner</w:t>
      </w:r>
    </w:p>
    <w:p w14:paraId="59D9BB0A" w14:textId="77777777" w:rsidR="0085747A" w:rsidRPr="00CE65B7" w:rsidRDefault="0085747A" w:rsidP="00CE65B7">
      <w:r w:rsidRPr="00CE65B7">
        <w:t>Innovasjon Norge tok opp mindre innlån i statskassen i 2025 enn anslått i statsbudsjettet for 2026. Låneprovisjonen for 2025 skal innbetales til statskassen i 2026 og er på i overkant av 66,2 mill. kroner. På denne bakgrunn foreslås bevilgningen redusert med 10,8 mill. kroner, til 66,2 mill. kroner.</w:t>
      </w:r>
    </w:p>
    <w:p w14:paraId="10E94687" w14:textId="77777777" w:rsidR="0085747A" w:rsidRPr="00CE65B7" w:rsidRDefault="0085747A" w:rsidP="00CE65B7">
      <w:pPr>
        <w:pStyle w:val="b-post"/>
      </w:pPr>
      <w:r w:rsidRPr="00CE65B7">
        <w:t>Post 92 Låneordning for pakkereisearrangører – avdrag</w:t>
      </w:r>
    </w:p>
    <w:p w14:paraId="60435EFD" w14:textId="77777777" w:rsidR="0085747A" w:rsidRPr="00CE65B7" w:rsidRDefault="0085747A" w:rsidP="00CE65B7">
      <w:r w:rsidRPr="00CE65B7">
        <w:t>Innovasjon Norge mottok høsten 2025 en stor ekstraordinær innfrielse av et lån på den midlertidige låneordningen som ble opprettet under pandemien, som medfører tilsvarende reduserte avdrag i 2026. På denne bakgrunn foreslås bevilgningen redusert med 15,5 mill. kroner, til 6,9 mill. kroner.</w:t>
      </w:r>
    </w:p>
    <w:p w14:paraId="13A007B9" w14:textId="77777777" w:rsidR="0085747A" w:rsidRPr="00CE65B7" w:rsidRDefault="0085747A" w:rsidP="00CE65B7">
      <w:pPr>
        <w:pStyle w:val="b-budkaptit"/>
      </w:pPr>
      <w:r w:rsidRPr="00CE65B7">
        <w:lastRenderedPageBreak/>
        <w:t>Kap. 2426 Siva SF</w:t>
      </w:r>
    </w:p>
    <w:p w14:paraId="7D5508B0" w14:textId="77777777" w:rsidR="0085747A" w:rsidRPr="00CE65B7" w:rsidRDefault="0085747A" w:rsidP="00CE65B7">
      <w:pPr>
        <w:pStyle w:val="b-post"/>
      </w:pPr>
      <w:r w:rsidRPr="00CE65B7">
        <w:t>Post 70 Tilskudd</w:t>
      </w:r>
    </w:p>
    <w:p w14:paraId="423B48E4" w14:textId="77777777" w:rsidR="0085747A" w:rsidRPr="00CE65B7" w:rsidRDefault="0085747A" w:rsidP="00CE65B7">
      <w:r w:rsidRPr="00CE65B7">
        <w:t>Det foreslås at bevilgningen reduseres med 0,75 mill. kroner som følge av overføringen av næringshageprogrammet og inkubasjonsprogrammet fra Siva til Innovasjon Norge fra og med 1. april 2026. Midlene har tidligere dekket Sivas merkostnader knyttet til samarbeidet med Innovasjon Norge om «Flerbedriftsportalen», som er et felles styrings- og rapporteringssystem for flere programmer. Bevilgningsendringen dekker perioden fra april til desember 2026. Det vises til kap. 2421 Innovasjon Norge, post 50 Tilskudd til etablerere og bedrifter, inkludert tapsavsetninger.</w:t>
      </w:r>
    </w:p>
    <w:p w14:paraId="77681D87" w14:textId="77777777" w:rsidR="0085747A" w:rsidRPr="00CE65B7" w:rsidRDefault="0085747A" w:rsidP="00CE65B7">
      <w:r w:rsidRPr="00CE65B7">
        <w:t>I forbindelse med overføringen av næringshageprogrammet og inkubasjonsprogrammet fra Siva til Innovasjon Norge 1. april 2026, ble det overført 1,7 mill. kroner fra Sivas kap. 2426, post 70 til Innovasjon Norges kap. 2421, post 70. Disse midlene er ikke direkte knyttet til de aktuelle programmene og berøres dermed ikke av overføringen. Midlene foreslås derfor tilbakeført til Siva. Det vises til kap. 2421 Innovasjon Norge, post 70 Basiskostnader.</w:t>
      </w:r>
    </w:p>
    <w:p w14:paraId="7041C7EA" w14:textId="77777777" w:rsidR="0085747A" w:rsidRPr="00CE65B7" w:rsidRDefault="0085747A" w:rsidP="00CE65B7">
      <w:r w:rsidRPr="00CE65B7">
        <w:t>Basert på endringene over, foreslås bevilgningen på posten økt med 0,95 mill. kroner til 50,95 mill. kroner.</w:t>
      </w:r>
    </w:p>
    <w:p w14:paraId="269F5039" w14:textId="77777777" w:rsidR="0085747A" w:rsidRPr="00CE65B7" w:rsidRDefault="0085747A" w:rsidP="00CE65B7">
      <w:pPr>
        <w:pStyle w:val="b-budkaptit"/>
      </w:pPr>
      <w:r w:rsidRPr="00CE65B7">
        <w:t>Kap. 2429 Eksportkredittordningen</w:t>
      </w:r>
    </w:p>
    <w:p w14:paraId="48D56A0E" w14:textId="77777777" w:rsidR="0085747A" w:rsidRPr="00CE65B7" w:rsidRDefault="0085747A" w:rsidP="00CE65B7">
      <w:pPr>
        <w:pStyle w:val="b-post"/>
      </w:pPr>
      <w:r w:rsidRPr="00CE65B7">
        <w:t>Post 90 Utlån</w:t>
      </w:r>
    </w:p>
    <w:p w14:paraId="3E5282A3" w14:textId="77777777" w:rsidR="0085747A" w:rsidRPr="00CE65B7" w:rsidRDefault="0085747A" w:rsidP="00CE65B7">
      <w:r w:rsidRPr="00CE65B7">
        <w:t>Anslagene på posten er justert ned på bakgrunn av at flere prosjekt og investeringsavgjørelser har blitt utsatt på grunn av usikkerhet knyttet til blant annet handels- og geopolitikk. På bakgrunn av dette reduseres bevilgningen med 7,9 mrd. kroner til 7 mrd. kroner.</w:t>
      </w:r>
    </w:p>
    <w:p w14:paraId="7E6A8219" w14:textId="77777777" w:rsidR="0085747A" w:rsidRPr="00CE65B7" w:rsidRDefault="0085747A" w:rsidP="00CE65B7">
      <w:pPr>
        <w:pStyle w:val="b-budkaptit"/>
      </w:pPr>
      <w:r w:rsidRPr="00CE65B7">
        <w:t>Kap. 2440 Statens direkte økonomiske engasjement i petroleumsvirksomheten</w:t>
      </w:r>
    </w:p>
    <w:p w14:paraId="570E05F2" w14:textId="77777777" w:rsidR="0085747A" w:rsidRPr="00CE65B7" w:rsidRDefault="0085747A" w:rsidP="00CE65B7">
      <w:pPr>
        <w:pStyle w:val="b-post"/>
      </w:pPr>
      <w:r w:rsidRPr="00CE65B7">
        <w:t>Post 30 Investeringer</w:t>
      </w:r>
    </w:p>
    <w:p w14:paraId="50070156" w14:textId="77777777" w:rsidR="0085747A" w:rsidRPr="00CE65B7" w:rsidRDefault="0085747A" w:rsidP="00CE65B7">
      <w:r w:rsidRPr="00CE65B7">
        <w:t>Bevilgningen foreslås redusert med 600 mill. kroner. Reduksjonen skyldes hovedsakelig lavere utbyggingsinvesteringer, delvis motvirket av økt produksjonsboring på enkelte felt.</w:t>
      </w:r>
    </w:p>
    <w:p w14:paraId="37CB13B7" w14:textId="77777777" w:rsidR="0085747A" w:rsidRPr="00CE65B7" w:rsidRDefault="0085747A" w:rsidP="00CE65B7">
      <w:pPr>
        <w:pStyle w:val="b-budkaptit"/>
      </w:pPr>
      <w:r w:rsidRPr="00CE65B7">
        <w:t>Kap. 5329 Eksportkredittordningen</w:t>
      </w:r>
    </w:p>
    <w:p w14:paraId="04C0144C" w14:textId="77777777" w:rsidR="0085747A" w:rsidRPr="00CE65B7" w:rsidRDefault="0085747A" w:rsidP="00CE65B7">
      <w:pPr>
        <w:pStyle w:val="b-post"/>
      </w:pPr>
      <w:r w:rsidRPr="00CE65B7">
        <w:t>Post 70 Gebyr m.m.</w:t>
      </w:r>
    </w:p>
    <w:p w14:paraId="57D75FA8" w14:textId="77777777" w:rsidR="0085747A" w:rsidRPr="00CE65B7" w:rsidRDefault="0085747A" w:rsidP="00CE65B7">
      <w:r w:rsidRPr="00CE65B7">
        <w:t>Gebyrinntekter følger av avtalene i de ulike kontraktene om eksportlån. Ettersom anslaget på inngåtte lånekontrakter har gått ned, anslås gebyrinntektene redusert med om lag 5 mill. kroner.</w:t>
      </w:r>
    </w:p>
    <w:p w14:paraId="7C7D84C6" w14:textId="77777777" w:rsidR="0085747A" w:rsidRPr="00CE65B7" w:rsidRDefault="0085747A" w:rsidP="00CE65B7">
      <w:r w:rsidRPr="00CE65B7">
        <w:t>Bevilgningen på posten foreslås derfor redusert med 5 mill. kroner, til 25 mill. kroner.</w:t>
      </w:r>
    </w:p>
    <w:p w14:paraId="765B8A7A" w14:textId="77777777" w:rsidR="0085747A" w:rsidRPr="00CE65B7" w:rsidRDefault="0085747A" w:rsidP="00CE65B7">
      <w:pPr>
        <w:pStyle w:val="b-post"/>
      </w:pPr>
      <w:r w:rsidRPr="00CE65B7">
        <w:lastRenderedPageBreak/>
        <w:t>Post 90 Avdrag på utestående fordringer</w:t>
      </w:r>
    </w:p>
    <w:p w14:paraId="30DC4F8D" w14:textId="77777777" w:rsidR="0085747A" w:rsidRPr="00CE65B7" w:rsidRDefault="0085747A" w:rsidP="00CE65B7">
      <w:r w:rsidRPr="00CE65B7">
        <w:t>Avdragsinntekter avhenger av avdragsprofil, løpetid og nye utbetalinger på utestående låneportefølje. Anslaget har blitt justert ned ettersom porteføljen er lavere nå enn anslått i 2025, og at det kan komme førtidsinnfrielser.</w:t>
      </w:r>
    </w:p>
    <w:p w14:paraId="0EE496FD" w14:textId="77777777" w:rsidR="0085747A" w:rsidRPr="00CE65B7" w:rsidRDefault="0085747A" w:rsidP="00CE65B7">
      <w:r w:rsidRPr="00CE65B7">
        <w:t>På bakgrunn av dette foreslås bevilgningen redusert med 1,3 mrd. kroner, til 7,5 mrd. kroner.</w:t>
      </w:r>
    </w:p>
    <w:p w14:paraId="72811550" w14:textId="77777777" w:rsidR="0085747A" w:rsidRPr="00CE65B7" w:rsidRDefault="0085747A" w:rsidP="00CE65B7">
      <w:pPr>
        <w:pStyle w:val="b-budkaptit"/>
      </w:pPr>
      <w:r w:rsidRPr="00CE65B7">
        <w:t>Kap. 5440 Statens direkte økonomiske engasjement i petroleumsvirksomheten</w:t>
      </w:r>
    </w:p>
    <w:p w14:paraId="5D1BA11C" w14:textId="77777777" w:rsidR="0085747A" w:rsidRPr="00CE65B7" w:rsidRDefault="0085747A" w:rsidP="00CE65B7">
      <w:pPr>
        <w:pStyle w:val="b-post"/>
      </w:pPr>
      <w:r w:rsidRPr="00CE65B7">
        <w:t>Post 24 Driftsresultat</w:t>
      </w:r>
    </w:p>
    <w:p w14:paraId="0800A38A" w14:textId="77777777" w:rsidR="0085747A" w:rsidRPr="00CE65B7" w:rsidRDefault="0085747A" w:rsidP="00CE65B7">
      <w:r w:rsidRPr="00CE65B7">
        <w:t xml:space="preserve">Anslaget for underpost 24.1 </w:t>
      </w:r>
      <w:r w:rsidRPr="00CE65B7">
        <w:rPr>
          <w:rStyle w:val="kursiv"/>
        </w:rPr>
        <w:t>Driftsinntekter</w:t>
      </w:r>
      <w:r w:rsidRPr="00CE65B7">
        <w:t>, foreslås økt med 73 300 mill. kroner. Økningen skyldes høyere gass- og oljeprisforutsetninger.</w:t>
      </w:r>
    </w:p>
    <w:p w14:paraId="1B8E9BFC" w14:textId="77777777" w:rsidR="0085747A" w:rsidRPr="00CE65B7" w:rsidRDefault="0085747A" w:rsidP="00CE65B7">
      <w:r w:rsidRPr="00CE65B7">
        <w:t xml:space="preserve">Anslaget for underpost 24.2 </w:t>
      </w:r>
      <w:r w:rsidRPr="00CE65B7">
        <w:rPr>
          <w:rStyle w:val="kursiv"/>
        </w:rPr>
        <w:t>Driftsutgifter</w:t>
      </w:r>
      <w:r w:rsidRPr="00CE65B7">
        <w:t>, foreslås økt med 4 100 mill. kroner. Økningen skyldes hovedsakelig økte kostnader knyttet til kjøp av tredjepartsgass.</w:t>
      </w:r>
    </w:p>
    <w:p w14:paraId="4902C486" w14:textId="77777777" w:rsidR="0085747A" w:rsidRPr="00CE65B7" w:rsidRDefault="0085747A" w:rsidP="00CE65B7">
      <w:r w:rsidRPr="00CE65B7">
        <w:t xml:space="preserve">Anslaget for underpost 24.4 </w:t>
      </w:r>
      <w:r w:rsidRPr="00CE65B7">
        <w:rPr>
          <w:rStyle w:val="kursiv"/>
        </w:rPr>
        <w:t>Avskrivinger</w:t>
      </w:r>
      <w:r w:rsidRPr="00CE65B7">
        <w:t>, foreslås økt med 4 500 mill. kroner. Økningen skyldes i hovedsak økte avskrivninger for Johan Castberg og Tyrihans, delvis motvirket av reduserte avskrivninger på Heidrun.</w:t>
      </w:r>
    </w:p>
    <w:p w14:paraId="0A3A2871" w14:textId="77777777" w:rsidR="0085747A" w:rsidRPr="00CE65B7" w:rsidRDefault="0085747A" w:rsidP="00CE65B7">
      <w:r w:rsidRPr="00CE65B7">
        <w:t xml:space="preserve">Anslaget for underpost 24.5 </w:t>
      </w:r>
      <w:r w:rsidRPr="00CE65B7">
        <w:rPr>
          <w:rStyle w:val="kursiv"/>
        </w:rPr>
        <w:t>Renter av statens kapital</w:t>
      </w:r>
      <w:r w:rsidRPr="00CE65B7">
        <w:t>, foreslås økt med 700 mill. kroner.</w:t>
      </w:r>
    </w:p>
    <w:p w14:paraId="742E2FC5" w14:textId="77777777" w:rsidR="0085747A" w:rsidRPr="00CE65B7" w:rsidRDefault="0085747A" w:rsidP="00CE65B7">
      <w:r w:rsidRPr="00CE65B7">
        <w:t>Ovennevnte endringer i underposter medfører at SDØEs anslåtte driftsresultat økes med 64 000 mill. kroner, til 248 900 mill. kroner.</w:t>
      </w:r>
    </w:p>
    <w:p w14:paraId="2AEB85AA" w14:textId="77777777" w:rsidR="0085747A" w:rsidRPr="00CE65B7" w:rsidRDefault="0085747A" w:rsidP="00CE65B7">
      <w:pPr>
        <w:pStyle w:val="b-post"/>
      </w:pPr>
      <w:r w:rsidRPr="00CE65B7">
        <w:t>Post 30 Avskrivninger</w:t>
      </w:r>
    </w:p>
    <w:p w14:paraId="28739038" w14:textId="77777777" w:rsidR="0085747A" w:rsidRPr="00CE65B7" w:rsidRDefault="0085747A" w:rsidP="00CE65B7">
      <w:r w:rsidRPr="00CE65B7">
        <w:t>Bevilgningen foreslås økt med 4 500 mill. kroner, til 43 800 mill. kroner.</w:t>
      </w:r>
    </w:p>
    <w:p w14:paraId="7470766D" w14:textId="77777777" w:rsidR="0085747A" w:rsidRPr="00CE65B7" w:rsidRDefault="0085747A" w:rsidP="00CE65B7">
      <w:pPr>
        <w:pStyle w:val="b-post"/>
      </w:pPr>
      <w:r w:rsidRPr="00CE65B7">
        <w:t>Post 80 Renter av statens kapital</w:t>
      </w:r>
    </w:p>
    <w:p w14:paraId="197C3BBF" w14:textId="77777777" w:rsidR="0085747A" w:rsidRPr="00CE65B7" w:rsidRDefault="0085747A" w:rsidP="00CE65B7">
      <w:r w:rsidRPr="00CE65B7">
        <w:t>Bevilgningen foreslås økt med 700 mill. kroner, til 5 600 mill. kroner.</w:t>
      </w:r>
    </w:p>
    <w:p w14:paraId="4E0CC383" w14:textId="77777777" w:rsidR="0085747A" w:rsidRPr="00CE65B7" w:rsidRDefault="0085747A" w:rsidP="00CE65B7">
      <w:r w:rsidRPr="00CE65B7">
        <w:t>Forslagene på kap. 2440 og 5440 innebærer at netto kontantstrøm fra SDØE øker med 69 800 mill. kroner, til 262 800 mill. kroner.</w:t>
      </w:r>
    </w:p>
    <w:p w14:paraId="5AB54A1C" w14:textId="77777777" w:rsidR="0085747A" w:rsidRPr="00CE65B7" w:rsidRDefault="0085747A" w:rsidP="00CE65B7">
      <w:pPr>
        <w:pStyle w:val="avsnitt-undertittel"/>
      </w:pPr>
      <w:r w:rsidRPr="00CE65B7">
        <w:t>Fullmakt til kjøp av deltakerandeler i gasstransportinteressentskap</w:t>
      </w:r>
    </w:p>
    <w:p w14:paraId="77E905FC" w14:textId="77777777" w:rsidR="0085747A" w:rsidRPr="00CE65B7" w:rsidRDefault="0085747A" w:rsidP="00CE65B7">
      <w:r w:rsidRPr="00CE65B7">
        <w:t>Ved Stortingets behandling av nysalderingen av statsbudsjettet for 2025 (Prop. 24 S (2025–2026)), jf. Innst. 75 S (2025–2026) ble det gitt fullmakt til kjøp av deltakerandeler i gasstransportinteressentskap.</w:t>
      </w:r>
    </w:p>
    <w:p w14:paraId="41979161" w14:textId="77777777" w:rsidR="0085747A" w:rsidRPr="00CE65B7" w:rsidRDefault="0085747A" w:rsidP="00CE65B7">
      <w:r w:rsidRPr="00CE65B7">
        <w:t>Bakgrunnen for fullmakten er statens kjøp av eierandeler i den sentrale gassinfrastrukturen, som ble gjennomført i desember 2024. Etter oppkjøpet har staten 100 pst. eierskap i Gassled, 90 pst. i Polarled og 81,3 pst. i Nyhamna. Formålet med fullmakten er å legge til rette for en byttehandel hvor staten bytter SDØE-andeler i en eller flere utvinningstillatelser mot en av de gjenværende rettighetshavernes eierandel i Polarled.</w:t>
      </w:r>
    </w:p>
    <w:p w14:paraId="6EB10164" w14:textId="77777777" w:rsidR="0085747A" w:rsidRPr="00CE65B7" w:rsidRDefault="0085747A" w:rsidP="00CE65B7">
      <w:r w:rsidRPr="00CE65B7">
        <w:lastRenderedPageBreak/>
        <w:t>Det er behov for å videreføre fullmakten for å legge til rette for at transaksjonen kan gjennomføres dersom man oppnår enighet om en byttehandel i 2026, jf. forslag til romertallsvedtak.</w:t>
      </w:r>
    </w:p>
    <w:p w14:paraId="178F3A4A" w14:textId="77777777" w:rsidR="0085747A" w:rsidRPr="00CE65B7" w:rsidRDefault="0085747A" w:rsidP="00CE65B7">
      <w:pPr>
        <w:pStyle w:val="b-budkaptit"/>
      </w:pPr>
      <w:r w:rsidRPr="00CE65B7">
        <w:t>Kap. 5460 Eksportfinansiering Norge</w:t>
      </w:r>
    </w:p>
    <w:p w14:paraId="6CBBDE28" w14:textId="77777777" w:rsidR="0085747A" w:rsidRPr="00CE65B7" w:rsidRDefault="0085747A" w:rsidP="00CE65B7">
      <w:pPr>
        <w:pStyle w:val="b-post"/>
      </w:pPr>
      <w:r w:rsidRPr="00CE65B7">
        <w:t>Post 85 Inntekter fra avviklede midlertidige ordninger</w:t>
      </w:r>
    </w:p>
    <w:p w14:paraId="7E4683FD" w14:textId="77777777" w:rsidR="0085747A" w:rsidRPr="00CE65B7" w:rsidRDefault="0085747A" w:rsidP="00CE65B7">
      <w:r w:rsidRPr="00CE65B7">
        <w:t>På posten føres inntekter fra avviklede midlertidige ordninger.</w:t>
      </w:r>
    </w:p>
    <w:p w14:paraId="72426AA2" w14:textId="77777777" w:rsidR="0085747A" w:rsidRPr="00CE65B7" w:rsidRDefault="0085747A" w:rsidP="00CE65B7">
      <w:pPr>
        <w:rPr>
          <w:rStyle w:val="kursiv"/>
        </w:rPr>
      </w:pPr>
      <w:r w:rsidRPr="00CE65B7">
        <w:rPr>
          <w:rStyle w:val="kursiv"/>
        </w:rPr>
        <w:t>Under lånegarantiordningen for SMB</w:t>
      </w:r>
      <w:r w:rsidRPr="00CE65B7">
        <w:t xml:space="preserve"> skal en relativt stor del av lånene bli innfridd i løpet av 2026. Videre har flere lån blitt restrukturert og de vil gi inntekter sammen med lån som har forfall i 2027 og 2028. Basert på en vurdering av tapsrisikoen i porteføljen foreslår NFD å tilbakeføre ytterligere 300 mill. kroner av tapsavsetningen.</w:t>
      </w:r>
    </w:p>
    <w:p w14:paraId="7901AE14" w14:textId="77777777" w:rsidR="0085747A" w:rsidRPr="00CE65B7" w:rsidRDefault="0085747A" w:rsidP="00CE65B7">
      <w:pPr>
        <w:rPr>
          <w:rStyle w:val="kursiv"/>
        </w:rPr>
      </w:pPr>
      <w:r w:rsidRPr="00CE65B7">
        <w:rPr>
          <w:rStyle w:val="kursiv"/>
        </w:rPr>
        <w:t>Under lånegarantiordningen ifm. høye strømpriser foreslås</w:t>
      </w:r>
      <w:r w:rsidRPr="00CE65B7">
        <w:t xml:space="preserve"> det å tilbakeføre ytterligere 1 mill. kroner i 2026.</w:t>
      </w:r>
    </w:p>
    <w:p w14:paraId="50801E64" w14:textId="77777777" w:rsidR="0085747A" w:rsidRPr="00CE65B7" w:rsidRDefault="0085747A" w:rsidP="00CE65B7">
      <w:r w:rsidRPr="00CE65B7">
        <w:t>Bevilgningen foreslås på denne bakgrunn økt med 301 mill. kroner.</w:t>
      </w:r>
    </w:p>
    <w:p w14:paraId="5E1AB62C" w14:textId="77777777" w:rsidR="0085747A" w:rsidRPr="00CE65B7" w:rsidRDefault="0085747A" w:rsidP="00CE65B7">
      <w:r w:rsidRPr="00CE65B7">
        <w:t>Det vises til Meld. St. 3 (2025–2026) for nærmere redegjørelse for utestående garantiansvar per 31.12.2025 for de ulike ordningene.</w:t>
      </w:r>
    </w:p>
    <w:p w14:paraId="41CB99A4" w14:textId="77777777" w:rsidR="0085747A" w:rsidRPr="00CE65B7" w:rsidRDefault="0085747A" w:rsidP="00CE65B7">
      <w:pPr>
        <w:pStyle w:val="b-budkaptit"/>
      </w:pPr>
      <w:r w:rsidRPr="00CE65B7">
        <w:t>Kap. 5613 Renter fra Siva SF</w:t>
      </w:r>
    </w:p>
    <w:p w14:paraId="3AD1F262" w14:textId="77777777" w:rsidR="0085747A" w:rsidRPr="00CE65B7" w:rsidRDefault="0085747A" w:rsidP="00CE65B7">
      <w:pPr>
        <w:pStyle w:val="b-post"/>
      </w:pPr>
      <w:r w:rsidRPr="00CE65B7">
        <w:t>Post 80 Renter</w:t>
      </w:r>
    </w:p>
    <w:p w14:paraId="234C7039" w14:textId="77777777" w:rsidR="0085747A" w:rsidRPr="00CE65B7" w:rsidRDefault="0085747A" w:rsidP="00CE65B7">
      <w:r w:rsidRPr="00CE65B7">
        <w:t>Siva kan ta opp lån i statskassen med en rentesats som tilsvarer renten på statspapirer med samme løpetid, innenfor en låneramme på 700 mill. kroner. Det foreslås å øke bevilgningen med 26,9 mill. kroner fra 10,6 mill. kroner til 37,5 mill. kroner.</w:t>
      </w:r>
    </w:p>
    <w:p w14:paraId="4679ED49" w14:textId="77777777" w:rsidR="0085747A" w:rsidRPr="00CE65B7" w:rsidRDefault="0085747A" w:rsidP="00CE65B7">
      <w:r w:rsidRPr="00CE65B7">
        <w:t>Økningen skyldes hovedsakelig at Siva i februar 2026 tok opp to nye lån knyttet til statspapirer med svært lav rente og derfor måtte betale et betydelig beløp i underkurs på lånene.</w:t>
      </w:r>
    </w:p>
    <w:p w14:paraId="4E90D44C" w14:textId="77777777" w:rsidR="0085747A" w:rsidRPr="00CE65B7" w:rsidRDefault="0085747A" w:rsidP="00CE65B7">
      <w:pPr>
        <w:pStyle w:val="b-budkaptit"/>
      </w:pPr>
      <w:r w:rsidRPr="00CE65B7">
        <w:t>Kap. 5625 Renter og utbytte fra Innovasjon Norge</w:t>
      </w:r>
    </w:p>
    <w:p w14:paraId="252D4C17" w14:textId="77777777" w:rsidR="0085747A" w:rsidRPr="00CE65B7" w:rsidRDefault="0085747A" w:rsidP="00CE65B7">
      <w:pPr>
        <w:pStyle w:val="b-post"/>
      </w:pPr>
      <w:r w:rsidRPr="00CE65B7">
        <w:t>Post 80 Renter på lån fra statskassen</w:t>
      </w:r>
    </w:p>
    <w:p w14:paraId="55CCD815" w14:textId="77777777" w:rsidR="0085747A" w:rsidRPr="00CE65B7" w:rsidRDefault="0085747A" w:rsidP="00CE65B7">
      <w:r w:rsidRPr="00CE65B7">
        <w:t>Oppdaterte renteanslag og estimater for Innovasjon Norges innlånsportefølje for 2026 gjør at bevilgningen anslås å kunne reduseres med 60 mill. kroner.</w:t>
      </w:r>
    </w:p>
    <w:p w14:paraId="2E8A93A4" w14:textId="77777777" w:rsidR="0085747A" w:rsidRPr="00CE65B7" w:rsidRDefault="0085747A" w:rsidP="00CE65B7">
      <w:r w:rsidRPr="00CE65B7">
        <w:t>Det foreslås derfor å redusere bevilgningen med 60 mill. kroner.</w:t>
      </w:r>
    </w:p>
    <w:p w14:paraId="154ED7A4" w14:textId="77777777" w:rsidR="0085747A" w:rsidRPr="00CE65B7" w:rsidRDefault="0085747A" w:rsidP="00CE65B7">
      <w:pPr>
        <w:pStyle w:val="b-post"/>
      </w:pPr>
      <w:r w:rsidRPr="00CE65B7">
        <w:t>Post 81 Rentemargin, innovasjonslåneordningen</w:t>
      </w:r>
    </w:p>
    <w:p w14:paraId="0CB378FC" w14:textId="77777777" w:rsidR="0085747A" w:rsidRPr="00CE65B7" w:rsidRDefault="0085747A" w:rsidP="00CE65B7">
      <w:r w:rsidRPr="00CE65B7">
        <w:t xml:space="preserve">Innovasjon Norges innovasjonslåneordning finansieres med innlån fra statskassen hvor renten følger statspapirer med tilsvarende løpetid. Ordningens administrasjonskostnader dekkes av rentemarginen mellom innlån og utlån. Nettobeløpet etter at administrasjonskostnadene er </w:t>
      </w:r>
      <w:r w:rsidRPr="00CE65B7">
        <w:lastRenderedPageBreak/>
        <w:t>dekket, skal tilbakeføres statskassen i påfølgende år. Netto rentemargin for regnskapsåret 2025, som skal innbetales i 2026, er budsjettert til 26 mill. kroner. Det faktiske beløpet ble 8,9 mill. kroner. Lavere rentemargin skyldes høyere direkte prosjektkostnader enn budsjettert.</w:t>
      </w:r>
    </w:p>
    <w:p w14:paraId="5C351D2F" w14:textId="77777777" w:rsidR="0085747A" w:rsidRPr="00CE65B7" w:rsidRDefault="0085747A" w:rsidP="00CE65B7">
      <w:r w:rsidRPr="00CE65B7">
        <w:t>Bevilgningen foreslås derfor redusert med 17,1 mill. kroner, til 8,9 mill. kroner.</w:t>
      </w:r>
    </w:p>
    <w:p w14:paraId="7CAD7268" w14:textId="77777777" w:rsidR="0085747A" w:rsidRPr="00CE65B7" w:rsidRDefault="0085747A" w:rsidP="00CE65B7">
      <w:pPr>
        <w:pStyle w:val="b-post"/>
      </w:pPr>
      <w:r w:rsidRPr="00CE65B7">
        <w:t>Post 82 Låneordning for pakkereisearrangører – renter</w:t>
      </w:r>
    </w:p>
    <w:p w14:paraId="250AF3EC" w14:textId="77777777" w:rsidR="0085747A" w:rsidRPr="00CE65B7" w:rsidRDefault="0085747A" w:rsidP="00CE65B7">
      <w:r w:rsidRPr="00CE65B7">
        <w:t>Det foreslås å redusere bevilgningen med 300 000 kroner, til 100 000 kroner. Årsaken er lavere gjenstående lån under ordningen ved inngangen til 2026 enn budsjettert, jf. omtale under kap. 5325, post 92.</w:t>
      </w:r>
    </w:p>
    <w:p w14:paraId="303C6D31" w14:textId="77777777" w:rsidR="0085747A" w:rsidRPr="00CE65B7" w:rsidRDefault="0085747A" w:rsidP="00CE65B7">
      <w:pPr>
        <w:pStyle w:val="b-post"/>
      </w:pPr>
      <w:r w:rsidRPr="00CE65B7">
        <w:t>Post 85 Utbytte, lavrisikolåneordningen</w:t>
      </w:r>
    </w:p>
    <w:p w14:paraId="1935BD15" w14:textId="77777777" w:rsidR="0085747A" w:rsidRPr="00CE65B7" w:rsidRDefault="0085747A" w:rsidP="00CE65B7">
      <w:r w:rsidRPr="00CE65B7">
        <w:t>Det er satt et krav om at Innovasjon Norges egenkapitalandel for lavrisikolåneordningen skal være på 10,5 pst. Alt overskytende overskudd når egenkapitaldekning på 10,5 pst. er nådd, skal tilbakeføres til staten. Overskuddet for 2025, som skal innbetales i 2026, ble budsjettert til 75 mill. kroner, mens årsregnskapet viser et overskudd på om lag 173,6 mill. kroner. Økningen skyldes i hovedsak at Innovasjon Norge har hatt mindre tap på ordningen enn budsjettert for 2025.</w:t>
      </w:r>
    </w:p>
    <w:p w14:paraId="3DA37EA9" w14:textId="77777777" w:rsidR="0085747A" w:rsidRPr="00CE65B7" w:rsidRDefault="0085747A" w:rsidP="00CE65B7">
      <w:r w:rsidRPr="00CE65B7">
        <w:t>På dette grunnlag foreslås bevilgningen økt med 98,6 mill. kroner, til 173,6 mill. kroner.</w:t>
      </w:r>
    </w:p>
    <w:p w14:paraId="443EDD6E" w14:textId="77777777" w:rsidR="0085747A" w:rsidRPr="00CE65B7" w:rsidRDefault="0085747A" w:rsidP="00CE65B7">
      <w:pPr>
        <w:pStyle w:val="b-budkaptit"/>
      </w:pPr>
      <w:r w:rsidRPr="00CE65B7">
        <w:t>Kap. 5626 Renter av lån til Institutt for energiteknikk</w:t>
      </w:r>
    </w:p>
    <w:p w14:paraId="3AC19C1A" w14:textId="77777777" w:rsidR="0085747A" w:rsidRPr="00CE65B7" w:rsidRDefault="0085747A" w:rsidP="00CE65B7">
      <w:pPr>
        <w:pStyle w:val="b-post"/>
      </w:pPr>
      <w:r w:rsidRPr="00CE65B7">
        <w:t>Post 80 Renter</w:t>
      </w:r>
    </w:p>
    <w:p w14:paraId="308E74CD" w14:textId="77777777" w:rsidR="0085747A" w:rsidRPr="00CE65B7" w:rsidRDefault="0085747A" w:rsidP="00CE65B7">
      <w:r w:rsidRPr="00CE65B7">
        <w:t>Det vises til omtale under kap. 908, post 72 Lån til flytting av laboratorier og infrastruktur.</w:t>
      </w:r>
    </w:p>
    <w:p w14:paraId="6423B0C4" w14:textId="77777777" w:rsidR="0085747A" w:rsidRPr="00CE65B7" w:rsidRDefault="0085747A" w:rsidP="00CE65B7">
      <w:r w:rsidRPr="00CE65B7">
        <w:t>I 2022 ble det inngått avtale med Institutt for energiteknikk om lån til flytting av laboratorier og infrastruktur. Vilkåret i låneavtalen er gjennomsnittlig rente NIBOR 3 mnd. forrige år, med et påslag på 1,5 pst. Forskyvning av utbetaling av lån fra 2025 til 2026 gjør at renteinntektene blir lavere enn lagt til grunn i saldert budsjett 2026.</w:t>
      </w:r>
    </w:p>
    <w:p w14:paraId="4841364E" w14:textId="77777777" w:rsidR="0085747A" w:rsidRPr="00CE65B7" w:rsidRDefault="0085747A" w:rsidP="00CE65B7">
      <w:r w:rsidRPr="00CE65B7">
        <w:t>På denne bakgrunn foreslås bevilgningen redusert med 2 mill. kroner, til 3,5 mill. kroner.</w:t>
      </w:r>
    </w:p>
    <w:p w14:paraId="08CD25C8" w14:textId="77777777" w:rsidR="0085747A" w:rsidRPr="00CE65B7" w:rsidRDefault="0085747A" w:rsidP="00CE65B7">
      <w:pPr>
        <w:pStyle w:val="b-budkaptit"/>
      </w:pPr>
      <w:r w:rsidRPr="00CE65B7">
        <w:t>Kap. 5629 Renter fra eksportkredittordningen</w:t>
      </w:r>
    </w:p>
    <w:p w14:paraId="412F1C28" w14:textId="77777777" w:rsidR="0085747A" w:rsidRPr="00CE65B7" w:rsidRDefault="0085747A" w:rsidP="00CE65B7">
      <w:pPr>
        <w:pStyle w:val="b-post"/>
      </w:pPr>
      <w:r w:rsidRPr="00CE65B7">
        <w:t>Post 80 Renter</w:t>
      </w:r>
    </w:p>
    <w:p w14:paraId="475814B4" w14:textId="77777777" w:rsidR="0085747A" w:rsidRPr="00CE65B7" w:rsidRDefault="0085747A" w:rsidP="00CE65B7">
      <w:r w:rsidRPr="00CE65B7">
        <w:t>Renteinntektene er i hovedsak styrt av rentenivå, utestående lånesaldo og valutaeffekt. På grunn av lavere vekst i utlånssaldoen enn anslått i 2025 foreslås bevilgningen redusert med 190 mill. kroner, til 950 mill. kroner.</w:t>
      </w:r>
    </w:p>
    <w:p w14:paraId="191F25FE" w14:textId="77777777" w:rsidR="0085747A" w:rsidRPr="00CE65B7" w:rsidRDefault="0085747A" w:rsidP="00CE65B7">
      <w:pPr>
        <w:pStyle w:val="b-budkaptit"/>
      </w:pPr>
      <w:r w:rsidRPr="00CE65B7">
        <w:lastRenderedPageBreak/>
        <w:t>Kap. 5656 Aksjer under Nærings- og fiskeridepartementets forvaltning</w:t>
      </w:r>
    </w:p>
    <w:p w14:paraId="5B014AA0" w14:textId="77777777" w:rsidR="0085747A" w:rsidRPr="00CE65B7" w:rsidRDefault="0085747A" w:rsidP="00CE65B7">
      <w:pPr>
        <w:pStyle w:val="b-post"/>
      </w:pPr>
      <w:r w:rsidRPr="00CE65B7">
        <w:t>Post 85 Utbytte</w:t>
      </w:r>
    </w:p>
    <w:p w14:paraId="5B98D5A8" w14:textId="77777777" w:rsidR="0085747A" w:rsidRPr="00CE65B7" w:rsidRDefault="0085747A" w:rsidP="00CE65B7">
      <w:r w:rsidRPr="00CE65B7">
        <w:t>Basert på opplysninger fra selskapene anslås det at utbytteinntektene i 2026 blir 32,0 mrd. kroner fra selskaper under NFD utenom Equinor ASA og Allstad AS. I Saldert budsjett 2026, var anslaget på utbyttene på 27,3 mrd. kroner, jf. tabellen under. Utbyttene fra de børsnoterte selskapene utenom Equinor anslås å bli 22,8 mrd. kroner, sammenlignet med 18,5 mrd. kroner i Saldert budsjett 2026. Anslag for utbytter fra de børsnoterte selskapene er basert på styrenes forslag til utbytte for regnskapsåret 2025.</w:t>
      </w:r>
    </w:p>
    <w:p w14:paraId="11497FB3" w14:textId="77777777" w:rsidR="0085747A" w:rsidRDefault="0085747A" w:rsidP="00CE65B7">
      <w:r w:rsidRPr="00CE65B7">
        <w:t>Utbyttene fra de unoterte selskapene anslås til 9,2 mrd. kroner, sammenlignet med 8,8 mrd. kroner i saldert budsjett 2026. For Posten og Statkraft er utbytteanslaget økt på grunn av bedre resultater enn det som ble lagt til grunn i saldert budsjett. For Baneservice er utbytteanslaget redusert fordi selskapet har behov for å styrke kapitalstrukturen.</w:t>
      </w:r>
    </w:p>
    <w:p w14:paraId="47587164" w14:textId="34A0DC7E" w:rsidR="0025625A" w:rsidRDefault="0025625A" w:rsidP="00CE65B7">
      <w:r w:rsidRPr="00CE65B7">
        <w:t>Bevilgningen foreslås økt med 4 707,3 mill. kroner.</w:t>
      </w:r>
    </w:p>
    <w:p w14:paraId="6DF65892" w14:textId="7EF7A1EB" w:rsidR="00132F07" w:rsidRPr="00132F07" w:rsidRDefault="00132F07" w:rsidP="00132F07">
      <w:pPr>
        <w:pStyle w:val="tabell-tittel"/>
      </w:pPr>
      <w:r w:rsidRPr="00132F07">
        <w:t>Utbytteanslag. Mill. kroner.</w:t>
      </w:r>
    </w:p>
    <w:p w14:paraId="4BB4BE8F" w14:textId="77777777" w:rsidR="0085747A" w:rsidRPr="00CE65B7" w:rsidRDefault="0085747A" w:rsidP="00CE65B7">
      <w:pPr>
        <w:pStyle w:val="Tabellnavn"/>
      </w:pPr>
      <w:r w:rsidRPr="00CE65B7">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A25645" w:rsidRPr="00CE65B7" w14:paraId="2B0A4211"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385C3F" w14:textId="77777777" w:rsidR="0085747A" w:rsidRPr="00CE65B7" w:rsidRDefault="0085747A" w:rsidP="00CE65B7"/>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37BE71" w14:textId="77777777" w:rsidR="0085747A" w:rsidRPr="00CE65B7" w:rsidRDefault="0085747A" w:rsidP="00D16F07">
            <w:pPr>
              <w:jc w:val="right"/>
            </w:pPr>
            <w:r w:rsidRPr="00CE65B7">
              <w:t>Saldert 2026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91E1EB" w14:textId="77777777" w:rsidR="0085747A" w:rsidRPr="00CE65B7" w:rsidRDefault="0085747A" w:rsidP="00D16F07">
            <w:pPr>
              <w:jc w:val="right"/>
            </w:pPr>
            <w:r w:rsidRPr="00CE65B7">
              <w:t>RNB 2026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94F1BA" w14:textId="77777777" w:rsidR="0085747A" w:rsidRPr="00CE65B7" w:rsidRDefault="0085747A" w:rsidP="00D16F07">
            <w:pPr>
              <w:jc w:val="right"/>
            </w:pPr>
            <w:r w:rsidRPr="00CE65B7">
              <w:t>Endring</w:t>
            </w:r>
          </w:p>
        </w:tc>
      </w:tr>
      <w:tr w:rsidR="00A25645" w:rsidRPr="00CE65B7" w14:paraId="50445CA8" w14:textId="77777777">
        <w:trPr>
          <w:trHeight w:val="380"/>
        </w:trPr>
        <w:tc>
          <w:tcPr>
            <w:tcW w:w="9520" w:type="dxa"/>
            <w:gridSpan w:val="4"/>
            <w:tcBorders>
              <w:top w:val="single" w:sz="4" w:space="0" w:color="000000"/>
              <w:left w:val="nil"/>
              <w:bottom w:val="nil"/>
              <w:right w:val="nil"/>
            </w:tcBorders>
            <w:tcMar>
              <w:top w:w="128" w:type="dxa"/>
              <w:left w:w="43" w:type="dxa"/>
              <w:bottom w:w="43" w:type="dxa"/>
              <w:right w:w="43" w:type="dxa"/>
            </w:tcMar>
          </w:tcPr>
          <w:p w14:paraId="43954351" w14:textId="77777777" w:rsidR="0085747A" w:rsidRPr="00CE65B7" w:rsidRDefault="0085747A" w:rsidP="00CE65B7">
            <w:r w:rsidRPr="00CE65B7">
              <w:rPr>
                <w:rStyle w:val="kursiv"/>
                <w:sz w:val="21"/>
              </w:rPr>
              <w:t>Børsnoterte selskaper:</w:t>
            </w:r>
          </w:p>
        </w:tc>
      </w:tr>
      <w:tr w:rsidR="00A25645" w:rsidRPr="00CE65B7" w14:paraId="11752D7B" w14:textId="77777777">
        <w:trPr>
          <w:trHeight w:val="380"/>
        </w:trPr>
        <w:tc>
          <w:tcPr>
            <w:tcW w:w="5320" w:type="dxa"/>
            <w:tcBorders>
              <w:top w:val="nil"/>
              <w:left w:val="nil"/>
              <w:bottom w:val="nil"/>
              <w:right w:val="nil"/>
            </w:tcBorders>
            <w:tcMar>
              <w:top w:w="128" w:type="dxa"/>
              <w:left w:w="43" w:type="dxa"/>
              <w:bottom w:w="43" w:type="dxa"/>
              <w:right w:w="43" w:type="dxa"/>
            </w:tcMar>
          </w:tcPr>
          <w:p w14:paraId="69A377E3" w14:textId="77777777" w:rsidR="0085747A" w:rsidRPr="00CE65B7" w:rsidRDefault="0085747A" w:rsidP="00CE65B7">
            <w:r w:rsidRPr="00CE65B7">
              <w:t>Akastor ASA</w:t>
            </w:r>
          </w:p>
        </w:tc>
        <w:tc>
          <w:tcPr>
            <w:tcW w:w="1400" w:type="dxa"/>
            <w:tcBorders>
              <w:top w:val="nil"/>
              <w:left w:val="nil"/>
              <w:bottom w:val="nil"/>
              <w:right w:val="nil"/>
            </w:tcBorders>
            <w:tcMar>
              <w:top w:w="128" w:type="dxa"/>
              <w:left w:w="43" w:type="dxa"/>
              <w:bottom w:w="43" w:type="dxa"/>
              <w:right w:w="43" w:type="dxa"/>
            </w:tcMar>
            <w:vAlign w:val="bottom"/>
          </w:tcPr>
          <w:p w14:paraId="3F3B3E05" w14:textId="77777777" w:rsidR="0085747A" w:rsidRPr="00CE65B7" w:rsidRDefault="0085747A" w:rsidP="00D16F07">
            <w:pPr>
              <w:jc w:val="right"/>
            </w:pPr>
            <w:r w:rsidRPr="00CE65B7">
              <w:t>0,0</w:t>
            </w:r>
          </w:p>
        </w:tc>
        <w:tc>
          <w:tcPr>
            <w:tcW w:w="1400" w:type="dxa"/>
            <w:tcBorders>
              <w:top w:val="nil"/>
              <w:left w:val="nil"/>
              <w:bottom w:val="nil"/>
              <w:right w:val="nil"/>
            </w:tcBorders>
            <w:tcMar>
              <w:top w:w="128" w:type="dxa"/>
              <w:left w:w="43" w:type="dxa"/>
              <w:bottom w:w="43" w:type="dxa"/>
              <w:right w:w="43" w:type="dxa"/>
            </w:tcMar>
            <w:vAlign w:val="bottom"/>
          </w:tcPr>
          <w:p w14:paraId="5EC717A3" w14:textId="77777777" w:rsidR="0085747A" w:rsidRPr="00CE65B7" w:rsidRDefault="0085747A" w:rsidP="00D16F07">
            <w:pPr>
              <w:jc w:val="right"/>
            </w:pPr>
            <w:r w:rsidRPr="00CE65B7">
              <w:t>13,2</w:t>
            </w:r>
          </w:p>
        </w:tc>
        <w:tc>
          <w:tcPr>
            <w:tcW w:w="1400" w:type="dxa"/>
            <w:tcBorders>
              <w:top w:val="nil"/>
              <w:left w:val="nil"/>
              <w:bottom w:val="nil"/>
              <w:right w:val="nil"/>
            </w:tcBorders>
            <w:tcMar>
              <w:top w:w="128" w:type="dxa"/>
              <w:left w:w="43" w:type="dxa"/>
              <w:bottom w:w="43" w:type="dxa"/>
              <w:right w:w="43" w:type="dxa"/>
            </w:tcMar>
            <w:vAlign w:val="bottom"/>
          </w:tcPr>
          <w:p w14:paraId="16E2AF8B" w14:textId="77777777" w:rsidR="0085747A" w:rsidRPr="00CE65B7" w:rsidRDefault="0085747A" w:rsidP="00D16F07">
            <w:pPr>
              <w:jc w:val="right"/>
            </w:pPr>
            <w:r w:rsidRPr="00CE65B7">
              <w:t>13,2</w:t>
            </w:r>
          </w:p>
        </w:tc>
      </w:tr>
      <w:tr w:rsidR="00A25645" w:rsidRPr="00CE65B7" w14:paraId="6F7D576A" w14:textId="77777777">
        <w:trPr>
          <w:trHeight w:val="380"/>
        </w:trPr>
        <w:tc>
          <w:tcPr>
            <w:tcW w:w="5320" w:type="dxa"/>
            <w:tcBorders>
              <w:top w:val="nil"/>
              <w:left w:val="nil"/>
              <w:bottom w:val="nil"/>
              <w:right w:val="nil"/>
            </w:tcBorders>
            <w:tcMar>
              <w:top w:w="128" w:type="dxa"/>
              <w:left w:w="43" w:type="dxa"/>
              <w:bottom w:w="43" w:type="dxa"/>
              <w:right w:w="43" w:type="dxa"/>
            </w:tcMar>
          </w:tcPr>
          <w:p w14:paraId="575E942F" w14:textId="77777777" w:rsidR="0085747A" w:rsidRPr="00CE65B7" w:rsidRDefault="0085747A" w:rsidP="00CE65B7">
            <w:r w:rsidRPr="00CE65B7">
              <w:t>DNB Bank ASA</w:t>
            </w:r>
          </w:p>
        </w:tc>
        <w:tc>
          <w:tcPr>
            <w:tcW w:w="1400" w:type="dxa"/>
            <w:tcBorders>
              <w:top w:val="nil"/>
              <w:left w:val="nil"/>
              <w:bottom w:val="nil"/>
              <w:right w:val="nil"/>
            </w:tcBorders>
            <w:tcMar>
              <w:top w:w="128" w:type="dxa"/>
              <w:left w:w="43" w:type="dxa"/>
              <w:bottom w:w="43" w:type="dxa"/>
              <w:right w:w="43" w:type="dxa"/>
            </w:tcMar>
            <w:vAlign w:val="bottom"/>
          </w:tcPr>
          <w:p w14:paraId="6267BA5F" w14:textId="77777777" w:rsidR="0085747A" w:rsidRPr="00CE65B7" w:rsidRDefault="0085747A" w:rsidP="00D16F07">
            <w:pPr>
              <w:jc w:val="right"/>
            </w:pPr>
            <w:r w:rsidRPr="00CE65B7">
              <w:t>8 500,0</w:t>
            </w:r>
          </w:p>
        </w:tc>
        <w:tc>
          <w:tcPr>
            <w:tcW w:w="1400" w:type="dxa"/>
            <w:tcBorders>
              <w:top w:val="nil"/>
              <w:left w:val="nil"/>
              <w:bottom w:val="nil"/>
              <w:right w:val="nil"/>
            </w:tcBorders>
            <w:tcMar>
              <w:top w:w="128" w:type="dxa"/>
              <w:left w:w="43" w:type="dxa"/>
              <w:bottom w:w="43" w:type="dxa"/>
              <w:right w:w="43" w:type="dxa"/>
            </w:tcMar>
            <w:vAlign w:val="bottom"/>
          </w:tcPr>
          <w:p w14:paraId="4065AC8C" w14:textId="77777777" w:rsidR="0085747A" w:rsidRPr="00CE65B7" w:rsidRDefault="0085747A" w:rsidP="00D16F07">
            <w:pPr>
              <w:jc w:val="right"/>
            </w:pPr>
            <w:r w:rsidRPr="00CE65B7">
              <w:t>9 042,9</w:t>
            </w:r>
          </w:p>
        </w:tc>
        <w:tc>
          <w:tcPr>
            <w:tcW w:w="1400" w:type="dxa"/>
            <w:tcBorders>
              <w:top w:val="nil"/>
              <w:left w:val="nil"/>
              <w:bottom w:val="nil"/>
              <w:right w:val="nil"/>
            </w:tcBorders>
            <w:tcMar>
              <w:top w:w="128" w:type="dxa"/>
              <w:left w:w="43" w:type="dxa"/>
              <w:bottom w:w="43" w:type="dxa"/>
              <w:right w:w="43" w:type="dxa"/>
            </w:tcMar>
            <w:vAlign w:val="bottom"/>
          </w:tcPr>
          <w:p w14:paraId="17994F21" w14:textId="77777777" w:rsidR="0085747A" w:rsidRPr="00CE65B7" w:rsidRDefault="0085747A" w:rsidP="00D16F07">
            <w:pPr>
              <w:jc w:val="right"/>
            </w:pPr>
            <w:r w:rsidRPr="00CE65B7">
              <w:t>542,9</w:t>
            </w:r>
          </w:p>
        </w:tc>
      </w:tr>
      <w:tr w:rsidR="00A25645" w:rsidRPr="00CE65B7" w14:paraId="03A8967D" w14:textId="77777777">
        <w:trPr>
          <w:trHeight w:val="380"/>
        </w:trPr>
        <w:tc>
          <w:tcPr>
            <w:tcW w:w="5320" w:type="dxa"/>
            <w:tcBorders>
              <w:top w:val="nil"/>
              <w:left w:val="nil"/>
              <w:bottom w:val="nil"/>
              <w:right w:val="nil"/>
            </w:tcBorders>
            <w:tcMar>
              <w:top w:w="128" w:type="dxa"/>
              <w:left w:w="43" w:type="dxa"/>
              <w:bottom w:w="43" w:type="dxa"/>
              <w:right w:w="43" w:type="dxa"/>
            </w:tcMar>
          </w:tcPr>
          <w:p w14:paraId="368F60B7" w14:textId="77777777" w:rsidR="0085747A" w:rsidRPr="00CE65B7" w:rsidRDefault="0085747A" w:rsidP="00CE65B7">
            <w:r w:rsidRPr="00CE65B7">
              <w:t>Kongsberg Gruppen ASA</w:t>
            </w:r>
          </w:p>
        </w:tc>
        <w:tc>
          <w:tcPr>
            <w:tcW w:w="1400" w:type="dxa"/>
            <w:tcBorders>
              <w:top w:val="nil"/>
              <w:left w:val="nil"/>
              <w:bottom w:val="nil"/>
              <w:right w:val="nil"/>
            </w:tcBorders>
            <w:tcMar>
              <w:top w:w="128" w:type="dxa"/>
              <w:left w:w="43" w:type="dxa"/>
              <w:bottom w:w="43" w:type="dxa"/>
              <w:right w:w="43" w:type="dxa"/>
            </w:tcMar>
            <w:vAlign w:val="bottom"/>
          </w:tcPr>
          <w:p w14:paraId="357E12D7" w14:textId="77777777" w:rsidR="0085747A" w:rsidRPr="00CE65B7" w:rsidRDefault="0085747A" w:rsidP="00D16F07">
            <w:pPr>
              <w:jc w:val="right"/>
            </w:pPr>
            <w:r w:rsidRPr="00CE65B7">
              <w:t>879,7</w:t>
            </w:r>
          </w:p>
        </w:tc>
        <w:tc>
          <w:tcPr>
            <w:tcW w:w="1400" w:type="dxa"/>
            <w:tcBorders>
              <w:top w:val="nil"/>
              <w:left w:val="nil"/>
              <w:bottom w:val="nil"/>
              <w:right w:val="nil"/>
            </w:tcBorders>
            <w:tcMar>
              <w:top w:w="128" w:type="dxa"/>
              <w:left w:w="43" w:type="dxa"/>
              <w:bottom w:w="43" w:type="dxa"/>
              <w:right w:w="43" w:type="dxa"/>
            </w:tcMar>
            <w:vAlign w:val="bottom"/>
          </w:tcPr>
          <w:p w14:paraId="40A58B16" w14:textId="77777777" w:rsidR="0085747A" w:rsidRPr="00CE65B7" w:rsidRDefault="0085747A" w:rsidP="00D16F07">
            <w:pPr>
              <w:jc w:val="right"/>
            </w:pPr>
            <w:r w:rsidRPr="00CE65B7">
              <w:t>2 507,1</w:t>
            </w:r>
          </w:p>
        </w:tc>
        <w:tc>
          <w:tcPr>
            <w:tcW w:w="1400" w:type="dxa"/>
            <w:tcBorders>
              <w:top w:val="nil"/>
              <w:left w:val="nil"/>
              <w:bottom w:val="nil"/>
              <w:right w:val="nil"/>
            </w:tcBorders>
            <w:tcMar>
              <w:top w:w="128" w:type="dxa"/>
              <w:left w:w="43" w:type="dxa"/>
              <w:bottom w:w="43" w:type="dxa"/>
              <w:right w:w="43" w:type="dxa"/>
            </w:tcMar>
            <w:vAlign w:val="bottom"/>
          </w:tcPr>
          <w:p w14:paraId="29D5A1B0" w14:textId="77777777" w:rsidR="0085747A" w:rsidRPr="00CE65B7" w:rsidRDefault="0085747A" w:rsidP="00D16F07">
            <w:pPr>
              <w:jc w:val="right"/>
            </w:pPr>
            <w:r w:rsidRPr="00CE65B7">
              <w:t>1 627,4</w:t>
            </w:r>
          </w:p>
        </w:tc>
      </w:tr>
      <w:tr w:rsidR="00A25645" w:rsidRPr="00CE65B7" w14:paraId="616B7E57" w14:textId="77777777">
        <w:trPr>
          <w:trHeight w:val="380"/>
        </w:trPr>
        <w:tc>
          <w:tcPr>
            <w:tcW w:w="5320" w:type="dxa"/>
            <w:tcBorders>
              <w:top w:val="nil"/>
              <w:left w:val="nil"/>
              <w:bottom w:val="nil"/>
              <w:right w:val="nil"/>
            </w:tcBorders>
            <w:tcMar>
              <w:top w:w="128" w:type="dxa"/>
              <w:left w:w="43" w:type="dxa"/>
              <w:bottom w:w="43" w:type="dxa"/>
              <w:right w:w="43" w:type="dxa"/>
            </w:tcMar>
          </w:tcPr>
          <w:p w14:paraId="75A1D9B4" w14:textId="77777777" w:rsidR="0085747A" w:rsidRPr="00CE65B7" w:rsidRDefault="0085747A" w:rsidP="00CE65B7">
            <w:r w:rsidRPr="00CE65B7">
              <w:t>Norsk Hydro ASA</w:t>
            </w:r>
          </w:p>
        </w:tc>
        <w:tc>
          <w:tcPr>
            <w:tcW w:w="1400" w:type="dxa"/>
            <w:tcBorders>
              <w:top w:val="nil"/>
              <w:left w:val="nil"/>
              <w:bottom w:val="nil"/>
              <w:right w:val="nil"/>
            </w:tcBorders>
            <w:tcMar>
              <w:top w:w="128" w:type="dxa"/>
              <w:left w:w="43" w:type="dxa"/>
              <w:bottom w:w="43" w:type="dxa"/>
              <w:right w:w="43" w:type="dxa"/>
            </w:tcMar>
            <w:vAlign w:val="bottom"/>
          </w:tcPr>
          <w:p w14:paraId="5D29B33E" w14:textId="77777777" w:rsidR="0085747A" w:rsidRPr="00CE65B7" w:rsidRDefault="0085747A" w:rsidP="00D16F07">
            <w:pPr>
              <w:jc w:val="right"/>
            </w:pPr>
            <w:r w:rsidRPr="00CE65B7">
              <w:t>1 548,7</w:t>
            </w:r>
          </w:p>
        </w:tc>
        <w:tc>
          <w:tcPr>
            <w:tcW w:w="1400" w:type="dxa"/>
            <w:tcBorders>
              <w:top w:val="nil"/>
              <w:left w:val="nil"/>
              <w:bottom w:val="nil"/>
              <w:right w:val="nil"/>
            </w:tcBorders>
            <w:tcMar>
              <w:top w:w="128" w:type="dxa"/>
              <w:left w:w="43" w:type="dxa"/>
              <w:bottom w:w="43" w:type="dxa"/>
              <w:right w:w="43" w:type="dxa"/>
            </w:tcMar>
            <w:vAlign w:val="bottom"/>
          </w:tcPr>
          <w:p w14:paraId="23CE3E3F" w14:textId="77777777" w:rsidR="0085747A" w:rsidRPr="00CE65B7" w:rsidRDefault="0085747A" w:rsidP="00D16F07">
            <w:pPr>
              <w:jc w:val="right"/>
            </w:pPr>
            <w:r w:rsidRPr="00CE65B7">
              <w:t>2 033,6</w:t>
            </w:r>
          </w:p>
        </w:tc>
        <w:tc>
          <w:tcPr>
            <w:tcW w:w="1400" w:type="dxa"/>
            <w:tcBorders>
              <w:top w:val="nil"/>
              <w:left w:val="nil"/>
              <w:bottom w:val="nil"/>
              <w:right w:val="nil"/>
            </w:tcBorders>
            <w:tcMar>
              <w:top w:w="128" w:type="dxa"/>
              <w:left w:w="43" w:type="dxa"/>
              <w:bottom w:w="43" w:type="dxa"/>
              <w:right w:w="43" w:type="dxa"/>
            </w:tcMar>
            <w:vAlign w:val="bottom"/>
          </w:tcPr>
          <w:p w14:paraId="3A36BFDE" w14:textId="77777777" w:rsidR="0085747A" w:rsidRPr="00CE65B7" w:rsidRDefault="0085747A" w:rsidP="00D16F07">
            <w:pPr>
              <w:jc w:val="right"/>
            </w:pPr>
            <w:r w:rsidRPr="00CE65B7">
              <w:t>484,9</w:t>
            </w:r>
          </w:p>
        </w:tc>
      </w:tr>
      <w:tr w:rsidR="00A25645" w:rsidRPr="00CE65B7" w14:paraId="4E70118C" w14:textId="77777777">
        <w:trPr>
          <w:trHeight w:val="380"/>
        </w:trPr>
        <w:tc>
          <w:tcPr>
            <w:tcW w:w="5320" w:type="dxa"/>
            <w:tcBorders>
              <w:top w:val="nil"/>
              <w:left w:val="nil"/>
              <w:bottom w:val="nil"/>
              <w:right w:val="nil"/>
            </w:tcBorders>
            <w:tcMar>
              <w:top w:w="128" w:type="dxa"/>
              <w:left w:w="43" w:type="dxa"/>
              <w:bottom w:w="43" w:type="dxa"/>
              <w:right w:w="43" w:type="dxa"/>
            </w:tcMar>
          </w:tcPr>
          <w:p w14:paraId="73DAAF83" w14:textId="77777777" w:rsidR="0085747A" w:rsidRPr="00CE65B7" w:rsidRDefault="0085747A" w:rsidP="00CE65B7">
            <w:r w:rsidRPr="00CE65B7">
              <w:t>Telenor ASA</w:t>
            </w:r>
          </w:p>
        </w:tc>
        <w:tc>
          <w:tcPr>
            <w:tcW w:w="1400" w:type="dxa"/>
            <w:tcBorders>
              <w:top w:val="nil"/>
              <w:left w:val="nil"/>
              <w:bottom w:val="nil"/>
              <w:right w:val="nil"/>
            </w:tcBorders>
            <w:tcMar>
              <w:top w:w="128" w:type="dxa"/>
              <w:left w:w="43" w:type="dxa"/>
              <w:bottom w:w="43" w:type="dxa"/>
              <w:right w:w="43" w:type="dxa"/>
            </w:tcMar>
            <w:vAlign w:val="bottom"/>
          </w:tcPr>
          <w:p w14:paraId="278C219D" w14:textId="77777777" w:rsidR="0085747A" w:rsidRPr="00CE65B7" w:rsidRDefault="0085747A" w:rsidP="00D16F07">
            <w:pPr>
              <w:jc w:val="right"/>
            </w:pPr>
            <w:r w:rsidRPr="00CE65B7">
              <w:t>7 089,0</w:t>
            </w:r>
          </w:p>
        </w:tc>
        <w:tc>
          <w:tcPr>
            <w:tcW w:w="1400" w:type="dxa"/>
            <w:tcBorders>
              <w:top w:val="nil"/>
              <w:left w:val="nil"/>
              <w:bottom w:val="nil"/>
              <w:right w:val="nil"/>
            </w:tcBorders>
            <w:tcMar>
              <w:top w:w="128" w:type="dxa"/>
              <w:left w:w="43" w:type="dxa"/>
              <w:bottom w:w="43" w:type="dxa"/>
              <w:right w:w="43" w:type="dxa"/>
            </w:tcMar>
            <w:vAlign w:val="bottom"/>
          </w:tcPr>
          <w:p w14:paraId="45F2429A" w14:textId="77777777" w:rsidR="0085747A" w:rsidRPr="00CE65B7" w:rsidRDefault="0085747A" w:rsidP="00D16F07">
            <w:pPr>
              <w:jc w:val="right"/>
            </w:pPr>
            <w:r w:rsidRPr="00CE65B7">
              <w:t>7 162,8</w:t>
            </w:r>
          </w:p>
        </w:tc>
        <w:tc>
          <w:tcPr>
            <w:tcW w:w="1400" w:type="dxa"/>
            <w:tcBorders>
              <w:top w:val="nil"/>
              <w:left w:val="nil"/>
              <w:bottom w:val="nil"/>
              <w:right w:val="nil"/>
            </w:tcBorders>
            <w:tcMar>
              <w:top w:w="128" w:type="dxa"/>
              <w:left w:w="43" w:type="dxa"/>
              <w:bottom w:w="43" w:type="dxa"/>
              <w:right w:w="43" w:type="dxa"/>
            </w:tcMar>
            <w:vAlign w:val="bottom"/>
          </w:tcPr>
          <w:p w14:paraId="79F1DB1E" w14:textId="77777777" w:rsidR="0085747A" w:rsidRPr="00CE65B7" w:rsidRDefault="0085747A" w:rsidP="00D16F07">
            <w:pPr>
              <w:jc w:val="right"/>
            </w:pPr>
            <w:r w:rsidRPr="00CE65B7">
              <w:t>73,8</w:t>
            </w:r>
          </w:p>
        </w:tc>
      </w:tr>
      <w:tr w:rsidR="00A25645" w:rsidRPr="00CE65B7" w14:paraId="7E23D802"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3C5E073E" w14:textId="77777777" w:rsidR="0085747A" w:rsidRPr="00CE65B7" w:rsidRDefault="0085747A" w:rsidP="00CE65B7">
            <w:r w:rsidRPr="00CE65B7">
              <w:t>Yara International ASA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E48B820" w14:textId="77777777" w:rsidR="0085747A" w:rsidRPr="00CE65B7" w:rsidRDefault="0085747A" w:rsidP="00D16F07">
            <w:pPr>
              <w:jc w:val="right"/>
            </w:pPr>
            <w:r w:rsidRPr="00CE65B7">
              <w:t>461,2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CCA553" w14:textId="77777777" w:rsidR="0085747A" w:rsidRPr="00CE65B7" w:rsidRDefault="0085747A" w:rsidP="00D16F07">
            <w:pPr>
              <w:jc w:val="right"/>
            </w:pPr>
            <w:r w:rsidRPr="00CE65B7">
              <w:t>2 029,3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EF4B2D" w14:textId="77777777" w:rsidR="0085747A" w:rsidRPr="00CE65B7" w:rsidRDefault="0085747A" w:rsidP="00D16F07">
            <w:pPr>
              <w:jc w:val="right"/>
            </w:pPr>
            <w:r w:rsidRPr="00CE65B7">
              <w:t>1 568,1</w:t>
            </w:r>
          </w:p>
        </w:tc>
      </w:tr>
      <w:tr w:rsidR="00A25645" w:rsidRPr="00CE65B7" w14:paraId="08E29C9F"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4022BCB0" w14:textId="77777777" w:rsidR="0085747A" w:rsidRPr="00CE65B7" w:rsidRDefault="0085747A" w:rsidP="00CE65B7">
            <w:r w:rsidRPr="00CE65B7">
              <w:rPr>
                <w:rStyle w:val="kursiv"/>
                <w:sz w:val="21"/>
              </w:rPr>
              <w:t>Sum børsnoterte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AD7E70" w14:textId="77777777" w:rsidR="0085747A" w:rsidRPr="00CE65B7" w:rsidRDefault="0085747A" w:rsidP="00D16F07">
            <w:pPr>
              <w:jc w:val="right"/>
            </w:pPr>
            <w:r w:rsidRPr="00CE65B7">
              <w:rPr>
                <w:rStyle w:val="kursiv"/>
                <w:sz w:val="21"/>
              </w:rPr>
              <w:t>18 478,6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D841A4" w14:textId="77777777" w:rsidR="0085747A" w:rsidRPr="00CE65B7" w:rsidRDefault="0085747A" w:rsidP="00D16F07">
            <w:pPr>
              <w:jc w:val="right"/>
            </w:pPr>
            <w:r w:rsidRPr="00CE65B7">
              <w:rPr>
                <w:rStyle w:val="kursiv"/>
                <w:sz w:val="21"/>
              </w:rPr>
              <w:t>22 788,9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5AF7D6" w14:textId="77777777" w:rsidR="0085747A" w:rsidRPr="00CE65B7" w:rsidRDefault="0085747A" w:rsidP="00D16F07">
            <w:pPr>
              <w:jc w:val="right"/>
            </w:pPr>
            <w:r w:rsidRPr="00CE65B7">
              <w:rPr>
                <w:rStyle w:val="kursiv"/>
                <w:sz w:val="21"/>
              </w:rPr>
              <w:t>4 310,3</w:t>
            </w:r>
          </w:p>
        </w:tc>
      </w:tr>
      <w:tr w:rsidR="00A25645" w:rsidRPr="00CE65B7" w14:paraId="0C5B5568" w14:textId="77777777">
        <w:trPr>
          <w:trHeight w:val="380"/>
        </w:trPr>
        <w:tc>
          <w:tcPr>
            <w:tcW w:w="9520" w:type="dxa"/>
            <w:gridSpan w:val="4"/>
            <w:tcBorders>
              <w:top w:val="single" w:sz="4" w:space="0" w:color="000000"/>
              <w:left w:val="nil"/>
              <w:bottom w:val="single" w:sz="4" w:space="0" w:color="000000"/>
              <w:right w:val="nil"/>
            </w:tcBorders>
            <w:tcMar>
              <w:top w:w="128" w:type="dxa"/>
              <w:left w:w="43" w:type="dxa"/>
              <w:bottom w:w="43" w:type="dxa"/>
              <w:right w:w="43" w:type="dxa"/>
            </w:tcMar>
          </w:tcPr>
          <w:p w14:paraId="789F24FF" w14:textId="77777777" w:rsidR="0085747A" w:rsidRPr="00CE65B7" w:rsidRDefault="0085747A" w:rsidP="00CE65B7">
            <w:r w:rsidRPr="00CE65B7">
              <w:rPr>
                <w:rStyle w:val="kursiv"/>
                <w:sz w:val="21"/>
              </w:rPr>
              <w:t>Unoterte selskaper</w:t>
            </w:r>
            <w:r w:rsidRPr="00CE65B7">
              <w:rPr>
                <w:rStyle w:val="skrift-hevet"/>
                <w:sz w:val="21"/>
              </w:rPr>
              <w:t>1</w:t>
            </w:r>
            <w:r w:rsidRPr="00CE65B7">
              <w:rPr>
                <w:rStyle w:val="kursiv"/>
                <w:sz w:val="21"/>
              </w:rPr>
              <w:t>:</w:t>
            </w:r>
          </w:p>
        </w:tc>
      </w:tr>
      <w:tr w:rsidR="00A25645" w:rsidRPr="00CE65B7" w14:paraId="2E4AFBDB" w14:textId="77777777">
        <w:trPr>
          <w:trHeight w:val="380"/>
        </w:trPr>
        <w:tc>
          <w:tcPr>
            <w:tcW w:w="5320" w:type="dxa"/>
            <w:tcBorders>
              <w:top w:val="nil"/>
              <w:left w:val="nil"/>
              <w:bottom w:val="nil"/>
              <w:right w:val="nil"/>
            </w:tcBorders>
            <w:tcMar>
              <w:top w:w="128" w:type="dxa"/>
              <w:left w:w="43" w:type="dxa"/>
              <w:bottom w:w="43" w:type="dxa"/>
              <w:right w:w="43" w:type="dxa"/>
            </w:tcMar>
          </w:tcPr>
          <w:p w14:paraId="26E8398B" w14:textId="77777777" w:rsidR="0085747A" w:rsidRPr="00CE65B7" w:rsidRDefault="0085747A" w:rsidP="00CE65B7">
            <w:r w:rsidRPr="00CE65B7">
              <w:t>Argentum Fondsinvesteringer AS</w:t>
            </w:r>
          </w:p>
        </w:tc>
        <w:tc>
          <w:tcPr>
            <w:tcW w:w="1400" w:type="dxa"/>
            <w:tcBorders>
              <w:top w:val="nil"/>
              <w:left w:val="nil"/>
              <w:bottom w:val="nil"/>
              <w:right w:val="nil"/>
            </w:tcBorders>
            <w:tcMar>
              <w:top w:w="128" w:type="dxa"/>
              <w:left w:w="43" w:type="dxa"/>
              <w:bottom w:w="43" w:type="dxa"/>
              <w:right w:w="43" w:type="dxa"/>
            </w:tcMar>
            <w:vAlign w:val="bottom"/>
          </w:tcPr>
          <w:p w14:paraId="35F45D44" w14:textId="77777777" w:rsidR="0085747A" w:rsidRPr="00CE65B7" w:rsidRDefault="0085747A" w:rsidP="00D16F07">
            <w:pPr>
              <w:jc w:val="right"/>
            </w:pPr>
            <w:r w:rsidRPr="00CE65B7">
              <w:t>300,0</w:t>
            </w:r>
          </w:p>
        </w:tc>
        <w:tc>
          <w:tcPr>
            <w:tcW w:w="1400" w:type="dxa"/>
            <w:tcBorders>
              <w:top w:val="nil"/>
              <w:left w:val="nil"/>
              <w:bottom w:val="nil"/>
              <w:right w:val="nil"/>
            </w:tcBorders>
            <w:tcMar>
              <w:top w:w="128" w:type="dxa"/>
              <w:left w:w="43" w:type="dxa"/>
              <w:bottom w:w="43" w:type="dxa"/>
              <w:right w:w="43" w:type="dxa"/>
            </w:tcMar>
            <w:vAlign w:val="bottom"/>
          </w:tcPr>
          <w:p w14:paraId="7AAAD663" w14:textId="77777777" w:rsidR="0085747A" w:rsidRPr="00CE65B7" w:rsidRDefault="0085747A" w:rsidP="00D16F07">
            <w:pPr>
              <w:jc w:val="right"/>
            </w:pPr>
            <w:r w:rsidRPr="00CE65B7">
              <w:t>300,0</w:t>
            </w:r>
          </w:p>
        </w:tc>
        <w:tc>
          <w:tcPr>
            <w:tcW w:w="1400" w:type="dxa"/>
            <w:tcBorders>
              <w:top w:val="nil"/>
              <w:left w:val="nil"/>
              <w:bottom w:val="nil"/>
              <w:right w:val="nil"/>
            </w:tcBorders>
            <w:tcMar>
              <w:top w:w="128" w:type="dxa"/>
              <w:left w:w="43" w:type="dxa"/>
              <w:bottom w:w="43" w:type="dxa"/>
              <w:right w:w="43" w:type="dxa"/>
            </w:tcMar>
            <w:vAlign w:val="bottom"/>
          </w:tcPr>
          <w:p w14:paraId="06EF8842" w14:textId="77777777" w:rsidR="0085747A" w:rsidRPr="00CE65B7" w:rsidRDefault="0085747A" w:rsidP="00D16F07">
            <w:pPr>
              <w:jc w:val="right"/>
            </w:pPr>
            <w:r w:rsidRPr="00CE65B7">
              <w:t>0,0</w:t>
            </w:r>
          </w:p>
        </w:tc>
      </w:tr>
      <w:tr w:rsidR="00A25645" w:rsidRPr="00CE65B7" w14:paraId="4E0F17E3" w14:textId="77777777">
        <w:trPr>
          <w:trHeight w:val="380"/>
        </w:trPr>
        <w:tc>
          <w:tcPr>
            <w:tcW w:w="5320" w:type="dxa"/>
            <w:tcBorders>
              <w:top w:val="nil"/>
              <w:left w:val="nil"/>
              <w:bottom w:val="nil"/>
              <w:right w:val="nil"/>
            </w:tcBorders>
            <w:tcMar>
              <w:top w:w="128" w:type="dxa"/>
              <w:left w:w="43" w:type="dxa"/>
              <w:bottom w:w="43" w:type="dxa"/>
              <w:right w:w="43" w:type="dxa"/>
            </w:tcMar>
          </w:tcPr>
          <w:p w14:paraId="0DACDD06" w14:textId="77777777" w:rsidR="0085747A" w:rsidRPr="00CE65B7" w:rsidRDefault="0085747A" w:rsidP="00CE65B7">
            <w:r w:rsidRPr="00CE65B7">
              <w:t>Baneservice AS</w:t>
            </w:r>
          </w:p>
        </w:tc>
        <w:tc>
          <w:tcPr>
            <w:tcW w:w="1400" w:type="dxa"/>
            <w:tcBorders>
              <w:top w:val="nil"/>
              <w:left w:val="nil"/>
              <w:bottom w:val="nil"/>
              <w:right w:val="nil"/>
            </w:tcBorders>
            <w:tcMar>
              <w:top w:w="128" w:type="dxa"/>
              <w:left w:w="43" w:type="dxa"/>
              <w:bottom w:w="43" w:type="dxa"/>
              <w:right w:w="43" w:type="dxa"/>
            </w:tcMar>
            <w:vAlign w:val="bottom"/>
          </w:tcPr>
          <w:p w14:paraId="3BA7E833" w14:textId="77777777" w:rsidR="0085747A" w:rsidRPr="00CE65B7" w:rsidRDefault="0085747A" w:rsidP="00D16F07">
            <w:pPr>
              <w:jc w:val="right"/>
            </w:pPr>
            <w:r w:rsidRPr="00CE65B7">
              <w:t>40,0</w:t>
            </w:r>
          </w:p>
        </w:tc>
        <w:tc>
          <w:tcPr>
            <w:tcW w:w="1400" w:type="dxa"/>
            <w:tcBorders>
              <w:top w:val="nil"/>
              <w:left w:val="nil"/>
              <w:bottom w:val="nil"/>
              <w:right w:val="nil"/>
            </w:tcBorders>
            <w:tcMar>
              <w:top w:w="128" w:type="dxa"/>
              <w:left w:w="43" w:type="dxa"/>
              <w:bottom w:w="43" w:type="dxa"/>
              <w:right w:w="43" w:type="dxa"/>
            </w:tcMar>
            <w:vAlign w:val="bottom"/>
          </w:tcPr>
          <w:p w14:paraId="3383CF22" w14:textId="77777777" w:rsidR="0085747A" w:rsidRPr="00CE65B7" w:rsidRDefault="0085747A" w:rsidP="00D16F07">
            <w:pPr>
              <w:jc w:val="right"/>
            </w:pPr>
            <w:r w:rsidRPr="00CE65B7">
              <w:t>0,0</w:t>
            </w:r>
          </w:p>
        </w:tc>
        <w:tc>
          <w:tcPr>
            <w:tcW w:w="1400" w:type="dxa"/>
            <w:tcBorders>
              <w:top w:val="nil"/>
              <w:left w:val="nil"/>
              <w:bottom w:val="nil"/>
              <w:right w:val="nil"/>
            </w:tcBorders>
            <w:tcMar>
              <w:top w:w="128" w:type="dxa"/>
              <w:left w:w="43" w:type="dxa"/>
              <w:bottom w:w="43" w:type="dxa"/>
              <w:right w:w="43" w:type="dxa"/>
            </w:tcMar>
            <w:vAlign w:val="bottom"/>
          </w:tcPr>
          <w:p w14:paraId="62AE26B0" w14:textId="77777777" w:rsidR="0085747A" w:rsidRPr="00CE65B7" w:rsidRDefault="0085747A" w:rsidP="00D16F07">
            <w:pPr>
              <w:jc w:val="right"/>
            </w:pPr>
            <w:r w:rsidRPr="00CE65B7">
              <w:t>-40,0</w:t>
            </w:r>
          </w:p>
        </w:tc>
      </w:tr>
      <w:tr w:rsidR="00A25645" w:rsidRPr="00CE65B7" w14:paraId="49207D1F" w14:textId="77777777">
        <w:trPr>
          <w:trHeight w:val="380"/>
        </w:trPr>
        <w:tc>
          <w:tcPr>
            <w:tcW w:w="5320" w:type="dxa"/>
            <w:tcBorders>
              <w:top w:val="nil"/>
              <w:left w:val="nil"/>
              <w:bottom w:val="nil"/>
              <w:right w:val="nil"/>
            </w:tcBorders>
            <w:tcMar>
              <w:top w:w="128" w:type="dxa"/>
              <w:left w:w="43" w:type="dxa"/>
              <w:bottom w:w="43" w:type="dxa"/>
              <w:right w:w="43" w:type="dxa"/>
            </w:tcMar>
          </w:tcPr>
          <w:p w14:paraId="34143329" w14:textId="77777777" w:rsidR="0085747A" w:rsidRPr="00CE65B7" w:rsidRDefault="0085747A" w:rsidP="00CE65B7">
            <w:r w:rsidRPr="00CE65B7">
              <w:t>Investinor AS</w:t>
            </w:r>
          </w:p>
        </w:tc>
        <w:tc>
          <w:tcPr>
            <w:tcW w:w="1400" w:type="dxa"/>
            <w:tcBorders>
              <w:top w:val="nil"/>
              <w:left w:val="nil"/>
              <w:bottom w:val="nil"/>
              <w:right w:val="nil"/>
            </w:tcBorders>
            <w:tcMar>
              <w:top w:w="128" w:type="dxa"/>
              <w:left w:w="43" w:type="dxa"/>
              <w:bottom w:w="43" w:type="dxa"/>
              <w:right w:w="43" w:type="dxa"/>
            </w:tcMar>
            <w:vAlign w:val="bottom"/>
          </w:tcPr>
          <w:p w14:paraId="05FB819E" w14:textId="77777777" w:rsidR="0085747A" w:rsidRPr="00CE65B7" w:rsidRDefault="0085747A" w:rsidP="00D16F07">
            <w:pPr>
              <w:jc w:val="right"/>
            </w:pPr>
            <w:r w:rsidRPr="00CE65B7">
              <w:t>0,0</w:t>
            </w:r>
          </w:p>
        </w:tc>
        <w:tc>
          <w:tcPr>
            <w:tcW w:w="1400" w:type="dxa"/>
            <w:tcBorders>
              <w:top w:val="nil"/>
              <w:left w:val="nil"/>
              <w:bottom w:val="nil"/>
              <w:right w:val="nil"/>
            </w:tcBorders>
            <w:tcMar>
              <w:top w:w="128" w:type="dxa"/>
              <w:left w:w="43" w:type="dxa"/>
              <w:bottom w:w="43" w:type="dxa"/>
              <w:right w:w="43" w:type="dxa"/>
            </w:tcMar>
            <w:vAlign w:val="bottom"/>
          </w:tcPr>
          <w:p w14:paraId="1CA83616" w14:textId="77777777" w:rsidR="0085747A" w:rsidRPr="00CE65B7" w:rsidRDefault="0085747A" w:rsidP="00D16F07">
            <w:pPr>
              <w:jc w:val="right"/>
            </w:pPr>
            <w:r w:rsidRPr="00CE65B7">
              <w:t>0,0</w:t>
            </w:r>
          </w:p>
        </w:tc>
        <w:tc>
          <w:tcPr>
            <w:tcW w:w="1400" w:type="dxa"/>
            <w:tcBorders>
              <w:top w:val="nil"/>
              <w:left w:val="nil"/>
              <w:bottom w:val="nil"/>
              <w:right w:val="nil"/>
            </w:tcBorders>
            <w:tcMar>
              <w:top w:w="128" w:type="dxa"/>
              <w:left w:w="43" w:type="dxa"/>
              <w:bottom w:w="43" w:type="dxa"/>
              <w:right w:w="43" w:type="dxa"/>
            </w:tcMar>
            <w:vAlign w:val="bottom"/>
          </w:tcPr>
          <w:p w14:paraId="7C2F997E" w14:textId="77777777" w:rsidR="0085747A" w:rsidRPr="00CE65B7" w:rsidRDefault="0085747A" w:rsidP="00D16F07">
            <w:pPr>
              <w:jc w:val="right"/>
            </w:pPr>
            <w:r w:rsidRPr="00CE65B7">
              <w:t>0,0</w:t>
            </w:r>
          </w:p>
        </w:tc>
      </w:tr>
      <w:tr w:rsidR="00A25645" w:rsidRPr="00CE65B7" w14:paraId="7717F825" w14:textId="77777777">
        <w:trPr>
          <w:trHeight w:val="380"/>
        </w:trPr>
        <w:tc>
          <w:tcPr>
            <w:tcW w:w="5320" w:type="dxa"/>
            <w:tcBorders>
              <w:top w:val="nil"/>
              <w:left w:val="nil"/>
              <w:bottom w:val="nil"/>
              <w:right w:val="nil"/>
            </w:tcBorders>
            <w:tcMar>
              <w:top w:w="128" w:type="dxa"/>
              <w:left w:w="43" w:type="dxa"/>
              <w:bottom w:w="43" w:type="dxa"/>
              <w:right w:w="43" w:type="dxa"/>
            </w:tcMar>
          </w:tcPr>
          <w:p w14:paraId="7E6CDBF5" w14:textId="77777777" w:rsidR="0085747A" w:rsidRPr="00CE65B7" w:rsidRDefault="0085747A" w:rsidP="00CE65B7">
            <w:r w:rsidRPr="00CE65B7">
              <w:lastRenderedPageBreak/>
              <w:t>Mantena AS</w:t>
            </w:r>
          </w:p>
        </w:tc>
        <w:tc>
          <w:tcPr>
            <w:tcW w:w="1400" w:type="dxa"/>
            <w:tcBorders>
              <w:top w:val="nil"/>
              <w:left w:val="nil"/>
              <w:bottom w:val="nil"/>
              <w:right w:val="nil"/>
            </w:tcBorders>
            <w:tcMar>
              <w:top w:w="128" w:type="dxa"/>
              <w:left w:w="43" w:type="dxa"/>
              <w:bottom w:w="43" w:type="dxa"/>
              <w:right w:w="43" w:type="dxa"/>
            </w:tcMar>
            <w:vAlign w:val="bottom"/>
          </w:tcPr>
          <w:p w14:paraId="313F5412" w14:textId="77777777" w:rsidR="0085747A" w:rsidRPr="00CE65B7" w:rsidRDefault="0085747A" w:rsidP="00D16F07">
            <w:pPr>
              <w:jc w:val="right"/>
            </w:pPr>
            <w:r w:rsidRPr="00CE65B7">
              <w:t>0,0</w:t>
            </w:r>
          </w:p>
        </w:tc>
        <w:tc>
          <w:tcPr>
            <w:tcW w:w="1400" w:type="dxa"/>
            <w:tcBorders>
              <w:top w:val="nil"/>
              <w:left w:val="nil"/>
              <w:bottom w:val="nil"/>
              <w:right w:val="nil"/>
            </w:tcBorders>
            <w:tcMar>
              <w:top w:w="128" w:type="dxa"/>
              <w:left w:w="43" w:type="dxa"/>
              <w:bottom w:w="43" w:type="dxa"/>
              <w:right w:w="43" w:type="dxa"/>
            </w:tcMar>
            <w:vAlign w:val="bottom"/>
          </w:tcPr>
          <w:p w14:paraId="6588F900" w14:textId="77777777" w:rsidR="0085747A" w:rsidRPr="00CE65B7" w:rsidRDefault="0085747A" w:rsidP="00D16F07">
            <w:pPr>
              <w:jc w:val="right"/>
            </w:pPr>
            <w:r w:rsidRPr="00CE65B7">
              <w:t>0,0</w:t>
            </w:r>
          </w:p>
        </w:tc>
        <w:tc>
          <w:tcPr>
            <w:tcW w:w="1400" w:type="dxa"/>
            <w:tcBorders>
              <w:top w:val="nil"/>
              <w:left w:val="nil"/>
              <w:bottom w:val="nil"/>
              <w:right w:val="nil"/>
            </w:tcBorders>
            <w:tcMar>
              <w:top w:w="128" w:type="dxa"/>
              <w:left w:w="43" w:type="dxa"/>
              <w:bottom w:w="43" w:type="dxa"/>
              <w:right w:w="43" w:type="dxa"/>
            </w:tcMar>
            <w:vAlign w:val="bottom"/>
          </w:tcPr>
          <w:p w14:paraId="52C55342" w14:textId="77777777" w:rsidR="0085747A" w:rsidRPr="00CE65B7" w:rsidRDefault="0085747A" w:rsidP="00D16F07">
            <w:pPr>
              <w:jc w:val="right"/>
            </w:pPr>
            <w:r w:rsidRPr="00CE65B7">
              <w:t>0,0</w:t>
            </w:r>
          </w:p>
        </w:tc>
      </w:tr>
      <w:tr w:rsidR="00A25645" w:rsidRPr="00CE65B7" w14:paraId="26EAFE1E" w14:textId="77777777">
        <w:trPr>
          <w:trHeight w:val="380"/>
        </w:trPr>
        <w:tc>
          <w:tcPr>
            <w:tcW w:w="5320" w:type="dxa"/>
            <w:tcBorders>
              <w:top w:val="nil"/>
              <w:left w:val="nil"/>
              <w:bottom w:val="nil"/>
              <w:right w:val="nil"/>
            </w:tcBorders>
            <w:tcMar>
              <w:top w:w="128" w:type="dxa"/>
              <w:left w:w="43" w:type="dxa"/>
              <w:bottom w:w="43" w:type="dxa"/>
              <w:right w:w="43" w:type="dxa"/>
            </w:tcMar>
          </w:tcPr>
          <w:p w14:paraId="6D97963B" w14:textId="77777777" w:rsidR="0085747A" w:rsidRPr="00CE65B7" w:rsidRDefault="0085747A" w:rsidP="00CE65B7">
            <w:r w:rsidRPr="00CE65B7">
              <w:t>Mesta AS</w:t>
            </w:r>
          </w:p>
        </w:tc>
        <w:tc>
          <w:tcPr>
            <w:tcW w:w="1400" w:type="dxa"/>
            <w:tcBorders>
              <w:top w:val="nil"/>
              <w:left w:val="nil"/>
              <w:bottom w:val="nil"/>
              <w:right w:val="nil"/>
            </w:tcBorders>
            <w:tcMar>
              <w:top w:w="128" w:type="dxa"/>
              <w:left w:w="43" w:type="dxa"/>
              <w:bottom w:w="43" w:type="dxa"/>
              <w:right w:w="43" w:type="dxa"/>
            </w:tcMar>
            <w:vAlign w:val="bottom"/>
          </w:tcPr>
          <w:p w14:paraId="6B6B39C3" w14:textId="77777777" w:rsidR="0085747A" w:rsidRPr="00CE65B7" w:rsidRDefault="0085747A" w:rsidP="00D16F07">
            <w:pPr>
              <w:jc w:val="right"/>
            </w:pPr>
            <w:r w:rsidRPr="00CE65B7">
              <w:t>30,0</w:t>
            </w:r>
          </w:p>
        </w:tc>
        <w:tc>
          <w:tcPr>
            <w:tcW w:w="1400" w:type="dxa"/>
            <w:tcBorders>
              <w:top w:val="nil"/>
              <w:left w:val="nil"/>
              <w:bottom w:val="nil"/>
              <w:right w:val="nil"/>
            </w:tcBorders>
            <w:tcMar>
              <w:top w:w="128" w:type="dxa"/>
              <w:left w:w="43" w:type="dxa"/>
              <w:bottom w:w="43" w:type="dxa"/>
              <w:right w:w="43" w:type="dxa"/>
            </w:tcMar>
            <w:vAlign w:val="bottom"/>
          </w:tcPr>
          <w:p w14:paraId="0B93D013" w14:textId="77777777" w:rsidR="0085747A" w:rsidRPr="00CE65B7" w:rsidRDefault="0085747A" w:rsidP="00D16F07">
            <w:pPr>
              <w:jc w:val="right"/>
            </w:pPr>
            <w:r w:rsidRPr="00CE65B7">
              <w:t>30,0</w:t>
            </w:r>
          </w:p>
        </w:tc>
        <w:tc>
          <w:tcPr>
            <w:tcW w:w="1400" w:type="dxa"/>
            <w:tcBorders>
              <w:top w:val="nil"/>
              <w:left w:val="nil"/>
              <w:bottom w:val="nil"/>
              <w:right w:val="nil"/>
            </w:tcBorders>
            <w:tcMar>
              <w:top w:w="128" w:type="dxa"/>
              <w:left w:w="43" w:type="dxa"/>
              <w:bottom w:w="43" w:type="dxa"/>
              <w:right w:w="43" w:type="dxa"/>
            </w:tcMar>
            <w:vAlign w:val="bottom"/>
          </w:tcPr>
          <w:p w14:paraId="40A22179" w14:textId="77777777" w:rsidR="0085747A" w:rsidRPr="00CE65B7" w:rsidRDefault="0085747A" w:rsidP="00D16F07">
            <w:pPr>
              <w:jc w:val="right"/>
            </w:pPr>
            <w:r w:rsidRPr="00CE65B7">
              <w:t>0,0</w:t>
            </w:r>
          </w:p>
        </w:tc>
      </w:tr>
      <w:tr w:rsidR="00A25645" w:rsidRPr="00CE65B7" w14:paraId="6E9EA838" w14:textId="77777777">
        <w:trPr>
          <w:trHeight w:val="380"/>
        </w:trPr>
        <w:tc>
          <w:tcPr>
            <w:tcW w:w="5320" w:type="dxa"/>
            <w:tcBorders>
              <w:top w:val="nil"/>
              <w:left w:val="nil"/>
              <w:bottom w:val="nil"/>
              <w:right w:val="nil"/>
            </w:tcBorders>
            <w:tcMar>
              <w:top w:w="128" w:type="dxa"/>
              <w:left w:w="43" w:type="dxa"/>
              <w:bottom w:w="43" w:type="dxa"/>
              <w:right w:w="43" w:type="dxa"/>
            </w:tcMar>
          </w:tcPr>
          <w:p w14:paraId="2023929A" w14:textId="77777777" w:rsidR="0085747A" w:rsidRPr="00CE65B7" w:rsidRDefault="0085747A" w:rsidP="00CE65B7">
            <w:r w:rsidRPr="00CE65B7">
              <w:t>Nammo AS</w:t>
            </w:r>
          </w:p>
        </w:tc>
        <w:tc>
          <w:tcPr>
            <w:tcW w:w="1400" w:type="dxa"/>
            <w:tcBorders>
              <w:top w:val="nil"/>
              <w:left w:val="nil"/>
              <w:bottom w:val="nil"/>
              <w:right w:val="nil"/>
            </w:tcBorders>
            <w:tcMar>
              <w:top w:w="128" w:type="dxa"/>
              <w:left w:w="43" w:type="dxa"/>
              <w:bottom w:w="43" w:type="dxa"/>
              <w:right w:w="43" w:type="dxa"/>
            </w:tcMar>
            <w:vAlign w:val="bottom"/>
          </w:tcPr>
          <w:p w14:paraId="0FBBDF49" w14:textId="77777777" w:rsidR="0085747A" w:rsidRPr="00CE65B7" w:rsidRDefault="0085747A" w:rsidP="00D16F07">
            <w:pPr>
              <w:jc w:val="right"/>
            </w:pPr>
            <w:r w:rsidRPr="00CE65B7">
              <w:t>0,0</w:t>
            </w:r>
          </w:p>
        </w:tc>
        <w:tc>
          <w:tcPr>
            <w:tcW w:w="1400" w:type="dxa"/>
            <w:tcBorders>
              <w:top w:val="nil"/>
              <w:left w:val="nil"/>
              <w:bottom w:val="nil"/>
              <w:right w:val="nil"/>
            </w:tcBorders>
            <w:tcMar>
              <w:top w:w="128" w:type="dxa"/>
              <w:left w:w="43" w:type="dxa"/>
              <w:bottom w:w="43" w:type="dxa"/>
              <w:right w:w="43" w:type="dxa"/>
            </w:tcMar>
            <w:vAlign w:val="bottom"/>
          </w:tcPr>
          <w:p w14:paraId="3571B5FB" w14:textId="77777777" w:rsidR="0085747A" w:rsidRPr="00CE65B7" w:rsidRDefault="0085747A" w:rsidP="00D16F07">
            <w:pPr>
              <w:jc w:val="right"/>
            </w:pPr>
            <w:r w:rsidRPr="00CE65B7">
              <w:t>0,0</w:t>
            </w:r>
          </w:p>
        </w:tc>
        <w:tc>
          <w:tcPr>
            <w:tcW w:w="1400" w:type="dxa"/>
            <w:tcBorders>
              <w:top w:val="nil"/>
              <w:left w:val="nil"/>
              <w:bottom w:val="nil"/>
              <w:right w:val="nil"/>
            </w:tcBorders>
            <w:tcMar>
              <w:top w:w="128" w:type="dxa"/>
              <w:left w:w="43" w:type="dxa"/>
              <w:bottom w:w="43" w:type="dxa"/>
              <w:right w:w="43" w:type="dxa"/>
            </w:tcMar>
            <w:vAlign w:val="bottom"/>
          </w:tcPr>
          <w:p w14:paraId="665F3C71" w14:textId="77777777" w:rsidR="0085747A" w:rsidRPr="00CE65B7" w:rsidRDefault="0085747A" w:rsidP="00D16F07">
            <w:pPr>
              <w:jc w:val="right"/>
            </w:pPr>
            <w:r w:rsidRPr="00CE65B7">
              <w:t>0,0</w:t>
            </w:r>
          </w:p>
        </w:tc>
      </w:tr>
      <w:tr w:rsidR="00A25645" w:rsidRPr="00CE65B7" w14:paraId="499069B0" w14:textId="77777777">
        <w:trPr>
          <w:trHeight w:val="380"/>
        </w:trPr>
        <w:tc>
          <w:tcPr>
            <w:tcW w:w="5320" w:type="dxa"/>
            <w:tcBorders>
              <w:top w:val="nil"/>
              <w:left w:val="nil"/>
              <w:bottom w:val="nil"/>
              <w:right w:val="nil"/>
            </w:tcBorders>
            <w:tcMar>
              <w:top w:w="128" w:type="dxa"/>
              <w:left w:w="43" w:type="dxa"/>
              <w:bottom w:w="43" w:type="dxa"/>
              <w:right w:w="43" w:type="dxa"/>
            </w:tcMar>
          </w:tcPr>
          <w:p w14:paraId="57A85F22" w14:textId="77777777" w:rsidR="0085747A" w:rsidRPr="00CE65B7" w:rsidRDefault="0085747A" w:rsidP="00CE65B7">
            <w:r w:rsidRPr="00CE65B7">
              <w:t>Nysnø Klimainvesteringer AS</w:t>
            </w:r>
          </w:p>
        </w:tc>
        <w:tc>
          <w:tcPr>
            <w:tcW w:w="1400" w:type="dxa"/>
            <w:tcBorders>
              <w:top w:val="nil"/>
              <w:left w:val="nil"/>
              <w:bottom w:val="nil"/>
              <w:right w:val="nil"/>
            </w:tcBorders>
            <w:tcMar>
              <w:top w:w="128" w:type="dxa"/>
              <w:left w:w="43" w:type="dxa"/>
              <w:bottom w:w="43" w:type="dxa"/>
              <w:right w:w="43" w:type="dxa"/>
            </w:tcMar>
            <w:vAlign w:val="bottom"/>
          </w:tcPr>
          <w:p w14:paraId="71567FAE" w14:textId="77777777" w:rsidR="0085747A" w:rsidRPr="00CE65B7" w:rsidRDefault="0085747A" w:rsidP="00D16F07">
            <w:pPr>
              <w:jc w:val="right"/>
            </w:pPr>
            <w:r w:rsidRPr="00CE65B7">
              <w:t>0,0</w:t>
            </w:r>
          </w:p>
        </w:tc>
        <w:tc>
          <w:tcPr>
            <w:tcW w:w="1400" w:type="dxa"/>
            <w:tcBorders>
              <w:top w:val="nil"/>
              <w:left w:val="nil"/>
              <w:bottom w:val="nil"/>
              <w:right w:val="nil"/>
            </w:tcBorders>
            <w:tcMar>
              <w:top w:w="128" w:type="dxa"/>
              <w:left w:w="43" w:type="dxa"/>
              <w:bottom w:w="43" w:type="dxa"/>
              <w:right w:w="43" w:type="dxa"/>
            </w:tcMar>
            <w:vAlign w:val="bottom"/>
          </w:tcPr>
          <w:p w14:paraId="1E6D185F" w14:textId="77777777" w:rsidR="0085747A" w:rsidRPr="00CE65B7" w:rsidRDefault="0085747A" w:rsidP="00D16F07">
            <w:pPr>
              <w:jc w:val="right"/>
            </w:pPr>
            <w:r w:rsidRPr="00CE65B7">
              <w:t>0,0</w:t>
            </w:r>
          </w:p>
        </w:tc>
        <w:tc>
          <w:tcPr>
            <w:tcW w:w="1400" w:type="dxa"/>
            <w:tcBorders>
              <w:top w:val="nil"/>
              <w:left w:val="nil"/>
              <w:bottom w:val="nil"/>
              <w:right w:val="nil"/>
            </w:tcBorders>
            <w:tcMar>
              <w:top w:w="128" w:type="dxa"/>
              <w:left w:w="43" w:type="dxa"/>
              <w:bottom w:w="43" w:type="dxa"/>
              <w:right w:w="43" w:type="dxa"/>
            </w:tcMar>
            <w:vAlign w:val="bottom"/>
          </w:tcPr>
          <w:p w14:paraId="5A4CA630" w14:textId="77777777" w:rsidR="0085747A" w:rsidRPr="00CE65B7" w:rsidRDefault="0085747A" w:rsidP="00D16F07">
            <w:pPr>
              <w:jc w:val="right"/>
            </w:pPr>
            <w:r w:rsidRPr="00CE65B7">
              <w:t>0,0</w:t>
            </w:r>
          </w:p>
        </w:tc>
      </w:tr>
      <w:tr w:rsidR="00A25645" w:rsidRPr="00CE65B7" w14:paraId="1E4EDC1E" w14:textId="77777777">
        <w:trPr>
          <w:trHeight w:val="380"/>
        </w:trPr>
        <w:tc>
          <w:tcPr>
            <w:tcW w:w="5320" w:type="dxa"/>
            <w:tcBorders>
              <w:top w:val="nil"/>
              <w:left w:val="nil"/>
              <w:bottom w:val="nil"/>
              <w:right w:val="nil"/>
            </w:tcBorders>
            <w:tcMar>
              <w:top w:w="128" w:type="dxa"/>
              <w:left w:w="43" w:type="dxa"/>
              <w:bottom w:w="43" w:type="dxa"/>
              <w:right w:w="43" w:type="dxa"/>
            </w:tcMar>
          </w:tcPr>
          <w:p w14:paraId="44334E24" w14:textId="77777777" w:rsidR="0085747A" w:rsidRPr="00CE65B7" w:rsidRDefault="0085747A" w:rsidP="00CE65B7">
            <w:r w:rsidRPr="00CE65B7">
              <w:t>Posten Bring AS</w:t>
            </w:r>
          </w:p>
        </w:tc>
        <w:tc>
          <w:tcPr>
            <w:tcW w:w="1400" w:type="dxa"/>
            <w:tcBorders>
              <w:top w:val="nil"/>
              <w:left w:val="nil"/>
              <w:bottom w:val="nil"/>
              <w:right w:val="nil"/>
            </w:tcBorders>
            <w:tcMar>
              <w:top w:w="128" w:type="dxa"/>
              <w:left w:w="43" w:type="dxa"/>
              <w:bottom w:w="43" w:type="dxa"/>
              <w:right w:w="43" w:type="dxa"/>
            </w:tcMar>
            <w:vAlign w:val="bottom"/>
          </w:tcPr>
          <w:p w14:paraId="7F49A6AC" w14:textId="77777777" w:rsidR="0085747A" w:rsidRPr="00CE65B7" w:rsidRDefault="0085747A" w:rsidP="00D16F07">
            <w:pPr>
              <w:jc w:val="right"/>
            </w:pPr>
            <w:r w:rsidRPr="00CE65B7">
              <w:t>300,0</w:t>
            </w:r>
          </w:p>
        </w:tc>
        <w:tc>
          <w:tcPr>
            <w:tcW w:w="1400" w:type="dxa"/>
            <w:tcBorders>
              <w:top w:val="nil"/>
              <w:left w:val="nil"/>
              <w:bottom w:val="nil"/>
              <w:right w:val="nil"/>
            </w:tcBorders>
            <w:tcMar>
              <w:top w:w="128" w:type="dxa"/>
              <w:left w:w="43" w:type="dxa"/>
              <w:bottom w:w="43" w:type="dxa"/>
              <w:right w:w="43" w:type="dxa"/>
            </w:tcMar>
            <w:vAlign w:val="bottom"/>
          </w:tcPr>
          <w:p w14:paraId="478C0E64" w14:textId="77777777" w:rsidR="0085747A" w:rsidRPr="00CE65B7" w:rsidRDefault="0085747A" w:rsidP="00D16F07">
            <w:pPr>
              <w:jc w:val="right"/>
            </w:pPr>
            <w:r w:rsidRPr="00CE65B7">
              <w:t>525,0</w:t>
            </w:r>
          </w:p>
        </w:tc>
        <w:tc>
          <w:tcPr>
            <w:tcW w:w="1400" w:type="dxa"/>
            <w:tcBorders>
              <w:top w:val="nil"/>
              <w:left w:val="nil"/>
              <w:bottom w:val="nil"/>
              <w:right w:val="nil"/>
            </w:tcBorders>
            <w:tcMar>
              <w:top w:w="128" w:type="dxa"/>
              <w:left w:w="43" w:type="dxa"/>
              <w:bottom w:w="43" w:type="dxa"/>
              <w:right w:w="43" w:type="dxa"/>
            </w:tcMar>
            <w:vAlign w:val="bottom"/>
          </w:tcPr>
          <w:p w14:paraId="6311008C" w14:textId="77777777" w:rsidR="0085747A" w:rsidRPr="00CE65B7" w:rsidRDefault="0085747A" w:rsidP="00D16F07">
            <w:pPr>
              <w:jc w:val="right"/>
            </w:pPr>
            <w:r w:rsidRPr="00CE65B7">
              <w:t>225,0</w:t>
            </w:r>
          </w:p>
        </w:tc>
      </w:tr>
      <w:tr w:rsidR="00A25645" w:rsidRPr="00CE65B7" w14:paraId="54C0329B" w14:textId="77777777">
        <w:trPr>
          <w:trHeight w:val="380"/>
        </w:trPr>
        <w:tc>
          <w:tcPr>
            <w:tcW w:w="5320" w:type="dxa"/>
            <w:tcBorders>
              <w:top w:val="nil"/>
              <w:left w:val="nil"/>
              <w:bottom w:val="nil"/>
              <w:right w:val="nil"/>
            </w:tcBorders>
            <w:tcMar>
              <w:top w:w="128" w:type="dxa"/>
              <w:left w:w="43" w:type="dxa"/>
              <w:bottom w:w="43" w:type="dxa"/>
              <w:right w:w="43" w:type="dxa"/>
            </w:tcMar>
          </w:tcPr>
          <w:p w14:paraId="525F3BE5" w14:textId="77777777" w:rsidR="0085747A" w:rsidRPr="00CE65B7" w:rsidRDefault="0085747A" w:rsidP="00CE65B7">
            <w:r w:rsidRPr="00CE65B7">
              <w:t>Space Norway AS</w:t>
            </w:r>
          </w:p>
        </w:tc>
        <w:tc>
          <w:tcPr>
            <w:tcW w:w="1400" w:type="dxa"/>
            <w:tcBorders>
              <w:top w:val="nil"/>
              <w:left w:val="nil"/>
              <w:bottom w:val="nil"/>
              <w:right w:val="nil"/>
            </w:tcBorders>
            <w:tcMar>
              <w:top w:w="128" w:type="dxa"/>
              <w:left w:w="43" w:type="dxa"/>
              <w:bottom w:w="43" w:type="dxa"/>
              <w:right w:w="43" w:type="dxa"/>
            </w:tcMar>
            <w:vAlign w:val="bottom"/>
          </w:tcPr>
          <w:p w14:paraId="2A89A798" w14:textId="77777777" w:rsidR="0085747A" w:rsidRPr="00CE65B7" w:rsidRDefault="0085747A" w:rsidP="00D16F07">
            <w:pPr>
              <w:jc w:val="right"/>
            </w:pPr>
            <w:r w:rsidRPr="00CE65B7">
              <w:t>0,0</w:t>
            </w:r>
          </w:p>
        </w:tc>
        <w:tc>
          <w:tcPr>
            <w:tcW w:w="1400" w:type="dxa"/>
            <w:tcBorders>
              <w:top w:val="nil"/>
              <w:left w:val="nil"/>
              <w:bottom w:val="nil"/>
              <w:right w:val="nil"/>
            </w:tcBorders>
            <w:tcMar>
              <w:top w:w="128" w:type="dxa"/>
              <w:left w:w="43" w:type="dxa"/>
              <w:bottom w:w="43" w:type="dxa"/>
              <w:right w:w="43" w:type="dxa"/>
            </w:tcMar>
            <w:vAlign w:val="bottom"/>
          </w:tcPr>
          <w:p w14:paraId="7DEF3F2B" w14:textId="77777777" w:rsidR="0085747A" w:rsidRPr="00CE65B7" w:rsidRDefault="0085747A" w:rsidP="00D16F07">
            <w:pPr>
              <w:jc w:val="right"/>
            </w:pPr>
            <w:r w:rsidRPr="00CE65B7">
              <w:t>0,0</w:t>
            </w:r>
          </w:p>
        </w:tc>
        <w:tc>
          <w:tcPr>
            <w:tcW w:w="1400" w:type="dxa"/>
            <w:tcBorders>
              <w:top w:val="nil"/>
              <w:left w:val="nil"/>
              <w:bottom w:val="nil"/>
              <w:right w:val="nil"/>
            </w:tcBorders>
            <w:tcMar>
              <w:top w:w="128" w:type="dxa"/>
              <w:left w:w="43" w:type="dxa"/>
              <w:bottom w:w="43" w:type="dxa"/>
              <w:right w:w="43" w:type="dxa"/>
            </w:tcMar>
            <w:vAlign w:val="bottom"/>
          </w:tcPr>
          <w:p w14:paraId="5E57435D" w14:textId="77777777" w:rsidR="0085747A" w:rsidRPr="00CE65B7" w:rsidRDefault="0085747A" w:rsidP="00D16F07">
            <w:pPr>
              <w:jc w:val="right"/>
            </w:pPr>
            <w:r w:rsidRPr="00CE65B7">
              <w:t>0,0</w:t>
            </w:r>
          </w:p>
        </w:tc>
      </w:tr>
      <w:tr w:rsidR="00A25645" w:rsidRPr="00CE65B7" w14:paraId="0614CC92" w14:textId="77777777">
        <w:trPr>
          <w:trHeight w:val="380"/>
        </w:trPr>
        <w:tc>
          <w:tcPr>
            <w:tcW w:w="5320" w:type="dxa"/>
            <w:tcBorders>
              <w:top w:val="nil"/>
              <w:left w:val="nil"/>
              <w:bottom w:val="nil"/>
              <w:right w:val="nil"/>
            </w:tcBorders>
            <w:tcMar>
              <w:top w:w="128" w:type="dxa"/>
              <w:left w:w="43" w:type="dxa"/>
              <w:bottom w:w="43" w:type="dxa"/>
              <w:right w:w="43" w:type="dxa"/>
            </w:tcMar>
          </w:tcPr>
          <w:p w14:paraId="6C624CC2" w14:textId="77777777" w:rsidR="0085747A" w:rsidRPr="00CE65B7" w:rsidRDefault="0085747A" w:rsidP="00CE65B7">
            <w:r w:rsidRPr="00CE65B7">
              <w:t>Statkraft SF</w:t>
            </w:r>
          </w:p>
        </w:tc>
        <w:tc>
          <w:tcPr>
            <w:tcW w:w="1400" w:type="dxa"/>
            <w:tcBorders>
              <w:top w:val="nil"/>
              <w:left w:val="nil"/>
              <w:bottom w:val="nil"/>
              <w:right w:val="nil"/>
            </w:tcBorders>
            <w:tcMar>
              <w:top w:w="128" w:type="dxa"/>
              <w:left w:w="43" w:type="dxa"/>
              <w:bottom w:w="43" w:type="dxa"/>
              <w:right w:w="43" w:type="dxa"/>
            </w:tcMar>
            <w:vAlign w:val="bottom"/>
          </w:tcPr>
          <w:p w14:paraId="12279043" w14:textId="77777777" w:rsidR="0085747A" w:rsidRPr="00CE65B7" w:rsidRDefault="0085747A" w:rsidP="00D16F07">
            <w:pPr>
              <w:jc w:val="right"/>
            </w:pPr>
            <w:r w:rsidRPr="00CE65B7">
              <w:t>8 156,0</w:t>
            </w:r>
          </w:p>
        </w:tc>
        <w:tc>
          <w:tcPr>
            <w:tcW w:w="1400" w:type="dxa"/>
            <w:tcBorders>
              <w:top w:val="nil"/>
              <w:left w:val="nil"/>
              <w:bottom w:val="nil"/>
              <w:right w:val="nil"/>
            </w:tcBorders>
            <w:tcMar>
              <w:top w:w="128" w:type="dxa"/>
              <w:left w:w="43" w:type="dxa"/>
              <w:bottom w:w="43" w:type="dxa"/>
              <w:right w:w="43" w:type="dxa"/>
            </w:tcMar>
            <w:vAlign w:val="bottom"/>
          </w:tcPr>
          <w:p w14:paraId="12D60F78" w14:textId="77777777" w:rsidR="0085747A" w:rsidRPr="00CE65B7" w:rsidRDefault="0085747A" w:rsidP="00D16F07">
            <w:pPr>
              <w:jc w:val="right"/>
            </w:pPr>
            <w:r w:rsidRPr="00CE65B7">
              <w:t>8 368,0</w:t>
            </w:r>
          </w:p>
        </w:tc>
        <w:tc>
          <w:tcPr>
            <w:tcW w:w="1400" w:type="dxa"/>
            <w:tcBorders>
              <w:top w:val="nil"/>
              <w:left w:val="nil"/>
              <w:bottom w:val="nil"/>
              <w:right w:val="nil"/>
            </w:tcBorders>
            <w:tcMar>
              <w:top w:w="128" w:type="dxa"/>
              <w:left w:w="43" w:type="dxa"/>
              <w:bottom w:w="43" w:type="dxa"/>
              <w:right w:w="43" w:type="dxa"/>
            </w:tcMar>
            <w:vAlign w:val="bottom"/>
          </w:tcPr>
          <w:p w14:paraId="391C19C1" w14:textId="77777777" w:rsidR="0085747A" w:rsidRPr="00CE65B7" w:rsidRDefault="0085747A" w:rsidP="00D16F07">
            <w:pPr>
              <w:jc w:val="right"/>
            </w:pPr>
            <w:r w:rsidRPr="00CE65B7">
              <w:t>212,0</w:t>
            </w:r>
          </w:p>
        </w:tc>
      </w:tr>
      <w:tr w:rsidR="00A25645" w:rsidRPr="00CE65B7" w14:paraId="489BAADC"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6F8AD24" w14:textId="77777777" w:rsidR="0085747A" w:rsidRPr="00CE65B7" w:rsidRDefault="0085747A" w:rsidP="00CE65B7">
            <w:r w:rsidRPr="00CE65B7">
              <w:t>SNSK Spitsbergen Kulkompani AS</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172F71" w14:textId="77777777" w:rsidR="0085747A" w:rsidRPr="00CE65B7" w:rsidRDefault="0085747A" w:rsidP="00D16F07">
            <w:pPr>
              <w:jc w:val="right"/>
            </w:pPr>
            <w:r w:rsidRPr="00CE65B7">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D83FB70" w14:textId="77777777" w:rsidR="0085747A" w:rsidRPr="00CE65B7" w:rsidRDefault="0085747A" w:rsidP="00D16F07">
            <w:pPr>
              <w:jc w:val="right"/>
            </w:pPr>
            <w:r w:rsidRPr="00CE65B7">
              <w:t>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B51B50E" w14:textId="77777777" w:rsidR="0085747A" w:rsidRPr="00CE65B7" w:rsidRDefault="0085747A" w:rsidP="00D16F07">
            <w:pPr>
              <w:jc w:val="right"/>
            </w:pPr>
            <w:r w:rsidRPr="00CE65B7">
              <w:t>0,0</w:t>
            </w:r>
          </w:p>
        </w:tc>
      </w:tr>
      <w:tr w:rsidR="00A25645" w:rsidRPr="00CE65B7" w14:paraId="2D63F3BD"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16F68C6C" w14:textId="77777777" w:rsidR="0085747A" w:rsidRPr="00CE65B7" w:rsidRDefault="0085747A" w:rsidP="00CE65B7">
            <w:r w:rsidRPr="00CE65B7">
              <w:rPr>
                <w:rStyle w:val="kursiv"/>
                <w:sz w:val="21"/>
              </w:rPr>
              <w:t>Sum unoterte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75BE30" w14:textId="77777777" w:rsidR="0085747A" w:rsidRPr="00CE65B7" w:rsidRDefault="0085747A" w:rsidP="00D16F07">
            <w:pPr>
              <w:jc w:val="right"/>
            </w:pPr>
            <w:r w:rsidRPr="00CE65B7">
              <w:rPr>
                <w:rStyle w:val="kursiv"/>
                <w:sz w:val="21"/>
              </w:rPr>
              <w:t>8 826,0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0DFEB2" w14:textId="77777777" w:rsidR="0085747A" w:rsidRPr="00CE65B7" w:rsidRDefault="0085747A" w:rsidP="00D16F07">
            <w:pPr>
              <w:jc w:val="right"/>
            </w:pPr>
            <w:r w:rsidRPr="00CE65B7">
              <w:rPr>
                <w:rStyle w:val="kursiv"/>
                <w:sz w:val="21"/>
              </w:rPr>
              <w:t>9 223,0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F0C28A" w14:textId="77777777" w:rsidR="0085747A" w:rsidRPr="00CE65B7" w:rsidRDefault="0085747A" w:rsidP="00D16F07">
            <w:pPr>
              <w:jc w:val="right"/>
            </w:pPr>
            <w:r w:rsidRPr="00CE65B7">
              <w:rPr>
                <w:rStyle w:val="kursiv"/>
                <w:sz w:val="21"/>
              </w:rPr>
              <w:t>397,0</w:t>
            </w:r>
          </w:p>
        </w:tc>
      </w:tr>
      <w:tr w:rsidR="00A25645" w:rsidRPr="00CE65B7" w14:paraId="17036632"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E8A57B3" w14:textId="77777777" w:rsidR="0085747A" w:rsidRPr="00CE65B7" w:rsidRDefault="0085747A" w:rsidP="00CE65B7">
            <w:r w:rsidRPr="00CE65B7">
              <w:rPr>
                <w:rStyle w:val="kursiv"/>
                <w:sz w:val="21"/>
              </w:rPr>
              <w:t>Sum børsnoterte og unoterte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535727" w14:textId="77777777" w:rsidR="0085747A" w:rsidRPr="00CE65B7" w:rsidRDefault="0085747A" w:rsidP="00D16F07">
            <w:pPr>
              <w:jc w:val="right"/>
            </w:pPr>
            <w:r w:rsidRPr="00CE65B7">
              <w:rPr>
                <w:rStyle w:val="kursiv"/>
                <w:sz w:val="21"/>
              </w:rPr>
              <w:t>27 304,6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4434704" w14:textId="77777777" w:rsidR="0085747A" w:rsidRPr="00CE65B7" w:rsidRDefault="0085747A" w:rsidP="00D16F07">
            <w:pPr>
              <w:jc w:val="right"/>
            </w:pPr>
            <w:r w:rsidRPr="00CE65B7">
              <w:rPr>
                <w:rStyle w:val="kursiv"/>
                <w:sz w:val="21"/>
              </w:rPr>
              <w:t>32 011,9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40821BF" w14:textId="77777777" w:rsidR="0085747A" w:rsidRPr="00CE65B7" w:rsidRDefault="0085747A" w:rsidP="00D16F07">
            <w:pPr>
              <w:jc w:val="right"/>
            </w:pPr>
            <w:r w:rsidRPr="00CE65B7">
              <w:rPr>
                <w:rStyle w:val="kursiv"/>
                <w:sz w:val="21"/>
              </w:rPr>
              <w:t>4 707,3</w:t>
            </w:r>
          </w:p>
        </w:tc>
      </w:tr>
    </w:tbl>
    <w:p w14:paraId="1E3EADD0" w14:textId="77777777" w:rsidR="0085747A" w:rsidRPr="00CE65B7" w:rsidRDefault="0085747A" w:rsidP="001B2DF4">
      <w:pPr>
        <w:pStyle w:val="tabell-noter"/>
      </w:pPr>
      <w:r w:rsidRPr="00CE65B7">
        <w:rPr>
          <w:rStyle w:val="skrift-hevet"/>
        </w:rPr>
        <w:t>1</w:t>
      </w:r>
      <w:r w:rsidRPr="00CE65B7">
        <w:rPr>
          <w:rStyle w:val="skrift-hevet"/>
        </w:rPr>
        <w:tab/>
      </w:r>
      <w:r w:rsidRPr="00CE65B7">
        <w:t>Utbytte fra Allstad AS er øremerket bevaringsstrategien for kulturhistorisk verdifulle kirkebygg og overføres direkte til Kirkebevaringsfondet. Når midler fra fondet benyttes blir disse ført som inntekt på kap. 3883, post 50 Overført fra Kirkebevaringsfondet. Utbytter fra Allstad inngår derfor ikke i bevilgningen på kap. 5656, post 85. Utbytte fra Allstad AS for regnskapsåret 2025 anslås til 24 mill. kroner.</w:t>
      </w:r>
    </w:p>
    <w:p w14:paraId="188800F5" w14:textId="77777777" w:rsidR="0085747A" w:rsidRPr="00CE65B7" w:rsidRDefault="0085747A" w:rsidP="00CE65B7">
      <w:pPr>
        <w:pStyle w:val="b-budkaptit"/>
      </w:pPr>
      <w:r w:rsidRPr="00CE65B7">
        <w:t>Kap. 5685 Aksjer i Equinor ASA</w:t>
      </w:r>
    </w:p>
    <w:p w14:paraId="34997C9D" w14:textId="77777777" w:rsidR="0085747A" w:rsidRPr="00CE65B7" w:rsidRDefault="0085747A" w:rsidP="00CE65B7">
      <w:pPr>
        <w:pStyle w:val="b-post"/>
      </w:pPr>
      <w:r w:rsidRPr="00CE65B7">
        <w:t>Post 85 Utbytte</w:t>
      </w:r>
    </w:p>
    <w:p w14:paraId="7F4E630E" w14:textId="77777777" w:rsidR="0085747A" w:rsidRPr="00CE65B7" w:rsidRDefault="0085747A" w:rsidP="00CE65B7">
      <w:r w:rsidRPr="00CE65B7">
        <w:t>Staten eier 67 pst. av aksjene i Equinor ASA. Equinor ASA betaler kvartalsvise utbytter. Styret vedtar utbytte for første, andre og tredje kvartal basert på fullmakt fra generalforsamlingen. Utbytte for fjerde kvartal vedtas av generalforsamlingen basert på styrets anbefaling. I løpet av et kalenderår betales utbyttet for tredje og fjerde kvartal fra foregående kalenderår, samt første og andre kvartal i inneværende kalenderår.</w:t>
      </w:r>
    </w:p>
    <w:p w14:paraId="7D3B0FFC" w14:textId="77777777" w:rsidR="0085747A" w:rsidRPr="00CE65B7" w:rsidRDefault="0085747A" w:rsidP="00CE65B7">
      <w:r w:rsidRPr="00CE65B7">
        <w:t>Equinors utbytte for tredje kvartal 2025 er 0,37 amerikanske dollar per aksje. Equinors styre har foreslått et utbytte for fjerde kvartal 2025 på 0,39 dollar per aksje. For budsjettformål legges det til grunn 0,39 dollar per aksje i utbytte for første og andre kvartal 2026, som samlet utgjør 1,54 dollar per aksje. Dette gir et anslått utbytte på om lag 25,4 mrd. kroner i 2026, mens anslaget i saldert budsjett 2026 var 25,8 mrd. kroner.</w:t>
      </w:r>
    </w:p>
    <w:p w14:paraId="5DE13925" w14:textId="77777777" w:rsidR="0085747A" w:rsidRPr="00CE65B7" w:rsidRDefault="0085747A" w:rsidP="00CE65B7">
      <w:r w:rsidRPr="00CE65B7">
        <w:t>Det foreslås derfor å redusere bevilgningen med 418,1 mill. kroner.</w:t>
      </w:r>
    </w:p>
    <w:p w14:paraId="245A315C" w14:textId="77777777" w:rsidR="0085747A" w:rsidRPr="00CE65B7" w:rsidRDefault="0085747A" w:rsidP="00CE65B7">
      <w:pPr>
        <w:pStyle w:val="Undertittel"/>
      </w:pPr>
      <w:r w:rsidRPr="00CE65B7">
        <w:lastRenderedPageBreak/>
        <w:t>Andre saker</w:t>
      </w:r>
    </w:p>
    <w:p w14:paraId="332465FF" w14:textId="77777777" w:rsidR="0085747A" w:rsidRPr="00CE65B7" w:rsidRDefault="0085747A" w:rsidP="00CE65B7">
      <w:pPr>
        <w:pStyle w:val="avsnitt-undertittel"/>
      </w:pPr>
      <w:r w:rsidRPr="00CE65B7">
        <w:t>Fullmakt til å endre statens eierskap i enkeltselskaper</w:t>
      </w:r>
    </w:p>
    <w:p w14:paraId="1669BDBB" w14:textId="77777777" w:rsidR="0085747A" w:rsidRPr="00CE65B7" w:rsidRDefault="0085747A" w:rsidP="00CE65B7">
      <w:r w:rsidRPr="00CE65B7">
        <w:t>Staten er eier i Mantena AS for å ha en leverandør av vedlikeholds- og verkstedtjenester for skinnegående materiell. Statens mål som eier er høyest mulig avkastning over tid innenfor bærekraftige rammer. Det norske markedet for vedlikehold av tog preges av økende konkurranse bl.a. fra togprodusenter, togoperatører og spesialiserte nisjeaktører. Som en uavhengig og bred vedlikeholdstilbyder står Mantena i en krevende situasjon, og tilpasning av virksomheten fremstår nødvendig. En fullmakt til helt eller delvis salg av aksjer, samt andre transaksjoner, herunder utskillelse, avvikling og/eller salg av deler av selskapets virksomhet, vil kunne gi handlingsrom for løsninger som understøtter statens mål som eier.</w:t>
      </w:r>
    </w:p>
    <w:p w14:paraId="71A07D75" w14:textId="77777777" w:rsidR="0085747A" w:rsidRPr="00CE65B7" w:rsidRDefault="0085747A" w:rsidP="00CE65B7">
      <w:r w:rsidRPr="00CE65B7">
        <w:t>Det foreslås fullmakt til reduksjon av statens eierskap for 2026, jf. forslag til romertallsvedtak.</w:t>
      </w:r>
    </w:p>
    <w:p w14:paraId="34F9D921" w14:textId="77777777" w:rsidR="0085747A" w:rsidRPr="00CE65B7" w:rsidRDefault="0085747A" w:rsidP="00CE65B7">
      <w:pPr>
        <w:pStyle w:val="avsnitt-undertittel"/>
      </w:pPr>
      <w:r w:rsidRPr="00CE65B7">
        <w:t>Oppfølging av anmodninger</w:t>
      </w:r>
    </w:p>
    <w:p w14:paraId="700BA8EB" w14:textId="77777777" w:rsidR="0085747A" w:rsidRPr="00CE65B7" w:rsidRDefault="0085747A" w:rsidP="00CE65B7">
      <w:r w:rsidRPr="00CE65B7">
        <w:t>Ved behandling av Innst. 540 S (2024–2025) vedtok Stortinget 17. juni 2025 følgende anmodning nr. 1246 (2024–2025):</w:t>
      </w:r>
    </w:p>
    <w:p w14:paraId="0A5C28B9" w14:textId="77777777" w:rsidR="0085747A" w:rsidRPr="00CE65B7" w:rsidRDefault="0085747A" w:rsidP="00CE65B7">
      <w:pPr>
        <w:pStyle w:val="blokksit"/>
      </w:pPr>
      <w:r w:rsidRPr="00CE65B7">
        <w:t>«Stortinget ber regjeringen gjennomføre KS2 for prosjektet Borg havn og komme tilbake til Stortinget senest i revidert nasjonalbudsjett for 2026.»</w:t>
      </w:r>
    </w:p>
    <w:p w14:paraId="0C9303AC" w14:textId="77777777" w:rsidR="0085747A" w:rsidRPr="00CE65B7" w:rsidRDefault="0085747A" w:rsidP="00CE65B7">
      <w:r w:rsidRPr="00CE65B7">
        <w:t>Det er gjennomført ekstern kvalitetssikring (KS2) av prosjektet innseiling Borg havn. I KS2-rapporten anslås forventet kostnad (P50) til 1 509 mill. kroner inkludert merverdiavgift og kostnadsramme (P85) på 1 930 mill. kroner inkludert merverdiavgift. Kystverket har arbeidet videre med prosjektet og foreslår et noe redusert omfang. Det er også inngått en opsjonsavtale om deponi av urene masser, som reduserer usikkerheten i prosjektet. Kystverket anbefaler en kostnadsramme (P85) på 1 664 mill. kroner inkludert merverdiavgift, og ny styringsramme (P50) er beregnet til 1 299 mill. kroner inkludert merverdiavgift.</w:t>
      </w:r>
    </w:p>
    <w:p w14:paraId="7F009561" w14:textId="77777777" w:rsidR="0085747A" w:rsidRPr="00CE65B7" w:rsidRDefault="0085747A" w:rsidP="00CE65B7">
      <w:r w:rsidRPr="00CE65B7">
        <w:t>Oppstart av prosjektet må sees i sammenheng med Kystverkets øvrige portefølje, og regjeringen kommer tilbake til den videre håndteringen i forbindelse med fremleggelse av statsbudsjettet for 2027.</w:t>
      </w:r>
    </w:p>
    <w:p w14:paraId="546F9768" w14:textId="77777777" w:rsidR="0085747A" w:rsidRPr="00CE65B7" w:rsidRDefault="0085747A" w:rsidP="00CE65B7">
      <w:r w:rsidRPr="00CE65B7">
        <w:t>Anmodningsvedtaket anses med dette som fulgt opp.</w:t>
      </w:r>
    </w:p>
    <w:p w14:paraId="581063A5" w14:textId="77777777" w:rsidR="0085747A" w:rsidRPr="00CE65B7" w:rsidRDefault="0085747A" w:rsidP="00CE65B7">
      <w:pPr>
        <w:pStyle w:val="avsnitt-undertittel"/>
      </w:pPr>
      <w:r w:rsidRPr="00CE65B7">
        <w:t>Arctic Surveillance program (ASP)</w:t>
      </w:r>
    </w:p>
    <w:p w14:paraId="07CB9C3E" w14:textId="77777777" w:rsidR="0085747A" w:rsidRPr="00CE65B7" w:rsidRDefault="0085747A" w:rsidP="00CE65B7">
      <w:r w:rsidRPr="00CE65B7">
        <w:t>Direktoratet for romvirksomhet har ansvar for utvikling av prosjektet Arctic Surveillance Project (ASP) for satellittbasert havovervåking under nasjonal kontroll. Prosjektet kan bli sentralt i å realisere regjeringens ambisjon om at Norge skal være best på situasjonsforståelse i nord. Dette er et samarbeidsprosjekt på oppdrag fra Nærings- og fiskeridepartementet og Forsvarsdepartementet som følger statens prosjektmodell. Kvalitetssikring 2 av prosjektet ble levert i februar 2026, og det er nødvendig å gjøre ytterligere analyser. Det foreslås derfor å omprioritere 1 mill. kroner som opprinnelig var satt av til arbeid med oppfølging av Secure Connectivity-programmet til satellittbasert maritim overvåking på samme post. Forsvarsdepartementet vil bidra med et tilsvarende beløp</w:t>
      </w:r>
    </w:p>
    <w:p w14:paraId="2935AE32" w14:textId="77777777" w:rsidR="0085747A" w:rsidRPr="00CE65B7" w:rsidRDefault="0085747A" w:rsidP="00CE65B7">
      <w:pPr>
        <w:pStyle w:val="avsnitt-undertittel"/>
      </w:pPr>
      <w:r w:rsidRPr="00CE65B7">
        <w:lastRenderedPageBreak/>
        <w:t>Norsk havteknologisenter</w:t>
      </w:r>
    </w:p>
    <w:p w14:paraId="0B688C6F" w14:textId="77777777" w:rsidR="0085747A" w:rsidRPr="00CE65B7" w:rsidRDefault="0085747A" w:rsidP="00CE65B7">
      <w:r w:rsidRPr="00CE65B7">
        <w:t>Kompleksiteten ved Norsk havteknologisenter har vist seg å være undervurdert ved fastsettelse av kostnads- og styringsrammer for prosjektene. Dette er særlig knyttet til bassengbygget. Det har vært forsinkelser og økte kostnader knyttet til prosjektering og installering i grenseflaten mellom bygg og brukerutstyr. I tillegg har det inntruffet uforutsette hendelser fra tidlig i gjennomføringsfasen i prosjektet. Eksempler på dette er støybegrensninger og sprengningsulykke som har medført forsinkelser og stans på byggeplass med påfølgende fristforlengelser. Med unntak av et testbasseng, utviklet for å kvalitetssikre beregningene for utforming av bassengbygget, er det ikke lagt til ny funksjonalitet eller gjennomført standardhevninger etter oppstart. Det gjenstår fortsatt mye usikkerhet i prosjektet knyttet til bassengbygget. Dette er blant annet knyttet til design, installasjon og testing av brukerutstyr og følgekonsekvenser av forsinkelser på byggeprosjekt forårsaket av brukerutstyr.</w:t>
      </w:r>
    </w:p>
    <w:p w14:paraId="44E030C0" w14:textId="77777777" w:rsidR="0085747A" w:rsidRPr="00CE65B7" w:rsidRDefault="0085747A" w:rsidP="00CE65B7">
      <w:r w:rsidRPr="00CE65B7">
        <w:t>Gjeldende kostnadsramme er 5 805 mill. kroner for byggeprosjektet og 5 694 mill. kroner for brukerutstyrsprosjektet. Statsbygg har gjennomført en usikkerhetsanalyse, og denne analysen er eksternt kvalitetssikret. Disse analysene viser at det ikke vil være mulig å gjennomføre det planlagte prosjektet innenfor gjeldende kostnadsrammer.</w:t>
      </w:r>
    </w:p>
    <w:p w14:paraId="67BB18F4" w14:textId="77777777" w:rsidR="0085747A" w:rsidRPr="00CE65B7" w:rsidRDefault="0085747A" w:rsidP="00CE65B7">
      <w:r w:rsidRPr="00CE65B7">
        <w:t>Prosjektet er notifisert hos EFTAs overvåkingsorgan (ESA). ESA konkluderte 15. desember 2021 med at de ikke vurderte støtte til prosjektet som statsstøtte ut fra artikkel 61(1) i EØS-avtalen. Et vilkår var at økonomisk aktivitet i senteret, målt i timetall, ikke skal overstige 20 pst. av samlet aktivitet. Brudd på dette vilkåret vil håndteres med en tilbakebetalingsmekanisme der NTNU, som statsstøttemottaker, må betale tilbake deler av støtten til Digitaliserings- og forvaltningsdepartementet. Eventuelle kutt i prosjektet som kan medføre at andelen ikke-økonomisk aktivitet går ned og den økonomiske aktiviteten ved senteret overstiger 20 pst., vil utløse tilbakebetalingsmekanismen.</w:t>
      </w:r>
    </w:p>
    <w:p w14:paraId="0FB9355D" w14:textId="77777777" w:rsidR="0085747A" w:rsidRPr="00CE65B7" w:rsidRDefault="0085747A" w:rsidP="00CE65B7">
      <w:r w:rsidRPr="00CE65B7">
        <w:t>På bakgrunn av dette foreslås det at følgende nye kostnadsrammer fastsettes:</w:t>
      </w:r>
    </w:p>
    <w:p w14:paraId="4F40F9C4" w14:textId="77777777" w:rsidR="0085747A" w:rsidRPr="00CE65B7" w:rsidRDefault="0085747A" w:rsidP="00CE65B7">
      <w:pPr>
        <w:pStyle w:val="Liste"/>
      </w:pPr>
      <w:r w:rsidRPr="00CE65B7">
        <w:t>Byggeprosjektet til Norsk havteknologisenter: 6 098 mill. kroner (kroneverdi 1. juli 2026).</w:t>
      </w:r>
    </w:p>
    <w:p w14:paraId="0ABAAAE6" w14:textId="77777777" w:rsidR="0085747A" w:rsidRPr="00CE65B7" w:rsidRDefault="0085747A" w:rsidP="00CE65B7">
      <w:pPr>
        <w:pStyle w:val="Liste"/>
      </w:pPr>
      <w:r w:rsidRPr="00CE65B7">
        <w:t>Brukerutstyrsprosjektet til Norsk havteknologisenter: 6 287 mill. kroner (kroneverdi 1. juli 2026).</w:t>
      </w:r>
    </w:p>
    <w:p w14:paraId="363AF31A" w14:textId="77777777" w:rsidR="0085747A" w:rsidRPr="00CE65B7" w:rsidRDefault="0085747A" w:rsidP="00CE65B7">
      <w:r w:rsidRPr="00CE65B7">
        <w:t>De nye kostnadsrammene innebærer en økning på 293 mill. kroner for byggeprosjektet og 593 mill. kroner for brukerutstyrsprosjektet, i kroneverdi 1. juli 2026. I forslaget til nye kostnadsrammer er det innarbeidet kutt på 82 mill. kroner i byggeprosjektet og 69 mill. kroner i brukerutstyrsprosjektet. Kuttene vil påvirke gevinstrealiseringen i prosjektet, men vil primært få en kvalitetsreduserende effekt og i mindre grad kapasitetsreduserende effekt.</w:t>
      </w:r>
    </w:p>
    <w:p w14:paraId="0E8CF31B" w14:textId="77777777" w:rsidR="0085747A" w:rsidRPr="00CE65B7" w:rsidRDefault="0085747A" w:rsidP="00CE65B7">
      <w:r w:rsidRPr="00CE65B7">
        <w:t>Det vises til forslag til romertallsvedtak.</w:t>
      </w:r>
    </w:p>
    <w:p w14:paraId="5057114C" w14:textId="77777777" w:rsidR="0085747A" w:rsidRPr="00CE65B7" w:rsidRDefault="0085747A" w:rsidP="00CE65B7">
      <w:r w:rsidRPr="00CE65B7">
        <w:t>Se også omtale under Digitaliserings- og forvaltningsdepartementet.</w:t>
      </w:r>
    </w:p>
    <w:p w14:paraId="373F7D2E" w14:textId="77777777" w:rsidR="0085747A" w:rsidRPr="00CE65B7" w:rsidRDefault="0085747A" w:rsidP="00CE65B7">
      <w:pPr>
        <w:pStyle w:val="avsnitt-undertittel"/>
      </w:pPr>
      <w:r w:rsidRPr="00CE65B7">
        <w:t>Investinor</w:t>
      </w:r>
    </w:p>
    <w:p w14:paraId="19B22F1F" w14:textId="77777777" w:rsidR="0085747A" w:rsidRPr="00CE65B7" w:rsidRDefault="0085747A" w:rsidP="00CE65B7">
      <w:r w:rsidRPr="00CE65B7">
        <w:t xml:space="preserve">Under behandlingen av statsbudsjettet for 2008 bevilget Stortinget 2,2 mrd. kroner til opprettelsen av et statlig investeringsfond, jf. St.prp. nr. 1 (2007–2008) Nærings- og handelsdepartementet, og la med det grunnlaget for opprettelsen av Investinors direkteinvesteringsmandat. I </w:t>
      </w:r>
      <w:r w:rsidRPr="00CE65B7">
        <w:lastRenderedPageBreak/>
        <w:t>2013 ble mandatet tilført ytterligere 2 mrd. kroner, herunder 500 mill. kroner øremerket skog- og trenæringene.</w:t>
      </w:r>
    </w:p>
    <w:p w14:paraId="63C670D5" w14:textId="77777777" w:rsidR="0085747A" w:rsidRPr="00CE65B7" w:rsidRDefault="0085747A" w:rsidP="00CE65B7">
      <w:r w:rsidRPr="00CE65B7">
        <w:t>Direkteinvesteringsmandatet foreslås justert slik at Investinor også kan investere i private fond under mandatet, herunder gjennom fond-i-fond konstruksjoner, sammen med private investorer og nordiske og europeiske virkemiddelaktører. Fondsinvesteringer har historisk utløst mer privat kapital per offentlige krone og gir erfaringsmessig bedre avkasting enn direkteinvesteringer. Videre bidrar fondsinvesteringer til å bygge et mangfold av investeringsmiljøer og kompetanse i ulike deler av landet. Våre naboland har disponert en større andel av den offentlige tidligfasekapitalen til fondsinvesteringer enn Norge.</w:t>
      </w:r>
    </w:p>
    <w:p w14:paraId="4EE37A8A" w14:textId="77777777" w:rsidR="0085747A" w:rsidRPr="00CE65B7" w:rsidRDefault="0085747A" w:rsidP="00CE65B7">
      <w:r w:rsidRPr="00CE65B7">
        <w:t>Føringer for formål, bransjer og investeringsfaser for mandatet vil også oppdateres. Det nåværende formålet sier at Investinor skal «bidra til økt verdiskaping gjennom å tilby risikovillig kapital til internasjonalt orienterte konkurransedyktige bedrifter, primært nyetableringer. I tillegg til risikokapital skal selskapet bidra med et kompetent og aktivt eierskap i porteføljebedriftene.» Dagens føringer for bransjer har til dels liten praktisk påvirkning på investeringsvirksomheten og til dels binder de deler av kapitalen til skog- og trenæringene med få relevante investeringsmuligheter. Regjeringen vil derfor fjerne øremerkingen på 500 mill. kroner til skog- og trenæringene. Regjeringen vil også fjerne den allerede oppfylte øremerkingen av 500 mill. kroner av den opprinnelige innskuddskapitalen til marin næringsvirksomhet. Prosjekter i disse næringene vil fremdeles dekkes av Investinors mandat på lik linje med andre prosjekter. Et formål for mandatet om «å fremme økt samlet verdiskaping og omstilling av norsk næringsliv gjennom å bedre markedet for tidligfasekapital i Norge» kan erstatte bransjemessige føringer og gi selskapet handlingsrom til å innrette virksomheten mot deler av markedet hvor Investinors investeringer kan gjøre en forskjell og bidra til økt omstilling og verdiskapning.</w:t>
      </w:r>
    </w:p>
    <w:p w14:paraId="07E0CDD6" w14:textId="77777777" w:rsidR="0085747A" w:rsidRPr="00CE65B7" w:rsidRDefault="0085747A" w:rsidP="00CE65B7">
      <w:r w:rsidRPr="00CE65B7">
        <w:t>I dag sier mandatet at Investinor primært skal investere i nyetableringer, samt at «investeringsfokus skal være bedrifter i tidlig vekstfase, med noe fleksibilitet mot ekspansjonsfasen i tilfeller som er forenlig med formålet». Dette viser til tidligere definisjoner av risikokapital som ble brukt både av EU og Den europeiske venturekapitalforeningen (Invest Europe). Disse føringene kan forenkles og oppdateres med formuleringer om at investeringene både direkte og gjennom fond skal rettes mot selskap i tidlige faser til og med ekspansjonsfasen. Ekspansjonsfasen vil da bety samme målgruppe som Invest Europe definerer under «Growth funds».</w:t>
      </w:r>
    </w:p>
    <w:p w14:paraId="56454C14" w14:textId="77777777" w:rsidR="0085747A" w:rsidRPr="00CE65B7" w:rsidRDefault="0085747A" w:rsidP="00CE65B7">
      <w:r w:rsidRPr="00CE65B7">
        <w:t>Det er en forutsetning for investeringene at de gjennomføres i tråd med markedsoperatørprinsippet i statsstøtteretten, herunder at det legges kommersielle vurderinger til grunn for de enkelte investeringene og at det er minst 50 pst. privat medfinansiering.</w:t>
      </w:r>
    </w:p>
    <w:p w14:paraId="3B848417" w14:textId="77777777" w:rsidR="0085747A" w:rsidRPr="00CE65B7" w:rsidRDefault="0085747A" w:rsidP="00CE65B7">
      <w:r w:rsidRPr="00CE65B7">
        <w:t>Det bør være en forutsetning for fonds- og fond-i-fond investeringer at Investinor med rimelighet kan forvente at en andel lik Investinors bidrag, investeres i Norge. Regjeringen vil også åpne for at Investinor kan forvalte fond-i-fond med privat kapital fra for eksempel pensjonskasser, jf. Gründermeldingen og senere budsjettproposisjoners omtale av dette. I dag har Investinor en lignende mulighet knyttet til øremerkingen til skog- og trenæringene. Endringene for Investinor er en del av regjeringens arbeid for å forbedre det næringsrettede virkemiddelapparatet for å sikre at det fortsatt fremmer forskning, innovasjon, omstilling og vekst i næringslivet. Endringene av Investinors direktemandat er også en del av regjeringens ambisjoner om å legge bedre til rette for økt tilførsel av tidligfasekapital for unge vekstbedrifter.</w:t>
      </w:r>
    </w:p>
    <w:p w14:paraId="65CC449D" w14:textId="77777777" w:rsidR="0085747A" w:rsidRPr="00CE65B7" w:rsidRDefault="0085747A" w:rsidP="00CE65B7">
      <w:pPr>
        <w:pStyle w:val="avsnitt-undertittel"/>
      </w:pPr>
      <w:r w:rsidRPr="00CE65B7">
        <w:lastRenderedPageBreak/>
        <w:t>Havforskningsinstituttet – håndtering av forskuddsbetalte oppdragsinntekter i regnskapet for 2025</w:t>
      </w:r>
    </w:p>
    <w:p w14:paraId="68712834" w14:textId="77777777" w:rsidR="0085747A" w:rsidRPr="00CE65B7" w:rsidRDefault="0085747A" w:rsidP="00CE65B7">
      <w:r w:rsidRPr="00CE65B7">
        <w:t>Hovedregelen for bevilgningsregnskapet, som følger kontant- og bruttoprinsippet, er at innbetalinger skal rapporteres som inntekt i den perioden innbetalingen skjer.</w:t>
      </w:r>
    </w:p>
    <w:p w14:paraId="582045AE" w14:textId="77777777" w:rsidR="0085747A" w:rsidRPr="00CE65B7" w:rsidRDefault="0085747A" w:rsidP="00CE65B7">
      <w:r w:rsidRPr="00CE65B7">
        <w:t>I rundskriv R-101 datert 2. oktober 2019 ble det imidlertid spesifisert at mottatte forskuddsbetalinger knyttet til prosjekter eller andre tidsbegrensede oppgaver har unntak fra kontantprinsippet, og skal derfor inngå som del av mellomværende med statskassen fra og med regnskapsåret 2020. For Havforskningsinstituttet gjelder det spesifikt de eksternfinansierte FoU-prosjektene.</w:t>
      </w:r>
    </w:p>
    <w:p w14:paraId="691E088A" w14:textId="77777777" w:rsidR="0085747A" w:rsidRPr="00CE65B7" w:rsidRDefault="0085747A" w:rsidP="00CE65B7">
      <w:r w:rsidRPr="00CE65B7">
        <w:t>I årene 2020-2024 har Havforskningsinstituttet likevel inntektsført slike forskuddsbetalinger, og ikke ført disse mot mellomværende med statskassen. Riksrevisjonen har gitt revisjonsberetning med forbehold om instituttets regnskap i 2023 og 2024, blant annet med bakgrunn i dette avviket.</w:t>
      </w:r>
    </w:p>
    <w:p w14:paraId="403A784A" w14:textId="77777777" w:rsidR="0085747A" w:rsidRPr="00CE65B7" w:rsidRDefault="0085747A" w:rsidP="00CE65B7">
      <w:r w:rsidRPr="00CE65B7">
        <w:t xml:space="preserve">For å kunne håndtere forskuddsbetalinger i tråd med rundskriv R-101 har Havforskningsinstituttet i 2025 valgt å gjøre en samlet regnskapsmessig tilbakeføring av forskuddsinnbetalinger svarende til mottatte, ikke anvendte forskuddsbetalinger per 31.12.2025 mot mellomværende med statskassen. Korrigeringen er gjort ved at regnskapsførte oppdragsinntekter i 2025 er redusert tilsvarende. Det er tatt inn en redegjørelse for den gjennomførte korreksjonen i note til årsregnskapet for 2025. Korreksjonen er også omtalt i tilknytning til kap. 3923 </w:t>
      </w:r>
      <w:r w:rsidRPr="00CE65B7">
        <w:rPr>
          <w:rStyle w:val="kursiv"/>
        </w:rPr>
        <w:t>Havforskningsinstituttet i</w:t>
      </w:r>
      <w:r w:rsidRPr="00CE65B7">
        <w:t xml:space="preserve"> Meld. St. 3 (2025–2026)</w:t>
      </w:r>
      <w:r w:rsidRPr="00CE65B7">
        <w:rPr>
          <w:rStyle w:val="kursiv"/>
        </w:rPr>
        <w:t xml:space="preserve"> – Statsrekneskapen 2025</w:t>
      </w:r>
      <w:r w:rsidRPr="00CE65B7">
        <w:t>. Fra og med 2025 håndterer dermed Havforskningsinstituttet forskuddsbetalte inntekter i tråd med rundskriv R-101.</w:t>
      </w:r>
    </w:p>
    <w:p w14:paraId="1E2586C7" w14:textId="77777777" w:rsidR="0085747A" w:rsidRPr="00CE65B7" w:rsidRDefault="0085747A" w:rsidP="00CE65B7">
      <w:r w:rsidRPr="00CE65B7">
        <w:t>Feil i rapporteringen av forskuddsbetalte inntekter i perioden 2020-2024 har ikke hatt reelle konsekvenser for Havforskningsinstituttets likviditet, og instituttet har dermed ikke hatt verken fordeler eller ulemper som følge av dette. Dette skyldes at:</w:t>
      </w:r>
    </w:p>
    <w:p w14:paraId="20B0363E" w14:textId="77777777" w:rsidR="0085747A" w:rsidRPr="00CE65B7" w:rsidRDefault="0085747A" w:rsidP="00CE65B7">
      <w:pPr>
        <w:pStyle w:val="Liste"/>
      </w:pPr>
      <w:r w:rsidRPr="00CE65B7">
        <w:t>instituttet har egne fullmakter som gir adgang til å overskride utgiftsbevilgningen på oppdragsvirksomheten mot tilsvarende opptjente, ikke innbetalte inntekter.</w:t>
      </w:r>
    </w:p>
    <w:p w14:paraId="231DB9F9" w14:textId="77777777" w:rsidR="0085747A" w:rsidRPr="00CE65B7" w:rsidRDefault="0085747A" w:rsidP="00CE65B7">
      <w:pPr>
        <w:pStyle w:val="Liste"/>
      </w:pPr>
      <w:r w:rsidRPr="00CE65B7">
        <w:t>eventuelle kontantmessige merforbruk (inklusive eventuelle kontantmessige mer- eller mindreinntekter) i ett budsjettår skal dekkes inn i påfølgende budsjettår,</w:t>
      </w:r>
    </w:p>
    <w:p w14:paraId="467449F1" w14:textId="77777777" w:rsidR="0085747A" w:rsidRPr="00CE65B7" w:rsidRDefault="0085747A" w:rsidP="00CE65B7">
      <w:pPr>
        <w:pStyle w:val="Liste"/>
      </w:pPr>
      <w:r w:rsidRPr="00CE65B7">
        <w:t>eventuelle kontantmessige mindreforbruk (inklusive eventuelle kontantmessige mer- eller mindreinntekter) overføres til påfølgende budsjettår.</w:t>
      </w:r>
    </w:p>
    <w:p w14:paraId="76457D23" w14:textId="77777777" w:rsidR="0085747A" w:rsidRPr="00CE65B7" w:rsidRDefault="0085747A" w:rsidP="00CE65B7">
      <w:pPr>
        <w:pStyle w:val="avsnitt-undertittel"/>
      </w:pPr>
      <w:r w:rsidRPr="00CE65B7">
        <w:t>Nedleggelse av Dagligvaretilsynet, og overføring av ansvaret for lov om god handelsskikk til Konkurransetilsynet</w:t>
      </w:r>
    </w:p>
    <w:p w14:paraId="62DE98B4" w14:textId="77777777" w:rsidR="0085747A" w:rsidRPr="00CE65B7" w:rsidRDefault="0085747A" w:rsidP="00CE65B7">
      <w:r w:rsidRPr="00CE65B7">
        <w:t xml:space="preserve">Ved behandlingen av Prop. 1 S (2025–2026) Nærings- og fiskeridepartementet og Prop. 4 L (2025–2026) </w:t>
      </w:r>
      <w:r w:rsidRPr="00CE65B7">
        <w:rPr>
          <w:rStyle w:val="kursiv"/>
        </w:rPr>
        <w:t>Endringer i lov om god handelsskikk i dagligvarekjeden (tilsynsmyndighet)</w:t>
      </w:r>
      <w:r w:rsidRPr="00CE65B7">
        <w:t xml:space="preserve"> vedtok Stortinget 19. desember 2025 nødvendige bevilgnings- og lovendringer for å legge ned Dagligvaretilsynet, og å overføre ansvaret for håndheving av lov om god handelsskikk til Konkurransetilsynet. Lovvedtaket ble sanksjonert i statsråd 22. desember 2025.</w:t>
      </w:r>
    </w:p>
    <w:p w14:paraId="10952E4D" w14:textId="77777777" w:rsidR="0085747A" w:rsidRPr="00CE65B7" w:rsidRDefault="0085747A" w:rsidP="00CE65B7">
      <w:r w:rsidRPr="00CE65B7">
        <w:t>I statsråd 17. april 2026, ble det vedtatt at Dagligvaretilsynet legges ned med virkning fra 30. april. Det ble også vedtatt at endringene i lov om god handelsskikk trer i kraft fra samme tidspunkt, slik at ansvaret for å håndheve loven overføres til Konkurransetilsynet.</w:t>
      </w:r>
    </w:p>
    <w:p w14:paraId="461DEB95" w14:textId="77777777" w:rsidR="0085747A" w:rsidRPr="00CE65B7" w:rsidRDefault="0085747A" w:rsidP="00CE65B7">
      <w:pPr>
        <w:pStyle w:val="avsnitt-undertittel"/>
      </w:pPr>
      <w:r w:rsidRPr="00CE65B7">
        <w:lastRenderedPageBreak/>
        <w:t>Leverandørutviklingsprogrammet (LUP) – vurdering av forholdet til statsstøtteregelverket</w:t>
      </w:r>
    </w:p>
    <w:p w14:paraId="04E38208" w14:textId="77777777" w:rsidR="0085747A" w:rsidRPr="00CE65B7" w:rsidRDefault="0085747A" w:rsidP="00CE65B7">
      <w:r w:rsidRPr="00CE65B7">
        <w:t>Leverandørutviklingsprogrammet (LUP) er et nasjonalt partnerskapsprogram, og er formelt en del av NHO. LUP jobber for at offentlige virksomheter i økende grad skal velge å gjennomføre innovative anskaffelsesprosedyrer. I 2026 er det bevilget midler til LUP over budsjettene til Nærings- og fiskeridepartementet (5,371 mill. kroner over kap. 900, post 81), Digitaliserings- og forvaltningsdepartementet (0,5 mill. kroner over kap. 1541, post 70), Helse- og omsorgsdepartementet (0,25 mill. kroner over kap. 760, post 21) og Klima- og miljødepartementet (0,25 mill. kroner over kap. 1400, post 76).</w:t>
      </w:r>
    </w:p>
    <w:p w14:paraId="27002AA6" w14:textId="77777777" w:rsidR="0085747A" w:rsidRPr="00CE65B7" w:rsidRDefault="0085747A" w:rsidP="00CE65B7">
      <w:r w:rsidRPr="00CE65B7">
        <w:t xml:space="preserve">Det vises til omtale av støtterettslige problemstillinger knyttet til tilskuddene i Prop. 26 S (2025–2026) </w:t>
      </w:r>
      <w:r w:rsidRPr="00CE65B7">
        <w:rPr>
          <w:rStyle w:val="kursiv"/>
        </w:rPr>
        <w:t>Ny saldering av statsbudsjettet 2025</w:t>
      </w:r>
      <w:r w:rsidRPr="00CE65B7">
        <w:t xml:space="preserve"> og Innst. 75 S (2025–2026). Departementenes nye vurderinger i saken tilsier at tilskuddene kan videreføres innenfor statsstøtteregelverket så lenge de avgrenses til ikke-økonomisk aktiviteter. Det foreslås at tilskuddene til LUP videreføres i tråd med dette. Den overordnede målsetningen for tilskuddene om å legge til rette for at flere offentlige virksomheter gjennomfører innovative anskaffelser, opprettholdes.</w:t>
      </w:r>
    </w:p>
    <w:p w14:paraId="4C70EF8E" w14:textId="77777777" w:rsidR="0085747A" w:rsidRPr="00CE65B7" w:rsidRDefault="0085747A" w:rsidP="00CE65B7">
      <w:pPr>
        <w:pStyle w:val="Overskrift2"/>
      </w:pPr>
      <w:r w:rsidRPr="00CE65B7">
        <w:t>Landbruks- og matdepartementet</w:t>
      </w:r>
    </w:p>
    <w:p w14:paraId="23A2FED8" w14:textId="77777777" w:rsidR="0085747A" w:rsidRPr="00CE65B7" w:rsidRDefault="0085747A" w:rsidP="00CE65B7">
      <w:pPr>
        <w:pStyle w:val="b-budkaptit"/>
      </w:pPr>
      <w:r w:rsidRPr="00CE65B7">
        <w:t>Kap. 1115 Mattilsynet</w:t>
      </w:r>
    </w:p>
    <w:p w14:paraId="3F17594B" w14:textId="77777777" w:rsidR="0085747A" w:rsidRPr="00CE65B7" w:rsidRDefault="0085747A" w:rsidP="00CE65B7">
      <w:pPr>
        <w:pStyle w:val="b-post"/>
      </w:pPr>
      <w:r w:rsidRPr="00CE65B7">
        <w:t>Post 01 Driftsutgifter</w:t>
      </w:r>
    </w:p>
    <w:p w14:paraId="7DC96E41" w14:textId="77777777" w:rsidR="0085747A" w:rsidRPr="00CE65B7" w:rsidRDefault="0085747A" w:rsidP="00CE65B7">
      <w:r w:rsidRPr="00CE65B7">
        <w:t xml:space="preserve">Det foreslås å øke bevilgningen på kap. 1115, post 01, mot en tilsvarende reduksjon på kap. 1135, post 50, jf. omtale under. Midlene skal nyttes til arbeidet med alternativer til bruk av forsøksdyr gjennom etableringen av et </w:t>
      </w:r>
      <w:r w:rsidRPr="00CE65B7">
        <w:rPr>
          <w:rStyle w:val="kursiv"/>
        </w:rPr>
        <w:t>3R-senter</w:t>
      </w:r>
      <w:r w:rsidRPr="00CE65B7">
        <w:t xml:space="preserve"> under Mattilsynet. 3R står for følgende:</w:t>
      </w:r>
    </w:p>
    <w:p w14:paraId="3397B5EA" w14:textId="77777777" w:rsidR="0085747A" w:rsidRPr="00CE65B7" w:rsidRDefault="0085747A" w:rsidP="00CE65B7">
      <w:pPr>
        <w:pStyle w:val="Liste"/>
      </w:pPr>
      <w:r w:rsidRPr="00CE65B7">
        <w:t>Replace – erstatte dyreforsøk med alternative metoder</w:t>
      </w:r>
    </w:p>
    <w:p w14:paraId="5E2AA70D" w14:textId="77777777" w:rsidR="0085747A" w:rsidRPr="00CE65B7" w:rsidRDefault="0085747A" w:rsidP="00CE65B7">
      <w:pPr>
        <w:pStyle w:val="Liste"/>
      </w:pPr>
      <w:r w:rsidRPr="00CE65B7">
        <w:t>Reduce – redusere antall forsøksdyr</w:t>
      </w:r>
    </w:p>
    <w:p w14:paraId="25577DC8" w14:textId="77777777" w:rsidR="0085747A" w:rsidRPr="00CE65B7" w:rsidRDefault="0085747A" w:rsidP="00CE65B7">
      <w:pPr>
        <w:pStyle w:val="Liste"/>
      </w:pPr>
      <w:r w:rsidRPr="00CE65B7">
        <w:t>Refine – forbedre forsøksmetodene</w:t>
      </w:r>
    </w:p>
    <w:p w14:paraId="28813641" w14:textId="77777777" w:rsidR="0085747A" w:rsidRPr="00CE65B7" w:rsidRDefault="0085747A" w:rsidP="00CE65B7">
      <w:r w:rsidRPr="00CE65B7">
        <w:t>Bevilgningen foreslås økt med 3,0 mill. kroner.</w:t>
      </w:r>
    </w:p>
    <w:p w14:paraId="000B11DE" w14:textId="77777777" w:rsidR="0085747A" w:rsidRPr="00CE65B7" w:rsidRDefault="0085747A" w:rsidP="00CE65B7">
      <w:pPr>
        <w:pStyle w:val="b-budkaptit"/>
      </w:pPr>
      <w:r w:rsidRPr="00CE65B7">
        <w:t>Kap. 1135 Veterinærinstituttet</w:t>
      </w:r>
    </w:p>
    <w:p w14:paraId="43B9123E" w14:textId="77777777" w:rsidR="0085747A" w:rsidRPr="00CE65B7" w:rsidRDefault="0085747A" w:rsidP="00CE65B7">
      <w:pPr>
        <w:pStyle w:val="b-post"/>
      </w:pPr>
      <w:r w:rsidRPr="00CE65B7">
        <w:t>Post 50 Kunnskapsutvikling, formidling og beredskap</w:t>
      </w:r>
    </w:p>
    <w:p w14:paraId="2DFDAEE4" w14:textId="77777777" w:rsidR="0085747A" w:rsidRPr="00CE65B7" w:rsidRDefault="0085747A" w:rsidP="00CE65B7">
      <w:r w:rsidRPr="00CE65B7">
        <w:t xml:space="preserve">Det vises til omtale under kap. 1115, post 01. Som oppfølging av Meld. St. 8 (2024–2025) </w:t>
      </w:r>
      <w:r w:rsidRPr="00CE65B7">
        <w:rPr>
          <w:rStyle w:val="kursiv"/>
        </w:rPr>
        <w:t>Dyrevelferd</w:t>
      </w:r>
      <w:r w:rsidRPr="00CE65B7">
        <w:t>, har en arbeidsgruppe utredet hvordan arbeidet med reduksjon, forbedring og erstatning av dyreforsøk (3R), kan organiseres. Det er identifisert tiltak som kan effektivisere forsøksdyrforvaltningen og gjøre rapporteringen av bruk av dyr i forsøk mer korrekt. Arbeidsgruppen har også foreslått ulike tiltak som kan bedre arbeidet med 3R i Norge.</w:t>
      </w:r>
    </w:p>
    <w:p w14:paraId="782B2430" w14:textId="77777777" w:rsidR="0085747A" w:rsidRPr="00CE65B7" w:rsidRDefault="0085747A" w:rsidP="00CE65B7">
      <w:r w:rsidRPr="00CE65B7">
        <w:t xml:space="preserve">Regjeringen vil etablere et nasjonalt </w:t>
      </w:r>
      <w:r w:rsidRPr="00CE65B7">
        <w:rPr>
          <w:rStyle w:val="kursiv"/>
        </w:rPr>
        <w:t>3R-senter</w:t>
      </w:r>
      <w:r w:rsidRPr="00CE65B7">
        <w:t xml:space="preserve"> ved Mattilsynets hovedkontor etter tilsvarende modell som i Sverige og Danmark, og at det føres hyppigere tilsyn med forsøksdyrvirksomhetene. Når 3R-senteret er etablert, avvikles den statlige støtten til </w:t>
      </w:r>
      <w:r w:rsidRPr="00CE65B7">
        <w:rPr>
          <w:rStyle w:val="kursiv"/>
        </w:rPr>
        <w:t>Norecopa</w:t>
      </w:r>
      <w:r w:rsidRPr="00CE65B7">
        <w:t xml:space="preserve"> som i dag finansieres </w:t>
      </w:r>
      <w:r w:rsidRPr="00CE65B7">
        <w:lastRenderedPageBreak/>
        <w:t xml:space="preserve">av Veterinærinstituttets budsjett på kap. 1135, ettersom </w:t>
      </w:r>
      <w:r w:rsidRPr="00CE65B7">
        <w:rPr>
          <w:rStyle w:val="kursiv"/>
        </w:rPr>
        <w:t>Norecopas</w:t>
      </w:r>
      <w:r w:rsidRPr="00CE65B7">
        <w:t xml:space="preserve"> oppgaver videreføres gjennom 3R-senteret. I statsbudsjettet for 2026 ble det i budsjettforliket på Stortinget besluttet å øke bevilgningen til arbeidet med alternativer til dyreforsøk med 6,0 mill. kroner. Midlene ble da plassert på budsjettkapittelet til Veterinærinstituttet. Det foreslås at 3,0 mill. kroner overføres til Mattilsynet, og at Veterinærinstituttet i 2026 beholder 3,0 mill. kroner for å lage en kunnskapsoppsummering knyttet til dyreforsøk.</w:t>
      </w:r>
    </w:p>
    <w:p w14:paraId="2A182A98" w14:textId="77777777" w:rsidR="0085747A" w:rsidRPr="00CE65B7" w:rsidRDefault="0085747A" w:rsidP="00CE65B7">
      <w:r w:rsidRPr="00CE65B7">
        <w:t>Det foreslås å redusere bevilgningen med 3,0 mill. kroner mot en tilsvarende økning på kap. 1115, post 01.</w:t>
      </w:r>
    </w:p>
    <w:p w14:paraId="7C26C515" w14:textId="77777777" w:rsidR="0085747A" w:rsidRPr="00CE65B7" w:rsidRDefault="0085747A" w:rsidP="00CE65B7">
      <w:pPr>
        <w:pStyle w:val="b-budkaptit"/>
      </w:pPr>
      <w:r w:rsidRPr="00CE65B7">
        <w:t>Kap. 1137 Forskning og innovasjon</w:t>
      </w:r>
    </w:p>
    <w:p w14:paraId="7663BBD9" w14:textId="77777777" w:rsidR="0085747A" w:rsidRPr="00CE65B7" w:rsidRDefault="0085747A" w:rsidP="00CE65B7">
      <w:pPr>
        <w:pStyle w:val="b-post"/>
      </w:pPr>
      <w:r w:rsidRPr="00CE65B7">
        <w:t>Post 71 Forskningsaktivitet – Norges Forskningsråd, kan overføres</w:t>
      </w:r>
    </w:p>
    <w:p w14:paraId="6B2A7289" w14:textId="77777777" w:rsidR="0085747A" w:rsidRPr="00CE65B7" w:rsidRDefault="0085747A" w:rsidP="00CE65B7">
      <w:r w:rsidRPr="00CE65B7">
        <w:t>Det er behov for å justere bevilgningen og tilsagnsfullmakten på kap. 1137, post 71, for 2026.</w:t>
      </w:r>
    </w:p>
    <w:p w14:paraId="5678D19A" w14:textId="77777777" w:rsidR="0085747A" w:rsidRPr="00CE65B7" w:rsidRDefault="0085747A" w:rsidP="00CE65B7">
      <w:r w:rsidRPr="00CE65B7">
        <w:t>Norges forskningsråd har, som følge av forskyvninger i prosjektfremdrift, fått overført ubrukt bevilgning fra 2025 på 25,7 mill. kroner. De overførte midlene forventes utbetalt i 2026. Siden det er forskyvninger av forpliktelser frem i tid, foreslås det å redusere bevilgningen for 2026 med 25,7 mill. kroner og å øke tilsagnsfullmakten for 2026 tilsvarende. Det foreslås derfor en tilsagnsfullmakt for 2026 på 620,9 mill. kroner.</w:t>
      </w:r>
    </w:p>
    <w:p w14:paraId="740DE712" w14:textId="77777777" w:rsidR="0085747A" w:rsidRPr="00CE65B7" w:rsidRDefault="0085747A" w:rsidP="00CE65B7">
      <w:pPr>
        <w:pStyle w:val="b-budkaptit"/>
      </w:pPr>
      <w:r w:rsidRPr="00CE65B7">
        <w:t>Kap. 1142 Landbruksdirektoratet</w:t>
      </w:r>
    </w:p>
    <w:p w14:paraId="54668D7B" w14:textId="77777777" w:rsidR="0085747A" w:rsidRPr="00CE65B7" w:rsidRDefault="0085747A" w:rsidP="00CE65B7">
      <w:pPr>
        <w:pStyle w:val="b-post"/>
      </w:pPr>
      <w:r w:rsidRPr="00CE65B7">
        <w:t>Post 60 Tilskudd til veterinærdekning</w:t>
      </w:r>
    </w:p>
    <w:p w14:paraId="7D4E8FE8" w14:textId="77777777" w:rsidR="0085747A" w:rsidRPr="00CE65B7" w:rsidRDefault="0085747A" w:rsidP="00CE65B7">
      <w:r w:rsidRPr="00CE65B7">
        <w:t xml:space="preserve">I forbindelse med budsjettforliket for 2026-budsjettet ble bevilgningen til prosjekt for gjennomføring og videreføring av en mentorordning for veterinærer økt, under kap. 1142 Landbruksdirektoratet, post 60 </w:t>
      </w:r>
      <w:r w:rsidRPr="00CE65B7">
        <w:rPr>
          <w:rStyle w:val="kursiv"/>
        </w:rPr>
        <w:t>Tilskudd til veterinærdekning</w:t>
      </w:r>
      <w:r w:rsidRPr="00CE65B7">
        <w:t xml:space="preserve">. Ordningen skal bidra til tilfredsstillende tilgang på tjenester fra dyrehelsepersonell. </w:t>
      </w:r>
      <w:r w:rsidRPr="00CE65B7">
        <w:rPr>
          <w:rStyle w:val="kursiv"/>
        </w:rPr>
        <w:t>Den Norske Veterinærforening</w:t>
      </w:r>
      <w:r w:rsidRPr="00CE65B7">
        <w:t xml:space="preserve"> vil tildeles midler til videreføring av prosjektet med inntil 6,0 mill. kroner.</w:t>
      </w:r>
    </w:p>
    <w:p w14:paraId="49F3AA85" w14:textId="77777777" w:rsidR="0085747A" w:rsidRPr="00CE65B7" w:rsidRDefault="0085747A" w:rsidP="00CE65B7">
      <w:pPr>
        <w:pStyle w:val="b-post"/>
      </w:pPr>
      <w:r w:rsidRPr="00CE65B7">
        <w:t>Post 75 Støtte til jordbruks- og veksthusnæringen for ekstraordinære strømutgifter, overslagsbevilgning</w:t>
      </w:r>
    </w:p>
    <w:p w14:paraId="23E1983E" w14:textId="77777777" w:rsidR="0085747A" w:rsidRPr="00CE65B7" w:rsidRDefault="0085747A" w:rsidP="00CE65B7">
      <w:r w:rsidRPr="00CE65B7">
        <w:t>I 2021 ble det innført en midlertidig strømstønadsordning for primærprodusenter i jordbruk, veksthus og vanningsanlegg for å dekke ekstraordinære kostnader. Nye anslag for strømpriser tilsier at utgiftene til strømstønad øker sammenlignet med det som var lagt til grunn i vedtatt budsjett for 2026.</w:t>
      </w:r>
    </w:p>
    <w:p w14:paraId="209A59E4" w14:textId="77777777" w:rsidR="0085747A" w:rsidRPr="00CE65B7" w:rsidRDefault="0085747A" w:rsidP="00CE65B7">
      <w:r w:rsidRPr="00CE65B7">
        <w:t>Bevilgningen foreslås økt med 161,3 mill. kroner.</w:t>
      </w:r>
    </w:p>
    <w:p w14:paraId="5C7751B9" w14:textId="77777777" w:rsidR="0085747A" w:rsidRPr="00CE65B7" w:rsidRDefault="0085747A" w:rsidP="00CE65B7">
      <w:pPr>
        <w:pStyle w:val="b-post"/>
      </w:pPr>
      <w:r w:rsidRPr="00CE65B7">
        <w:lastRenderedPageBreak/>
        <w:t>Post 81 Tilskudd til næringsmiddelbedrifter i Troms og Finnmark, kan overføres</w:t>
      </w:r>
    </w:p>
    <w:p w14:paraId="68871480" w14:textId="77777777" w:rsidR="0085747A" w:rsidRPr="00CE65B7" w:rsidRDefault="0085747A" w:rsidP="00CE65B7">
      <w:r w:rsidRPr="00CE65B7">
        <w:t>Gjeldende bevilgning på posten er 19,0 mill. kroner, og skal dekke tilskudd til næringsmiddelbedrifter i Troms og Finnmark som benytter råvarer fra jordbruket eller reindriften. Ordningens formål er å bidra til forsyningssikkerhet i Troms og Finnmark.</w:t>
      </w:r>
    </w:p>
    <w:p w14:paraId="212A5ABA" w14:textId="77777777" w:rsidR="0085747A" w:rsidRPr="00CE65B7" w:rsidRDefault="0085747A" w:rsidP="00CE65B7">
      <w:r w:rsidRPr="00CE65B7">
        <w:t>For å kunne gi tilsagn til flerårige utviklingsprosjekter foreslås det å redusere bevilgningen på posten med 12,0 mill. kroner. Samtidig foreslås det å etablere en tilsagnsfullmakt tilknyttet posten på 12,0 mill. kroner, jf. forslag til romertallsvedtak. En tilsagnsfullmakt vil gjøre det mulig å innvilge tilskudd i 2026 til flerårige prosjekter, hvor utbetalinger skjer etter 2026. Samlet ramme for ordningen vil fortsatt utgjøre 19,0 mill. kroner i 2026.</w:t>
      </w:r>
    </w:p>
    <w:p w14:paraId="70E75E72" w14:textId="77777777" w:rsidR="0085747A" w:rsidRPr="00CE65B7" w:rsidRDefault="0085747A" w:rsidP="00CE65B7">
      <w:pPr>
        <w:pStyle w:val="b-post"/>
      </w:pPr>
      <w:r w:rsidRPr="00CE65B7">
        <w:t>Post 83 Tiltak for sameksistens mellom reindrift og jordbruk</w:t>
      </w:r>
    </w:p>
    <w:p w14:paraId="771F2330" w14:textId="77777777" w:rsidR="0085747A" w:rsidRPr="00CE65B7" w:rsidRDefault="0085747A" w:rsidP="00CE65B7">
      <w:r w:rsidRPr="00CE65B7">
        <w:t xml:space="preserve">Det er bevilget 20,0 mill. kroner til oppfølging av tiltak foreslått av </w:t>
      </w:r>
      <w:r w:rsidRPr="00CE65B7">
        <w:rPr>
          <w:rStyle w:val="kursiv"/>
        </w:rPr>
        <w:t>Utvalg for bedre sameksistens mellom reindrift og jordbruk</w:t>
      </w:r>
      <w:r w:rsidRPr="00CE65B7">
        <w:t xml:space="preserve"> i 2026. Utvalget skulle levert sin rapport 1. desember 2025, men har fått utsatt frist til 1. juni 2026. Det legges til grunn at det ikke vil være mulig å ferdigstille oppfølgingen av tiltak i 2026, og det er usikkerhet om utbetalingstidspunktet. Det foreslås at posten tilføyes stikkordet «</w:t>
      </w:r>
      <w:r w:rsidRPr="00CE65B7">
        <w:rPr>
          <w:rStyle w:val="kursiv"/>
        </w:rPr>
        <w:t>kan overføres</w:t>
      </w:r>
      <w:r w:rsidRPr="00CE65B7">
        <w:t>», jf. forslag til romertallsvedtak.</w:t>
      </w:r>
    </w:p>
    <w:p w14:paraId="0095D84F" w14:textId="77777777" w:rsidR="0085747A" w:rsidRPr="00CE65B7" w:rsidRDefault="0085747A" w:rsidP="00CE65B7">
      <w:pPr>
        <w:pStyle w:val="b-budkaptit"/>
      </w:pPr>
      <w:r w:rsidRPr="00CE65B7">
        <w:t>Kap. 1148 Naturskade – erstatninger</w:t>
      </w:r>
    </w:p>
    <w:p w14:paraId="0F980985" w14:textId="77777777" w:rsidR="0085747A" w:rsidRPr="00CE65B7" w:rsidRDefault="0085747A" w:rsidP="00CE65B7">
      <w:pPr>
        <w:pStyle w:val="b-post"/>
      </w:pPr>
      <w:r w:rsidRPr="00CE65B7">
        <w:t>Post 71 Naturskade – erstatninger, overslagsbevilgning</w:t>
      </w:r>
    </w:p>
    <w:p w14:paraId="56B1FD58" w14:textId="77777777" w:rsidR="0085747A" w:rsidRPr="00CE65B7" w:rsidRDefault="0085747A" w:rsidP="00CE65B7">
      <w:r w:rsidRPr="00CE65B7">
        <w:t>Statens naturskadeordning gir erstatning for naturskader det ikke er mulig å forsikre seg mot gjennom alminnelige forsikringsordninger, og bevilgningen skal dekke utbetalinger fra ordningen. Tilsagn om erstatning for naturskader blir gitt med en frist for oppretting på tre år og utbetaling av erstatning skjer når skaden er rettet opp. Det er derfor også knyttet en tilsagnsfullmakt til posten. Ansvaret ved utgangen av 2025 ble lavere enn anslått, og antall saker til behandling i 2026 forventes å bli lavere enn antatt.</w:t>
      </w:r>
    </w:p>
    <w:p w14:paraId="05510FFF" w14:textId="77777777" w:rsidR="0085747A" w:rsidRPr="00CE65B7" w:rsidRDefault="0085747A" w:rsidP="00CE65B7">
      <w:r w:rsidRPr="00CE65B7">
        <w:t>Bevilgningen foreslås redusert med 30,4 mill. kroner. Tilsagnsfullmakten reduseres til 157,1 mill. kroner, jf. forslag til romertallsvedtak.</w:t>
      </w:r>
    </w:p>
    <w:p w14:paraId="11DF5E8A" w14:textId="77777777" w:rsidR="0085747A" w:rsidRPr="00CE65B7" w:rsidRDefault="0085747A" w:rsidP="00CE65B7">
      <w:pPr>
        <w:pStyle w:val="b-budkaptit"/>
      </w:pPr>
      <w:r w:rsidRPr="00CE65B7">
        <w:t>Kap. 1149 Verdiskapings- og utviklingstiltak i landbruket</w:t>
      </w:r>
    </w:p>
    <w:p w14:paraId="413A90C0" w14:textId="77777777" w:rsidR="0085747A" w:rsidRPr="00CE65B7" w:rsidRDefault="0085747A" w:rsidP="00CE65B7">
      <w:pPr>
        <w:pStyle w:val="b-post"/>
      </w:pPr>
      <w:r w:rsidRPr="00CE65B7">
        <w:t>Post 53 (Ny) Utvikling av metodikk for flerbruk i skogbruksplanleggingen</w:t>
      </w:r>
    </w:p>
    <w:p w14:paraId="7ECFED90" w14:textId="77777777" w:rsidR="0085747A" w:rsidRPr="00CE65B7" w:rsidRDefault="0085747A" w:rsidP="00CE65B7">
      <w:r w:rsidRPr="00CE65B7">
        <w:t>Ved behandling av Innst. 540 S (2024–2025) ble det bevilget 10,0 mill. kroner til utvikling av metodikk for flerbruk i skogbruksplanleggingen i 2025. Om lag 6,5 mill. kroner ble utbetalt over posten i 2025. Bevilgningen på posten var ikke overførbar, og det foreslås å bevilge 3,5 mill. kroner som ikke ble utbetalt i 2025, på nytt i 2026.</w:t>
      </w:r>
    </w:p>
    <w:p w14:paraId="09D9A906" w14:textId="77777777" w:rsidR="0085747A" w:rsidRPr="00CE65B7" w:rsidRDefault="0085747A" w:rsidP="00CE65B7">
      <w:r w:rsidRPr="00CE65B7">
        <w:t xml:space="preserve">Miljødirektoratet og Landbruksdirektoratet har fått i oppdrag å utarbeide et informasjonsopplegg om formål og bruksområde for kartlagte naturtyper etter Miljødirektoratets instruks, kartlagte naturtyper etter DN-Håndbok 13 og registrerte livsmiljøer etter instruks og veileder om </w:t>
      </w:r>
      <w:r w:rsidRPr="00CE65B7">
        <w:lastRenderedPageBreak/>
        <w:t>Miljøregistrering i Skog. Direktoratene er videre bedt om å utrede om det er mulig å etablere en effektiv og god naturkartlegging basert på NiN (Natur i Norge) i skog, som kan brukes av alle offentlige instanser og andre relevante aktører. Den foreslåtte bevilgningen skal i sin helhet gå til et prosjekt i samarbeid med Eiker skogforum, som følger opp direktoratenes utredning. Midlene tildeles Landbruksdirektoratet. Prosjektet skal bidra til utvikling av metodikk for flerbruk i skogbruksplanleggingen, herunder vurdere hvordan innsamlede data kan følges opp videre, og bidra i arbeidet med å finne samlende løsninger for næring og naturhensyn i skogbruket.</w:t>
      </w:r>
    </w:p>
    <w:p w14:paraId="7E35FA75" w14:textId="77777777" w:rsidR="0085747A" w:rsidRPr="00CE65B7" w:rsidRDefault="0085747A" w:rsidP="00CE65B7">
      <w:r w:rsidRPr="00CE65B7">
        <w:t>Det foreslås en bevilgning på 3,5 mill. kroner, mot tilsvarende inndekning på kap. 1149, post 71 Verdiskapingstiltak i skogbruket, jf. omtale under denne posten.</w:t>
      </w:r>
    </w:p>
    <w:p w14:paraId="77D64BF1" w14:textId="77777777" w:rsidR="0085747A" w:rsidRPr="00CE65B7" w:rsidRDefault="0085747A" w:rsidP="00CE65B7">
      <w:pPr>
        <w:pStyle w:val="b-post"/>
      </w:pPr>
      <w:r w:rsidRPr="00CE65B7">
        <w:t>Post 60 Flaskehalsprosjekter for veier for skogbruket, kan overføres</w:t>
      </w:r>
    </w:p>
    <w:p w14:paraId="732C5D0D" w14:textId="77777777" w:rsidR="0085747A" w:rsidRPr="00CE65B7" w:rsidRDefault="0085747A" w:rsidP="00CE65B7">
      <w:r w:rsidRPr="00CE65B7">
        <w:t>Posten ble opprettet i 2026 med en bevilgning på 25,0 mill. kroner. Formålet er å utbedre infrastruktur for tømmertransport, med vekt på utbedring av prioriterte flaskehalser på kommunale veier. Det arbeides i 2026 med å utvikle retningslinjer og å iverksette ordningen.</w:t>
      </w:r>
    </w:p>
    <w:p w14:paraId="07FAA959" w14:textId="77777777" w:rsidR="0085747A" w:rsidRPr="00CE65B7" w:rsidRDefault="0085747A" w:rsidP="00CE65B7">
      <w:r w:rsidRPr="00CE65B7">
        <w:t>Av hensyn til at det tar noe tid å etablere ordningen, og at enkelte prosjekter går over flere år, foreslås det å redusere bevilgningen med 15,0 mill. kroner, til 10,0 mill. kroner, og samtidig knytte en tilsagnsfullmakt til posten på 15,0 mill. kroner, jf. forslag til romertallsvedtak. Samlet ramme for tilsagn under ordningen vil fortsatt utgjøre 25,0 mill. kroner i 2026.</w:t>
      </w:r>
    </w:p>
    <w:p w14:paraId="363F64EB" w14:textId="77777777" w:rsidR="0085747A" w:rsidRPr="00CE65B7" w:rsidRDefault="0085747A" w:rsidP="00CE65B7">
      <w:pPr>
        <w:pStyle w:val="b-post"/>
      </w:pPr>
      <w:r w:rsidRPr="00CE65B7">
        <w:t>Post 71 Tilskudd til verdiskapingstiltak i skogbruket, kan overføres</w:t>
      </w:r>
    </w:p>
    <w:p w14:paraId="390F5DF1" w14:textId="77777777" w:rsidR="0085747A" w:rsidRPr="00CE65B7" w:rsidRDefault="0085747A" w:rsidP="00CE65B7">
      <w:r w:rsidRPr="00CE65B7">
        <w:t>Bevilgningen på posten foreslås redusert for å dekke inn bevilgningsforslag til utvikling av metodikk for flerbruk i skogbruksplanleggingen, jf. kap. 1149, post 53, samt tiltak knyttet til kadmium i løk, hvor kartleggingskostnader omtales på kap. 1150, post 21 og etablering av en kompensasjonsordning på kap. 1150, post 72 (Ny). Bevilgningen foreslås redusert med 15,5 mill. kroner.</w:t>
      </w:r>
    </w:p>
    <w:p w14:paraId="1D93C6D6" w14:textId="77777777" w:rsidR="0085747A" w:rsidRPr="00CE65B7" w:rsidRDefault="0085747A" w:rsidP="00CE65B7">
      <w:pPr>
        <w:pStyle w:val="b-budkaptit"/>
      </w:pPr>
      <w:r w:rsidRPr="00CE65B7">
        <w:t>Kap. 1150 Til gjennomføring av jordbruksavtalen m.m.</w:t>
      </w:r>
    </w:p>
    <w:p w14:paraId="493FC2E1" w14:textId="77777777" w:rsidR="0085747A" w:rsidRPr="00CE65B7" w:rsidRDefault="0085747A" w:rsidP="00CE65B7">
      <w:pPr>
        <w:pStyle w:val="b-post"/>
      </w:pPr>
      <w:r w:rsidRPr="00CE65B7">
        <w:t>Post 21 Spesielle driftsutgifter, kan overføres</w:t>
      </w:r>
    </w:p>
    <w:p w14:paraId="2E2401FD" w14:textId="77777777" w:rsidR="0085747A" w:rsidRPr="00CE65B7" w:rsidRDefault="0085747A" w:rsidP="00CE65B7">
      <w:pPr>
        <w:rPr>
          <w:rStyle w:val="kursiv"/>
        </w:rPr>
      </w:pPr>
      <w:r w:rsidRPr="00CE65B7">
        <w:rPr>
          <w:rStyle w:val="kursiv"/>
        </w:rPr>
        <w:t>Forordning 2023/915</w:t>
      </w:r>
      <w:r w:rsidRPr="00CE65B7">
        <w:t xml:space="preserve"> om grenseverdier for visse næringsmidler, herunder kadmium i løk, skulle innlemmes i EØS-avtalen i desember 2025, med en tilpasning for kadmium i løk, som skulle tre i kraft 1. juli 2026. Flertallet på Stortinget fattet 4. desember 2025 vedtak om å utsette innføringen av nye, lavere grenseverdier til 1. juli 2027. Stortinget vedtok i januar en ny anmodning, der det bl.a. heter at </w:t>
      </w:r>
      <w:r w:rsidRPr="00CE65B7">
        <w:rPr>
          <w:rStyle w:val="kursiv"/>
        </w:rPr>
        <w:t>regjeringen skal komme tilbake til Stortinget med støtte til kartlegging samt en vurdering av midlertidige tiltak for å avhjelpe løkprodusenter ved inntektsbortfall</w:t>
      </w:r>
      <w:r w:rsidRPr="00CE65B7">
        <w:t>. Videre har Stortinget i Innst. 163 S (2025–2026) lagt føringer for det videre arbeidet med saken. Det foreslås å opprette en ny erstatningsordning for løkprodusenter, jf. forslag på kap. 1150, post 72 under. Kompensasjonsgraden vil påvirke bevilgningsbehovet på posten.</w:t>
      </w:r>
    </w:p>
    <w:p w14:paraId="366D0EFE" w14:textId="77777777" w:rsidR="0085747A" w:rsidRPr="00CE65B7" w:rsidRDefault="0085747A" w:rsidP="00CE65B7">
      <w:r w:rsidRPr="00CE65B7">
        <w:lastRenderedPageBreak/>
        <w:t>Det skal også gjennomføres kartlegging av kadmiumforekomster i Mjøs-regionen. Denne kartleggingen vil blant annet innebære jordprøver, måling med droner/ATV og data knyttet til opptak av kadmium i løk, mv. Kostnadene ved en slik kartlegging er anslått til 5,0 mill. kroner.</w:t>
      </w:r>
    </w:p>
    <w:p w14:paraId="10E4F613" w14:textId="77777777" w:rsidR="0085747A" w:rsidRPr="00CE65B7" w:rsidRDefault="0085747A" w:rsidP="00CE65B7">
      <w:r w:rsidRPr="00CE65B7">
        <w:t>Det foreslås at bevilgningen økes med 5,0 mill. kroner, mot tilsvarende inndekning fra kap. 1149, post 71. Kartleggingsprosjektet vil ledes av Norsk landbruksrådgivning, og gjennomføres i samarbeid med bl.a. Norsk institutt for bioøkonomi og Norges geologiske undersøkelse. Midlene til kartlegging tildeles og fordeles på disse ut fra nærmere angitt prosjektplan.</w:t>
      </w:r>
    </w:p>
    <w:p w14:paraId="3AC0FB8A" w14:textId="77777777" w:rsidR="0085747A" w:rsidRPr="00CE65B7" w:rsidRDefault="0085747A" w:rsidP="00CE65B7">
      <w:pPr>
        <w:pStyle w:val="b-post"/>
      </w:pPr>
      <w:r w:rsidRPr="00CE65B7">
        <w:t>Post 72 (Ny) Kompensasjon for tap – kadmium i løk, overslagsbevilgning</w:t>
      </w:r>
    </w:p>
    <w:p w14:paraId="187E9F4C" w14:textId="77777777" w:rsidR="0085747A" w:rsidRPr="00CE65B7" w:rsidRDefault="0085747A" w:rsidP="00CE65B7">
      <w:r w:rsidRPr="00CE65B7">
        <w:t>Det vises til omtale over på kap. 1150, post 21.</w:t>
      </w:r>
    </w:p>
    <w:p w14:paraId="4CB1E8FF" w14:textId="77777777" w:rsidR="0085747A" w:rsidRPr="00CE65B7" w:rsidRDefault="0085747A" w:rsidP="00CE65B7">
      <w:r w:rsidRPr="00CE65B7">
        <w:t>Ny grenseverdi for kadmium i løk som innføres 1. juli 2026, kan påvirke deler av løkproduksjonen i Innlandet. Regjeringen foreslår derfor å etablere en ny midlertidig kompensasjonsordning for løkprodusenter som ikke får oppgjør for produsert løk på grunn av nye grenseverdier for kadmium, jf. Innst. 163 S (2025–2026).</w:t>
      </w:r>
    </w:p>
    <w:p w14:paraId="604455ED" w14:textId="77777777" w:rsidR="0085747A" w:rsidRPr="00CE65B7" w:rsidRDefault="0085747A" w:rsidP="00CE65B7">
      <w:r w:rsidRPr="00CE65B7">
        <w:t>Landbruksdirektoratet skal forvalte ordningen, som skal gjelde for gul løk, rød løk og sjalottløk produsert i 2026 og som er avvist etter at ny grenseverdi trer i kraft. Det er et vilkår at løken er avvist av pakkeri eller grossist på grunn av et kadmiuminnhold på mellom 0,03 mg/kg og 0,05 mg/kg. Kompensasjon kan gis til foretak som oppfyller vilkårene for å motta tilskudd etter forskrift 19. desember 2014 nr. 1817 om produksjons- og avløsertilskudd i jordbruket.</w:t>
      </w:r>
    </w:p>
    <w:p w14:paraId="38A15664" w14:textId="77777777" w:rsidR="0085747A" w:rsidRPr="00CE65B7" w:rsidRDefault="0085747A" w:rsidP="00CE65B7">
      <w:r w:rsidRPr="00CE65B7">
        <w:t>Kompensasjonen vil utmåles ut fra mengden løk som produsenten ikke får oppgjør for. Manglende oppgjør må kunne dokumenteres i form av tilbakebetalingskrav eller erklæring om at oppgjør ikke vil utbetales. Det vil ikke stilles krav om at produsentene må dokumentere tapsbegrensende tiltak.</w:t>
      </w:r>
    </w:p>
    <w:p w14:paraId="207C0662" w14:textId="77777777" w:rsidR="0085747A" w:rsidRPr="00CE65B7" w:rsidRDefault="0085747A" w:rsidP="00CE65B7">
      <w:r w:rsidRPr="00CE65B7">
        <w:t>Kompensasjonsgraden skal være 95 pst. av noteringspris for den aktuelle løktypen den uken løken ble pakket. Noteringspris beregnes ukentlig av Landbruksdirektoratet basert på innrapporterte priser.</w:t>
      </w:r>
    </w:p>
    <w:p w14:paraId="510D9F17" w14:textId="77777777" w:rsidR="0085747A" w:rsidRPr="00CE65B7" w:rsidRDefault="0085747A" w:rsidP="00CE65B7">
      <w:r w:rsidRPr="00CE65B7">
        <w:t xml:space="preserve">Det foreslås å forskriftsfeste ordningen i samsvar med ovennevnte kriterier. Det er usikkerhet om utbetalingstidspunkt og -omfang, blant annet som følge av været, omfanget av testing, tidspunkt for leveranse og hvor stor del av produksjonen som foregår på alunskiferjord. Av den grunn foreslås det at posten tilføyes stikkordet </w:t>
      </w:r>
      <w:r w:rsidRPr="00CE65B7">
        <w:rPr>
          <w:rStyle w:val="kursiv"/>
        </w:rPr>
        <w:t>overslagsbevilgning</w:t>
      </w:r>
      <w:r w:rsidRPr="00CE65B7">
        <w:t>.</w:t>
      </w:r>
    </w:p>
    <w:p w14:paraId="129D05C2" w14:textId="77777777" w:rsidR="0085747A" w:rsidRPr="00CE65B7" w:rsidRDefault="0085747A" w:rsidP="00CE65B7">
      <w:r w:rsidRPr="00CE65B7">
        <w:t>Landbruksdirektoratet har beregnet den totale verdien av løk produsert i Innlandet til om lag 130 mill. kroner. Bevilgningsforslaget på 7 mill. kroner, som inkluderer 0,5 mill. kroner i administrative kostnader, er et anslag basert på at 5 pst. av produsert løk i områder med alunskiferjord kommer innenfor ordningen. Anslaget er usikkert, men er realistisk gitt dagens begrensede informasjonsgrunnlag.</w:t>
      </w:r>
    </w:p>
    <w:p w14:paraId="2CF29322" w14:textId="77777777" w:rsidR="0085747A" w:rsidRPr="00CE65B7" w:rsidRDefault="0085747A" w:rsidP="00CE65B7">
      <w:r w:rsidRPr="00CE65B7">
        <w:t>Det foreslås en bevilgning på 7,0 mill. kroner, mot tilsvarende inndekning fra kap. 1149, post 71 Verdiskapingstiltak i skogbruket, jf. omtale under denne posten.</w:t>
      </w:r>
    </w:p>
    <w:p w14:paraId="710346E8" w14:textId="77777777" w:rsidR="0085747A" w:rsidRPr="00CE65B7" w:rsidRDefault="0085747A" w:rsidP="00CE65B7">
      <w:pPr>
        <w:pStyle w:val="b-budkaptit"/>
      </w:pPr>
      <w:r w:rsidRPr="00CE65B7">
        <w:lastRenderedPageBreak/>
        <w:t>Kap. 5652 Statskog SF – renter og utbytte</w:t>
      </w:r>
    </w:p>
    <w:p w14:paraId="25C41E08" w14:textId="77777777" w:rsidR="0085747A" w:rsidRPr="00CE65B7" w:rsidRDefault="0085747A" w:rsidP="00CE65B7">
      <w:pPr>
        <w:pStyle w:val="b-post"/>
      </w:pPr>
      <w:r w:rsidRPr="00CE65B7">
        <w:t>Post 85 Utbytte</w:t>
      </w:r>
    </w:p>
    <w:p w14:paraId="6FC0D42C" w14:textId="77777777" w:rsidR="0085747A" w:rsidRPr="00CE65B7" w:rsidRDefault="0085747A" w:rsidP="00CE65B7">
      <w:r w:rsidRPr="00CE65B7">
        <w:t>Utbytte fra Statskog SF for 2025 er satt til 75 pst. av årsresultatet etter skatt, jf. Prop. 1 S (2024–2025) for Landbruks- og matdepartementet. Årsregnskapet for 2025 viser et resultat etter skatt på 130,4 mill. kroner. Bevilgningen foreslås økt med 87,8 mill. kroner, til 97,8 mill. kroner.</w:t>
      </w:r>
    </w:p>
    <w:p w14:paraId="53988FD3" w14:textId="77777777" w:rsidR="0085747A" w:rsidRPr="00CE65B7" w:rsidRDefault="0085747A" w:rsidP="00CE65B7">
      <w:pPr>
        <w:pStyle w:val="Overskrift2"/>
      </w:pPr>
      <w:r w:rsidRPr="00CE65B7">
        <w:t>Samferdselsdepartementet</w:t>
      </w:r>
    </w:p>
    <w:p w14:paraId="1ED2649A" w14:textId="77777777" w:rsidR="0085747A" w:rsidRPr="00CE65B7" w:rsidRDefault="0085747A" w:rsidP="00CE65B7">
      <w:pPr>
        <w:pStyle w:val="b-budkaptit"/>
      </w:pPr>
      <w:r w:rsidRPr="00CE65B7">
        <w:t>Kap. 1300 Samferdselsdepartementet</w:t>
      </w:r>
    </w:p>
    <w:p w14:paraId="086A1E59" w14:textId="77777777" w:rsidR="0085747A" w:rsidRPr="00CE65B7" w:rsidRDefault="0085747A" w:rsidP="00CE65B7">
      <w:pPr>
        <w:pStyle w:val="b-post"/>
      </w:pPr>
      <w:r w:rsidRPr="00CE65B7">
        <w:t>Post 01 Driftsutgifter</w:t>
      </w:r>
    </w:p>
    <w:p w14:paraId="6A1AEADC" w14:textId="77777777" w:rsidR="0085747A" w:rsidRPr="00CE65B7" w:rsidRDefault="0085747A" w:rsidP="00CE65B7">
      <w:r w:rsidRPr="00CE65B7">
        <w:t xml:space="preserve">Bevilgningen foreslås redusert med 1 mill. kroner i forbindelse med overføring av service- og kontorstøttetjenester til Departementenes sikkerhets- og serviceorganisasjon fra 1. mars 2026, jf. kap. 1510, post 01 </w:t>
      </w:r>
      <w:r w:rsidRPr="00CE65B7">
        <w:rPr>
          <w:rStyle w:val="kursiv"/>
        </w:rPr>
        <w:t>Driftsutgifter</w:t>
      </w:r>
      <w:r w:rsidRPr="00CE65B7">
        <w:t>.</w:t>
      </w:r>
    </w:p>
    <w:p w14:paraId="25B0F269" w14:textId="77777777" w:rsidR="0085747A" w:rsidRPr="00CE65B7" w:rsidRDefault="0085747A" w:rsidP="00CE65B7">
      <w:pPr>
        <w:pStyle w:val="b-budkaptit"/>
      </w:pPr>
      <w:r w:rsidRPr="00CE65B7">
        <w:t>Kap. 4300 Samferdselsdepartementet</w:t>
      </w:r>
    </w:p>
    <w:p w14:paraId="10505C9F" w14:textId="77777777" w:rsidR="0085747A" w:rsidRPr="00CE65B7" w:rsidRDefault="0085747A" w:rsidP="00CE65B7">
      <w:pPr>
        <w:pStyle w:val="b-post"/>
      </w:pPr>
      <w:r w:rsidRPr="00CE65B7">
        <w:t>Post 90 (Ny) Tilbakebetaling av obligasjonslån</w:t>
      </w:r>
    </w:p>
    <w:p w14:paraId="75FDF542" w14:textId="77777777" w:rsidR="0085747A" w:rsidRPr="00CE65B7" w:rsidRDefault="0085747A" w:rsidP="00CE65B7">
      <w:r w:rsidRPr="00CE65B7">
        <w:t>Norske tog AS skal ved forfall betale tilbake hovedstol for utestående obligasjonslån som staten kjøpte fra markedet høsten 2025. To av disse lånene forfaller i 2026. Det foreslås derfor å budsjettere med 562 mill. kroner på en ny post 90 Tilbakebetaling av obligasjonslån.</w:t>
      </w:r>
    </w:p>
    <w:p w14:paraId="2AB6D958" w14:textId="77777777" w:rsidR="0085747A" w:rsidRPr="00CE65B7" w:rsidRDefault="0085747A" w:rsidP="00CE65B7">
      <w:pPr>
        <w:pStyle w:val="b-budkaptit"/>
      </w:pPr>
      <w:r w:rsidRPr="00CE65B7">
        <w:t>Kap. 1301 Forskning og utvikling mv.</w:t>
      </w:r>
    </w:p>
    <w:p w14:paraId="43BCBBE4" w14:textId="77777777" w:rsidR="0085747A" w:rsidRPr="00CE65B7" w:rsidRDefault="0085747A" w:rsidP="00CE65B7">
      <w:pPr>
        <w:pStyle w:val="b-post"/>
      </w:pPr>
      <w:r w:rsidRPr="00CE65B7">
        <w:t>Post 72 Norges forskningsråd – NTP-formål, kan overføres</w:t>
      </w:r>
    </w:p>
    <w:p w14:paraId="3A80F923" w14:textId="77777777" w:rsidR="0085747A" w:rsidRPr="00CE65B7" w:rsidRDefault="0085747A" w:rsidP="00CE65B7">
      <w:r w:rsidRPr="00CE65B7">
        <w:t>Det foreslås å redusere bevilgningen med 6,1 mill. kroner fordi det i 2025 ble gitt lavere tilsagn om tilskudd enn opprinnelig planlagt.</w:t>
      </w:r>
    </w:p>
    <w:p w14:paraId="00E28F5B" w14:textId="77777777" w:rsidR="0085747A" w:rsidRPr="00CE65B7" w:rsidRDefault="0085747A" w:rsidP="00CE65B7">
      <w:r w:rsidRPr="00CE65B7">
        <w:t>For 2026 er det vedtatt en tilsagnsfullmakt med en samlet ramme for gamle og nye forpliktelser på 321 mill. kroner på kap. 1301, post 72 Norges forskningsråd – NTP-formål. Tilsagnsfullmakten foreslås økt med 16 mill. kroner til 337 mill. kroner, på grunn av lavere anslag for utbetalinger i 2026, jf. forslag til romertallsvedtak.</w:t>
      </w:r>
    </w:p>
    <w:p w14:paraId="0EA24F28" w14:textId="77777777" w:rsidR="0085747A" w:rsidRPr="00CE65B7" w:rsidRDefault="0085747A" w:rsidP="00CE65B7">
      <w:pPr>
        <w:pStyle w:val="b-budkaptit"/>
      </w:pPr>
      <w:r w:rsidRPr="00CE65B7">
        <w:lastRenderedPageBreak/>
        <w:t>Kap. 1315 Tilskudd til Avinor AS</w:t>
      </w:r>
    </w:p>
    <w:p w14:paraId="03C374BF" w14:textId="77777777" w:rsidR="0085747A" w:rsidRPr="00CE65B7" w:rsidRDefault="0085747A" w:rsidP="00CE65B7">
      <w:pPr>
        <w:pStyle w:val="b-post"/>
      </w:pPr>
      <w:r w:rsidRPr="00CE65B7">
        <w:t>Post 71 Tilskudd til pålagte oppgaver, kan overføres</w:t>
      </w:r>
    </w:p>
    <w:p w14:paraId="7C627FBD" w14:textId="77777777" w:rsidR="0085747A" w:rsidRPr="00CE65B7" w:rsidRDefault="0085747A" w:rsidP="00CE65B7">
      <w:r w:rsidRPr="00CE65B7">
        <w:t>Bevilgningen foreslås økt med 292,8 mill. kroner.</w:t>
      </w:r>
    </w:p>
    <w:p w14:paraId="69CB6EA1" w14:textId="77777777" w:rsidR="0085747A" w:rsidRPr="00CE65B7" w:rsidRDefault="0085747A" w:rsidP="00CE65B7">
      <w:r w:rsidRPr="00CE65B7">
        <w:t>Anslag for fremdrift og kostnader i prosjektene ny lufthavn ved Mo i Rana og flytting av Bodø lufthavn er oppdatert. Det økte anslaget gjelder dels forskyvning av aktivitet og utbetalinger fra tidligere år, og dels kostnadsøkninger som fremskynder de statlige utbetalingene i prosjektet flytting av Bodø lufthavn, der de statlige midlene kommer først i prosjektperioden.</w:t>
      </w:r>
    </w:p>
    <w:p w14:paraId="3C600D8D" w14:textId="77777777" w:rsidR="0085747A" w:rsidRPr="00CE65B7" w:rsidRDefault="0085747A" w:rsidP="00CE65B7">
      <w:r w:rsidRPr="00CE65B7">
        <w:t>Kostnadsøkningene gjelder blant annet prisstigning i anleggsmarkedet og prognoser for terminalutforming, sikkerhetsløsninger og overgang fra prosjekt til drift av de nye lufthavnene. Økningene ligger innenfor prosjektenes kostnadsrammer og påvirker ikke den avtalte kostnadsfordelingen mellom staten og Avinor AS.</w:t>
      </w:r>
    </w:p>
    <w:p w14:paraId="4BF4A5C0" w14:textId="77777777" w:rsidR="0085747A" w:rsidRPr="00CE65B7" w:rsidRDefault="0085747A" w:rsidP="00CE65B7">
      <w:pPr>
        <w:pStyle w:val="b-budkaptit"/>
      </w:pPr>
      <w:r w:rsidRPr="00CE65B7">
        <w:t>Kap. 1320 Statens vegvesen</w:t>
      </w:r>
    </w:p>
    <w:p w14:paraId="03879431" w14:textId="77777777" w:rsidR="0085747A" w:rsidRPr="00CE65B7" w:rsidRDefault="0085747A" w:rsidP="00CE65B7">
      <w:pPr>
        <w:pStyle w:val="b-post"/>
      </w:pPr>
      <w:r w:rsidRPr="00CE65B7">
        <w:t>Post 22 Drift og vedlikehold av riksveier, kan overføres, kan nyttes under postene 29, 30 og 32</w:t>
      </w:r>
    </w:p>
    <w:p w14:paraId="034CBC53" w14:textId="77777777" w:rsidR="0085747A" w:rsidRPr="00CE65B7" w:rsidRDefault="0085747A" w:rsidP="00CE65B7">
      <w:r w:rsidRPr="00CE65B7">
        <w:t>Bevilgningen foreslås økt med 603,3 mill. kroner. Forslaget dekkes inn ved omdisponeringer fra andre bevilgninger til Nasjonal transportplan 2025–2036.</w:t>
      </w:r>
    </w:p>
    <w:p w14:paraId="31E1692F" w14:textId="77777777" w:rsidR="0085747A" w:rsidRPr="00CE65B7" w:rsidRDefault="0085747A" w:rsidP="00CE65B7">
      <w:r w:rsidRPr="00CE65B7">
        <w:t>Forslaget gir økt vedlikehold av riksveier og bidrar til å begrense forfallet på veinettet. Det er særlig behov for tiltak i tunneler, utbedring av veidekke, tiltak på strekninger som er viktige for militær mobilitet, og oppgradering av rasteplasser og servicebygg.</w:t>
      </w:r>
    </w:p>
    <w:p w14:paraId="2F8D1049" w14:textId="77777777" w:rsidR="0085747A" w:rsidRPr="00CE65B7" w:rsidRDefault="0085747A" w:rsidP="00CE65B7">
      <w:r w:rsidRPr="00CE65B7">
        <w:t>I tunneler er det krav om vifter for å sikre utlufting ved brann. Statens vegvesen avdekte mot slutten av 2025 at én av leverandørene har levert rotasjonsdeler (impellere) til vifter som ikke tilfredsstiller kravene. Det har ført til at deler av viftene i enkelte tilfeller har falt ned i veibanen. Vifter fra den aktuelle leverandøren må derfor skiftes ut for å kunne ha tilstrekkelig sikring ved ev. brann og redusere faren for at de faller ned. Ut fra foreløpige anslag vil størstedelen av den foreslåtte økningen gå til å skifte ut vifter.</w:t>
      </w:r>
    </w:p>
    <w:p w14:paraId="51B693B0" w14:textId="77777777" w:rsidR="0085747A" w:rsidRPr="00CE65B7" w:rsidRDefault="0085747A" w:rsidP="00CE65B7">
      <w:r w:rsidRPr="00CE65B7">
        <w:t>Samferdselsdepartementet har fullmakt til å pådra staten forpliktelser utover budsjettåret for drifts- og vedlikeholdsarbeider. Det foreslås å øke fullmakten med 1 200 mill. kroner for samlet ramme for gamle og nye forpliktelser til 24 020 mill. kroner, og rammen for forpliktelser som forfaller hvert år med 420 mill. kroner til 8 410 mill. kroner, jf. forslag til romertallsvedtak.</w:t>
      </w:r>
    </w:p>
    <w:p w14:paraId="644CB89A" w14:textId="77777777" w:rsidR="0085747A" w:rsidRPr="00CE65B7" w:rsidRDefault="0085747A" w:rsidP="00CE65B7">
      <w:pPr>
        <w:pStyle w:val="b-post"/>
      </w:pPr>
      <w:r w:rsidRPr="00CE65B7">
        <w:t>Post 28 Trafikant- og kjøretøytilsyn, kan overføres</w:t>
      </w:r>
    </w:p>
    <w:p w14:paraId="6E52DAD6" w14:textId="77777777" w:rsidR="0085747A" w:rsidRPr="00CE65B7" w:rsidRDefault="0085747A" w:rsidP="00CE65B7">
      <w:r w:rsidRPr="00CE65B7">
        <w:t>Det foreslås å redusere bevilgningen med 100 mill. kroner.</w:t>
      </w:r>
    </w:p>
    <w:p w14:paraId="7BA23D59" w14:textId="77777777" w:rsidR="0085747A" w:rsidRPr="00CE65B7" w:rsidRDefault="0085747A" w:rsidP="00CE65B7">
      <w:r w:rsidRPr="00CE65B7">
        <w:t>På trafikant- og kjøretøyområdet har det vært gjennomført effektiviseringstiltak blant annet ved redusert bruk av konsulenter, og det har vært innsparinger knyttet til ledige stillinger, lavere pensjonspremie og høyere sykepengerefusjoner. Dette er en engangsinnsparing i 2026.</w:t>
      </w:r>
    </w:p>
    <w:p w14:paraId="1A18780B" w14:textId="77777777" w:rsidR="0085747A" w:rsidRPr="00CE65B7" w:rsidRDefault="0085747A" w:rsidP="00CE65B7">
      <w:pPr>
        <w:pStyle w:val="b-post"/>
      </w:pPr>
      <w:r w:rsidRPr="00CE65B7">
        <w:lastRenderedPageBreak/>
        <w:t>Post 61 Rentekompensasjon for transporttiltak i fylkene</w:t>
      </w:r>
    </w:p>
    <w:p w14:paraId="37C20973" w14:textId="77777777" w:rsidR="0085747A" w:rsidRPr="00CE65B7" w:rsidRDefault="0085747A" w:rsidP="00CE65B7">
      <w:r w:rsidRPr="00CE65B7">
        <w:t>Bevilgningen foreslås redusert med 50 mill. kroner på grunn av nedjustering av renteforutsetningene i rentekompensasjonsordningene for 2026.</w:t>
      </w:r>
    </w:p>
    <w:p w14:paraId="29F1573F" w14:textId="77777777" w:rsidR="0085747A" w:rsidRPr="00CE65B7" w:rsidRDefault="0085747A" w:rsidP="00CE65B7">
      <w:pPr>
        <w:pStyle w:val="b-post"/>
      </w:pPr>
      <w:r w:rsidRPr="00CE65B7">
        <w:t>Post 72 Tilskudd til riksveiferjedriften, kan overføres</w:t>
      </w:r>
    </w:p>
    <w:p w14:paraId="2AACD6E4" w14:textId="77777777" w:rsidR="0085747A" w:rsidRPr="00CE65B7" w:rsidRDefault="0085747A" w:rsidP="00CE65B7">
      <w:r w:rsidRPr="00CE65B7">
        <w:t>Bevilgningen foreslås redusert med 180 mill. kroner.</w:t>
      </w:r>
    </w:p>
    <w:p w14:paraId="43BCBBD9" w14:textId="77777777" w:rsidR="0085747A" w:rsidRPr="00CE65B7" w:rsidRDefault="0085747A" w:rsidP="00CE65B7">
      <w:r w:rsidRPr="00CE65B7">
        <w:t xml:space="preserve">Statlige krav som påvirker kostnader i inngåtte </w:t>
      </w:r>
      <w:proofErr w:type="gramStart"/>
      <w:r w:rsidRPr="00CE65B7">
        <w:t>kontrakter</w:t>
      </w:r>
      <w:proofErr w:type="gramEnd"/>
      <w:r w:rsidRPr="00CE65B7">
        <w:t xml:space="preserve"> kan gi ferjeselskapene grunnlag for å fremme krav om kompensasjon. Eksempler på dette er CO</w:t>
      </w:r>
      <w:r w:rsidRPr="00CE65B7">
        <w:rPr>
          <w:rStyle w:val="skrift-senket"/>
        </w:rPr>
        <w:t>2</w:t>
      </w:r>
      <w:r w:rsidRPr="00CE65B7">
        <w:t>-avgift for flytende naturgass (LNG), krav til brannsikkerhet på fartøyer og kompensasjon for innkjøp av klimakvoter. Størrelsen på kompensasjon påvirkes av flere forhold som det tar tid å avklare. I 2026 blir omfanget av kompensasjonen lavere enn tidligere anslått. Det har tatt lengre tid fra krav er avklart og til faktisk utbetaling, noe som har forskjøvet utbetalinger til ferjeselskapene. Det er i tillegg noe lavere behov fordi ferjeselskap ikke har levert i tråd med krav fastsatt i kontrakt.</w:t>
      </w:r>
    </w:p>
    <w:p w14:paraId="3A7F5790" w14:textId="77777777" w:rsidR="0085747A" w:rsidRPr="00CE65B7" w:rsidRDefault="0085747A" w:rsidP="00CE65B7">
      <w:pPr>
        <w:pStyle w:val="b-budkaptit"/>
      </w:pPr>
      <w:r w:rsidRPr="00CE65B7">
        <w:t>Kap. 4320 Statens vegvesen</w:t>
      </w:r>
    </w:p>
    <w:p w14:paraId="424F0016" w14:textId="77777777" w:rsidR="0085747A" w:rsidRPr="00CE65B7" w:rsidRDefault="0085747A" w:rsidP="00CE65B7">
      <w:pPr>
        <w:pStyle w:val="b-post"/>
      </w:pPr>
      <w:r w:rsidRPr="00CE65B7">
        <w:t>Post 04 Billettinntekter fra riksveiferjedriften</w:t>
      </w:r>
    </w:p>
    <w:p w14:paraId="6BC31E7C" w14:textId="77777777" w:rsidR="0085747A" w:rsidRPr="00CE65B7" w:rsidRDefault="0085747A" w:rsidP="00CE65B7">
      <w:r w:rsidRPr="00CE65B7">
        <w:t>Bevilgningen foreslås økt med 50 mill. kroner på grunn av høyere trafikkvekst enn forventet.</w:t>
      </w:r>
    </w:p>
    <w:p w14:paraId="37757ABA" w14:textId="77777777" w:rsidR="0085747A" w:rsidRPr="00CE65B7" w:rsidRDefault="0085747A" w:rsidP="00CE65B7">
      <w:pPr>
        <w:pStyle w:val="b-budkaptit"/>
      </w:pPr>
      <w:r w:rsidRPr="00CE65B7">
        <w:t>Kap. 1330 Særskilte transporttiltak</w:t>
      </w:r>
    </w:p>
    <w:p w14:paraId="30F1F8D4" w14:textId="77777777" w:rsidR="0085747A" w:rsidRPr="00CE65B7" w:rsidRDefault="0085747A" w:rsidP="00CE65B7">
      <w:pPr>
        <w:pStyle w:val="b-post"/>
      </w:pPr>
      <w:r w:rsidRPr="00CE65B7">
        <w:t>Post 70 Kjøp av sjøtransporttjenester på strekningen Bergen–Kirkenes</w:t>
      </w:r>
    </w:p>
    <w:p w14:paraId="4DE3ACE3" w14:textId="77777777" w:rsidR="0085747A" w:rsidRPr="00CE65B7" w:rsidRDefault="0085747A" w:rsidP="00CE65B7">
      <w:r w:rsidRPr="00CE65B7">
        <w:t>Det foreslås å øke bevilgningen med 60,4 mill. kroner for å oppfylle kontrakten med Havila Kystruten AS (Havila).</w:t>
      </w:r>
    </w:p>
    <w:p w14:paraId="326C726F" w14:textId="77777777" w:rsidR="0085747A" w:rsidRPr="00CE65B7" w:rsidRDefault="0085747A" w:rsidP="00CE65B7">
      <w:r w:rsidRPr="00CE65B7">
        <w:t xml:space="preserve">I Prop. 17 S (2025–2026) </w:t>
      </w:r>
      <w:r w:rsidRPr="00CE65B7">
        <w:rPr>
          <w:rStyle w:val="kursiv"/>
        </w:rPr>
        <w:t>Endringar i statsbudsjettet 2025 under Samferdselsdepartementet</w:t>
      </w:r>
      <w:r w:rsidRPr="00CE65B7">
        <w:t xml:space="preserve"> ble det varslet om et økt bevilgningsbehov i 2026 på om lag 60 mill. kroner til Havila fordi Statistisk sentralbyrå (SSB) har endret indeksen for innenriks sjøfart, delindeks med drivstoffkomponent for flytende naturgass. Denne indeksen brukes til å regulere kontrakten med Havila. Videre varslet Samferdselsdepartementet at det ville komme tilbake til saken i forbindelse med revidert nasjonalbudsjett for 2026 fordi endringene ikke var reflektert i budsjettforslaget for 2026.</w:t>
      </w:r>
    </w:p>
    <w:p w14:paraId="056ECA5E" w14:textId="77777777" w:rsidR="0085747A" w:rsidRPr="00CE65B7" w:rsidRDefault="0085747A" w:rsidP="00CE65B7">
      <w:pPr>
        <w:pStyle w:val="b-budkaptit"/>
      </w:pPr>
      <w:r w:rsidRPr="00CE65B7">
        <w:t>Kap. 1332 Transport i byområder mv.</w:t>
      </w:r>
    </w:p>
    <w:p w14:paraId="06563AEA" w14:textId="77777777" w:rsidR="0085747A" w:rsidRPr="00CE65B7" w:rsidRDefault="0085747A" w:rsidP="00CE65B7">
      <w:pPr>
        <w:pStyle w:val="b-post"/>
      </w:pPr>
      <w:r w:rsidRPr="00CE65B7">
        <w:t>Post 63 Særskilt tilskudd til store kollektivprosjekter, kan overføres</w:t>
      </w:r>
    </w:p>
    <w:p w14:paraId="351ED06A" w14:textId="77777777" w:rsidR="0085747A" w:rsidRPr="00CE65B7" w:rsidRDefault="0085747A" w:rsidP="00CE65B7">
      <w:r w:rsidRPr="00CE65B7">
        <w:t>Det foreslås å redusere bevilgningen med 290 mill. kroner.</w:t>
      </w:r>
    </w:p>
    <w:p w14:paraId="7A2E4F31" w14:textId="77777777" w:rsidR="0085747A" w:rsidRPr="00CE65B7" w:rsidRDefault="0085747A" w:rsidP="00CE65B7">
      <w:r w:rsidRPr="00CE65B7">
        <w:lastRenderedPageBreak/>
        <w:t>Anleggsarbeidene for Fornebubanen i Oslo og Akershus er forsinket. For Bussveien på Nord-Jæren er det forsinkelser i planprosesser og anleggsarbeid på flere strekninger. Dette reduserer behovet for statlige midler i 2026 med henholdsvis 220 mill. kroner og 70 mill. kroner.</w:t>
      </w:r>
    </w:p>
    <w:p w14:paraId="5DA0FF17" w14:textId="77777777" w:rsidR="0085747A" w:rsidRPr="00CE65B7" w:rsidRDefault="0085747A" w:rsidP="00CE65B7">
      <w:pPr>
        <w:pStyle w:val="b-post"/>
      </w:pPr>
      <w:r w:rsidRPr="00CE65B7">
        <w:t>Post 66 Tilskudd til byområder, kan overføres, kan nyttes under kap. 1320, post 30</w:t>
      </w:r>
    </w:p>
    <w:p w14:paraId="0466EB9A" w14:textId="77777777" w:rsidR="0085747A" w:rsidRPr="00CE65B7" w:rsidRDefault="0085747A" w:rsidP="00CE65B7">
      <w:r w:rsidRPr="00CE65B7">
        <w:t>Det foreslås å redusere bevilgningen med 220 mill. kroner.</w:t>
      </w:r>
    </w:p>
    <w:p w14:paraId="7B69290A" w14:textId="77777777" w:rsidR="0085747A" w:rsidRPr="00CE65B7" w:rsidRDefault="0085747A" w:rsidP="00CE65B7">
      <w:r w:rsidRPr="00CE65B7">
        <w:t>Behovet for tilskudd i 2026 er redusert fordi det er lavere fremdrift enn forutsatt på flere investeringstiltak for gange, sykkel og kollektivtransport på kommunal vei og fylkesvei i de fire største byområdene med byvekstavtaler.</w:t>
      </w:r>
    </w:p>
    <w:p w14:paraId="0C586A62" w14:textId="77777777" w:rsidR="0085747A" w:rsidRPr="00CE65B7" w:rsidRDefault="0085747A" w:rsidP="00CE65B7">
      <w:r w:rsidRPr="00CE65B7">
        <w:t>Samferdselsdepartementet har fullmakt til å gi tilsagn om tilskudd til mindre investeringstiltak på kommunal vei og fylkesvei i byvekstavtaler. Lavere fremdrift i prosjekter som får tilskudd, gir økte forpliktelser til prosjektene etter 2026. Tilsagnsfullmakten for samlet ramme for gamle og nye forpliktelser foreslås derfor økt med 180 mill. kroner fra 2 100 mill. kroner, til 2 280 mill. kroner, jf. forslag til romertallsvedtak.</w:t>
      </w:r>
    </w:p>
    <w:p w14:paraId="36F5EDEB" w14:textId="77777777" w:rsidR="0085747A" w:rsidRPr="00CE65B7" w:rsidRDefault="0085747A" w:rsidP="00CE65B7">
      <w:pPr>
        <w:pStyle w:val="b-budkaptit"/>
      </w:pPr>
      <w:r w:rsidRPr="00CE65B7">
        <w:t>Kap. 1352 Jernbanedirektoratet</w:t>
      </w:r>
    </w:p>
    <w:p w14:paraId="13B532AE" w14:textId="77777777" w:rsidR="0085747A" w:rsidRPr="00CE65B7" w:rsidRDefault="0085747A" w:rsidP="00CE65B7">
      <w:pPr>
        <w:pStyle w:val="b-post"/>
      </w:pPr>
      <w:r w:rsidRPr="00CE65B7">
        <w:t>Post 77 (Ny) Kompensasjon til godstogselskaper etter uforutsette hendelser</w:t>
      </w:r>
    </w:p>
    <w:p w14:paraId="2965FCAD" w14:textId="77777777" w:rsidR="0085747A" w:rsidRPr="00CE65B7" w:rsidRDefault="0085747A" w:rsidP="00CE65B7">
      <w:r w:rsidRPr="00CE65B7">
        <w:t>Det foreslås å bevilge 150 mill. kroner for å kompensere godstogselskaper for tapte inntekter etter kvikkleireskredet ved Nesvatnet i Levanger i Trøndelag i august 2025.</w:t>
      </w:r>
    </w:p>
    <w:p w14:paraId="489B4CEB" w14:textId="77777777" w:rsidR="0085747A" w:rsidRPr="00CE65B7" w:rsidRDefault="0085747A" w:rsidP="00CE65B7">
      <w:r w:rsidRPr="00CE65B7">
        <w:t>Foreløpige anslag tilsier et behov på 150 mill. kroner. Ordningen må godkjennes av ESA før støtte kan utbetales.</w:t>
      </w:r>
    </w:p>
    <w:p w14:paraId="08E2A592" w14:textId="77777777" w:rsidR="0085747A" w:rsidRPr="00CE65B7" w:rsidRDefault="0085747A" w:rsidP="00CE65B7">
      <w:r w:rsidRPr="00CE65B7">
        <w:t>Skredet førte til at E6 og Nordlandsbanen skled ut i Nesvatnet, og godstransporten på jernbanen mellom Trondheim og Bodø stanset. Bane NOR har anslått at strekningen kan gjenåpnes for trafikk i løpet av juni 2026.</w:t>
      </w:r>
    </w:p>
    <w:p w14:paraId="79F68F7A" w14:textId="77777777" w:rsidR="0085747A" w:rsidRPr="00CE65B7" w:rsidRDefault="0085747A" w:rsidP="00CE65B7">
      <w:r w:rsidRPr="00CE65B7">
        <w:t>Ved slike langvarige stenginger sitter godstogselskapene igjen med høye faste kostnader. I tillegg mister de inntekter og må refundere kunder. Det er gjort tiltak for å redusere konsekvensene av skredet. Mellom Trondheim og Steinkjer fraktes godset på vei. En nødterminal på Steinkjer brukes slik at gods kan fraktes på jernbane mellom Steinkjer og Bodø.</w:t>
      </w:r>
    </w:p>
    <w:p w14:paraId="02EB396E" w14:textId="77777777" w:rsidR="0085747A" w:rsidRPr="00CE65B7" w:rsidRDefault="0085747A" w:rsidP="00CE65B7">
      <w:pPr>
        <w:pStyle w:val="b-budkaptit"/>
      </w:pPr>
      <w:r w:rsidRPr="00CE65B7">
        <w:t>Kap. 1358 Norske tog AS</w:t>
      </w:r>
    </w:p>
    <w:p w14:paraId="1506D90D" w14:textId="77777777" w:rsidR="0085747A" w:rsidRPr="00CE65B7" w:rsidRDefault="0085747A" w:rsidP="00CE65B7">
      <w:pPr>
        <w:pStyle w:val="b-post"/>
      </w:pPr>
      <w:r w:rsidRPr="00CE65B7">
        <w:t>Post 70 Lån, kan overføres</w:t>
      </w:r>
    </w:p>
    <w:p w14:paraId="42C18205" w14:textId="77777777" w:rsidR="0085747A" w:rsidRPr="00CE65B7" w:rsidRDefault="0085747A" w:rsidP="00CE65B7">
      <w:r w:rsidRPr="00CE65B7">
        <w:t>Det foreslås å redusere bevilgningen med 232,4 mill. kroner.</w:t>
      </w:r>
    </w:p>
    <w:p w14:paraId="14A5D070" w14:textId="77777777" w:rsidR="0085747A" w:rsidRPr="00CE65B7" w:rsidRDefault="0085747A" w:rsidP="00CE65B7">
      <w:r w:rsidRPr="00CE65B7">
        <w:t xml:space="preserve">Norske tog AS’ kapitalbehov i 2026 er lavere enn det som var lagt til grunn i Prop. 1 S (2025–2026) for Samferdselsdepartementet, hovedsakelig på grunn av forskyvninger i betalingsplaner for nye tog. Særlig leveringen av nye lokaltog er forsinket. Det vises til omtale av lokaltoganskaffelsen i Prop. 17 S (2025–2026) </w:t>
      </w:r>
      <w:r w:rsidRPr="00CE65B7">
        <w:rPr>
          <w:rStyle w:val="kursiv"/>
        </w:rPr>
        <w:t xml:space="preserve">Endringar i statsbudsjettet 2025 under </w:t>
      </w:r>
      <w:r w:rsidRPr="00CE65B7">
        <w:rPr>
          <w:rStyle w:val="kursiv"/>
        </w:rPr>
        <w:lastRenderedPageBreak/>
        <w:t>Samferdselsdepartementet</w:t>
      </w:r>
      <w:r w:rsidRPr="00CE65B7">
        <w:t>. I en oppdatert plan fra leverandøren planlegges det nå å starte innføringen av nye lokaltog i første halvår 2027. Det er imidlertid risiko for ytterligere forsinkelser.</w:t>
      </w:r>
    </w:p>
    <w:p w14:paraId="383A0B44" w14:textId="77777777" w:rsidR="0085747A" w:rsidRPr="00CE65B7" w:rsidRDefault="0085747A" w:rsidP="00CE65B7">
      <w:r w:rsidRPr="00CE65B7">
        <w:t>25 pst. av bevilgningen til nye lån til Norske tog føres på post 70 Lån («over streken»), mens 75 pst. føres på post 90 Lån («under streken»). I samsvar med dette opplegget foreslås det å redusere bevilgningen til lån til Norske tog med til sammen 929,7 mill. kroner, jf. også forslag om bevilgning på kap. 1358, post 90 Lån.</w:t>
      </w:r>
    </w:p>
    <w:p w14:paraId="25CEFA7C" w14:textId="77777777" w:rsidR="0085747A" w:rsidRPr="00CE65B7" w:rsidRDefault="0085747A" w:rsidP="00CE65B7">
      <w:pPr>
        <w:pStyle w:val="b-post"/>
      </w:pPr>
      <w:r w:rsidRPr="00CE65B7">
        <w:t>Post 90 Lån, kan overføres</w:t>
      </w:r>
    </w:p>
    <w:p w14:paraId="106C252A" w14:textId="77777777" w:rsidR="0085747A" w:rsidRPr="00CE65B7" w:rsidRDefault="0085747A" w:rsidP="00CE65B7">
      <w:r w:rsidRPr="00CE65B7">
        <w:t xml:space="preserve">Det foreslås å redusere bevilgningen med 697,3 mill. kroner, jf. nærmere omtale under kap. 1358, post 70 </w:t>
      </w:r>
      <w:r w:rsidRPr="00CE65B7">
        <w:rPr>
          <w:rStyle w:val="kursiv"/>
        </w:rPr>
        <w:t>Lån</w:t>
      </w:r>
      <w:r w:rsidRPr="00CE65B7">
        <w:t>.</w:t>
      </w:r>
    </w:p>
    <w:p w14:paraId="1FDA85FD" w14:textId="77777777" w:rsidR="0085747A" w:rsidRPr="00CE65B7" w:rsidRDefault="0085747A" w:rsidP="00CE65B7">
      <w:pPr>
        <w:pStyle w:val="b-budkaptit"/>
      </w:pPr>
      <w:r w:rsidRPr="00CE65B7">
        <w:t>Kap. 4358 Norske tog AS</w:t>
      </w:r>
    </w:p>
    <w:p w14:paraId="1D530A90" w14:textId="77777777" w:rsidR="0085747A" w:rsidRPr="00CE65B7" w:rsidRDefault="0085747A" w:rsidP="00CE65B7">
      <w:pPr>
        <w:pStyle w:val="b-post"/>
      </w:pPr>
      <w:r w:rsidRPr="00CE65B7">
        <w:t>Post 85 Gebyrer</w:t>
      </w:r>
    </w:p>
    <w:p w14:paraId="15C8ED03" w14:textId="77777777" w:rsidR="0085747A" w:rsidRPr="00CE65B7" w:rsidRDefault="0085747A" w:rsidP="00CE65B7">
      <w:r w:rsidRPr="00CE65B7">
        <w:t>I 2026 er det budsjettert med 9,9 mill. kroner i gebyrinntekter fra Norske tog AS for å dekke Samferdselsdepartementets kostnader ved å administrere låneordningen. Det foreslås å redusere anslaget med 3,8 mill. kroner.</w:t>
      </w:r>
    </w:p>
    <w:p w14:paraId="5839567E" w14:textId="77777777" w:rsidR="0085747A" w:rsidRPr="00CE65B7" w:rsidRDefault="0085747A" w:rsidP="00CE65B7">
      <w:r w:rsidRPr="00CE65B7">
        <w:t>I Prop. 1 S (2025–2026) for Samferdselsdepartementet var det lagt opp til at gebyrinnbetaling skjer etterskuddsvis en gang i året, og at det budsjetterte anslaget for gebyrer i 2026 gjaldt administrasjon av ordningen i 2025. Det er nå lagt opp til at gebyret for å administrere ordningen betales løpende i forbindelse med at Norske tog trekker på den statlige lånerammen. Da Prop. 1 S (2025–2026) ble lagt frem, var ikke innretningen av gebyrordningen fastsatt. Samferdselsdepartementet har nå besluttet at gebyrnivået i 2026 settes til 10 basispunkter (0,1 pst.) av trukket beløp på lånerammen. Det lavere anslaget for gebyrinntekter henger sammen med at gebyrnivået er lavere enn lagt til grunn i Prop. 1 S (2025–2026) for Samferdselsdepartementet samt et redusert behov for å trekke på lånerammen.</w:t>
      </w:r>
    </w:p>
    <w:p w14:paraId="2AB807C7" w14:textId="77777777" w:rsidR="0085747A" w:rsidRPr="00CE65B7" w:rsidRDefault="0085747A" w:rsidP="00CE65B7">
      <w:pPr>
        <w:pStyle w:val="b-budkaptit"/>
      </w:pPr>
      <w:r w:rsidRPr="00CE65B7">
        <w:t>Kap. 5641 Renter fra Norske tog AS</w:t>
      </w:r>
    </w:p>
    <w:p w14:paraId="710F1543" w14:textId="77777777" w:rsidR="0085747A" w:rsidRPr="00CE65B7" w:rsidRDefault="0085747A" w:rsidP="00CE65B7">
      <w:pPr>
        <w:pStyle w:val="b-post"/>
      </w:pPr>
      <w:r w:rsidRPr="00CE65B7">
        <w:t>Post 80 Renter</w:t>
      </w:r>
    </w:p>
    <w:p w14:paraId="6AAF9F7A" w14:textId="77777777" w:rsidR="0085747A" w:rsidRPr="00CE65B7" w:rsidRDefault="0085747A" w:rsidP="00CE65B7">
      <w:r w:rsidRPr="00CE65B7">
        <w:t>I 2026 er det budsjettert med 251,8 mill. kroner i renteinntekter fra Norske tog AS. Det foreslås å øke de budsjetterte inntektene med 147,8 mill. kroner.</w:t>
      </w:r>
    </w:p>
    <w:p w14:paraId="6E85FA23" w14:textId="77777777" w:rsidR="0085747A" w:rsidRPr="00CE65B7" w:rsidRDefault="0085747A" w:rsidP="00CE65B7">
      <w:r w:rsidRPr="00CE65B7">
        <w:t>Hovedårsaken til økningen er at renteinntektene fra statens utestående obligasjoner, som ble kjøpt tilbake i september 2025, nå inngår i anslaget. Dette utgjør 195,4 mill. kroner i 2026.</w:t>
      </w:r>
    </w:p>
    <w:p w14:paraId="24DA035B" w14:textId="77777777" w:rsidR="0085747A" w:rsidRPr="00CE65B7" w:rsidRDefault="0085747A" w:rsidP="00CE65B7">
      <w:pPr>
        <w:pStyle w:val="Undertittel"/>
      </w:pPr>
      <w:r w:rsidRPr="00CE65B7">
        <w:lastRenderedPageBreak/>
        <w:t>Andre saker</w:t>
      </w:r>
    </w:p>
    <w:p w14:paraId="5ABF9099" w14:textId="77777777" w:rsidR="0085747A" w:rsidRPr="00CE65B7" w:rsidRDefault="0085747A" w:rsidP="00CE65B7">
      <w:pPr>
        <w:pStyle w:val="avsnitt-tittel"/>
      </w:pPr>
      <w:r w:rsidRPr="00CE65B7">
        <w:t>Budsjettfullmakter under jernbaneformål</w:t>
      </w:r>
    </w:p>
    <w:p w14:paraId="021B35EC" w14:textId="77777777" w:rsidR="0085747A" w:rsidRPr="00CE65B7" w:rsidRDefault="0085747A" w:rsidP="00CE65B7">
      <w:pPr>
        <w:pStyle w:val="avsnitt-undertittel"/>
      </w:pPr>
      <w:r w:rsidRPr="00CE65B7">
        <w:t>Økt fullmakt til å pådra staten forpliktelser utover budsjettåret for kjøp av persontransport med tog</w:t>
      </w:r>
    </w:p>
    <w:p w14:paraId="68F04745" w14:textId="77777777" w:rsidR="0085747A" w:rsidRPr="00CE65B7" w:rsidRDefault="0085747A" w:rsidP="00CE65B7">
      <w:r w:rsidRPr="00CE65B7">
        <w:t>For kjøp av persontransport med tog er det i 2026 gitt en fullmakt på 30 400 mill. kroner i samlet ramme for gamle og nye forpliktelser og 6 620 mill. kroner for ramme i forpliktelser som forfaller hvert år. I fullmakten inngår avtalte forpliktelser for staten for trafikkpakke 1 Sør, trafikkpakke 2 Nord, trafikkpakke 3 Vest, Østlandet 1 og Østlandet 2 samt trafikkavtalene på Ofotbanen og Oslo–Riksgrensen (–Stockholm).</w:t>
      </w:r>
    </w:p>
    <w:p w14:paraId="64EB062C" w14:textId="77777777" w:rsidR="0085747A" w:rsidRPr="00CE65B7" w:rsidRDefault="0085747A" w:rsidP="00CE65B7">
      <w:r w:rsidRPr="00CE65B7">
        <w:t>Det foreslås å øke den samlede fullmaktsrammen for kjøp av persontransport med tog med 2 780 mill. kroner til 33 180 mill. kroner, jf. forslag til romertallsvedtak.</w:t>
      </w:r>
    </w:p>
    <w:p w14:paraId="2758AA3E" w14:textId="77777777" w:rsidR="0085747A" w:rsidRPr="00CE65B7" w:rsidRDefault="0085747A" w:rsidP="00CE65B7">
      <w:r w:rsidRPr="00CE65B7">
        <w:t>Forslaget om å øke rammen for gamle og nye forpliktelser skyldes både økte prognoser for fremtidige forpliktelser utover budsjettåret og behov for å ha en høyere usikkerhetsmargin. Anslått økning i fremtidige forpliktelser gjelder både inngåelse av nye trafikkavtaler og høyere behov enn forutsatt for vedlikehold, oppgraderinger og mindre investeringer i eksisterende togmateriell på grunn av forsinket levering av nye tog. Denne forsinkelsen innebærer at gamle tog må holdes lenger i trafikk, noe som øker behovet for vedlikehold mv.</w:t>
      </w:r>
    </w:p>
    <w:p w14:paraId="0F87C15A" w14:textId="77777777" w:rsidR="0085747A" w:rsidRPr="00CE65B7" w:rsidRDefault="0085747A" w:rsidP="00CE65B7">
      <w:r w:rsidRPr="00CE65B7">
        <w:t xml:space="preserve">I en overgangsfase frem til nye tog er levert innebærer det også at staten i større grad kan måtte bidra til å opprettholde togtilbudet ved å sikre tilgang på deler, utstyr og tjenester, der eierskapet til innsatsfaktorene i dag er konsentrert hos noen få tilbydere. Formålet med bevilgningen på kap. 1352 Jernbanedirektoratet, post 70 </w:t>
      </w:r>
      <w:r w:rsidRPr="00CE65B7">
        <w:rPr>
          <w:rStyle w:val="kursiv"/>
        </w:rPr>
        <w:t>Kjøp av persontransport med tog</w:t>
      </w:r>
      <w:r w:rsidRPr="00CE65B7">
        <w:t>, utvides derfor til å kunne omfatte kjøp av deler, utstyr og tjenester som er nødvendige for å opprettholde driften av togtilbudet frem til nye lokal-, region- og fjerntog fases inn.</w:t>
      </w:r>
    </w:p>
    <w:p w14:paraId="66114F58" w14:textId="77777777" w:rsidR="0085747A" w:rsidRPr="00CE65B7" w:rsidRDefault="0085747A" w:rsidP="00CE65B7">
      <w:pPr>
        <w:pStyle w:val="avsnitt-tittel"/>
      </w:pPr>
      <w:r w:rsidRPr="00CE65B7">
        <w:t>Oppfølging av anmodninger</w:t>
      </w:r>
    </w:p>
    <w:p w14:paraId="411DBEE8" w14:textId="77777777" w:rsidR="0085747A" w:rsidRPr="00CE65B7" w:rsidRDefault="0085747A" w:rsidP="00CE65B7">
      <w:pPr>
        <w:pStyle w:val="avsnitt-undertittel"/>
      </w:pPr>
      <w:r w:rsidRPr="00CE65B7">
        <w:t>Anmodning om bompengebelastningen på E39 Mandal–Kristiansand</w:t>
      </w:r>
    </w:p>
    <w:p w14:paraId="2D319F40" w14:textId="77777777" w:rsidR="0085747A" w:rsidRPr="00CE65B7" w:rsidRDefault="0085747A" w:rsidP="00CE65B7">
      <w:r w:rsidRPr="00CE65B7">
        <w:t>Ved behandlingen av Innst. 76 S (2025–2026), jf. Dokument 8:22 S (2025–2026), fattet Stortinget 13. januar 2026 vedtak nr. 421:</w:t>
      </w:r>
    </w:p>
    <w:p w14:paraId="63B73356" w14:textId="77777777" w:rsidR="0085747A" w:rsidRPr="00CE65B7" w:rsidRDefault="0085747A" w:rsidP="00CE65B7">
      <w:pPr>
        <w:pStyle w:val="blokksit"/>
        <w:rPr>
          <w:rStyle w:val="kursiv"/>
        </w:rPr>
      </w:pPr>
      <w:r w:rsidRPr="00CE65B7">
        <w:rPr>
          <w:rStyle w:val="kursiv"/>
        </w:rPr>
        <w:t>«Stortinget ber regjeringen komme tilbake til Stortinget så raskt som mulig, senest i forbindelse med revidert nasjonalbudsjett våren 2026, med forslag til forlenget nedbetalingstid av lånene på prosjektet E39 Mandal–Kristiansand, slik at bompengebelastningen for privatbiler og nyttetransport på strekningen går ned.»</w:t>
      </w:r>
    </w:p>
    <w:p w14:paraId="06396953" w14:textId="77777777" w:rsidR="0085747A" w:rsidRPr="00CE65B7" w:rsidRDefault="0085747A" w:rsidP="00CE65B7">
      <w:r w:rsidRPr="00CE65B7">
        <w:t xml:space="preserve">Det gjenstår to delstrekninger før prosjektet E39 Kristiansand vest–Lyngdal er ferdig utbygd. Evalueringen av strekningen Kristiansand vest–Mandal som ble utført av bompengeselskapet våren 2025, og påfølgende utredning av Statens vegvesen i samråd med bompengeselskapet, Nye Veier AS og Agder fylkeskommune viste at økonomien i prosjektet er sårbar. Ev. tiltak må derfor vurderes i lys av prosjektets totale risiko. Det er beregnet at prosjektet vil ha en betydelig restgjeld ved endt innkrevingstid samtidig som trafikken er vesentlig lavere enn forutsatt. </w:t>
      </w:r>
      <w:r w:rsidRPr="00CE65B7">
        <w:lastRenderedPageBreak/>
        <w:t>Dette tilsier at det er behov for å vurdere alle sider av saken på nytt. Ansvaret for en ev. restgjeld ligger hos Agder fylkeskommune som garantist for bompengelånet. Et grunnleggende prinsipp for bompengefinansiering av offentlig vei er lokalpolitisk tilslutning. Endringer av vedtatt bompengeopplegg vil også kreve at lokale myndigheter slutter seg til endringene. Samferdselsdepartementet har oversendt forslag til Agder fylkeskommune om videre prosess med forslag til tiltak for å løse utfordringer i prosjektet.</w:t>
      </w:r>
    </w:p>
    <w:p w14:paraId="638A4B06" w14:textId="77777777" w:rsidR="0085747A" w:rsidRPr="00CE65B7" w:rsidRDefault="0085747A" w:rsidP="00CE65B7">
      <w:r w:rsidRPr="00CE65B7">
        <w:t>Samferdselsdepartementet vil komme tilbake til saken på egnet måte.</w:t>
      </w:r>
    </w:p>
    <w:p w14:paraId="4B6D1605" w14:textId="77777777" w:rsidR="0085747A" w:rsidRPr="00CE65B7" w:rsidRDefault="0085747A" w:rsidP="00CE65B7">
      <w:pPr>
        <w:pStyle w:val="avsnitt-undertittel"/>
      </w:pPr>
      <w:r w:rsidRPr="00CE65B7">
        <w:t>Anmodning om rutetilbudet ved Svingen stasjon og stoppmønsteret ved Steinberg stasjon</w:t>
      </w:r>
    </w:p>
    <w:p w14:paraId="32F2ACC9" w14:textId="77777777" w:rsidR="0085747A" w:rsidRPr="00CE65B7" w:rsidRDefault="0085747A" w:rsidP="00CE65B7">
      <w:r w:rsidRPr="00CE65B7">
        <w:t>Ved behandlingen av Innst. 91 S (2025–2026), jf. Dokument 8:40 S (2025–2026), fattet Stortinget 10. februar 2026, vedtak nr. 467:</w:t>
      </w:r>
    </w:p>
    <w:p w14:paraId="22DB753C" w14:textId="77777777" w:rsidR="0085747A" w:rsidRPr="00CE65B7" w:rsidRDefault="0085747A" w:rsidP="00CE65B7">
      <w:pPr>
        <w:pStyle w:val="blokksit"/>
        <w:rPr>
          <w:rStyle w:val="kursiv"/>
        </w:rPr>
      </w:pPr>
      <w:r w:rsidRPr="00CE65B7">
        <w:rPr>
          <w:rStyle w:val="kursiv"/>
        </w:rPr>
        <w:t>«Stortinget ber regjeringen sørge for at stoppmønsteret ved Steinberg stasjon opprettholdes på samme nivå som før ruteendringen i desember 2025.»</w:t>
      </w:r>
    </w:p>
    <w:p w14:paraId="582D4CF2" w14:textId="77777777" w:rsidR="0085747A" w:rsidRPr="00CE65B7" w:rsidRDefault="0085747A" w:rsidP="00CE65B7">
      <w:r w:rsidRPr="00CE65B7">
        <w:t>Videre ved behandlingen av Innst. 91 S (2025–2026), jf. Dokument 8:62 S (2025–2026), fattet Stortinget 12. mars 2026 vedtak nr. 536:</w:t>
      </w:r>
    </w:p>
    <w:p w14:paraId="5CEDCB0F" w14:textId="77777777" w:rsidR="0085747A" w:rsidRPr="00CE65B7" w:rsidRDefault="0085747A" w:rsidP="00CE65B7">
      <w:pPr>
        <w:pStyle w:val="blokksit"/>
        <w:rPr>
          <w:rStyle w:val="kursiv"/>
        </w:rPr>
      </w:pPr>
      <w:r w:rsidRPr="00CE65B7">
        <w:rPr>
          <w:rStyle w:val="kursiv"/>
        </w:rPr>
        <w:t xml:space="preserve">«Stortinget ber regjeringen instruere Bane NOR </w:t>
      </w:r>
      <w:proofErr w:type="gramStart"/>
      <w:r w:rsidRPr="00CE65B7">
        <w:rPr>
          <w:rStyle w:val="kursiv"/>
        </w:rPr>
        <w:t>vedrørende</w:t>
      </w:r>
      <w:proofErr w:type="gramEnd"/>
      <w:r w:rsidRPr="00CE65B7">
        <w:rPr>
          <w:rStyle w:val="kursiv"/>
        </w:rPr>
        <w:t xml:space="preserve"> rutetilbudet ved Svingen stasjon slik at tilbudet til de togreisende kommer opp på samme nivå som før ruteendringen som ble gjennomført i desember 2025»</w:t>
      </w:r>
    </w:p>
    <w:p w14:paraId="2993F4EA" w14:textId="77777777" w:rsidR="0085747A" w:rsidRPr="00CE65B7" w:rsidRDefault="0085747A" w:rsidP="00CE65B7">
      <w:r w:rsidRPr="00CE65B7">
        <w:t>Som infrastrukturforvalter har Bane NOR SF ansvaret for å fordele infrastrukturkapasitet etter søknad fra operatørene. Endringer i omsøkte ruteleier kan justeres når dette kan begrunnes i kjøreplantekniske forutsetninger og prinsippene for ruteplanen. Når det ikke er tilstrekkelig kapasitet i infrastrukturen til å etterkomme alle søknadene, skal Bane NOR fordele kapasiteten med sikte på å få størst mulig nytte for samfunnet. Dette følger av bestemmelsene om kapasitetsfordeling i jernbaneforskriften.</w:t>
      </w:r>
    </w:p>
    <w:p w14:paraId="2C276F27" w14:textId="77777777" w:rsidR="0085747A" w:rsidRPr="00CE65B7" w:rsidRDefault="0085747A" w:rsidP="00CE65B7">
      <w:r w:rsidRPr="00CE65B7">
        <w:t>Bane NOR skal i henhold til jernbaneforskriften bidra til et hensiktsmessig person- og godstogtilbud der kapasitet og øvrige ressurser utnyttes på en effektiv, samfunnsnyttig og sikker måte. Beslutningene Bane NOR tar som infrastrukturforvalter, herunder om kapasitetsfordeling, gjøres på en uavhengig måte uten at andre skal kunne utøve avgjørende innflytelse på disse. Kravene til Bane NORs uavhengighet er basert på direktiv 2012/34/EU som Stortinget har gitt samtykke til å ta inn i EØS-avtalen, jf. Innst. 526 S (2020–2021).</w:t>
      </w:r>
    </w:p>
    <w:p w14:paraId="7FE00335" w14:textId="77777777" w:rsidR="0085747A" w:rsidRPr="00CE65B7" w:rsidRDefault="0085747A" w:rsidP="00CE65B7">
      <w:r w:rsidRPr="00CE65B7">
        <w:t>Samferdselsdepartementet har derfor ikke rettslig adgang til å overprøve Bane NORs tildeling av ruteleier eller instruere hvordan kapasiteten fordeles. Det er heller ikke mulig å endre de nasjonale reglene om infrastrukturforvalters uavhengighet, da dette vil være i strid med Norges forpliktelser etter EØS-avtalen. Samferdselsdepartementet vurderer at Stortingets vedtak ikke lar seg følge opp etter sin ordlyd innenfor de rettslige rammer som Stortinget har gitt sin tilslutning til. Anmodningene er videre i motstrid til tidligere føringer fra Stortinget om å oppnå god punktlighet og et godt togtilbud for de reisende. Det vises til anmodningsvedtak nr. 707 av 20. mai 2025 om at regjeringen skal sikre at utbetaling av refusjon til reisende på jernbanen kan automatiseres. Bakgrunnen for vedtaket var Dokument 8:111 S (2024–2025) om å gjenreise tilliten til jernbanen, som ble begrunnet med andel forsinkede tog rundt Oslo og antall innstillinger, og at pendlere lurer på om de kan stole på toget.</w:t>
      </w:r>
    </w:p>
    <w:p w14:paraId="4FE7F280" w14:textId="77777777" w:rsidR="0085747A" w:rsidRPr="00CE65B7" w:rsidRDefault="0085747A" w:rsidP="00CE65B7">
      <w:r w:rsidRPr="00CE65B7">
        <w:lastRenderedPageBreak/>
        <w:t>For å sikre en størst mulig utnyttelse av tilgjengelig infrastrukturkapasitet og få mer punktlige tog for de reisende på Østlandet, gjennomførte Bane NOR justeringer i ruteplanen for 2026, blant annet å redusere antall stopp på stasjonene Steinberg og Svingen, hovedsakelig utenfor rushtiden. Disse stasjonene har svært få reisende sammenlignet med andre stoppesteder på de samme linjene. Endringene i stoppmønster på Steinberg og Svingen reduserer tilbudet for noen svært få, samtidig som det gir positive effekter for svært mange. En endring slik Stortinget ber om i anmodningene, vil derfor innebære at flere får et dårligere tilbud enn i dag.</w:t>
      </w:r>
    </w:p>
    <w:p w14:paraId="104F0839" w14:textId="77777777" w:rsidR="0085747A" w:rsidRPr="00CE65B7" w:rsidRDefault="0085747A" w:rsidP="00CE65B7">
      <w:r w:rsidRPr="00CE65B7">
        <w:t>For Svingen stasjon besluttet Bane NOR å fjerne 19 av 21 stopp i hver retning. To togstopp vestover i rushtid om morgenen og to østover om ettermiddagen er beholdt. I 2025 var det i gjennomsnitt én person per togavgang fra Svingen som reiste østover, og seks personer per togavgang som reiste vestover. De fleste reiser fra Svingen på rushtidsavgangene vestover, som er beholdt i dagens ruteplan. På de andre stasjonene på linje R14 var det i 2025 i gjennomsnitt 273 personer som reiste østover og 280 personer som reiste vestover per avgang.</w:t>
      </w:r>
    </w:p>
    <w:p w14:paraId="42FB1F84" w14:textId="77777777" w:rsidR="0085747A" w:rsidRPr="00CE65B7" w:rsidRDefault="0085747A" w:rsidP="00CE65B7">
      <w:r w:rsidRPr="00CE65B7">
        <w:t>Etter reduserte stopp på Svingen stasjon er registrerte følgeforsinkelser for linje R14 på strekningen Kongsvinger–Oslo redusert med 34 pst. sammenlignet med forrige rutetermin. Punktligheten for linjen er økt med 5,8 prosentpoeng, fra 80,4 pst. i de siste tre ruteterminer til 86,2 pst. i denne ruteterminen (R26). I tillegg er det også positive effekter for reisende på andre linjer ved at disse linjene er mer punktlige enn tidligere.</w:t>
      </w:r>
    </w:p>
    <w:p w14:paraId="36F4D642" w14:textId="77777777" w:rsidR="0085747A" w:rsidRPr="00CE65B7" w:rsidRDefault="0085747A" w:rsidP="00CE65B7">
      <w:r w:rsidRPr="00CE65B7">
        <w:t>For Steinberg stasjon har Bane NOR besluttet å redusere antall stopp fra 43 til 30 i døgnet. I rushtiden stopper fortsatt åtte av ti tog. Flertallet av de reisende fra denne stasjonen har fortsatt et godt togtilbud. Rushtidsavgangene som ikke lenger stopper på Steinberg stasjon, hadde i snitt 14 som gikk på toget i morgenrushet og 9 som gikk av i ettermiddagsrushet. Etter reduserte stopp på Steinberg stasjon er følgeforsinkelser for linje R12 på strekningen Kongsberg–Oslo per 15. april 2026 redusert med 26 pst. sammenlignet med forrige rutetermin. Punktligheten for linjen har økt med 3,7 prosentpoeng, fra 82,7 pst. i de siste tre ruteterminer til 86,4 pst. i denne ruteterminen (R26). I tillegg har reisende på andre linjer også fått mer punktlige tog.</w:t>
      </w:r>
    </w:p>
    <w:p w14:paraId="69CC6A81" w14:textId="77777777" w:rsidR="0085747A" w:rsidRPr="00CE65B7" w:rsidRDefault="0085747A" w:rsidP="00CE65B7">
      <w:r w:rsidRPr="00CE65B7">
        <w:t xml:space="preserve">I Dokument 3:14 (2023–2024) </w:t>
      </w:r>
      <w:r w:rsidRPr="00CE65B7">
        <w:rPr>
          <w:rStyle w:val="kursiv"/>
        </w:rPr>
        <w:t>Riksrevisjonens undersøking</w:t>
      </w:r>
      <w:r w:rsidRPr="00CE65B7">
        <w:t xml:space="preserve"> </w:t>
      </w:r>
      <w:r w:rsidRPr="00CE65B7">
        <w:rPr>
          <w:rStyle w:val="kursiv"/>
        </w:rPr>
        <w:t>styresmaktene sitt arbeid med å redusere forseinkingar og innstillingar på jernbanen</w:t>
      </w:r>
      <w:r w:rsidRPr="00CE65B7">
        <w:t xml:space="preserve">, pekte Riksrevisjonen på at «Ein hardfør ruteplan absorberer mindre driftsforstyrringar og forhindrar at forseinkingar forplantar seg. Riksrevisjonen meiner at ruteplanen ikkje har vore </w:t>
      </w:r>
      <w:proofErr w:type="gramStart"/>
      <w:r w:rsidRPr="00CE65B7">
        <w:t>robust</w:t>
      </w:r>
      <w:proofErr w:type="gramEnd"/>
      <w:r w:rsidRPr="00CE65B7">
        <w:t>.» og anbefalte blant annet at «departementet sørgjer for at ruteplanen er robust». Dette sluttet Stortinget seg til. Samferdselsdepartementet har fulgt opp Riksrevisjonens anbefaling ved å sette i verk en rekke tiltak for å bedre punktligheten. Blant annet er jernbaneforskriften § 8-6 endret slik at Bane NOR kan vektlegge overfor togselskapene at de ruteplantekniske forutsetningene følges. Departementet har videre i tildelingsbrev til Jernbanedirektoratet og oppdragsbrev til Bane NOR fremhevet god driftsstabilitet som et viktig mål.</w:t>
      </w:r>
    </w:p>
    <w:p w14:paraId="621ED078" w14:textId="77777777" w:rsidR="0085747A" w:rsidRPr="00CE65B7" w:rsidRDefault="0085747A" w:rsidP="00CE65B7">
      <w:r w:rsidRPr="00CE65B7">
        <w:t>Samferdselsdepartementet foreslår derfor at anmodningsvedtak nr. 467 og 536 oppheves, jf. forslag til romertallsvedtak.</w:t>
      </w:r>
    </w:p>
    <w:p w14:paraId="5330843A" w14:textId="77777777" w:rsidR="0085747A" w:rsidRPr="00CE65B7" w:rsidRDefault="0085747A" w:rsidP="00CE65B7">
      <w:pPr>
        <w:pStyle w:val="avsnitt-undertittel"/>
      </w:pPr>
      <w:r w:rsidRPr="00CE65B7">
        <w:t>Anmodning om drøfting av stoppmønsteret ved Steinberg og Brakerøya stasjon</w:t>
      </w:r>
    </w:p>
    <w:p w14:paraId="074D8FD9" w14:textId="77777777" w:rsidR="0085747A" w:rsidRPr="00CE65B7" w:rsidRDefault="0085747A" w:rsidP="00CE65B7">
      <w:r w:rsidRPr="00CE65B7">
        <w:t>Ved behandlingen av Innst. 91 S (2025–2026), jf. Dokument 8:40 S (2025–2026), fattet Stortinget 10. februar 2026 vedtak nr. 468:</w:t>
      </w:r>
    </w:p>
    <w:p w14:paraId="45942517" w14:textId="77777777" w:rsidR="0085747A" w:rsidRPr="00CE65B7" w:rsidRDefault="0085747A" w:rsidP="00CE65B7">
      <w:pPr>
        <w:pStyle w:val="blokksit"/>
        <w:rPr>
          <w:rStyle w:val="kursiv"/>
        </w:rPr>
      </w:pPr>
      <w:r w:rsidRPr="00CE65B7">
        <w:rPr>
          <w:rStyle w:val="kursiv"/>
        </w:rPr>
        <w:lastRenderedPageBreak/>
        <w:t>«Stortinget ber regjeringen sørge for at endringer i stoppmønsteret ved Steinberg og Brakerøya stasjon må drøftes med lokalbefolkning, kommuner og fylkeskommuner, og at pendlere og lokalt næringsliv høres.»</w:t>
      </w:r>
    </w:p>
    <w:p w14:paraId="5F5FB21B" w14:textId="77777777" w:rsidR="0085747A" w:rsidRPr="00CE65B7" w:rsidRDefault="0085747A" w:rsidP="00CE65B7">
      <w:r w:rsidRPr="00CE65B7">
        <w:t xml:space="preserve">I jernbaneforskriften er det krav om at infrastrukturforvalter skal rådføre seg om utkast til ruteplan med alle som har søkt om infrastrukturkapasitet og andre som ønsker muligheten til å kommentere hvordan ruteplanen kan påvirke deres mulighet til å anskaffe jernbanetjenester i ruteplanperioden. Jernbanedirektoratet og Bane NOR evaluerte ruteplanprosessen i 2025 og ble enige om å justere den for å gi fylkeskommunen, som er ansvarlig </w:t>
      </w:r>
      <w:proofErr w:type="gramStart"/>
      <w:r w:rsidRPr="00CE65B7">
        <w:t>for øvrig</w:t>
      </w:r>
      <w:proofErr w:type="gramEnd"/>
      <w:r w:rsidRPr="00CE65B7">
        <w:t xml:space="preserve"> kollektivtrafikk, større forutsigbarhet og lengre tid til å forberede ev. alternativ transport i fremtidige prosesser.</w:t>
      </w:r>
    </w:p>
    <w:p w14:paraId="75408BF9" w14:textId="77777777" w:rsidR="0085747A" w:rsidRPr="00CE65B7" w:rsidRDefault="0085747A" w:rsidP="00CE65B7">
      <w:r w:rsidRPr="00CE65B7">
        <w:t>For å gjøre behovet for at Bane NOR sikrer god involvering av berørte mer tydelig ble følgende tatt inn i foretakets vedtekter: «Foretaket skal etterstrebe åpenhet, forutsigbarhet og tidlig involvering i sin dialog med offentlige myndigheter og virksomheter, private aktører samt bransje- og brukerorganisasjoner.» Samferdselsdepartementet har også i eierdialogen med Bane NOR understreket sine forventninger knyttet til dette.</w:t>
      </w:r>
    </w:p>
    <w:p w14:paraId="4846CB50" w14:textId="77777777" w:rsidR="0085747A" w:rsidRPr="00CE65B7" w:rsidRDefault="0085747A" w:rsidP="00CE65B7">
      <w:r w:rsidRPr="00CE65B7">
        <w:t>Samferdselsdepartementet anser med dette anmodningsvedtaket som fulgt opp.</w:t>
      </w:r>
    </w:p>
    <w:p w14:paraId="5EF29FA4" w14:textId="77777777" w:rsidR="0085747A" w:rsidRPr="00CE65B7" w:rsidRDefault="0085747A" w:rsidP="00CE65B7">
      <w:pPr>
        <w:pStyle w:val="avsnitt-undertittel"/>
      </w:pPr>
      <w:r w:rsidRPr="00CE65B7">
        <w:t>Anmodning om å revurdere indikatorer i Bane NOR SFs rapporteringskrav</w:t>
      </w:r>
    </w:p>
    <w:p w14:paraId="1CE33FC8" w14:textId="77777777" w:rsidR="0085747A" w:rsidRPr="00CE65B7" w:rsidRDefault="0085747A" w:rsidP="00CE65B7">
      <w:r w:rsidRPr="00CE65B7">
        <w:t>Ved behandlingen av Innst. 105 S (2025–2026), jf. Dokument 8:62 S (2025–2026), fattet Stortinget 12. mars 2026 vedtak nr. 535:</w:t>
      </w:r>
    </w:p>
    <w:p w14:paraId="55129008" w14:textId="77777777" w:rsidR="0085747A" w:rsidRPr="00CE65B7" w:rsidRDefault="0085747A" w:rsidP="00CE65B7">
      <w:pPr>
        <w:pStyle w:val="blokksit"/>
        <w:rPr>
          <w:rStyle w:val="kursiv"/>
        </w:rPr>
      </w:pPr>
      <w:r w:rsidRPr="00CE65B7">
        <w:rPr>
          <w:rStyle w:val="kursiv"/>
        </w:rPr>
        <w:t>«Stortinget ber regjeringen revurdere indikatorene i Bane NORs rapporteringskrav med sikte på at det ikke bør gi bedre resultatoppnåelse å kutte i rutetilbudet eller kansellere avganger selv om dette isolert sett gjør at det blir færre forsinkede avganger.»</w:t>
      </w:r>
    </w:p>
    <w:p w14:paraId="442C5B79" w14:textId="77777777" w:rsidR="0085747A" w:rsidRPr="00CE65B7" w:rsidRDefault="0085747A" w:rsidP="00CE65B7">
      <w:r w:rsidRPr="00CE65B7">
        <w:t xml:space="preserve">De transportpolitiske målene, herunder målet om enklere reisehverdag og økt konkurranseevne for næringslivet, er fastsatt gjennom behandlingen av Meld. St. 14 (2023–2024) </w:t>
      </w:r>
      <w:r w:rsidRPr="00CE65B7">
        <w:rPr>
          <w:rStyle w:val="kursiv"/>
        </w:rPr>
        <w:t>Nasjonal transportplan 2025–2036</w:t>
      </w:r>
      <w:r w:rsidRPr="00CE65B7">
        <w:t>. I meldingen fremgår det også at driftsstabilitet for person- og godstog ligger til grunn som indikatorer for å følge opp dette målet. Høy driftsstabilitet er derfor et viktig mål i Samferdselsdepartementets tildelingsbrev til Jernbanedirektoratet, oppdragsbrevet til Bane NOR SF og trafikkavtalene med togoperatørene.</w:t>
      </w:r>
    </w:p>
    <w:p w14:paraId="74BDFF41" w14:textId="77777777" w:rsidR="0085747A" w:rsidRPr="00CE65B7" w:rsidRDefault="0085747A" w:rsidP="00CE65B7">
      <w:r w:rsidRPr="00CE65B7">
        <w:t>Samferdselsdepartementet tolker at med «indikatorene i Bane NORs rapporteringskrav» menes punktlighetsmålet til Bane NOR. Dagens punktlighetsmål er fastsatt med tanke på at en av jernbanens viktigste oppgaver er å håndtere de store trafikkstrømmene på Østlandet, særlig til og gjennom Oslo. Reisevaneundersøkelser viser at de reisende verdsetter punktlige tog svært høyt. Punktlige tog er derfor viktig for å nå det transportpolitiske målet om «en enklere reisehverdag for de reisende».</w:t>
      </w:r>
    </w:p>
    <w:p w14:paraId="37F659B3" w14:textId="77777777" w:rsidR="0085747A" w:rsidRPr="00CE65B7" w:rsidRDefault="0085747A" w:rsidP="00CE65B7">
      <w:r w:rsidRPr="00CE65B7">
        <w:t>Kapasiteten på jernbanenettet er begrenset, og på flere strekninger er infrastrukturen overbelastet. Mange ulike faktorer påvirker den tilgjengelige kapasiteten. Dette omfatter blant annet oppholdstid på stasjoner, ulike togtypers egenskaper og hvordan tog fra ulike linjer møtes inn og ut fra stasjoner og spor. Sikkerhetskrav medfører at det må legges inn marginer i ruteplanen, trafikkstyringen og signalsystemene. Når det ikke er tilstrekkelig kapasitet i infrastrukturen til å etterkomme alle søknadene om ruteleier, skal Bane NOR fordele kapasiteten med sikte på å få størst mulig nytte for samfunnet, jf. bestemmelsene om kapasitetsfordeling i jernbaneforskriften.</w:t>
      </w:r>
    </w:p>
    <w:p w14:paraId="00DBEFE3" w14:textId="77777777" w:rsidR="0085747A" w:rsidRPr="00CE65B7" w:rsidRDefault="0085747A" w:rsidP="00CE65B7">
      <w:r w:rsidRPr="00CE65B7">
        <w:lastRenderedPageBreak/>
        <w:t xml:space="preserve">Bane NOR utarbeider ruteplanen med sikte på at togene skal kunne kjøre på den oppsatte rutetiden, og hvert sekund teller i denne nøye planlagte logistikkoperasjonen. Togbevegelsene er nøye koordinert og overvåket for at togene skal gå når de skal og ikke forstyrrer hverandre. For å oppnå realistiske ruteplaner har derfor Bane NOR gjennomført de endringer som er vurdert å gi minst negative konsekvenser for de reisende og som samtidig gir togene realistiske forutsetninger for den kompliserte logistikkoperasjonen som daglig gjennomføres i Østlandsområdet. For ruteplanen for 2026 innebar dette blant annet reduserte antall stopp på stasjonene Svingen og Steinberg. Erfaringer fra Bane NORs ruteplanendringer så langt tilsier at punktligheten per 15. april 2026 har blitt merkbart bedre på de aktuelle strekningene. Som et alternativ til å redusere enkelte stopp kan Bane NOR bli nødt til å redusere antall avganger for å ivareta sitt ansvar for å sikre en </w:t>
      </w:r>
      <w:proofErr w:type="gramStart"/>
      <w:r w:rsidRPr="00CE65B7">
        <w:t>robust</w:t>
      </w:r>
      <w:proofErr w:type="gramEnd"/>
      <w:r w:rsidRPr="00CE65B7">
        <w:t xml:space="preserve"> ruteplan. Dette ville gitt et redusert tilbud for mange reisende i Oslo-området, med negative konsekvenser for folks hverdag.</w:t>
      </w:r>
    </w:p>
    <w:p w14:paraId="108E925D" w14:textId="77777777" w:rsidR="0085747A" w:rsidRPr="00CE65B7" w:rsidRDefault="0085747A" w:rsidP="00CE65B7">
      <w:r w:rsidRPr="00CE65B7">
        <w:t xml:space="preserve">Samferdselsdepartementet understreker viktigheten av å holde fast ved ambisjonene for punktlighet, som Stortinget har sluttet seg til. Departementet vurderer det ikke som aktuelt å redusere disse ambisjonene, og viser også til at punktlighetsmålet er nedfelt i inngåtte trafikkavtaler med togoperatørene. Departementet vil i tillegg peke på Bane NORs ansvar i henhold til regelverket, om å sikre </w:t>
      </w:r>
      <w:proofErr w:type="gramStart"/>
      <w:r w:rsidRPr="00CE65B7">
        <w:t>robuste</w:t>
      </w:r>
      <w:proofErr w:type="gramEnd"/>
      <w:r w:rsidRPr="00CE65B7">
        <w:t xml:space="preserve"> ruteplaner. Dette ansvaret må Bane NOR ivareta, uavhengig av hvilke krav til rapportering av driftsstabilitet som fastsettes av departementet.</w:t>
      </w:r>
    </w:p>
    <w:p w14:paraId="4891A46C" w14:textId="77777777" w:rsidR="0085747A" w:rsidRPr="00CE65B7" w:rsidRDefault="0085747A" w:rsidP="00CE65B7">
      <w:r w:rsidRPr="00CE65B7">
        <w:t>Samferdselsdepartementet anser med dette anmodningsvedtaket som fulgt opp.</w:t>
      </w:r>
    </w:p>
    <w:p w14:paraId="165D8FC7" w14:textId="77777777" w:rsidR="0085747A" w:rsidRPr="00CE65B7" w:rsidRDefault="0085747A" w:rsidP="00CE65B7">
      <w:pPr>
        <w:pStyle w:val="avsnitt-undertittel"/>
      </w:pPr>
      <w:r w:rsidRPr="00CE65B7">
        <w:t>Anmodning om bakkebaserte navigasjonssystemer</w:t>
      </w:r>
    </w:p>
    <w:p w14:paraId="1E617A7F" w14:textId="77777777" w:rsidR="0085747A" w:rsidRPr="00CE65B7" w:rsidRDefault="0085747A" w:rsidP="00CE65B7">
      <w:r w:rsidRPr="00CE65B7">
        <w:t>Ved behandlingen av Innst. 106 (2025–2026), jf. Dokument 8:68 (2025–2026), fattet Stortinget 12. mars 2026 vedtak nr. 537:</w:t>
      </w:r>
    </w:p>
    <w:p w14:paraId="1CA50C44" w14:textId="77777777" w:rsidR="0085747A" w:rsidRPr="00CE65B7" w:rsidRDefault="0085747A" w:rsidP="00CE65B7">
      <w:pPr>
        <w:pStyle w:val="blokksit"/>
        <w:rPr>
          <w:rStyle w:val="kursiv"/>
        </w:rPr>
      </w:pPr>
      <w:r w:rsidRPr="00CE65B7">
        <w:rPr>
          <w:rStyle w:val="kursiv"/>
        </w:rPr>
        <w:t>«Stortinget ber regjeringen komme tilbake til Stortinget med en sak, senest ved fremleggelse av revidert nasjonalbudsjett for 2026, der Avinors planer om nedlegging av bakkebaserte navigasjonssystemer blir gjennomgått og konsekvensene for flysikkerhet, regularitet og kostnader, både for flyselskapene og Avinor, blir gjort greie for. Flyselskapene og sikkerhetsmyndighetene skal inkluderes i dette arbeidet.»</w:t>
      </w:r>
    </w:p>
    <w:p w14:paraId="02D4540A" w14:textId="77777777" w:rsidR="0085747A" w:rsidRPr="00CE65B7" w:rsidRDefault="0085747A" w:rsidP="00CE65B7">
      <w:r w:rsidRPr="00CE65B7">
        <w:t>Innføring av satellittbasert flynavigasjon følger av felleseuropeisk lovgivning, med støtte i anbefalinger fra FNs luftfartsorganisasjon (ICAO).</w:t>
      </w:r>
    </w:p>
    <w:p w14:paraId="26A8B41D" w14:textId="77777777" w:rsidR="0085747A" w:rsidRPr="00CE65B7" w:rsidRDefault="0085747A" w:rsidP="00CE65B7">
      <w:r w:rsidRPr="00CE65B7">
        <w:t>I tråd med EU-forordning 2018/1048 har Avinor AS utarbeidet en plan for overgang til ytelsesbasert navigasjon (</w:t>
      </w:r>
      <w:r w:rsidRPr="00CE65B7">
        <w:rPr>
          <w:rStyle w:val="kursiv"/>
        </w:rPr>
        <w:t>Performance Based Navigation,</w:t>
      </w:r>
      <w:r w:rsidRPr="00CE65B7">
        <w:t xml:space="preserve"> PBN) for Norge. Planen omfatter utfasing av deler av konvensjonell navigasjonsinfrastruktur. Dette er en tilpasning til krav om at det fra juni 2030 skal klareres for inn- og utflygninger basert på satellittnavigasjon. Avinor har anslått at utfasingen vil gi en samlet besparelse på om lag 450–500 mill. kroner frem mot 2030.</w:t>
      </w:r>
    </w:p>
    <w:p w14:paraId="31128405" w14:textId="77777777" w:rsidR="0085747A" w:rsidRPr="00CE65B7" w:rsidRDefault="0085747A" w:rsidP="00CE65B7">
      <w:r w:rsidRPr="00CE65B7">
        <w:t>I forordningen er det krav til robusthet i tilfelle tap av satellittsignaler. Dette ivaretas ved å opprettholde bakkebasert konvensjonell navigasjonsinfrastruktur på utvalgte lufthavner, såkalte trygge havner (</w:t>
      </w:r>
      <w:r w:rsidRPr="00CE65B7">
        <w:rPr>
          <w:rStyle w:val="kursiv"/>
        </w:rPr>
        <w:t>Safe Havens</w:t>
      </w:r>
      <w:r w:rsidRPr="00CE65B7">
        <w:t>). Faller satellittsignaler bort, er det mulig å lande trygt på en annen lufthavn. Alle Avinors lufthavner har i dag minimum én tilgjengelig innflygingsprosedyre som er basert på bakkebasert navigasjonsinfrastruktur.</w:t>
      </w:r>
    </w:p>
    <w:p w14:paraId="2E5F893C" w14:textId="77777777" w:rsidR="0085747A" w:rsidRPr="00CE65B7" w:rsidRDefault="0085747A" w:rsidP="00CE65B7">
      <w:r w:rsidRPr="00CE65B7">
        <w:lastRenderedPageBreak/>
        <w:t>I de senere år har forstyrrelser av satellittsignaler i Øst-Finnmark økt. Det skyldes mest sannsynlig defensive tiltak i Russland for å beskytte egne installasjoner mot angrep. Dette må nå ansees som en ny normalsituasjon, og Avinor har derfor valgt å beholde bakkebasert navigasjonsinfrastruktur på alle lufthavnene i Øst-Finnmark.</w:t>
      </w:r>
    </w:p>
    <w:p w14:paraId="22209F56" w14:textId="77777777" w:rsidR="0085747A" w:rsidRPr="00CE65B7" w:rsidRDefault="0085747A" w:rsidP="00CE65B7">
      <w:r w:rsidRPr="00CE65B7">
        <w:t>Avinor og Widerøe har i dialog etablert en rekke tiltak for å ivareta sikkerhet og regularitet. Luftambulanse-operatøren Avincis er informert og slutter seg til Widerøes vurderinger. Avinor og Luftfartstilsynet mener at flysikkerheten er ivaretatt gjennom etablerte tiltak og nettverket av lufthavner i Finnmark.</w:t>
      </w:r>
    </w:p>
    <w:p w14:paraId="588D663B" w14:textId="77777777" w:rsidR="0085747A" w:rsidRPr="00CE65B7" w:rsidRDefault="0085747A" w:rsidP="00CE65B7">
      <w:r w:rsidRPr="00CE65B7">
        <w:t>Det jobbes på flere områder for å se på hvordan satellittnavigasjon kan gjøres mer pålitelig. Det europeiske flysikkerhetsbyrådet (EASA) og Eurocontrol vedtok nylig en tiltaksplan «</w:t>
      </w:r>
      <w:r w:rsidRPr="00CE65B7">
        <w:rPr>
          <w:rStyle w:val="kursiv"/>
        </w:rPr>
        <w:t>European Aviation Action Plan for Ensuring Safe Operations during GNSS Interferences</w:t>
      </w:r>
      <w:r w:rsidRPr="00CE65B7">
        <w:t>».</w:t>
      </w:r>
    </w:p>
    <w:p w14:paraId="4397C3EB" w14:textId="77777777" w:rsidR="0085747A" w:rsidRPr="00CE65B7" w:rsidRDefault="0085747A" w:rsidP="00CE65B7">
      <w:r w:rsidRPr="00CE65B7">
        <w:t>Videre har EASA satt i gang en revisjon av EU-forordningen, som forventes å medføre tydeligere krav om reserveløsninger i form av tilgjengelig bakkebasert navigasjonsinfrastruktur. Luftfartstilsynet har derfor inntil videre pålagt Avinor å stoppe videre utfasing av relevant bakkebasert navigasjonsinfrastruktur.</w:t>
      </w:r>
    </w:p>
    <w:p w14:paraId="3043EA16" w14:textId="77777777" w:rsidR="0085747A" w:rsidRPr="00CE65B7" w:rsidRDefault="0085747A" w:rsidP="00CE65B7">
      <w:r w:rsidRPr="00CE65B7">
        <w:t>Avinor har startet en revisjon av planen for overgang til ytelsesbasert navigasjon. Revisjonen må på høring hos berørte parter og endelig godkjennes av Luftfartstilsynet. Avinor planlegger også egne tiltak for å øke robustheten for navigasjon i Øst-Finnmark, noe som er planlagt gjennomført i 2026–2028 og anslått å koste om lag 100 mill. kroner.</w:t>
      </w:r>
    </w:p>
    <w:p w14:paraId="38780E0F" w14:textId="77777777" w:rsidR="0085747A" w:rsidRPr="00CE65B7" w:rsidRDefault="0085747A" w:rsidP="00CE65B7">
      <w:r w:rsidRPr="00CE65B7">
        <w:t>Infrastrukturen i luftfarten finansieres gjennom avgifter. Det er også felleseuropeiske regelverkskrav som regulerer avgifter og hva som kan inngå i disse. Avinors kommersielle inntekter bidrar til å holde avgiftene på et akseptabelt nivå. Dagens avgiftsnivå har lagt til grunn utfasing av bakkebasert navigasjonsinfrastruktur i henhold til den opprinnelige planen for overgang til ytelsesbasert navigasjon.</w:t>
      </w:r>
    </w:p>
    <w:p w14:paraId="70C01489" w14:textId="77777777" w:rsidR="0085747A" w:rsidRPr="00CE65B7" w:rsidRDefault="0085747A" w:rsidP="00CE65B7">
      <w:r w:rsidRPr="00CE65B7">
        <w:t>Samferdselsdepartementet anser med dette anmodningsvedtaket som fulgt opp.</w:t>
      </w:r>
    </w:p>
    <w:p w14:paraId="13E0C9BA" w14:textId="77777777" w:rsidR="0085747A" w:rsidRPr="00CE65B7" w:rsidRDefault="0085747A" w:rsidP="00CE65B7">
      <w:pPr>
        <w:pStyle w:val="avsnitt-tittel"/>
      </w:pPr>
      <w:r w:rsidRPr="00CE65B7">
        <w:t>Orienteringssaker</w:t>
      </w:r>
    </w:p>
    <w:p w14:paraId="31A7A516" w14:textId="77777777" w:rsidR="0085747A" w:rsidRPr="00CE65B7" w:rsidRDefault="0085747A" w:rsidP="00CE65B7">
      <w:pPr>
        <w:pStyle w:val="avsnitt-undertittel"/>
      </w:pPr>
      <w:r w:rsidRPr="00CE65B7">
        <w:t>Orientering om omklassifisering til fylkesvei av deler av strekningen som inngår i OPS-kontrakten E39 Lyngdal–Flekkefjord</w:t>
      </w:r>
    </w:p>
    <w:p w14:paraId="0774FF88" w14:textId="77777777" w:rsidR="0085747A" w:rsidRPr="00CE65B7" w:rsidRDefault="0085747A" w:rsidP="00CE65B7">
      <w:r w:rsidRPr="00CE65B7">
        <w:t>Nye Veier AS åpnet ny E39 ved Lyngdal 2. juni 2025. Den nye strekningen erstatter blant annet 7,4 km av gamle E39 på strekningen Røyskår–Rom. Agder fylkeskommune og Statens vegvesen er enige om å omklassifisere denne delstrekningen til fylkesvei. Dette kan bli aktuelt allerede i løpet av 2026.</w:t>
      </w:r>
    </w:p>
    <w:p w14:paraId="2E7BC346" w14:textId="77777777" w:rsidR="0085747A" w:rsidRPr="00CE65B7" w:rsidRDefault="0085747A" w:rsidP="00CE65B7">
      <w:r w:rsidRPr="00CE65B7">
        <w:t>Strekningen som er aktuell å omklassifisere til fylkesvei inngår i en kontrakt om offentlig-privat samarbeid (OPS) for E39 Lyngdal–Flekkefjord frem til kontrakten løper ut 31. august 2031. Det legges ikke opp til å gjøre endringer i OPS-kontrakten som følge av omklassifiseringen. Dette innebærer at Statens vegvesen fortsetter å betale hele det avtalefestede vederlaget for drift og vedlikehold av strekningen til OPS-selskapet ut kontraktsperioden.</w:t>
      </w:r>
    </w:p>
    <w:p w14:paraId="5CFF171D" w14:textId="77777777" w:rsidR="0085747A" w:rsidRPr="00CE65B7" w:rsidRDefault="0085747A" w:rsidP="00CE65B7">
      <w:r w:rsidRPr="00CE65B7">
        <w:lastRenderedPageBreak/>
        <w:t>For å dekke Statens vegvesens utgifter til drift og vedlikehold av delstrekningen har vegvesenet foreslått for Agder fylkeskommunene at fylkeskommunen betaler et årlig bidrag til Statens vegvesen frem til OPS-kontrakten løper ut. Etter dette vil fylkeskommunen ha ansvaret for drift og vedlikehold av strekningen gjennom egne kontrakter. Statens vegvesen og Agder fylkeskommune forhandler nå om størrelsen på et ev. bidrag. Dette innebærer at Statens vegvesens utgifter til det årlige bidraget til OPS-selskapet dekkes over bevilgningen på kap. 1320, post 29 OPS-prosjekter ut kontraktsperioden. Samferdselsdepartementet vil komme tilbake til hvordan ev. bidrag håndteres i statsbudsjettet.</w:t>
      </w:r>
    </w:p>
    <w:p w14:paraId="4126A6B3" w14:textId="77777777" w:rsidR="0085747A" w:rsidRPr="00CE65B7" w:rsidRDefault="0085747A" w:rsidP="00CE65B7">
      <w:pPr>
        <w:pStyle w:val="avsnitt-undertittel"/>
      </w:pPr>
      <w:r w:rsidRPr="00CE65B7">
        <w:t>Orientering om fremdrift og kostnader i enkelte veiprosjekter</w:t>
      </w:r>
    </w:p>
    <w:p w14:paraId="02D601D7" w14:textId="77777777" w:rsidR="0085747A" w:rsidRPr="00CE65B7" w:rsidRDefault="0085747A" w:rsidP="00CE65B7">
      <w:r w:rsidRPr="00CE65B7">
        <w:t>Entreprenøren Bertelsen og Garpestad AS meldte oppbud i mars inneværende år. Selskapet er blant annet entreprenør i tre prosjekter som Statens vegvesen nå gjennomfører: E8 Sørbotn–Laukslett, E134 Røldal–Seljestad og E39 Stormyra–Staurset. Ved konkurs er det risiko for økte kostnader og forsinkelser i prosjekter der entreprenøren har vært leverandør. Statens vegvesen har varslet Samferdselsdepartementet om mulige kostnadsøkninger i prosjektene E134 Røldal–Seljestad og E8 Sørbotn–Laukslett. Departementet vurderer dette nærmere. De konkrete konsekvensene av konkursen for øvrige prosjekter er ennå ikke kjent.</w:t>
      </w:r>
    </w:p>
    <w:p w14:paraId="67113C4A" w14:textId="77777777" w:rsidR="0085747A" w:rsidRPr="00CE65B7" w:rsidRDefault="0085747A" w:rsidP="00CE65B7">
      <w:r w:rsidRPr="00CE65B7">
        <w:t>Prosjektet rv. 555 Sotrasambandet er organisert som et offentlig-privat samarbeid (OPS) der Statens vegvesen som byggherre har kontrakt med OPS-selskapet Sotra Link AS, som har ansvaret for å finansiere, bygge og drifte veiprosjektet i en avtalt periode. I januar 2026 ble det kjent at åpningen av prosjektet er forsinket fra 1. juli 2027 til tidligst fjerde kvartal 2027. Dette er et stort og krevende prosjekt med fortsatt risiko. Statens vegvesen følger opp prosjektet gjennom jevnlige møter og dialog med OPS-selskapet for å redusere risiko.</w:t>
      </w:r>
    </w:p>
    <w:p w14:paraId="1B42E304" w14:textId="77777777" w:rsidR="0085747A" w:rsidRPr="00CE65B7" w:rsidRDefault="0085747A" w:rsidP="00CE65B7">
      <w:r w:rsidRPr="00CE65B7">
        <w:t>Samferdselsdepartementet vil komme tilbake til Stortinget om ev. endring i fremdriften eller kostnader i de nevnte veiprosjektene på egnet måte.</w:t>
      </w:r>
    </w:p>
    <w:p w14:paraId="700BCBCB" w14:textId="77777777" w:rsidR="0085747A" w:rsidRPr="00CE65B7" w:rsidRDefault="0085747A" w:rsidP="00CE65B7">
      <w:pPr>
        <w:pStyle w:val="avsnitt-undertittel"/>
      </w:pPr>
      <w:r w:rsidRPr="00CE65B7">
        <w:t>Orientering om investeringsporteføljen og tilbudsforbedringer på jernbanen</w:t>
      </w:r>
    </w:p>
    <w:p w14:paraId="0F96258F" w14:textId="77777777" w:rsidR="0085747A" w:rsidRPr="00CE65B7" w:rsidRDefault="0085747A" w:rsidP="00CE65B7">
      <w:r w:rsidRPr="00CE65B7">
        <w:t xml:space="preserve">Samferdselsdepartementet redegjorde i Prop. 1 S (2025–2026) for hvordan foreslått bevilgning på kap. 1352 </w:t>
      </w:r>
      <w:r w:rsidRPr="00CE65B7">
        <w:rPr>
          <w:rStyle w:val="kursiv"/>
        </w:rPr>
        <w:t>Jernbanedirektoratet</w:t>
      </w:r>
      <w:r w:rsidRPr="00CE65B7">
        <w:t xml:space="preserve">, post 73 </w:t>
      </w:r>
      <w:r w:rsidRPr="00CE65B7">
        <w:rPr>
          <w:rStyle w:val="kursiv"/>
        </w:rPr>
        <w:t>Kjøp av infrastrukturtjenester – investeringer</w:t>
      </w:r>
      <w:r w:rsidRPr="00CE65B7">
        <w:t>, er planlagt fordelt mellom de ulike infrastrukturtiltakene som er under bygging og planlegging. Det er lagt til grunn at alle igangsatte utbyggingsprosjekter sikres rasjonell fremdrift. Planleggingen av fremtidige utbyggingsprosjekter tar utgangspunkt i den prioriterte planporteføljen i Nasjonal transportplan 2025–2036 og behandlingen av de årlige statsbudsjettene. Fordelingen av midlene på de konkrete tiltakene er en foreløpig plan, basert på prognoser og anslag som var tilgjengelige da budsjettforslaget ble utarbeidet. Bane NOR SF har ansvar for å tilpasse fremdrift og gjennomføring av tiltakene dersom forutsetninger lagt til grunn for gjennomføringen, endrer seg. Foretaket må gjøre disse tilpasningene innenfor rammene av Stortingets vedtak og avtalene med Jernbanedirektoratet. Regjeringen vil i budsjettforslagene redegjøre for vesentlige endringer.</w:t>
      </w:r>
    </w:p>
    <w:p w14:paraId="0E2B8757" w14:textId="77777777" w:rsidR="0085747A" w:rsidRPr="00CE65B7" w:rsidRDefault="0085747A" w:rsidP="00CE65B7">
      <w:r w:rsidRPr="00CE65B7">
        <w:t xml:space="preserve">Det er et viktig skille mellom de større investeringene som finansieres over post 73 og vedlikehold, fornyingstiltak, og mindre investeringer som finansieres over post 71 </w:t>
      </w:r>
      <w:r w:rsidRPr="00CE65B7">
        <w:rPr>
          <w:rStyle w:val="kursiv"/>
        </w:rPr>
        <w:t>Kjøp av infrastrukturtjenester – drift og vedlikehold</w:t>
      </w:r>
      <w:r w:rsidRPr="00CE65B7">
        <w:t xml:space="preserve">, og post 72 </w:t>
      </w:r>
      <w:r w:rsidRPr="00CE65B7">
        <w:rPr>
          <w:rStyle w:val="kursiv"/>
        </w:rPr>
        <w:t xml:space="preserve">Kjøp av infrastrukturtjenester – fornying og </w:t>
      </w:r>
      <w:r w:rsidRPr="00CE65B7">
        <w:rPr>
          <w:rStyle w:val="kursiv"/>
        </w:rPr>
        <w:lastRenderedPageBreak/>
        <w:t>mindre investeringer</w:t>
      </w:r>
      <w:r w:rsidRPr="00CE65B7">
        <w:t>. Bevilgningene på postene 71 og 72 finansierer tiltak i infrastrukturen som er nødvendige for blant annet å sikre fornying av utdatert infrastruktur, sikkerhet, klimatilpasning og universell utforming. Bevilgningene dekker mange tiltak over hele landet. Som infrastrukturforvalter har Bane NOR ansvaret for å innrette innsatsen av disse ressursene på en måte som gir best mulig måloppnåelse, oppfyller lovpålagte krav og effektivt utnytter tiden tilgjengelig i sporet til vedlikehold og fornying.</w:t>
      </w:r>
    </w:p>
    <w:p w14:paraId="36F3C469" w14:textId="77777777" w:rsidR="0085747A" w:rsidRPr="00CE65B7" w:rsidRDefault="0085747A" w:rsidP="00CE65B7">
      <w:r w:rsidRPr="00CE65B7">
        <w:t>I Prop. 1 S (2025–2026) opplyste Samferdselsdepartementet at det var lagt opp til å bruke 10,4 mrd. kroner til planlegging og investeringer i jernbanen i 2026, hvorav 1,7 mrd. kroner skulle hentes fra Bane NOR SFs produksjonsgjeld til staten. Den oppdaterte prognosen for gjennomførte investeringer i jernbanen i 2026 er 10,6 mrd. kroner, altså om lag 0,2 mrd. kroner høyere enn i Prop. 1 S (2025–2026). Beløpene inkluderer ikke jernbanens del av Fellesprosjektet Vossebanen/E16 Arna–Stanghelle. Produksjonsgjelden til staten anslås å utgjøre om lag 1,1 mrd. kroner ved utgangen av 2026. Det er 2,3 mrd. kroner mindre enn anslaget gitt i Prop. 1 S (2025–2026). Endringen skyldes i hovedsak at foretaket hadde en høyere produksjon enn ventet i 2025.</w:t>
      </w:r>
    </w:p>
    <w:p w14:paraId="40C2C5A3" w14:textId="77777777" w:rsidR="0085747A" w:rsidRPr="00CE65B7" w:rsidRDefault="0085747A" w:rsidP="00CE65B7">
      <w:r w:rsidRPr="00CE65B7">
        <w:t>Under orienteres det nærmere om enkelte endringer fra omtalen i Prop. 1 S (2025–2026) om status for investeringsporteføljen og tilbudsforbedringer på jernbanen. Samferdselsdepartementet vil komme tilbake til Stortinget med nærmere status i sakene omtalt under i budsjettforslaget for 2027.</w:t>
      </w:r>
    </w:p>
    <w:p w14:paraId="0B24E1B9" w14:textId="77777777" w:rsidR="0085747A" w:rsidRPr="00CE65B7" w:rsidRDefault="0085747A" w:rsidP="00CE65B7">
      <w:pPr>
        <w:pStyle w:val="avsnitt-under-undertittel"/>
      </w:pPr>
      <w:r w:rsidRPr="00CE65B7">
        <w:t>Flere og raskere tog på Østfoldbanen (Oslo–Moss)</w:t>
      </w:r>
    </w:p>
    <w:p w14:paraId="20F43214" w14:textId="77777777" w:rsidR="0085747A" w:rsidRPr="00CE65B7" w:rsidRDefault="0085747A" w:rsidP="00CE65B7">
      <w:r w:rsidRPr="00CE65B7">
        <w:t>Det ble i Prop. 1 S (2025–2026) for Samferdselsdepartementet varslet om risiko knyttet til den planlagte ferdigstillelsen i 2030 av utbyggingen mellom Oslo og Moss på Østfoldbanen, blant annet på grunn av behov for ytterligere tiltak knyttet til grunnstabilisering i Moss sentrum.</w:t>
      </w:r>
    </w:p>
    <w:p w14:paraId="5331E1C3" w14:textId="77777777" w:rsidR="0085747A" w:rsidRPr="00CE65B7" w:rsidRDefault="0085747A" w:rsidP="00CE65B7">
      <w:r w:rsidRPr="00CE65B7">
        <w:t>Arbeidet med grunnstabilisering i Moss sentrum pågår, men omfanget av det krevende arbeidet gjør at det ikke er mulig å realisere tilbudsforbedringen før tidligst i desember 2032. Det er fortsatt stor usikkerhet om fremdrift i prosjektet og risiko for ytterligere forsinkelse.</w:t>
      </w:r>
    </w:p>
    <w:p w14:paraId="3BAECE08" w14:textId="77777777" w:rsidR="0085747A" w:rsidRPr="00CE65B7" w:rsidRDefault="0085747A" w:rsidP="00CE65B7">
      <w:pPr>
        <w:pStyle w:val="avsnitt-under-undertittel"/>
      </w:pPr>
      <w:r w:rsidRPr="00CE65B7">
        <w:t>Flere og raskere tog på Vestfoldbanen (Oslo–Tønsberg)</w:t>
      </w:r>
    </w:p>
    <w:p w14:paraId="3C22DABA" w14:textId="77777777" w:rsidR="0085747A" w:rsidRPr="00CE65B7" w:rsidRDefault="0085747A" w:rsidP="00CE65B7">
      <w:r w:rsidRPr="00CE65B7">
        <w:t>Det ble i Prop. 1 S (2025–2026) for Samferdselsdepartementet orientert om at tilbudsforbedringen med å gå fra ett til fire tog i timen mellom Oslo og Tønsberg var planlagt realisert fra desember 2026.</w:t>
      </w:r>
    </w:p>
    <w:p w14:paraId="202DF8E6" w14:textId="77777777" w:rsidR="0085747A" w:rsidRPr="00CE65B7" w:rsidRDefault="0085747A" w:rsidP="00CE65B7">
      <w:r w:rsidRPr="00CE65B7">
        <w:t>Det planlegges for å innføre tre tog i timen høsten 2027, og det tas sikte på å innføre fire avganger i timen fra desember 2027. Endringen skyldes først og fremst at nye lokaltog er forsinket fra leverandøren, slik at det i 2027 ikke blir mulig å gjennomføre alle planlagte omdisponeringer av togene som kjører på Østlandet. Det vises til nærmere omtale av togmateriell under.</w:t>
      </w:r>
    </w:p>
    <w:p w14:paraId="1EB2558A" w14:textId="77777777" w:rsidR="0085747A" w:rsidRPr="00CE65B7" w:rsidRDefault="0085747A" w:rsidP="00CE65B7">
      <w:r w:rsidRPr="00CE65B7">
        <w:t>Realiseringen av effektpakken forutsetter at ERTMS innføres på Vestfoldbanen. Risiko i fremdriften for ERTMS-programmet, jf. omtale under, medfører derfor risiko for planlagt tilbudsforbedring på Vestfoldbanen. Ev. ytterligere forsinkelser i leveransene av nye lokal- og regiontog vil også kunne forsinke tilbudsforbedringen.</w:t>
      </w:r>
    </w:p>
    <w:p w14:paraId="3A885BA3" w14:textId="77777777" w:rsidR="0085747A" w:rsidRPr="00CE65B7" w:rsidRDefault="0085747A" w:rsidP="00CE65B7">
      <w:pPr>
        <w:pStyle w:val="avsnitt-under-undertittel"/>
      </w:pPr>
      <w:r w:rsidRPr="00CE65B7">
        <w:lastRenderedPageBreak/>
        <w:t>Flere og raskere tog på Dovrebanen (Oslo–Hamar)</w:t>
      </w:r>
    </w:p>
    <w:p w14:paraId="1C304127" w14:textId="77777777" w:rsidR="0085747A" w:rsidRPr="00CE65B7" w:rsidRDefault="0085747A" w:rsidP="00CE65B7">
      <w:r w:rsidRPr="00CE65B7">
        <w:t>Det ble i Prop. 1 S (2025–2026) for Samferdselsdepartementet opplyst at opprinnelig planlagt tilbudsforbedring på Dovrebanen i desember 2027 var forsinket med minimum ett år, og at det var risiko for ytterligere forsinkelse og økte kostnader.</w:t>
      </w:r>
    </w:p>
    <w:p w14:paraId="02402CD8" w14:textId="77777777" w:rsidR="0085747A" w:rsidRPr="00CE65B7" w:rsidRDefault="0085747A" w:rsidP="00CE65B7">
      <w:r w:rsidRPr="00CE65B7">
        <w:t>Gjeldende prognose fra Bane NOR for åpning av dobbeltsporet er i 2032. Prognosene for fremdrift og kostnader er svært usikre fordi Bane NOR fortsatt jobber med å vurdere alternative løsninger for gjennomføring av prosjektet Sørli–Åkersvika. Jernbanedirektoratet og Bane NOR arbeider med å vurdere alle muligheter for å redusere forsinkelsen.</w:t>
      </w:r>
    </w:p>
    <w:p w14:paraId="73050C5E" w14:textId="77777777" w:rsidR="0085747A" w:rsidRPr="00CE65B7" w:rsidRDefault="0085747A" w:rsidP="00CE65B7">
      <w:pPr>
        <w:pStyle w:val="avsnitt-under-undertittel"/>
      </w:pPr>
      <w:r w:rsidRPr="00CE65B7">
        <w:t>Flere tog Trønderbanen</w:t>
      </w:r>
    </w:p>
    <w:p w14:paraId="23B8714E" w14:textId="77777777" w:rsidR="0085747A" w:rsidRPr="00CE65B7" w:rsidRDefault="0085747A" w:rsidP="00CE65B7">
      <w:r w:rsidRPr="00CE65B7">
        <w:t>Det ble i Prop. 1 S (2025–2026) for Samferdselsdepartementet opplyst at infrastrukturen mellom Støren på Dovrebanen og Steinkjer på Nordlandsbanen bygges ut med konvensjonelt signalanlegg, i stedet for ERTMS.</w:t>
      </w:r>
    </w:p>
    <w:p w14:paraId="75DF912E" w14:textId="77777777" w:rsidR="0085747A" w:rsidRPr="00CE65B7" w:rsidRDefault="0085747A" w:rsidP="00CE65B7">
      <w:r w:rsidRPr="00CE65B7">
        <w:t>Bane NOR har nå avdekt at valget av konvensjonelt signalanlegg medfører risiko for om deler av rushtidstilbudet i tilbudsforbedringen kan realiseres som forutsatt fra ruteterminskiftet i desember 2029.</w:t>
      </w:r>
    </w:p>
    <w:p w14:paraId="1CD1755E" w14:textId="77777777" w:rsidR="0085747A" w:rsidRPr="00CE65B7" w:rsidRDefault="0085747A" w:rsidP="00CE65B7">
      <w:pPr>
        <w:pStyle w:val="avsnitt-under-undertittel"/>
      </w:pPr>
      <w:r w:rsidRPr="00CE65B7">
        <w:t>ERTMS</w:t>
      </w:r>
    </w:p>
    <w:p w14:paraId="2A90611B" w14:textId="77777777" w:rsidR="0085747A" w:rsidRPr="00CE65B7" w:rsidRDefault="0085747A" w:rsidP="00CE65B7">
      <w:r w:rsidRPr="00CE65B7">
        <w:t>I Prop. 1 S (2025–2026) orienterte Samferdselsdepartementet om at Bane NOR, for å få kontroll på risikoen i innføringen av nytt moderne signalsystem (ERTMS) og minimere negative økonomiske konsekvenser, skulle videreføre arbeidet med replanlegging av ERTMS-programmet og etablering av ny gjennomføringsstrategi frem til utgangen av 2025.</w:t>
      </w:r>
    </w:p>
    <w:p w14:paraId="7FEA06FF" w14:textId="77777777" w:rsidR="0085747A" w:rsidRPr="00CE65B7" w:rsidRDefault="0085747A" w:rsidP="00CE65B7">
      <w:r w:rsidRPr="00CE65B7">
        <w:t>Arbeidet har avdekt ytterligere kostnadsøkninger og forsinkelser i ERTMS-programmet. Det er derfor behov for å videreføre arbeidet med replanlegging og gjennomføringsstrategi også i 2026.</w:t>
      </w:r>
    </w:p>
    <w:p w14:paraId="501B5BB2" w14:textId="77777777" w:rsidR="0085747A" w:rsidRPr="00CE65B7" w:rsidRDefault="0085747A" w:rsidP="00CE65B7">
      <w:pPr>
        <w:pStyle w:val="avsnitt-under-undertittel"/>
      </w:pPr>
      <w:r w:rsidRPr="00CE65B7">
        <w:t>Planlegging av effektpakker</w:t>
      </w:r>
    </w:p>
    <w:p w14:paraId="4499ADA1" w14:textId="77777777" w:rsidR="0085747A" w:rsidRPr="00CE65B7" w:rsidRDefault="0085747A" w:rsidP="00CE65B7">
      <w:r w:rsidRPr="00CE65B7">
        <w:t>Samferdselsdepartementet omtalte i Prop. 1 S (2025–2026) planlegging av nye effektpakker i Nasjonal transportplan 2025–2036.</w:t>
      </w:r>
    </w:p>
    <w:p w14:paraId="56A6DDE4" w14:textId="77777777" w:rsidR="0085747A" w:rsidRPr="00CE65B7" w:rsidRDefault="0085747A" w:rsidP="00CE65B7">
      <w:r w:rsidRPr="00CE65B7">
        <w:t>Det har vært flere endringer i forutsetninger for de pågående prosjektene i jernbaneporteføljen siden Prop. 1 S (2025–2026) ble lagt frem. Rasjonell fremdrift i prosjekter som allerede er igangsatt, må prioriteres fremfor videre planlegging av nye prosjekter i sektoren.</w:t>
      </w:r>
    </w:p>
    <w:p w14:paraId="5A9B5CF4" w14:textId="77777777" w:rsidR="0085747A" w:rsidRPr="00CE65B7" w:rsidRDefault="0085747A" w:rsidP="00CE65B7">
      <w:r w:rsidRPr="00CE65B7">
        <w:t>Jernbaneporteføljen må derfor gås gjennom for å tilpasse den samlede aktiviteten til budsjettrammene fremover. Samferdselsdepartementet vil redegjøre for arbeidet med planleggingen av effektpakker i budsjettforslaget for 2027. En nærmere avklaring av videre fremdrift i effektpakker som planlegges, må avvente denne gjennomgangen, fordi videre arbeid blant annet kan ha betydning for kontraktinngåelser som medfører betydelige fremtidige bindinger. Se nærmere omtale under.</w:t>
      </w:r>
    </w:p>
    <w:p w14:paraId="1549D06A" w14:textId="77777777" w:rsidR="0085747A" w:rsidRPr="00CE65B7" w:rsidRDefault="0085747A" w:rsidP="00CE65B7">
      <w:r w:rsidRPr="00CE65B7">
        <w:lastRenderedPageBreak/>
        <w:t xml:space="preserve">Effektpakken </w:t>
      </w:r>
      <w:r w:rsidRPr="00CE65B7">
        <w:rPr>
          <w:rStyle w:val="kursiv"/>
        </w:rPr>
        <w:t>Økt kapasitet for kombigods Oslo–Trondheim</w:t>
      </w:r>
      <w:r w:rsidRPr="00CE65B7">
        <w:t xml:space="preserve"> omfatter hovedsakelig bygging av nye og lengre kryssingsspor samt ombygging av Hamar stasjon. Samferdselsdepartementet varslet i Prop. 1 S (2025–2026) om mulig oppstart av prosjektet Hamar stasjon i 2026, og at departementet ville komme tilbake til Stortinget med forslag om kostnadsramme.</w:t>
      </w:r>
    </w:p>
    <w:p w14:paraId="4BCD28D5" w14:textId="77777777" w:rsidR="0085747A" w:rsidRPr="00CE65B7" w:rsidRDefault="0085747A" w:rsidP="00CE65B7">
      <w:r w:rsidRPr="00CE65B7">
        <w:t>Det er gevinster ved samkjøring av prosjektet Hamar stasjon og dobbeltsporutbyggingen mot Hamar. Oppstarten av prosjektet Hamar stasjon må derfor vurderes i lys av det pågående arbeidet med å finne alternative løsninger for prosjektet Sørli–Åkersvika, jf. omtale over.</w:t>
      </w:r>
    </w:p>
    <w:p w14:paraId="18A4414F" w14:textId="77777777" w:rsidR="0085747A" w:rsidRPr="00CE65B7" w:rsidRDefault="0085747A" w:rsidP="00CE65B7">
      <w:r w:rsidRPr="00CE65B7">
        <w:t xml:space="preserve">I omtalen av </w:t>
      </w:r>
      <w:r w:rsidRPr="00CE65B7">
        <w:rPr>
          <w:rStyle w:val="kursiv"/>
        </w:rPr>
        <w:t>Flere og raskere tog på Østfoldbanen (Oslo–Fredrikstad)</w:t>
      </w:r>
      <w:r w:rsidRPr="00CE65B7">
        <w:t xml:space="preserve"> viste Samferdselsdepartementet til at budsjettforslaget for 2026 blant annet legger til rette for å videreføre planarbeidet.</w:t>
      </w:r>
    </w:p>
    <w:p w14:paraId="706A2393" w14:textId="77777777" w:rsidR="0085747A" w:rsidRPr="00CE65B7" w:rsidRDefault="0085747A" w:rsidP="00CE65B7">
      <w:r w:rsidRPr="00CE65B7">
        <w:t>I 2026 gjennomføres nødvendig arbeid med utvikling av infrastrukturkonsept i effektpakken for å forberede oppstart av reguleringsplanarbeidet.</w:t>
      </w:r>
    </w:p>
    <w:p w14:paraId="32E3C13A" w14:textId="77777777" w:rsidR="0085747A" w:rsidRPr="00CE65B7" w:rsidRDefault="0085747A" w:rsidP="00CE65B7">
      <w:r w:rsidRPr="00CE65B7">
        <w:t xml:space="preserve">I omtalen av </w:t>
      </w:r>
      <w:r w:rsidRPr="00CE65B7">
        <w:rPr>
          <w:rStyle w:val="kursiv"/>
        </w:rPr>
        <w:t>Flere og raskere tog på Vestfoldbanen (Oslo–Skien)</w:t>
      </w:r>
      <w:r w:rsidRPr="00CE65B7">
        <w:t xml:space="preserve"> viste Samferdselsdepartementet til at budsjettforslaget blant annet la til rette for å videreføre planlegging blant annet for dobbeltspor Stokke–Sandefjord.</w:t>
      </w:r>
    </w:p>
    <w:p w14:paraId="6678AD9A" w14:textId="77777777" w:rsidR="0085747A" w:rsidRPr="00CE65B7" w:rsidRDefault="0085747A" w:rsidP="00CE65B7">
      <w:r w:rsidRPr="00CE65B7">
        <w:t>Bane NOR har i 2026 jobbet med å forberede underlaget for videre arbeid med reguleringsplan og planprogram. Videre arbeid krever at det inngås større kontrakter knyttet til oppstart av reguleringsplanarbeidet. Dette vil binde opp fremtidige utgifter.</w:t>
      </w:r>
    </w:p>
    <w:p w14:paraId="3EA8DD7D" w14:textId="77777777" w:rsidR="0085747A" w:rsidRPr="00CE65B7" w:rsidRDefault="0085747A" w:rsidP="00CE65B7">
      <w:pPr>
        <w:pStyle w:val="avsnitt-under-undertittel"/>
      </w:pPr>
      <w:r w:rsidRPr="00CE65B7">
        <w:t>Tilbudsforbedring fra 2028</w:t>
      </w:r>
    </w:p>
    <w:p w14:paraId="6F45D781" w14:textId="77777777" w:rsidR="0085747A" w:rsidRPr="00CE65B7" w:rsidRDefault="0085747A" w:rsidP="00CE65B7">
      <w:r w:rsidRPr="00CE65B7">
        <w:t>I desember 2027 innføres et nytt rutetilbud på Østlandet. Det blir den største tilbudsforbedringen på over ti år, med flere avganger og bedre kapasitet. Omleggingen innebærer at region- og flytogtilbudet slås sammen til ett felles togtilbud som Vygruppen AS skal drive. Jernbanedirektoratet, Norske tog AS, Bane NOR SF og Vygruppen samarbeider tett om tiltakene som er nødvendige for å gjennomføre tilbudsforbedringen. For å få til en god og effektiv omlegging må flere forhold være på plass, blant annet levering av nye lokal- og regiontog. Det er risiko for ytterligere forsinkelser i innfasingen, jf. omtale av togmateriell under. Det kan innebære at eksisterende togmateriell må holdes i drift lengre enn forutsatt. Virksomhetene jobber med risikoreduserende tiltak, som for eksempel levetidsforlengende tiltak på eksisterende materiell.</w:t>
      </w:r>
    </w:p>
    <w:p w14:paraId="65695A8F" w14:textId="77777777" w:rsidR="0085747A" w:rsidRPr="00CE65B7" w:rsidRDefault="0085747A" w:rsidP="00CE65B7">
      <w:pPr>
        <w:pStyle w:val="avsnitt-under-undertittel"/>
      </w:pPr>
      <w:r w:rsidRPr="00CE65B7">
        <w:t>Togmateriell</w:t>
      </w:r>
    </w:p>
    <w:p w14:paraId="15C412F8" w14:textId="77777777" w:rsidR="0085747A" w:rsidRPr="00CE65B7" w:rsidRDefault="0085747A" w:rsidP="00CE65B7">
      <w:r w:rsidRPr="00CE65B7">
        <w:t xml:space="preserve">I Prop. 17 S (2025–2026) </w:t>
      </w:r>
      <w:r w:rsidRPr="00CE65B7">
        <w:rPr>
          <w:rStyle w:val="kursiv"/>
        </w:rPr>
        <w:t xml:space="preserve">Endringar i statsbudsjettet 2025 under Samferdselsdepartementet </w:t>
      </w:r>
      <w:r w:rsidRPr="00CE65B7">
        <w:t>ble det redegjort for anskaffelsen av nye lokaltog, og at nye tog trolig blir faset inn fra høsten 2026/vinteren 2027. I oppdatert plan fra leverandør om levering av nye tog planlegges det nå å starte innføringen av nye lokaltog i første halvår 2027. Det er risiko for ytterligere forsinkelser i innfasingen.</w:t>
      </w:r>
    </w:p>
    <w:p w14:paraId="1E18609B" w14:textId="77777777" w:rsidR="0085747A" w:rsidRPr="00CE65B7" w:rsidRDefault="0085747A" w:rsidP="00CE65B7">
      <w:r w:rsidRPr="00CE65B7">
        <w:t xml:space="preserve">Samferdselsdepartementet opplyste i Prop. 1 S (2025–2026) om at Jernbanedirektoratet og Norske tog jobbet med å leie inn lokomotiv til Nordlandsbanen for å styrke driftssikkerheten i dag- og nattogtilbudet frem til nye fjerntog settes i drift i 2029/2030, jf. anmodningsvedtak nr. 1123 av 20. juni 2025. I oktober 2025 signerte Norske tog avtale om leie av fire </w:t>
      </w:r>
      <w:r w:rsidRPr="00CE65B7">
        <w:lastRenderedPageBreak/>
        <w:t>diesellokomotiv som skal brukes på Nordlandsbanen. Det er ventet at det første av de innleide lokomotivene kan settes i drift høsten 2026.</w:t>
      </w:r>
    </w:p>
    <w:p w14:paraId="283EC9BD" w14:textId="77777777" w:rsidR="0085747A" w:rsidRPr="00CE65B7" w:rsidRDefault="0085747A" w:rsidP="00CE65B7">
      <w:r w:rsidRPr="00CE65B7">
        <w:t>I lys av at elektrifiseringen av Trønderbanen kan bli forsinket, kartlegges det nå alternative løsninger for å dekke behovet for tog på Rørosbanen, jf. Prop. 1 S (2025–2026) for Samferdselsdepartementet. I tillegg må økonomiske, tekniske og juridiske forhold ved bruk av ulike togtyper vurderes opp mot utvikling i togtilbudet på strekningen. Departementet har tidligere opplyst om at fristen for å ev. bestille fjerntog som passer på Rørosbanen, er i mai 2026. Nærmere avklaringer viser at overskridelse av denne fristen ikke får konsekvenser for pris eller leveransetidspunkt. Departementet vil komme tilbake med helhetlig vurdering av materiellbehovet blant annet for Rørosbanen i budsjettforslaget for 2027.</w:t>
      </w:r>
    </w:p>
    <w:p w14:paraId="0BCE30AE" w14:textId="77777777" w:rsidR="0085747A" w:rsidRPr="00CE65B7" w:rsidRDefault="0085747A" w:rsidP="00CE65B7">
      <w:pPr>
        <w:pStyle w:val="Overskrift2"/>
      </w:pPr>
      <w:r w:rsidRPr="00CE65B7">
        <w:t>Klima- og miljødepartementet</w:t>
      </w:r>
    </w:p>
    <w:p w14:paraId="002E2E99" w14:textId="77777777" w:rsidR="0085747A" w:rsidRPr="00CE65B7" w:rsidRDefault="0085747A" w:rsidP="00CE65B7">
      <w:pPr>
        <w:pStyle w:val="b-budkaptit"/>
      </w:pPr>
      <w:r w:rsidRPr="00CE65B7">
        <w:t>Kap. 1400 Klima- og miljødepartementet</w:t>
      </w:r>
    </w:p>
    <w:p w14:paraId="06BE5D95" w14:textId="77777777" w:rsidR="0085747A" w:rsidRPr="00CE65B7" w:rsidRDefault="0085747A" w:rsidP="00CE65B7">
      <w:pPr>
        <w:pStyle w:val="b-post"/>
      </w:pPr>
      <w:r w:rsidRPr="00CE65B7">
        <w:t>Post 01 Driftsutgifter</w:t>
      </w:r>
    </w:p>
    <w:p w14:paraId="5018C0DF" w14:textId="77777777" w:rsidR="0085747A" w:rsidRPr="00CE65B7" w:rsidRDefault="0085747A" w:rsidP="00CE65B7">
      <w:r w:rsidRPr="00CE65B7">
        <w:t>Det foreslås å redusere bevilgningen med 6 mill. kroner mot tilsvarende økning på kap. 1400, post 76 til Klimapanelets (IPCC) syvende syklus med rapporter.</w:t>
      </w:r>
    </w:p>
    <w:p w14:paraId="60AC0584" w14:textId="77777777" w:rsidR="0085747A" w:rsidRPr="00CE65B7" w:rsidRDefault="0085747A" w:rsidP="00CE65B7">
      <w:r w:rsidRPr="00CE65B7">
        <w:t>Videre foreslås en rammeoverføring på 1,8 mill. kroner til Digitaliserings- og forvaltningsdepartementet. I forbindelse med etableringen av flere fellestjenester i departementsfellesskapet skal service- og kontorstøttetjenester overføres fra departementene til Departementenes sikkerhets- og serviceorganisasjon og Departementenes digitaliseringsorganisasjon.</w:t>
      </w:r>
    </w:p>
    <w:p w14:paraId="425C73B1" w14:textId="77777777" w:rsidR="0085747A" w:rsidRPr="00CE65B7" w:rsidRDefault="0085747A" w:rsidP="00CE65B7">
      <w:r w:rsidRPr="00CE65B7">
        <w:t>Samtidig foreslås det en rammeoverføring fra Digitalisering- og forvaltningsdepartementets kap. 1533 post 45, som følge av mindreforbruk i arbeidet med rassikring av gruveinngangene under de fredede bygningene på Øvre Storwatz på Røros. I nysalderingen for 2024 og 2025 ble det rammeoverført totalt 17 mill. kroner til tiltaket. Tiltaket er nå fullført til 15 mill. kroner.</w:t>
      </w:r>
    </w:p>
    <w:p w14:paraId="6FCF25DD" w14:textId="77777777" w:rsidR="0085747A" w:rsidRPr="00CE65B7" w:rsidRDefault="0085747A" w:rsidP="00CE65B7">
      <w:r w:rsidRPr="00CE65B7">
        <w:t>Samlet foreslås bevilgningen på posten redusert med 5,8 mill. kroner.</w:t>
      </w:r>
    </w:p>
    <w:p w14:paraId="78EC83F2" w14:textId="77777777" w:rsidR="0085747A" w:rsidRPr="00CE65B7" w:rsidRDefault="0085747A" w:rsidP="00CE65B7">
      <w:pPr>
        <w:pStyle w:val="b-post"/>
      </w:pPr>
      <w:r w:rsidRPr="00CE65B7">
        <w:t>Post 21 Spesielle driftsutgifter</w:t>
      </w:r>
    </w:p>
    <w:p w14:paraId="248ED413" w14:textId="77777777" w:rsidR="0085747A" w:rsidRPr="00CE65B7" w:rsidRDefault="0085747A" w:rsidP="00CE65B7">
      <w:r w:rsidRPr="00CE65B7">
        <w:t>Posten foreslås redusert med 12 mill. kroner, mot tilsvarende økning på kap. 1400, post 76 til økning av Norges bidrag til Klimakonvensjonens sekretariat og arbeid med Klimapanelets (IPCC) syvende syklus med rapporter.</w:t>
      </w:r>
    </w:p>
    <w:p w14:paraId="166AABCE" w14:textId="77777777" w:rsidR="0085747A" w:rsidRPr="00CE65B7" w:rsidRDefault="0085747A" w:rsidP="00CE65B7">
      <w:pPr>
        <w:pStyle w:val="b-post"/>
      </w:pPr>
      <w:r w:rsidRPr="00CE65B7">
        <w:t>Post 76 Støtte til nasjonale og internasjonale miljøtiltak, kan overføres</w:t>
      </w:r>
    </w:p>
    <w:p w14:paraId="154DBB94" w14:textId="77777777" w:rsidR="0085747A" w:rsidRPr="00CE65B7" w:rsidRDefault="0085747A" w:rsidP="00CE65B7">
      <w:r w:rsidRPr="00CE65B7">
        <w:t xml:space="preserve">Det følger av utkast til EØS-komitébeslutning om tilgang til og finansiering av IT-tekniske systemer i CBAM at Norge må bidra med finansiering av drift, etablering og investeringer til forvaltning av felles systemer i EØS. Dette inkluderer CBAM-registeret og tilhørende støttesystemer, samt felles salgsplattform av CBAM-sertifikater. Midlene skal utbetales til EU-kommisjonen. Se ytterligere beskrivelse i Prop. 60 LS (2025–2026). Det er anslått et behov på 14 mill. </w:t>
      </w:r>
      <w:r w:rsidRPr="00CE65B7">
        <w:lastRenderedPageBreak/>
        <w:t>kroner i 2026 til formålet. Av dette dekkes 5 mill. kroner innenfor gjeldende bevilgning på posten, og 3,3 mill. kroner omdisponeres fra kap. 1420, post 31. Det foreslås å øke bevilgningen på posten med 5,7 mill. kroner for å dekke gjenstående beløp.</w:t>
      </w:r>
    </w:p>
    <w:p w14:paraId="6221EA04" w14:textId="77777777" w:rsidR="0085747A" w:rsidRPr="00CE65B7" w:rsidRDefault="0085747A" w:rsidP="00CE65B7">
      <w:r w:rsidRPr="00CE65B7">
        <w:t>Klimakonvensjonens sekretariat er avgjørende for at Parisavtalen fungerer. Det foreslås en økning av Norges frivillige bidrag til Klimakonvensjonens sekretariat med 10 mill. kroner, jf. omtale av omdisponering under kap. 1400, post 21. Etter dette vil Norges bidrag i 2026 til Klimakonvensjonens sekretariat, utgjøre 20 mill. kroner.</w:t>
      </w:r>
    </w:p>
    <w:p w14:paraId="4A1B7FB5" w14:textId="77777777" w:rsidR="0085747A" w:rsidRPr="00CE65B7" w:rsidRDefault="0085747A" w:rsidP="00CE65B7">
      <w:r w:rsidRPr="00CE65B7">
        <w:t>Til arbeid med Klimapanelets (IPCC) syvende syklus med rapporter foreslås det 8 mill. kroner gjennom en omdisponering fra hhv. kap. 1400, post 01 og 21. Midlene skal legge til rette for at forskere kan bidra i IPCCs arbeid.</w:t>
      </w:r>
    </w:p>
    <w:p w14:paraId="1BFF1DF2" w14:textId="77777777" w:rsidR="0085747A" w:rsidRPr="00CE65B7" w:rsidRDefault="0085747A" w:rsidP="00CE65B7">
      <w:r w:rsidRPr="00CE65B7">
        <w:t>Samlet foreslås det å øke bevilgningen på posten med 27 mill. kroner.</w:t>
      </w:r>
    </w:p>
    <w:p w14:paraId="252C8291" w14:textId="77777777" w:rsidR="0085747A" w:rsidRPr="00CE65B7" w:rsidRDefault="0085747A" w:rsidP="00CE65B7">
      <w:pPr>
        <w:pStyle w:val="b-budkaptit"/>
      </w:pPr>
      <w:r w:rsidRPr="00CE65B7">
        <w:t>Kap. 1410 Kunnskap om klima og miljø</w:t>
      </w:r>
    </w:p>
    <w:p w14:paraId="3799AA40" w14:textId="77777777" w:rsidR="0085747A" w:rsidRPr="00CE65B7" w:rsidRDefault="0085747A" w:rsidP="00CE65B7">
      <w:pPr>
        <w:pStyle w:val="b-post"/>
      </w:pPr>
      <w:r w:rsidRPr="00CE65B7">
        <w:t>Post 73 Norges forskningsråd, kan overføres</w:t>
      </w:r>
    </w:p>
    <w:p w14:paraId="1D252E39" w14:textId="77777777" w:rsidR="0085747A" w:rsidRPr="00CE65B7" w:rsidRDefault="0085747A" w:rsidP="00CE65B7">
      <w:r w:rsidRPr="00CE65B7">
        <w:t>Posten budsjetteres med en årlig bevilgning med tilhørende tilsagnsfullmakt. Det foreslås å redusere bevilgningen med 47,8 mill. kroner til 450,7 mill. kroner, som følge av forsinkelser i ulike prosjekter. Forsinkelsene innebærer forskyvninger av forpliktelser frem i tid. Tilsagnsfullmakten for 2026 foreslås derfor økt med tilsvarende beløp, jf. forslag til romertallsvedtak.</w:t>
      </w:r>
    </w:p>
    <w:p w14:paraId="366AF36F" w14:textId="77777777" w:rsidR="0085747A" w:rsidRPr="00CE65B7" w:rsidRDefault="0085747A" w:rsidP="00CE65B7">
      <w:pPr>
        <w:pStyle w:val="b-budkaptit"/>
      </w:pPr>
      <w:r w:rsidRPr="00CE65B7">
        <w:t>Kap. 1412 Meteorologiformål</w:t>
      </w:r>
    </w:p>
    <w:p w14:paraId="4009C20A" w14:textId="77777777" w:rsidR="0085747A" w:rsidRPr="00CE65B7" w:rsidRDefault="0085747A" w:rsidP="00CE65B7">
      <w:pPr>
        <w:pStyle w:val="b-post"/>
      </w:pPr>
      <w:r w:rsidRPr="00CE65B7">
        <w:t>Post 70 Internasjonale samarbeidsprosjekter</w:t>
      </w:r>
    </w:p>
    <w:p w14:paraId="5165D5DE" w14:textId="77777777" w:rsidR="0085747A" w:rsidRPr="00CE65B7" w:rsidRDefault="0085747A" w:rsidP="00CE65B7">
      <w:r w:rsidRPr="00CE65B7">
        <w:t>Bevilgningen på posten dekker kontingenter til deltakelse i internasjonale meteorologiske organisasjoner. Bevilgningen på posten foreslås redusert med 9,1 mill. kroner i hovedsak som følge av reduksjoner i kontingenten til den europeiske organisasjonen for meteorologiske satellitter (EUMETSAT).</w:t>
      </w:r>
    </w:p>
    <w:p w14:paraId="4ACA967D" w14:textId="77777777" w:rsidR="0085747A" w:rsidRPr="00CE65B7" w:rsidRDefault="0085747A" w:rsidP="00CE65B7">
      <w:pPr>
        <w:pStyle w:val="b-budkaptit"/>
      </w:pPr>
      <w:r w:rsidRPr="00CE65B7">
        <w:t>Kap. 1420 Miljødirektoratet</w:t>
      </w:r>
    </w:p>
    <w:p w14:paraId="58FC2861" w14:textId="77777777" w:rsidR="0085747A" w:rsidRPr="00CE65B7" w:rsidRDefault="0085747A" w:rsidP="00CE65B7">
      <w:pPr>
        <w:pStyle w:val="b-post"/>
      </w:pPr>
      <w:r w:rsidRPr="00CE65B7">
        <w:t>Post 01 Driftsutgifter</w:t>
      </w:r>
    </w:p>
    <w:p w14:paraId="5CA5EB73" w14:textId="77777777" w:rsidR="0085747A" w:rsidRPr="00CE65B7" w:rsidRDefault="0085747A" w:rsidP="00CE65B7">
      <w:r w:rsidRPr="00CE65B7">
        <w:t>Det foreslås å omdisponere til sammen 6,8 mill. kroner fra kap. 1420 post 31. Av disse er 5,1 mill. kroner knyttet til seks nye stillinger i Miljødirektoratets avdeling for Statens naturoppsyn (SNO) for å opprettholde kapasitet til nødvendige arbeidsoppgaver i verneområder. Bakgrunnen er endringer i arbeidsmiljøloven som har medført at SNO sin praksis over mange år med kjøp av tjenester fra et stort antall enkeltmannsforetak og mindre aksjeselskap, ikke kan videreføres. Ytterligere 1,7 mill. kroner foreslås omdisponert fra kap. 1420 post 31, til to nye stillinger under SNO for å ivareta behovet for økt kontroll, informasjon og oppsyn i Oslofjorden etter innføring av nullfiskeområdene i fjorden.</w:t>
      </w:r>
    </w:p>
    <w:p w14:paraId="64468F4A" w14:textId="77777777" w:rsidR="0085747A" w:rsidRPr="00CE65B7" w:rsidRDefault="0085747A" w:rsidP="00CE65B7">
      <w:r w:rsidRPr="00CE65B7">
        <w:lastRenderedPageBreak/>
        <w:t>Videre foreslås å omdisponere 1,3 mill. kroner fra kap. 1420 post 32 til to nye stillinger i Miljødirektoratet for midlertidig å øke kapasiteten i arbeidet med frivillig skogvern.</w:t>
      </w:r>
    </w:p>
    <w:p w14:paraId="01F3F509" w14:textId="77777777" w:rsidR="0085747A" w:rsidRPr="00CE65B7" w:rsidRDefault="0085747A" w:rsidP="00CE65B7">
      <w:r w:rsidRPr="00CE65B7">
        <w:t>Det foreslås også å parallelt justere posten med økte inntekter fra andre statlige etater til arbeid med tidsbegrensede prosjekter, jf. omtale under kap. 4420 post 50. Paralleljusteringen øker posten med 2 mill. kroner. Samlet foreslås posten økt med 10,1 mill. kroner.</w:t>
      </w:r>
    </w:p>
    <w:p w14:paraId="070C0402" w14:textId="77777777" w:rsidR="0085747A" w:rsidRPr="00CE65B7" w:rsidRDefault="0085747A" w:rsidP="00CE65B7">
      <w:pPr>
        <w:pStyle w:val="b-post"/>
      </w:pPr>
      <w:r w:rsidRPr="00CE65B7">
        <w:t>Post 21 Spesielle driftsutgifter</w:t>
      </w:r>
    </w:p>
    <w:p w14:paraId="73027ADF" w14:textId="77777777" w:rsidR="0085747A" w:rsidRPr="00CE65B7" w:rsidRDefault="0085747A" w:rsidP="00CE65B7">
      <w:r w:rsidRPr="00CE65B7">
        <w:t>Det foreslås å flytte 2,0 mill. kroner fra kap. 1420 post 32 til en midlertidig økning av kapasiteten hos statsforvalterne med tre stillinger i arbeidet med frivillig skogvern.</w:t>
      </w:r>
    </w:p>
    <w:p w14:paraId="4130AC0C" w14:textId="77777777" w:rsidR="0085747A" w:rsidRPr="00CE65B7" w:rsidRDefault="0085747A" w:rsidP="00CE65B7">
      <w:r w:rsidRPr="00CE65B7">
        <w:t>For å være forberedt til det store innsiget av pukkellaks som er ventet i 2027, foreslås det å opprette en bestillingsfullmakt på 30 mill. kroner til innkjøp av pukkellaks-feller og utstyr til sortering av pukkellaks fra annen villaks. Det er lang leveringstid på utstyret, og derfor nødvendig å bestille dette i 2026 for levering i 2027.</w:t>
      </w:r>
    </w:p>
    <w:p w14:paraId="03451A69" w14:textId="77777777" w:rsidR="0085747A" w:rsidRPr="00CE65B7" w:rsidRDefault="0085747A" w:rsidP="00CE65B7">
      <w:pPr>
        <w:pStyle w:val="b-post"/>
      </w:pPr>
      <w:r w:rsidRPr="00CE65B7">
        <w:t>Post 30 Statlige erverv, bevaring av viktige friluftslivsområder, kan overføres</w:t>
      </w:r>
    </w:p>
    <w:p w14:paraId="0D12DDA7" w14:textId="77777777" w:rsidR="0085747A" w:rsidRPr="00CE65B7" w:rsidRDefault="0085747A" w:rsidP="00CE65B7">
      <w:r w:rsidRPr="00CE65B7">
        <w:t>Posten foreslås økt med 1,8 mill. kroner som følge av salg av statlige friluftsområder, jf. kap. 4420 post 40.</w:t>
      </w:r>
    </w:p>
    <w:p w14:paraId="27CE094B" w14:textId="77777777" w:rsidR="0085747A" w:rsidRPr="00CE65B7" w:rsidRDefault="0085747A" w:rsidP="00CE65B7">
      <w:pPr>
        <w:pStyle w:val="b-post"/>
      </w:pPr>
      <w:r w:rsidRPr="00CE65B7">
        <w:t>Post 31 Tiltak i verneområder, tiltak for villrein og naturrestaurering, kan overføres</w:t>
      </w:r>
    </w:p>
    <w:p w14:paraId="26474081" w14:textId="77777777" w:rsidR="0085747A" w:rsidRPr="00CE65B7" w:rsidRDefault="0085747A" w:rsidP="00CE65B7">
      <w:r w:rsidRPr="00CE65B7">
        <w:t>Posten foreslås redusert med 10,1 mill. kroner. Av disse foreslås 6,8 mill. kroner omdisponert til nye stillinger under Statens naturoppsyn, jf. kap. 1420, post 01. Det øvrige beløpet på 3,3 mill. kroner foreslås omdisponert til CBAM, jf. kap. 1400, post 76.</w:t>
      </w:r>
    </w:p>
    <w:p w14:paraId="16825D49" w14:textId="77777777" w:rsidR="0085747A" w:rsidRPr="00CE65B7" w:rsidRDefault="0085747A" w:rsidP="00CE65B7">
      <w:pPr>
        <w:pStyle w:val="b-post"/>
      </w:pPr>
      <w:r w:rsidRPr="00CE65B7">
        <w:t>Post 32 Statlige erverv, vern av naturområder, kan overføres</w:t>
      </w:r>
    </w:p>
    <w:p w14:paraId="22416F22" w14:textId="77777777" w:rsidR="0085747A" w:rsidRPr="00CE65B7" w:rsidRDefault="0085747A" w:rsidP="00CE65B7">
      <w:r w:rsidRPr="00CE65B7">
        <w:t>Som en del av forliket om 2026-budsjettet ble bevilgningen til frivillig skogvern økt med 1 mrd. kroner i nysaldert budsjett 2025. Midlene er i all hovedsak overført til 2026. Dette er en kraftig økning fra tidligere års budsjett til skogvern. Det foreslås å omdisponere 3,3 mill. kroner fra midlene til frivillig skogvern til midlertidig økt saksbehandlingskapasitet hos Miljødirektoratet og statsforvalteren, jf. kap. 1420 post 01 og 21.</w:t>
      </w:r>
    </w:p>
    <w:p w14:paraId="4351309F" w14:textId="77777777" w:rsidR="0085747A" w:rsidRPr="00CE65B7" w:rsidRDefault="0085747A" w:rsidP="00CE65B7">
      <w:pPr>
        <w:pStyle w:val="b-post"/>
      </w:pPr>
      <w:r w:rsidRPr="00CE65B7">
        <w:t>Post 61 Tilskudd til klimatiltak og klimatilpasning, kan overføres</w:t>
      </w:r>
    </w:p>
    <w:p w14:paraId="1CC32DFA" w14:textId="77777777" w:rsidR="0085747A" w:rsidRPr="00CE65B7" w:rsidRDefault="0085747A" w:rsidP="00CE65B7">
      <w:r w:rsidRPr="00CE65B7">
        <w:t>Posten foreslås redusert med 123,7 mill. kroner som følge av avlysning av prosjekter under tilskuddsordningen Klimasats.</w:t>
      </w:r>
    </w:p>
    <w:p w14:paraId="06C78253" w14:textId="77777777" w:rsidR="0085747A" w:rsidRPr="00CE65B7" w:rsidRDefault="0085747A" w:rsidP="00CE65B7">
      <w:pPr>
        <w:pStyle w:val="b-post"/>
      </w:pPr>
      <w:r w:rsidRPr="00CE65B7">
        <w:t>Post 62 Tilskudd til grønn skipsfart, kan overføres</w:t>
      </w:r>
    </w:p>
    <w:p w14:paraId="2EDF6DF7" w14:textId="77777777" w:rsidR="0085747A" w:rsidRPr="00CE65B7" w:rsidRDefault="0085747A" w:rsidP="00CE65B7">
      <w:r w:rsidRPr="00CE65B7">
        <w:t>Posten gjelder Hurtigbåtprogrammet i Miljødirektoratet. Som følge av oppdaterte anslag for utbetaling foreslås bevilgning økt med 22,4 mill. kroner. Tilsagnsfullmakten foreslås justert ned med 16 mill. kroner.</w:t>
      </w:r>
    </w:p>
    <w:p w14:paraId="4C8A5EF7" w14:textId="77777777" w:rsidR="0085747A" w:rsidRPr="00CE65B7" w:rsidRDefault="0085747A" w:rsidP="00CE65B7">
      <w:pPr>
        <w:pStyle w:val="b-budkaptit"/>
      </w:pPr>
      <w:r w:rsidRPr="00CE65B7">
        <w:lastRenderedPageBreak/>
        <w:t>Kap. 1424 Statens villreinfond</w:t>
      </w:r>
    </w:p>
    <w:p w14:paraId="736A1972" w14:textId="77777777" w:rsidR="0085747A" w:rsidRPr="00CE65B7" w:rsidRDefault="0085747A" w:rsidP="00CE65B7">
      <w:r w:rsidRPr="00CE65B7">
        <w:t>Det foreslås å etablere et statlig villreinfond for å bedre tilstanden for villrein som blir berørt av vannkraftregulering, finansiert ved innbetaling av engangsbeløp som pålegges vannkraftprodusenter ved revisjon av konsesjonsvilkår etter vassdragsreguleringsloven. Uttak fra fondet inntektsføres i statsbudsjettet under kap. 4424, post 50 og gir grunnlag for tilsvarende utgiftsbevilgninger under kap. 1424.</w:t>
      </w:r>
    </w:p>
    <w:p w14:paraId="485F23F3" w14:textId="77777777" w:rsidR="0085747A" w:rsidRPr="00CE65B7" w:rsidRDefault="0085747A" w:rsidP="00CE65B7">
      <w:pPr>
        <w:pStyle w:val="b-post"/>
      </w:pPr>
      <w:r w:rsidRPr="00CE65B7">
        <w:t>Post 30 (Ny) Statlige tiltak for villrein i områder berørt av vannkraftregulering, kan nyttes under post 70</w:t>
      </w:r>
    </w:p>
    <w:p w14:paraId="04F2ECBC" w14:textId="77777777" w:rsidR="0085747A" w:rsidRPr="00CE65B7" w:rsidRDefault="0085747A" w:rsidP="00CE65B7">
      <w:r w:rsidRPr="00CE65B7">
        <w:t>Posten skal dekke utgifter som staten selv har til tiltak for villrein, enten disse blir utført av Miljødirektoratet, statsforvaltere eller andre statlige etater.</w:t>
      </w:r>
    </w:p>
    <w:p w14:paraId="76709866" w14:textId="77777777" w:rsidR="0085747A" w:rsidRPr="00CE65B7" w:rsidRDefault="0085747A" w:rsidP="00CE65B7">
      <w:r w:rsidRPr="00CE65B7">
        <w:t>Det foreslås en bevilgning på 3 mill. kroner. Det foreslås at posten tilføyes stikkordet «</w:t>
      </w:r>
      <w:r w:rsidRPr="00CE65B7">
        <w:rPr>
          <w:rStyle w:val="kursiv"/>
        </w:rPr>
        <w:t>kan nyttes under post 70</w:t>
      </w:r>
      <w:r w:rsidRPr="00CE65B7">
        <w:t>» for å kunne tilpasses hvilke typer tiltak som gjennomføres.</w:t>
      </w:r>
    </w:p>
    <w:p w14:paraId="5893726C" w14:textId="77777777" w:rsidR="0085747A" w:rsidRPr="00CE65B7" w:rsidRDefault="0085747A" w:rsidP="00CE65B7">
      <w:r w:rsidRPr="00CE65B7">
        <w:t>For å inngå forpliktelser utover inneværende år, foreslås det en bestillingsfullmakt på 10 mill. kroner, jf. forslag til romertallsvedtak.</w:t>
      </w:r>
    </w:p>
    <w:p w14:paraId="2B996C55" w14:textId="77777777" w:rsidR="0085747A" w:rsidRPr="00CE65B7" w:rsidRDefault="0085747A" w:rsidP="00CE65B7">
      <w:pPr>
        <w:pStyle w:val="b-post"/>
      </w:pPr>
      <w:r w:rsidRPr="00CE65B7">
        <w:t>Post 70 (Ny) Tilskudd til tiltak for villrein i områder berørt av vannkraftregulering, kan nyttes under post 30</w:t>
      </w:r>
    </w:p>
    <w:p w14:paraId="37DDBD37" w14:textId="77777777" w:rsidR="0085747A" w:rsidRPr="00CE65B7" w:rsidRDefault="0085747A" w:rsidP="00CE65B7">
      <w:r w:rsidRPr="00CE65B7">
        <w:t>Posten skal dekke utgifter til tilskudd til villreintiltak som utføres av andre enn staten.</w:t>
      </w:r>
    </w:p>
    <w:p w14:paraId="50B0B3A2" w14:textId="77777777" w:rsidR="0085747A" w:rsidRPr="00CE65B7" w:rsidRDefault="0085747A" w:rsidP="00CE65B7">
      <w:r w:rsidRPr="00CE65B7">
        <w:t>Det foreslås en bevilgning på 4 mill. kroner. Det foreslås videre at posten tilføyes stikkordet «</w:t>
      </w:r>
      <w:r w:rsidRPr="00CE65B7">
        <w:rPr>
          <w:rStyle w:val="kursiv"/>
        </w:rPr>
        <w:t>kan nyttes under post 30</w:t>
      </w:r>
      <w:r w:rsidRPr="00CE65B7">
        <w:t>» for å kunne tilpasses hvilke typer tiltak som gjennomføres.</w:t>
      </w:r>
    </w:p>
    <w:p w14:paraId="25E820B9" w14:textId="77777777" w:rsidR="0085747A" w:rsidRPr="00CE65B7" w:rsidRDefault="0085747A" w:rsidP="00CE65B7">
      <w:r w:rsidRPr="00CE65B7">
        <w:t>Det er i tillegg behov for å kunne gi tilsagn om tilskudd til prosjekter som går utover inneværende år, og det foreslås derfor en tilsagnsfullmakt på 20 mill. kroner, jf. forslag til romertallsvedtak.</w:t>
      </w:r>
    </w:p>
    <w:p w14:paraId="553C2F00" w14:textId="77777777" w:rsidR="0085747A" w:rsidRPr="00CE65B7" w:rsidRDefault="0085747A" w:rsidP="00CE65B7">
      <w:pPr>
        <w:pStyle w:val="avsnitt-tittel"/>
      </w:pPr>
      <w:r w:rsidRPr="00CE65B7">
        <w:t>Mål</w:t>
      </w:r>
    </w:p>
    <w:p w14:paraId="00E3EC05" w14:textId="77777777" w:rsidR="0085747A" w:rsidRPr="00CE65B7" w:rsidRDefault="0085747A" w:rsidP="00CE65B7">
      <w:r w:rsidRPr="00CE65B7">
        <w:t>Målet med tilskuddsordningen er å bidra til finansiering av undersøkelser og tiltak som bedrer levevilkårene for villreinen som blir berørt av vannkraftregulering.</w:t>
      </w:r>
    </w:p>
    <w:p w14:paraId="42E22733" w14:textId="77777777" w:rsidR="0085747A" w:rsidRPr="00CE65B7" w:rsidRDefault="0085747A" w:rsidP="00CE65B7">
      <w:pPr>
        <w:pStyle w:val="avsnitt-tittel"/>
      </w:pPr>
      <w:r w:rsidRPr="00CE65B7">
        <w:t>Kriterier for måloppnåelse</w:t>
      </w:r>
    </w:p>
    <w:p w14:paraId="7906AFE2" w14:textId="77777777" w:rsidR="0085747A" w:rsidRPr="00CE65B7" w:rsidRDefault="0085747A" w:rsidP="00CE65B7">
      <w:r w:rsidRPr="00CE65B7">
        <w:t>Ordningen skal bidra til tiltak som bedrer levevilkårene for villrein som blir berørt av vannkraftreguleringen. Midlene skal i hovedsak benyttes i de villreinområdene hvor konsesjonær har blitt pålagt å innbetale til fondet.</w:t>
      </w:r>
    </w:p>
    <w:p w14:paraId="10966D09" w14:textId="77777777" w:rsidR="0085747A" w:rsidRPr="00CE65B7" w:rsidRDefault="0085747A" w:rsidP="00CE65B7">
      <w:r w:rsidRPr="00CE65B7">
        <w:t>Midlene skal også kunne brukes på tiltak som ikke har direkte tilknytning til vannkraftutbyggingen.</w:t>
      </w:r>
    </w:p>
    <w:p w14:paraId="75E1B687" w14:textId="77777777" w:rsidR="0085747A" w:rsidRPr="00CE65B7" w:rsidRDefault="0085747A" w:rsidP="00CE65B7">
      <w:r w:rsidRPr="00CE65B7">
        <w:t>Den faktiske effekten av tilskuddene kan ikke måles fra år til år, men må vurderes i et langsiktig perspektiv og i sammenheng med andre virkemidler og årsaksforhold.</w:t>
      </w:r>
    </w:p>
    <w:p w14:paraId="6F244516" w14:textId="77777777" w:rsidR="0085747A" w:rsidRPr="00CE65B7" w:rsidRDefault="0085747A" w:rsidP="00CE65B7">
      <w:pPr>
        <w:pStyle w:val="avsnitt-tittel"/>
      </w:pPr>
      <w:r w:rsidRPr="00CE65B7">
        <w:lastRenderedPageBreak/>
        <w:t>Tildelingskriterier</w:t>
      </w:r>
    </w:p>
    <w:p w14:paraId="5D7B5A7F" w14:textId="77777777" w:rsidR="0085747A" w:rsidRPr="00CE65B7" w:rsidRDefault="0085747A" w:rsidP="00CE65B7">
      <w:r w:rsidRPr="00CE65B7">
        <w:t>Det er under utarbeidelse et tilskuddsregelverk som fastsetter hva tilskuddsmidlene kan benyttes til. På nåværende tidspunkt vurderes det at tilskuddsberettigede tiltak omfatter følgende:</w:t>
      </w:r>
    </w:p>
    <w:p w14:paraId="604B9D91" w14:textId="77777777" w:rsidR="0085747A" w:rsidRPr="00CE65B7" w:rsidRDefault="0085747A" w:rsidP="00CE65B7">
      <w:pPr>
        <w:pStyle w:val="Liste"/>
      </w:pPr>
      <w:r w:rsidRPr="00CE65B7">
        <w:t>etablering av landbroer i vannmagasin eller over vinteråpne elver</w:t>
      </w:r>
    </w:p>
    <w:p w14:paraId="4FE89EF0" w14:textId="77777777" w:rsidR="0085747A" w:rsidRPr="00CE65B7" w:rsidRDefault="0085747A" w:rsidP="00CE65B7">
      <w:pPr>
        <w:pStyle w:val="Liste"/>
      </w:pPr>
      <w:r w:rsidRPr="00CE65B7">
        <w:t>tilbakeføring til natur av anleggsveier og andre veier, parkeringsplasser mv,</w:t>
      </w:r>
    </w:p>
    <w:p w14:paraId="2A26402B" w14:textId="77777777" w:rsidR="0085747A" w:rsidRPr="00CE65B7" w:rsidRDefault="0085747A" w:rsidP="00CE65B7">
      <w:pPr>
        <w:pStyle w:val="Liste"/>
      </w:pPr>
      <w:r w:rsidRPr="00CE65B7">
        <w:t>tilpassing av anleggsveier og andre veier for at villrein lettere kan krysse disse,</w:t>
      </w:r>
    </w:p>
    <w:p w14:paraId="18788971" w14:textId="77777777" w:rsidR="0085747A" w:rsidRPr="00CE65B7" w:rsidRDefault="0085747A" w:rsidP="00CE65B7">
      <w:pPr>
        <w:pStyle w:val="Liste"/>
      </w:pPr>
      <w:r w:rsidRPr="00CE65B7">
        <w:t>fjerning av luftspenn til fordel for jordkabel,</w:t>
      </w:r>
    </w:p>
    <w:p w14:paraId="633D6307" w14:textId="77777777" w:rsidR="0085747A" w:rsidRPr="00CE65B7" w:rsidRDefault="0085747A" w:rsidP="00CE65B7">
      <w:pPr>
        <w:pStyle w:val="Liste"/>
      </w:pPr>
      <w:r w:rsidRPr="00CE65B7">
        <w:t>sanering/flytting av turisthytter,</w:t>
      </w:r>
    </w:p>
    <w:p w14:paraId="450CFF79" w14:textId="77777777" w:rsidR="0085747A" w:rsidRPr="00CE65B7" w:rsidRDefault="0085747A" w:rsidP="00CE65B7">
      <w:pPr>
        <w:pStyle w:val="Liste"/>
      </w:pPr>
      <w:r w:rsidRPr="00CE65B7">
        <w:t>kjøp av fritidsboliger/tomter for sanering eller stans av pågående bruk,</w:t>
      </w:r>
    </w:p>
    <w:p w14:paraId="1EB1AF6F" w14:textId="77777777" w:rsidR="0085747A" w:rsidRPr="00CE65B7" w:rsidRDefault="0085747A" w:rsidP="00CE65B7">
      <w:pPr>
        <w:pStyle w:val="Liste"/>
      </w:pPr>
      <w:r w:rsidRPr="00CE65B7">
        <w:t>prosjektledelse, utredning og planlegging knyttet til ovennevnte tiltak.</w:t>
      </w:r>
    </w:p>
    <w:p w14:paraId="21A3ED13" w14:textId="77777777" w:rsidR="0085747A" w:rsidRPr="00CE65B7" w:rsidRDefault="0085747A" w:rsidP="00CE65B7">
      <w:r w:rsidRPr="00CE65B7">
        <w:t>Det kan også gis tilskudd til andre tiltak som faller innenfor ordningens formål, utover de tiltakene som er nevnt ovenfor.</w:t>
      </w:r>
    </w:p>
    <w:p w14:paraId="28CAAAC6" w14:textId="77777777" w:rsidR="0085747A" w:rsidRPr="00CE65B7" w:rsidRDefault="0085747A" w:rsidP="00CE65B7">
      <w:r w:rsidRPr="00CE65B7">
        <w:t xml:space="preserve">Det gis ikke tilskudd til tiltak som konsesjonær er blitt pålagt i </w:t>
      </w:r>
      <w:proofErr w:type="gramStart"/>
      <w:r w:rsidRPr="00CE65B7">
        <w:t>medhold av</w:t>
      </w:r>
      <w:proofErr w:type="gramEnd"/>
      <w:r w:rsidRPr="00CE65B7">
        <w:t xml:space="preserve"> vassdrags- eller energilovgivningen. Noen tiltak vil kunne kreve vedtak etter vassdrags- eller energilovgivningen, eventuelle verneforskrifter for området, eller annet relevant lovverk.</w:t>
      </w:r>
    </w:p>
    <w:p w14:paraId="0206429A" w14:textId="77777777" w:rsidR="0085747A" w:rsidRPr="00CE65B7" w:rsidRDefault="0085747A" w:rsidP="00CE65B7">
      <w:r w:rsidRPr="00CE65B7">
        <w:t>For å få tilskudd er det et krav at tiltaket er i samsvar med de overordnede grepene i tiltaksplan for villreinområdet, der slik plan foreligger.</w:t>
      </w:r>
    </w:p>
    <w:p w14:paraId="4535CB29" w14:textId="77777777" w:rsidR="0085747A" w:rsidRPr="00CE65B7" w:rsidRDefault="0085747A" w:rsidP="00CE65B7">
      <w:pPr>
        <w:pStyle w:val="avsnitt-tittel"/>
      </w:pPr>
      <w:r w:rsidRPr="00CE65B7">
        <w:t>Oppfølging og kontroll</w:t>
      </w:r>
    </w:p>
    <w:p w14:paraId="3BBFCD19" w14:textId="77777777" w:rsidR="0085747A" w:rsidRPr="00CE65B7" w:rsidRDefault="0085747A" w:rsidP="00CE65B7">
      <w:r w:rsidRPr="00CE65B7">
        <w:t>Resultatkontroll og oppfølging skjer ved at tilskuddsmottakerne leverer sluttrapporter og regnskap og eventuelt fremdriftsrapporter med regnskap. Det blir gjort en generell formalia- og sannsynlighetskontroll av rapportene og regnskapene. Ordningen forvaltes av Miljødirektoratet.</w:t>
      </w:r>
    </w:p>
    <w:p w14:paraId="482C0376" w14:textId="77777777" w:rsidR="0085747A" w:rsidRPr="00CE65B7" w:rsidRDefault="0085747A" w:rsidP="00CE65B7">
      <w:pPr>
        <w:pStyle w:val="b-budkaptit"/>
      </w:pPr>
      <w:r w:rsidRPr="00CE65B7">
        <w:t>Kap. 1428 Enova SF</w:t>
      </w:r>
    </w:p>
    <w:p w14:paraId="5B8D955D" w14:textId="77777777" w:rsidR="0085747A" w:rsidRPr="00CE65B7" w:rsidRDefault="0085747A" w:rsidP="00CE65B7">
      <w:pPr>
        <w:pStyle w:val="b-post"/>
      </w:pPr>
      <w:r w:rsidRPr="00CE65B7">
        <w:t>Post 52 (Ny) Tilskudd til landstrøm, kan overføres</w:t>
      </w:r>
    </w:p>
    <w:p w14:paraId="61A80645" w14:textId="77777777" w:rsidR="0085747A" w:rsidRPr="00CE65B7" w:rsidRDefault="0085747A" w:rsidP="00CE65B7">
      <w:r w:rsidRPr="00CE65B7">
        <w:t>Som oppfølging av anmodningsvedtak nr. 691, 25. februar 2021 ble det i 2025 bevilget 100 mill. kroner for å finansiere landstrømanlegg i Flåm. Enova fikk oppdraget med å administrere finansieringen av landstrømanlegget. Utbetalingene vil skje i henhold til fremdriften. I 2025-budsjettet ble det bevilget 43,8 mill. kroner, herunder ble 28,7 mill. kroner regnskapsført og 15,1 mill. kroner overført til 2026</w:t>
      </w:r>
    </w:p>
    <w:p w14:paraId="06057E14" w14:textId="77777777" w:rsidR="0085747A" w:rsidRPr="00CE65B7" w:rsidRDefault="0085747A" w:rsidP="00CE65B7">
      <w:r w:rsidRPr="00CE65B7">
        <w:t>Som følge av oppdaterte prognoser for forventede utbetalinger i 2026 på 44,2 mill. kroner, foreslås det en bevilgning på posten på 29,1 mill. kroner. På grunn av usikker utbetalingstakt foreslås det at posten tilføres stikkord «</w:t>
      </w:r>
      <w:r w:rsidRPr="00CE65B7">
        <w:rPr>
          <w:rStyle w:val="kursiv"/>
        </w:rPr>
        <w:t>kan overføres</w:t>
      </w:r>
      <w:r w:rsidRPr="00CE65B7">
        <w:t>». Det foreslås også en tilsagnsfullmakt på 27,1 mill. kroner for å dekke forpliktelser i kommende år, jf. forslag til romertallsvedtak.</w:t>
      </w:r>
    </w:p>
    <w:p w14:paraId="1BC28628" w14:textId="77777777" w:rsidR="0085747A" w:rsidRPr="00CE65B7" w:rsidRDefault="0085747A" w:rsidP="00CE65B7">
      <w:pPr>
        <w:pStyle w:val="b-budkaptit"/>
      </w:pPr>
      <w:r w:rsidRPr="00CE65B7">
        <w:lastRenderedPageBreak/>
        <w:t>Kap. 1429 Riksantikvaren</w:t>
      </w:r>
    </w:p>
    <w:p w14:paraId="10A16B8D" w14:textId="77777777" w:rsidR="0085747A" w:rsidRPr="00CE65B7" w:rsidRDefault="0085747A" w:rsidP="00CE65B7">
      <w:pPr>
        <w:pStyle w:val="b-post"/>
      </w:pPr>
      <w:r w:rsidRPr="00CE65B7">
        <w:t>Post 21 Spesielle driftsutgifter</w:t>
      </w:r>
    </w:p>
    <w:p w14:paraId="1BA7AA7C" w14:textId="77777777" w:rsidR="0085747A" w:rsidRPr="00CE65B7" w:rsidRDefault="0085747A" w:rsidP="00CE65B7">
      <w:r w:rsidRPr="00CE65B7">
        <w:t>Posten foreslås økt med 2 mill. kroner for å dekke utgifter til endringer i Riksantikvarens digitale systemer for tilskuddsforvaltning. Det foreslås inndekning fra kap. 1429, post 71.</w:t>
      </w:r>
    </w:p>
    <w:p w14:paraId="0A441B9C" w14:textId="77777777" w:rsidR="0085747A" w:rsidRPr="00CE65B7" w:rsidRDefault="0085747A" w:rsidP="00CE65B7">
      <w:r w:rsidRPr="00CE65B7">
        <w:t>Det har oppstått behov for å gjennomføre flere endringer i Riksantikvarens digitale systemer for tilskuddsforvaltning, enn det som opprinnelige var forutsatt. Systemene brukes både av Riksantikvaren selv, og av fylkeskommunene i sin behandling av bl.a. søknader fra private eiere av fredet kulturmiljø. Endringene i systemene er nødvendige for å opprettholde en effektivt og digital samhandling mellom forvaltningen og private eiere.</w:t>
      </w:r>
    </w:p>
    <w:p w14:paraId="71E3EADD" w14:textId="77777777" w:rsidR="0085747A" w:rsidRPr="00CE65B7" w:rsidRDefault="0085747A" w:rsidP="00CE65B7">
      <w:pPr>
        <w:pStyle w:val="b-post"/>
      </w:pPr>
      <w:r w:rsidRPr="00CE65B7">
        <w:t>Post 22 Flerårige prosjekt kulturmiljøforvaltning, kan overføres</w:t>
      </w:r>
    </w:p>
    <w:p w14:paraId="4FB60D28" w14:textId="77777777" w:rsidR="0085747A" w:rsidRPr="00CE65B7" w:rsidRDefault="0085747A" w:rsidP="00CE65B7">
      <w:r w:rsidRPr="00CE65B7">
        <w:t xml:space="preserve">Det foreslås å øke bevilgningen på posten med 5 mill. kroner til å installere verdensarv utstillingen </w:t>
      </w:r>
      <w:r w:rsidRPr="00CE65B7">
        <w:rPr>
          <w:rStyle w:val="kursiv"/>
        </w:rPr>
        <w:t>Vår verdensarv</w:t>
      </w:r>
      <w:r w:rsidRPr="00CE65B7">
        <w:t xml:space="preserve"> for verdensarvområdet Struves Meridianbue i Hammerfest. I 2026 vil denne utstillingen også bli installert for verdensarvområdet Nærøyfjorden.</w:t>
      </w:r>
    </w:p>
    <w:p w14:paraId="16238E87" w14:textId="77777777" w:rsidR="0085747A" w:rsidRPr="00CE65B7" w:rsidRDefault="0085747A" w:rsidP="00CE65B7">
      <w:pPr>
        <w:pStyle w:val="b-post"/>
      </w:pPr>
      <w:r w:rsidRPr="00CE65B7">
        <w:t>Post 71 Tilskudd til fredet kulturmiljø i privat eie, kan overføres</w:t>
      </w:r>
    </w:p>
    <w:p w14:paraId="6D1F8018" w14:textId="77777777" w:rsidR="0085747A" w:rsidRPr="00CE65B7" w:rsidRDefault="0085747A" w:rsidP="00CE65B7">
      <w:r w:rsidRPr="00CE65B7">
        <w:t>Bevilgningen på posten gjelder tilskuddsordningen for bevaring av fredet kulturmiljø i privat eie. Posten foreslås redusert med 2 mill. kroner for å dekke utgifter i Riksantikvarens digitale systemer for tilskuddsforvaltning, jf. kap. 1429, post 21.</w:t>
      </w:r>
    </w:p>
    <w:p w14:paraId="6C821B9E" w14:textId="77777777" w:rsidR="0085747A" w:rsidRPr="00CE65B7" w:rsidRDefault="0085747A" w:rsidP="00CE65B7">
      <w:pPr>
        <w:pStyle w:val="b-budkaptit"/>
      </w:pPr>
      <w:r w:rsidRPr="00CE65B7">
        <w:t>Kap. 1471 Norsk Polarinstitutt</w:t>
      </w:r>
    </w:p>
    <w:p w14:paraId="566A62D3" w14:textId="77777777" w:rsidR="0085747A" w:rsidRPr="00CE65B7" w:rsidRDefault="0085747A" w:rsidP="00CE65B7">
      <w:pPr>
        <w:pStyle w:val="b-post"/>
      </w:pPr>
      <w:r w:rsidRPr="00CE65B7">
        <w:t>Post 01 Driftsutgifter</w:t>
      </w:r>
    </w:p>
    <w:p w14:paraId="4A5E1E2E" w14:textId="77777777" w:rsidR="0085747A" w:rsidRPr="00CE65B7" w:rsidRDefault="0085747A" w:rsidP="00CE65B7">
      <w:r w:rsidRPr="00CE65B7">
        <w:t>Bevilgningen på posten foreslås økt med 7 mill. kroner som følge av økte inntekter under kap. 4471, post 01.</w:t>
      </w:r>
    </w:p>
    <w:p w14:paraId="17B8A946" w14:textId="77777777" w:rsidR="0085747A" w:rsidRPr="00CE65B7" w:rsidRDefault="0085747A" w:rsidP="00CE65B7">
      <w:r w:rsidRPr="00CE65B7">
        <w:t>Videre foreslås det å øke bevilgningen med 5 mill. kroner mot tilsvarende reduksjon på kap. 1471, post 21. Dette skyldes behov for justering mellom disse postene knyttet til budsjettering av administrative støttefunksjoner og felleskostnader.</w:t>
      </w:r>
    </w:p>
    <w:p w14:paraId="22429EC0" w14:textId="77777777" w:rsidR="0085747A" w:rsidRPr="00CE65B7" w:rsidRDefault="0085747A" w:rsidP="00CE65B7">
      <w:r w:rsidRPr="00CE65B7">
        <w:t>Samlet foreslås bevilgningen økt med 12 mill. kroner.</w:t>
      </w:r>
    </w:p>
    <w:p w14:paraId="70D0E7B1" w14:textId="77777777" w:rsidR="0085747A" w:rsidRPr="00CE65B7" w:rsidRDefault="0085747A" w:rsidP="00CE65B7">
      <w:pPr>
        <w:pStyle w:val="b-post"/>
      </w:pPr>
      <w:r w:rsidRPr="00CE65B7">
        <w:t>Post 21 Spesielle driftsutgifter, Troll forskningsstasjon, kan overføres</w:t>
      </w:r>
    </w:p>
    <w:p w14:paraId="19555722" w14:textId="77777777" w:rsidR="0085747A" w:rsidRPr="00CE65B7" w:rsidRDefault="0085747A" w:rsidP="00CE65B7">
      <w:r w:rsidRPr="00CE65B7">
        <w:t>Bevilgningen foreslås økt med 30 mill. kroner som følge av merinntekter under kap. 4471, post 21, jf. omtale under denne. Videre foreslås det å redusere bevilgningen med 5 mill. kroner mot tilsvarende økning på kap. 1471, post 01, jf. omtale under denne.</w:t>
      </w:r>
    </w:p>
    <w:p w14:paraId="79FC6121" w14:textId="77777777" w:rsidR="0085747A" w:rsidRPr="00CE65B7" w:rsidRDefault="0085747A" w:rsidP="00CE65B7">
      <w:r w:rsidRPr="00CE65B7">
        <w:t>Samlet foreslås bevilgningen på posten økt med 25 mill. kroner.</w:t>
      </w:r>
    </w:p>
    <w:p w14:paraId="62272E84" w14:textId="77777777" w:rsidR="0085747A" w:rsidRPr="00CE65B7" w:rsidRDefault="0085747A" w:rsidP="00CE65B7">
      <w:pPr>
        <w:pStyle w:val="b-post"/>
      </w:pPr>
      <w:r w:rsidRPr="00CE65B7">
        <w:lastRenderedPageBreak/>
        <w:t>Post 23 Eksterne prosjekter, kan overføres</w:t>
      </w:r>
    </w:p>
    <w:p w14:paraId="14305DCA" w14:textId="77777777" w:rsidR="0085747A" w:rsidRPr="00CE65B7" w:rsidRDefault="0085747A" w:rsidP="00CE65B7">
      <w:r w:rsidRPr="00CE65B7">
        <w:t>Bevilgningen foreslås økt med 7 mill. kroner knyttet til merinntekter under kap. 4471, post 23, jf. omtale under denne.</w:t>
      </w:r>
    </w:p>
    <w:p w14:paraId="1E8ACE13" w14:textId="77777777" w:rsidR="0085747A" w:rsidRPr="00CE65B7" w:rsidRDefault="0085747A" w:rsidP="00CE65B7">
      <w:pPr>
        <w:pStyle w:val="b-post"/>
      </w:pPr>
      <w:r w:rsidRPr="00CE65B7">
        <w:t>Post 45 Større utstyrsanskaffelser og vedlikehold, kan overføres</w:t>
      </w:r>
    </w:p>
    <w:p w14:paraId="4E107183" w14:textId="77777777" w:rsidR="0085747A" w:rsidRPr="00CE65B7" w:rsidRDefault="0085747A" w:rsidP="00CE65B7">
      <w:r w:rsidRPr="00CE65B7">
        <w:t>I forbindelse med forprosjektet for oppgraderingen av Troll forskningsstasjon i Antarktis, er det inngått avtale omkjøp av spesialutstyr til frakt av byggemateriell over innlandsisen. Det er inngått kontrakter på leveranse av sleder på 35 mill. kroner som ikke kommer til utbetaling før i 2027. Det foreslås derfor å sette ned bevilgningen med 35 mill. kroner, og at det opprettes en bestillingsfullmakt med tilsvarende beløp, jf. forslag til romertallsvedtak.</w:t>
      </w:r>
    </w:p>
    <w:p w14:paraId="67DF9AC9" w14:textId="77777777" w:rsidR="0085747A" w:rsidRPr="00CE65B7" w:rsidRDefault="0085747A" w:rsidP="00CE65B7">
      <w:pPr>
        <w:pStyle w:val="b-budkaptit"/>
      </w:pPr>
      <w:r w:rsidRPr="00CE65B7">
        <w:t>Kap. 1481 Klimakvoter</w:t>
      </w:r>
    </w:p>
    <w:p w14:paraId="0841F5F4" w14:textId="77777777" w:rsidR="0085747A" w:rsidRPr="00CE65B7" w:rsidRDefault="0085747A" w:rsidP="00CE65B7">
      <w:pPr>
        <w:pStyle w:val="b-post"/>
      </w:pPr>
      <w:r w:rsidRPr="00CE65B7">
        <w:t>Post 22 Internasjonalt samarbeid under Parisavtalens artikkel 6, kan overføres</w:t>
      </w:r>
    </w:p>
    <w:p w14:paraId="65853874" w14:textId="77777777" w:rsidR="0085747A" w:rsidRPr="00CE65B7" w:rsidRDefault="0085747A" w:rsidP="00CE65B7">
      <w:r w:rsidRPr="00CE65B7">
        <w:t>Som et risikoreduserende tiltak for å nå Norges utslippsmål under Parisavtalen for 2030, jobber regjeringen med å kjøpe klimakvoter tilsvarende opptil 15 mill. tonn CO</w:t>
      </w:r>
      <w:r w:rsidRPr="00CE65B7">
        <w:rPr>
          <w:rStyle w:val="skrift-senket"/>
        </w:rPr>
        <w:t>2</w:t>
      </w:r>
      <w:r w:rsidRPr="00CE65B7">
        <w:t>-ekvivalenter frem til 2030 utenfor Europa. For å nå ambisjonen, må arbeidet oppskaleres.</w:t>
      </w:r>
    </w:p>
    <w:p w14:paraId="42D3976D" w14:textId="77777777" w:rsidR="0085747A" w:rsidRPr="00CE65B7" w:rsidRDefault="0085747A" w:rsidP="00CE65B7">
      <w:r w:rsidRPr="00CE65B7">
        <w:t>Bevilgningen på posten foreslås økt med 215 mill. kroner for kvotekjøp og for å legge til rette for nye avtaleinngåelser. Fullmakten for kjøp av klimakvoter under Parisavtalens artikkel 6, foreslås redusert med tilsvarende beløp til 14,8 mrd. kroner, jf. forslag romertallsvedtak.</w:t>
      </w:r>
    </w:p>
    <w:p w14:paraId="4A650FE8" w14:textId="77777777" w:rsidR="0085747A" w:rsidRPr="00CE65B7" w:rsidRDefault="0085747A" w:rsidP="00CE65B7">
      <w:r w:rsidRPr="00CE65B7">
        <w:t xml:space="preserve">De justerte prognosene for kvotekjøp skyldes hovedsakelig forventet utbetaling til Asiabankens karbonfond, </w:t>
      </w:r>
      <w:r w:rsidRPr="00CE65B7">
        <w:rPr>
          <w:rStyle w:val="kursiv"/>
        </w:rPr>
        <w:t>Climate Action Catalyst Fund (CACF)</w:t>
      </w:r>
      <w:r w:rsidRPr="00CE65B7">
        <w:t>, for inngåelse av kjøpsavtaler og økte kostnader knyttet til oppskalering av arbeidet med kjøp av klimakvoter under Artikkel 6.</w:t>
      </w:r>
    </w:p>
    <w:p w14:paraId="222012EC" w14:textId="77777777" w:rsidR="0085747A" w:rsidRPr="00CE65B7" w:rsidRDefault="0085747A" w:rsidP="00CE65B7">
      <w:r w:rsidRPr="00CE65B7">
        <w:t>Oppskaleringen innebærer både en styrking av eksisterende samarbeid og etablering av nye samarbeid. Avtalene er ikke ferdigforhandlet, men de vil binde budsjettet i flere år fremover. Gitt den korte tiden til 2030-målet skal være oppfylt, er arbeidet tidssensitivt.</w:t>
      </w:r>
    </w:p>
    <w:p w14:paraId="4382A0D4" w14:textId="77777777" w:rsidR="0085747A" w:rsidRPr="00CE65B7" w:rsidRDefault="0085747A" w:rsidP="00CE65B7">
      <w:r w:rsidRPr="00CE65B7">
        <w:t>Når det gjelder eksisterende samarbeid, har klima- og miljødepartementet en intensjon om å oppskalere arbeidet i CACF under Asian Development Bank. For å legge til rette for dette foreslås en økning av rammen for å forplikte midler til CACF i fra 50 mill. US dollar til 200 mill. US dollar, jf. forslag til romertallsvedtak. Etablering av nye samarbeid kan inkludere et nytt kjøpsfond. Det kan også bety å opprette samarbeid med aktører som kan bidra til å utvikle prosjekter som Norge kan kjøpe gjennom et av våre kjøpsfond. Til sammen har dette en øvre ramme på 3,2 mrd. kroner med utbetalinger over flere år. Utbetalingene vil i hovedsak være resultatbaserte, altså betaling etter at klimakvoter er levert og verifiserte. Klima- og miljødepartementet jobber for at avtalene både inngås og blir operative de nærmeste månedene.</w:t>
      </w:r>
    </w:p>
    <w:p w14:paraId="0560CE98" w14:textId="77777777" w:rsidR="0085747A" w:rsidRPr="00CE65B7" w:rsidRDefault="0085747A" w:rsidP="00CE65B7">
      <w:r w:rsidRPr="00CE65B7">
        <w:t>Det vil kunne komme nye bindinger innenfor rammen av fullmakten dersom det er fremgang i forhandlingene om kjøpsavtaler. Fullmakten gir Klima- og miljødepartementet mulighet til å inngå kjøpsavtaler og andre avtaler med bindinger over flere år.</w:t>
      </w:r>
    </w:p>
    <w:p w14:paraId="6DE24E12" w14:textId="77777777" w:rsidR="0085747A" w:rsidRPr="00CE65B7" w:rsidRDefault="0085747A" w:rsidP="00CE65B7">
      <w:pPr>
        <w:pStyle w:val="b-budkaptit"/>
      </w:pPr>
      <w:r w:rsidRPr="00CE65B7">
        <w:lastRenderedPageBreak/>
        <w:t>Kap. 1482 Internasjonale klima- og utviklingstiltak</w:t>
      </w:r>
    </w:p>
    <w:p w14:paraId="1DD9F2DD" w14:textId="77777777" w:rsidR="0085747A" w:rsidRPr="00CE65B7" w:rsidRDefault="0085747A" w:rsidP="00CE65B7">
      <w:pPr>
        <w:pStyle w:val="b-post"/>
      </w:pPr>
      <w:r w:rsidRPr="00CE65B7">
        <w:t>Post 73 Klima- og skoginitiativet, kan overføres, kan nyttes under post 21</w:t>
      </w:r>
    </w:p>
    <w:p w14:paraId="4D46D888" w14:textId="77777777" w:rsidR="0085747A" w:rsidRPr="00CE65B7" w:rsidRDefault="0085747A" w:rsidP="00CE65B7">
      <w:r w:rsidRPr="00CE65B7">
        <w:t>Bevilgningen på posten foreslås redusert med 65,2 mill. kroner til inndekning av økte flyktningeutgifter, jf. omtale under Utenriksdepartementet kap. 179, post 21.</w:t>
      </w:r>
    </w:p>
    <w:p w14:paraId="31EDC7DA" w14:textId="77777777" w:rsidR="0085747A" w:rsidRPr="00CE65B7" w:rsidRDefault="0085747A" w:rsidP="00CE65B7">
      <w:pPr>
        <w:pStyle w:val="b-post"/>
      </w:pPr>
      <w:r w:rsidRPr="00CE65B7">
        <w:t>Fullmakt til å inngå låneavtale med Tropical Forest Forever Facility</w:t>
      </w:r>
    </w:p>
    <w:p w14:paraId="0A18C5FF" w14:textId="77777777" w:rsidR="0085747A" w:rsidRPr="00CE65B7" w:rsidRDefault="0085747A" w:rsidP="00CE65B7">
      <w:r w:rsidRPr="00CE65B7">
        <w:t>Regjeringen fremmer forslag om tilsagnsfullmakt til å inngå avtale som forplikter staten for inntil 30 mrd. kroner i lån til Tropical Forest Forever Facility (TFFF) over perioden 2026-2035, gitt at visse betingelser for norsk deltakelse anses oppfylt.</w:t>
      </w:r>
    </w:p>
    <w:p w14:paraId="73708C45" w14:textId="77777777" w:rsidR="0085747A" w:rsidRPr="00CE65B7" w:rsidRDefault="0085747A" w:rsidP="00CE65B7">
      <w:r w:rsidRPr="00CE65B7">
        <w:t>TFFF ble lansert på klimamøtet COP30 i november 2025 som en ny finansieringsmekanisme for tropiske skogland som lykkes med å bevare regnskog. Etablering av en global incentivstruktur som gir resultatbasert støtte til land som leverer resultater har vært et mål for Norges regnskogssatsing siden starten i 2008. Under klimatoppmøtet COP30 signerte 66 land, inkludert over 40 tropiske skogland, samt EU en støtteerklæring om TFFF.</w:t>
      </w:r>
    </w:p>
    <w:p w14:paraId="3FC21B97" w14:textId="77777777" w:rsidR="0085747A" w:rsidRPr="00CE65B7" w:rsidRDefault="0085747A" w:rsidP="00CE65B7">
      <w:r w:rsidRPr="00CE65B7">
        <w:t>Et mål med TFFF er at strukturen blir selvfinansierende over tid. Sponsorland bidrar med subsidiert kapital (juniortransje) som brukes for å låne opp ytterligere kapital i markedet på markedsvilkår (seniortransje). Målet med TFFF er at det skal mobiliseres 125 mrd. dollar i de to transjene. Ved en lavere kapitalbase, vil beløpet som kan utbetales til skogland reduseres. Fondet vil investeres i en portefølje av verdipapirer med høyere forventet avkastning. Investeringsmandatet til fondet er under utvikling. Etter tilbakebetaling av renter og avdrag, administrative kostnader, avsetning til reserver for å ta ned risiko og oppbygging av egenkapital, skal fondets overskudd overføres til skogland som leverer dokumenterte resultater på skogbevaring. Kun skogland som har tilstrekkelig lav avskoging, kvalifiserer for utbetaling. Utbetalingen bestemmes årlig basert på hvor mye skog de har bevart, med fratrekk for avskoging. Skoglandenes resultater skal bekreftes av satellittbilder. Dersom overskuddet fra investeringene overstiger skoglandenes resultater, økes egenkapitalen. Dersom det er for lite overskudd til å betale alle resultatene for skogbevaring, senkes prisen per hektar bevart skog. Etter at bidrag (både renter og avdrag) fra sponsorlander nedbetalt (anslått til 40 år), er målet at det er opparbeidet tilstrekkelig egenkapital i TFFF til at fondet er selvfinansierende og dermed kan fortsette med årlige utbetalinger til skogland uten tilførsel av ytterligere kapital fra sponsorland.</w:t>
      </w:r>
    </w:p>
    <w:p w14:paraId="14A958AF" w14:textId="77777777" w:rsidR="0085747A" w:rsidRPr="00CE65B7" w:rsidRDefault="0085747A" w:rsidP="00CE65B7">
      <w:r w:rsidRPr="00CE65B7">
        <w:t>Regjeringen annonserte på COP30, med forbehold som Stortingets samtykke, at Norge vil bidra med et lån på inntil 30 mrd. kroner i perioden 2026-2035, fordelt med 3 mrd. kroner årlig, under følgende betingelser:</w:t>
      </w:r>
    </w:p>
    <w:p w14:paraId="3FBBE979" w14:textId="77777777" w:rsidR="0085747A" w:rsidRPr="00CE65B7" w:rsidRDefault="0085747A" w:rsidP="00CE65B7">
      <w:pPr>
        <w:pStyle w:val="Liste"/>
      </w:pPr>
      <w:r w:rsidRPr="00CE65B7">
        <w:t>Minst 100 mrd. kroner / 10 mrd. dollar må være mobilisert til juniortransjen i løpet av 2026</w:t>
      </w:r>
    </w:p>
    <w:p w14:paraId="26F88DC4" w14:textId="77777777" w:rsidR="0085747A" w:rsidRPr="00CE65B7" w:rsidRDefault="0085747A" w:rsidP="00CE65B7">
      <w:pPr>
        <w:pStyle w:val="Liste"/>
      </w:pPr>
      <w:r w:rsidRPr="00CE65B7">
        <w:t>Norges bidrag skal ikke utgjøre mer enn 20 pst. av juniortransjen</w:t>
      </w:r>
    </w:p>
    <w:p w14:paraId="286364A2" w14:textId="77777777" w:rsidR="0085747A" w:rsidRPr="00CE65B7" w:rsidRDefault="0085747A" w:rsidP="00CE65B7">
      <w:pPr>
        <w:pStyle w:val="Liste"/>
      </w:pPr>
      <w:r w:rsidRPr="00CE65B7">
        <w:t>TFFF er basert på en bærekraftig finansieringsmodell</w:t>
      </w:r>
    </w:p>
    <w:p w14:paraId="081858D2" w14:textId="77777777" w:rsidR="0085747A" w:rsidRPr="00CE65B7" w:rsidRDefault="0085747A" w:rsidP="00CE65B7">
      <w:r w:rsidRPr="00CE65B7">
        <w:t xml:space="preserve">Norge har over tid vært en av de største giverne til tiltak for å redusere tropisk avskoging. For at TFFF skal fungere, er det nødvendig at flere sponsorland bidrar. Derfor skal ikke Norges bidrag overstige 20 pst. av kapitalen i juniortransjen. Samtidig må TFFF vise at initiativet kan oppskaleres raskt, og regjeringen har derfor satt som betingelse at 100 mrd. kroner må være </w:t>
      </w:r>
      <w:r w:rsidRPr="00CE65B7">
        <w:lastRenderedPageBreak/>
        <w:t>mobilisert i løpet av 2026. Brasil og andre sponsorland refererer til denne betingelsen som et felles mål for 2026, på veien mot 25 mrd. dollar på sikt.</w:t>
      </w:r>
    </w:p>
    <w:p w14:paraId="29142C15" w14:textId="77777777" w:rsidR="0085747A" w:rsidRPr="00CE65B7" w:rsidRDefault="0085747A" w:rsidP="00CE65B7">
      <w:r w:rsidRPr="00CE65B7">
        <w:t>På COP30 annonserte regjeringen også at en forutsetning for deltakelse i TFFF er at den endelige finansieringsmodellen er bærekraftig. Dette innebærer at risikoen Norge påtar seg er forholdsmessig og akseptabel. Modellen må forventes å kunne bli selvfinansierende på sikt, og utbetale tilstrekkelig kontantstrøm både til sponsorland og skogland. Klima- og miljødepartementet har engasjert en finansiell rådgiver til å bistå i arbeidet med finansieringsmodellen og fondets investeringsmandat. Flere sentrale elementer knyttet til selve finansieringsmodellen, organisering og tilhørende styresett er ikke avklart, herunder risikofordelingen mellom sponsorlandene.</w:t>
      </w:r>
    </w:p>
    <w:p w14:paraId="05EBF986" w14:textId="77777777" w:rsidR="0085747A" w:rsidRPr="00CE65B7" w:rsidRDefault="0085747A" w:rsidP="00CE65B7">
      <w:r w:rsidRPr="00CE65B7">
        <w:t>Regjeringen ser det ikke som aktuelt for Norge å bidra med garantier eller annen sikkerhet utover det opprinnelige lånet, dersom finansieringsmodellen kommer under press.</w:t>
      </w:r>
    </w:p>
    <w:p w14:paraId="48D03FA1" w14:textId="77777777" w:rsidR="0085747A" w:rsidRPr="00CE65B7" w:rsidRDefault="0085747A" w:rsidP="00CE65B7">
      <w:r w:rsidRPr="00CE65B7">
        <w:t>Så langt har investorer annonsert ulike typer bidrag på opptil 6,7 mrd. dollar til juniortransjen, inkludert fra Norge, Brasil, Indonesia, Frankrike og Tyskland. Det tyske bidraget er ikke et lån, men innskudd som egenkapital. Brasil har planer om å utbetale hele sitt lånebidrag i 2026. Klima- og miljødepartementet vurderer det som realistisk at TFFF kan mobilisere 10 mrd. dollar innen utgangen av 2026.</w:t>
      </w:r>
    </w:p>
    <w:p w14:paraId="7825D4EF" w14:textId="77777777" w:rsidR="0085747A" w:rsidRPr="00CE65B7" w:rsidRDefault="0085747A" w:rsidP="00CE65B7">
      <w:r w:rsidRPr="00CE65B7">
        <w:t>Bidrag til juniortransjen i TFFF kan komme i ulike former, som lån, egenkapital, garantier eller tilskudd. De kan også bli utbetalt over ulik tidshorisont. Det pågår et arbeid mellom landene for å vurdere hvordan ulike bidrag virker inn på finansieringsmodellen, og kan telles mot finansieringsmålene TFFF har satt. Det norske bidraget på inntil 30 mrd. kroner regnes inn i det kortsiktige mobiliseringsmålet på 100 mrd. kroner. Det norske bidraget vil ikke kunne utbetales i sin helhet før juniortransjen har sikret seg annonserte bidrag fra andre sponsorland på 120 mrd. kroner, gitt vilkåret om at Norges bidrag ikke skal utgjøre mer enn 20 pst. av juniortransjen.</w:t>
      </w:r>
    </w:p>
    <w:p w14:paraId="5E66BFAC" w14:textId="77777777" w:rsidR="0085747A" w:rsidRPr="00CE65B7" w:rsidRDefault="0085747A" w:rsidP="00CE65B7">
      <w:r w:rsidRPr="00CE65B7">
        <w:t>Norge har delt styrelederansvar for TFFF sammen med Brasil i perioden inntil fasiliteten og investeringsfondet er etablert med egne styrer. Det gir Norge en større mulighet til å påvirke retningen på TFFF, basert på mer enn 15 års erfaringer fra Klima- og skoginitiativet.</w:t>
      </w:r>
    </w:p>
    <w:p w14:paraId="26D40439" w14:textId="77777777" w:rsidR="0085747A" w:rsidRPr="00CE65B7" w:rsidRDefault="0085747A" w:rsidP="00CE65B7">
      <w:r w:rsidRPr="00CE65B7">
        <w:t>Etter lanseringen på COP30 har TFFF blitt satt opp i to parallelle strukturer, hver del med sitt eget overgangsstyre hvor Norge er representert:</w:t>
      </w:r>
    </w:p>
    <w:p w14:paraId="2EB2D746" w14:textId="77777777" w:rsidR="0085747A" w:rsidRPr="00CE65B7" w:rsidRDefault="0085747A" w:rsidP="00CE65B7">
      <w:pPr>
        <w:pStyle w:val="friliste"/>
        <w:rPr>
          <w:rStyle w:val="kursiv"/>
        </w:rPr>
      </w:pPr>
      <w:r w:rsidRPr="00CE65B7">
        <w:rPr>
          <w:rStyle w:val="kursiv"/>
        </w:rPr>
        <w:t>1.</w:t>
      </w:r>
      <w:r w:rsidRPr="00CE65B7">
        <w:rPr>
          <w:rStyle w:val="kursiv"/>
        </w:rPr>
        <w:tab/>
        <w:t>Tropical Forest Investment Fund (TFIF)</w:t>
      </w:r>
      <w:r w:rsidRPr="00CE65B7">
        <w:t xml:space="preserve"> skal motta lån eller egenkapital fra investorland og bruke denne kapitalen til å </w:t>
      </w:r>
      <w:proofErr w:type="gramStart"/>
      <w:r w:rsidRPr="00CE65B7">
        <w:t>generere</w:t>
      </w:r>
      <w:proofErr w:type="gramEnd"/>
      <w:r w:rsidRPr="00CE65B7">
        <w:t xml:space="preserve"> et overførbart overskudd. Forslaget er at TFIF vil etableres som en egen juridisk enhet, i en egnet jurisdiksjon, hvor sponsorlandene vil bli enige om representanter til styret. Styret skal bestå av personer med høy relevant finansekspertise. Overgangsstyret for TFIF jobber nå for å definere den finansielle modellen nærmere, inkludert prinsipper for investeringsmandatet og hvor mye som skal holdes tilbake til egenkapital/reserver. Valgene vil påvirke risikoen i juniortransjen, samt utsiktene til årlige utbetalinger til skogland.</w:t>
      </w:r>
    </w:p>
    <w:p w14:paraId="1DF966BB" w14:textId="77777777" w:rsidR="0085747A" w:rsidRPr="00CE65B7" w:rsidRDefault="0085747A" w:rsidP="00CE65B7">
      <w:pPr>
        <w:pStyle w:val="friliste"/>
        <w:rPr>
          <w:rStyle w:val="kursiv"/>
        </w:rPr>
      </w:pPr>
      <w:r w:rsidRPr="00CE65B7">
        <w:rPr>
          <w:rStyle w:val="kursiv"/>
        </w:rPr>
        <w:t>2.</w:t>
      </w:r>
      <w:r w:rsidRPr="00CE65B7">
        <w:rPr>
          <w:rStyle w:val="kursiv"/>
        </w:rPr>
        <w:tab/>
        <w:t>Tropical Forest Forever Facility (TFFF-fasiliteten)</w:t>
      </w:r>
      <w:r w:rsidRPr="00CE65B7">
        <w:t xml:space="preserve"> vil ha i oppgave å fordele TFIFs overførbare overskudd til skogland som har bevart skog. Arbeidet konsentreres på å definere en operasjonsmanual for det skogtekniske arbeidet, regelverk knyttet til TFFFs betingelse om at 20 pst. av inntektene skal kanaliseres til urfolk og lokalsamfunn, og prosedyrer for innhenting og vurdering av rapportering. Verdensbanken er løpende involvert i arbeidet med å formalisere </w:t>
      </w:r>
      <w:r w:rsidRPr="00CE65B7">
        <w:lastRenderedPageBreak/>
        <w:t xml:space="preserve">fasiliteten og etablere nødvendige formelle strukturer. Det endelige styret i TFFF-fasiliteten vil ha en lik blanding av sponsorland og skogland. Verdensbanken vil bemanne et sekretariat, og ha en </w:t>
      </w:r>
      <w:r w:rsidRPr="00CE65B7">
        <w:rPr>
          <w:rStyle w:val="kursiv"/>
        </w:rPr>
        <w:t>trustee</w:t>
      </w:r>
      <w:r w:rsidRPr="00CE65B7">
        <w:t>-funksjon.</w:t>
      </w:r>
    </w:p>
    <w:p w14:paraId="03E6E6A9" w14:textId="77777777" w:rsidR="0085747A" w:rsidRPr="00CE65B7" w:rsidRDefault="0085747A" w:rsidP="00CE65B7">
      <w:r w:rsidRPr="00CE65B7">
        <w:t>Regjeringen fremmer nå forslag om tilsagnsfullmakt til å forplikte staten for 30 mrd. kroner i lån til TFFF, gitt at betingelsene for norsk deltakelse beskrevet over, anses oppfylt, jf. forslag til romertallsvedtak. Det er vanskelig å si akkurat når betingelsene vil bli oppfylt og en norsk utbetaling kan skje. Med delt styrelederansvar bidrar regjeringen i arbeidet med mobilisering av andre sponsorland til TFFF.</w:t>
      </w:r>
    </w:p>
    <w:p w14:paraId="4C2B82E3" w14:textId="77777777" w:rsidR="0085747A" w:rsidRPr="00CE65B7" w:rsidRDefault="0085747A" w:rsidP="00CE65B7">
      <w:r w:rsidRPr="00CE65B7">
        <w:t xml:space="preserve">Forutsatt at betingelsene for norsk deltakelse i TFFF innfris, planlegges det for at et lånebidrag på inntil 3 mrd. kroner utbetales årlig i perioden 2026-2035. Et norsk bidrag vil være et lån med subsidieelement. Det må derfor vurderes hvor stor andel av lånebeløpet som kan budsjetteres som lånetransaksjon, jf. omtale av prinsipper og praksis for budsjettering av lånetransaksjoner i avsnitt 8.1 i Prop. 1 S (2025–2026) </w:t>
      </w:r>
      <w:r w:rsidRPr="00CE65B7">
        <w:rPr>
          <w:rStyle w:val="kursiv"/>
        </w:rPr>
        <w:t>Statsbudsjettet 2026 (Gul bok)</w:t>
      </w:r>
      <w:r w:rsidRPr="00CE65B7">
        <w:t>. Resterende andel av lånebeløpet vil bli foreslått omdisponert fra post 73 Klima- og skoginitiativet. Regjeringen vil komme tilbake til Stortinget med konkret forslag til bevilgning, inkludert budsjettering, når betingelsene for norsk deltakelse er oppfylt.</w:t>
      </w:r>
    </w:p>
    <w:p w14:paraId="3C491FB9" w14:textId="77777777" w:rsidR="0085747A" w:rsidRPr="00CE65B7" w:rsidRDefault="0085747A" w:rsidP="00CE65B7">
      <w:r w:rsidRPr="00CE65B7">
        <w:t>Norsk bistand er i all hovedsak basert på regelverket for Official Development Assistance (ODA), som vedtas av OECDs utviklingskomite (DAC). Det er til vurdering hvor stor andel av et norsk lånebidrag til TFFF som kan rapporteres som ODA. Regjeringen vil komme tilbake til Stortinget med en tilrådning i forbindelse med forslag om bevilgning.</w:t>
      </w:r>
    </w:p>
    <w:p w14:paraId="5C52CD34" w14:textId="77777777" w:rsidR="0085747A" w:rsidRPr="00CE65B7" w:rsidRDefault="0085747A" w:rsidP="00CE65B7">
      <w:pPr>
        <w:pStyle w:val="b-budkaptit"/>
      </w:pPr>
      <w:r w:rsidRPr="00CE65B7">
        <w:t>Kap. 4420 Miljødirektoratet</w:t>
      </w:r>
    </w:p>
    <w:p w14:paraId="6F972B4A" w14:textId="77777777" w:rsidR="0085747A" w:rsidRPr="00CE65B7" w:rsidRDefault="0085747A" w:rsidP="00CE65B7">
      <w:pPr>
        <w:pStyle w:val="b-post"/>
      </w:pPr>
      <w:r w:rsidRPr="00CE65B7">
        <w:t>Post 40 (Ny) Salg av eiendom og innløsning av festetomter i statlig sikrede friluftslivsområder</w:t>
      </w:r>
    </w:p>
    <w:p w14:paraId="1564A933" w14:textId="77777777" w:rsidR="0085747A" w:rsidRPr="00CE65B7" w:rsidRDefault="0085747A" w:rsidP="00CE65B7">
      <w:r w:rsidRPr="00CE65B7">
        <w:t>Posten foreslås økt med 1,8 mill. kroner som følge av salg av festetomter på statlig sikrede friluftslivsområder, med tilsvarende økning under kap. 1420 post 30.</w:t>
      </w:r>
    </w:p>
    <w:p w14:paraId="51BBD1FB" w14:textId="77777777" w:rsidR="0085747A" w:rsidRPr="00CE65B7" w:rsidRDefault="0085747A" w:rsidP="00CE65B7">
      <w:pPr>
        <w:pStyle w:val="b-post"/>
      </w:pPr>
      <w:r w:rsidRPr="00CE65B7">
        <w:t>Post 50 (Ny) Overføringer fra andre statlige regnskaper</w:t>
      </w:r>
    </w:p>
    <w:p w14:paraId="2D737CD3" w14:textId="77777777" w:rsidR="0085747A" w:rsidRPr="00CE65B7" w:rsidRDefault="0085747A" w:rsidP="00CE65B7">
      <w:r w:rsidRPr="00CE65B7">
        <w:t>Det forventes inntekter fra andre statlige etater til arbeid med tidsbegrensede prosjekter på 2 mill. kroner. Det foreslås derfor at kap. 4420 post 50 økes med 2 mill. kroner, med tilsvarende økning under kap. 1420 post 01.</w:t>
      </w:r>
    </w:p>
    <w:p w14:paraId="4288810B" w14:textId="77777777" w:rsidR="0085747A" w:rsidRPr="00CE65B7" w:rsidRDefault="0085747A" w:rsidP="00CE65B7">
      <w:pPr>
        <w:pStyle w:val="b-budkaptit"/>
      </w:pPr>
      <w:r w:rsidRPr="00CE65B7">
        <w:t>Kap. 4424 Statens villreinfond</w:t>
      </w:r>
    </w:p>
    <w:p w14:paraId="09CB6D66" w14:textId="77777777" w:rsidR="0085747A" w:rsidRPr="00CE65B7" w:rsidRDefault="0085747A" w:rsidP="00CE65B7">
      <w:r w:rsidRPr="00CE65B7">
        <w:t>Det foreslås å etablere Statens villreinfond, jf. omtale under kap. 1424.</w:t>
      </w:r>
    </w:p>
    <w:p w14:paraId="5C3092D5" w14:textId="77777777" w:rsidR="0085747A" w:rsidRPr="00CE65B7" w:rsidRDefault="0085747A" w:rsidP="00CE65B7">
      <w:r w:rsidRPr="00CE65B7">
        <w:t>I de tilfeller hvor vassdragsreguleringer påvirker villreinen og man ikke finner andre egnede avbøtende tiltak, kan vassdragsregulantene ved revisjon av konsesjonsvilkår bli pålagt å betale et bestemt engangsbeløp til villreinfondet etter vassdragsreguleringsloven. Midlene konsesjonærene blir pålagt å betale, skal være øremerket finansiering av undersøkelser og tiltak som bedrer levevilkårene for villrein.</w:t>
      </w:r>
    </w:p>
    <w:p w14:paraId="4E7DD8BC" w14:textId="77777777" w:rsidR="0085747A" w:rsidRPr="00CE65B7" w:rsidRDefault="0085747A" w:rsidP="00CE65B7">
      <w:r w:rsidRPr="00CE65B7">
        <w:lastRenderedPageBreak/>
        <w:t>Tiltakene skal hovedsakelig bedre forholdene for den villreinbestanden som er påvirket av vannkraftutbyggingen. Det vil være aktuelt å bruke fondet til å finansiere tiltak i tiltaksplaner for villrein for å gjenopprette trekkruter for villrein som har gått ut av bruk som følge av vannkraftutbygging. Midlene skal også kunne brukes på tiltak som ikke har direkte tilknytning til vannkraftutbygging, men som bedrer forholdene for villreinen.</w:t>
      </w:r>
    </w:p>
    <w:p w14:paraId="4CF07897" w14:textId="77777777" w:rsidR="0085747A" w:rsidRPr="00CE65B7" w:rsidRDefault="0085747A" w:rsidP="00CE65B7">
      <w:r w:rsidRPr="00CE65B7">
        <w:t>Energidepartementet ved Norges vassdrags- og energidirektorat (NVE) er ansvarlig for å påse at konsesjonærene innbetaler engangsbeløpet til villreinfondet. Klima- og miljøverndepartementet ved Miljødirektoratet skal ha ansvar for fondet og forvaltningen av dets midler. Det vil bli etablert et tilskuddsregelverk (jf. kap. 1424, post 70) og en instruks for fondet.</w:t>
      </w:r>
    </w:p>
    <w:p w14:paraId="404F1FF5" w14:textId="77777777" w:rsidR="0085747A" w:rsidRPr="00CE65B7" w:rsidRDefault="0085747A" w:rsidP="00CE65B7">
      <w:pPr>
        <w:pStyle w:val="avsnitt-tittel"/>
      </w:pPr>
      <w:r w:rsidRPr="00CE65B7">
        <w:t>Nærmere om Statens villreinfond</w:t>
      </w:r>
    </w:p>
    <w:p w14:paraId="3689D172" w14:textId="77777777" w:rsidR="0085747A" w:rsidRPr="00CE65B7" w:rsidRDefault="0085747A" w:rsidP="00CE65B7">
      <w:pPr>
        <w:pStyle w:val="avsnitt-undertittel"/>
      </w:pPr>
      <w:r w:rsidRPr="00CE65B7">
        <w:t>Inntekter</w:t>
      </w:r>
    </w:p>
    <w:p w14:paraId="6034DB47" w14:textId="77777777" w:rsidR="0085747A" w:rsidRPr="00CE65B7" w:rsidRDefault="0085747A" w:rsidP="00CE65B7">
      <w:r w:rsidRPr="00CE65B7">
        <w:t>Engangsbeløp som vassdragskonsesjonærene er pålagt å innbetale, innbetales direkte i Statens villreinfond. Uttak fra fondet inntektsføres i statsbudsjettet under kap. 4424, post 50 og gir grunnlag for tilsvarende utgiftsbevilgningene under kap. 1424.</w:t>
      </w:r>
    </w:p>
    <w:p w14:paraId="66CD1CF7" w14:textId="77777777" w:rsidR="0085747A" w:rsidRDefault="0085747A" w:rsidP="00CE65B7">
      <w:r w:rsidRPr="00CE65B7">
        <w:t>I 2026 budsjetteres det med innbetalinger til fondet på totalt 54 mill. kroner, og inntektsføring i statsbudsjettet under kap. 4424, post 50 på 7 mill. kroner, jf. tabellen nedenfor.</w:t>
      </w:r>
    </w:p>
    <w:p w14:paraId="46C1A8C5" w14:textId="0AC6B6B2" w:rsidR="00BB774E" w:rsidRPr="00BB774E" w:rsidRDefault="00BB774E" w:rsidP="00BB774E">
      <w:pPr>
        <w:pStyle w:val="tabell-tittel"/>
      </w:pPr>
      <w:r w:rsidRPr="00BB774E">
        <w:t>Budsjetterte innbetalinger til og utbetalinger fra Statens villreinfond i 2026 (i 1 000 kroner)</w:t>
      </w:r>
    </w:p>
    <w:p w14:paraId="65DD1854" w14:textId="77777777" w:rsidR="0085747A" w:rsidRPr="00CE65B7" w:rsidRDefault="0085747A" w:rsidP="00CE65B7">
      <w:pPr>
        <w:pStyle w:val="Tabellnavn"/>
      </w:pPr>
      <w:r w:rsidRPr="00CE65B7">
        <w:t>02J0xt2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A25645" w:rsidRPr="00CE65B7" w14:paraId="247F5985"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4808338C" w14:textId="77777777" w:rsidR="0085747A" w:rsidRPr="00CE65B7" w:rsidRDefault="0085747A" w:rsidP="00CE65B7">
            <w:r w:rsidRPr="00CE65B7">
              <w:t>Saldo pr. 31.12.25: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AE5853" w14:textId="77777777" w:rsidR="0085747A" w:rsidRPr="00CE65B7" w:rsidRDefault="0085747A" w:rsidP="00BB774E">
            <w:pPr>
              <w:jc w:val="right"/>
            </w:pPr>
            <w:r w:rsidRPr="00CE65B7">
              <w:t>0</w:t>
            </w:r>
          </w:p>
        </w:tc>
      </w:tr>
      <w:tr w:rsidR="00A25645" w:rsidRPr="00CE65B7" w14:paraId="3E72BF1F"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449A1669" w14:textId="77777777" w:rsidR="0085747A" w:rsidRPr="00CE65B7" w:rsidRDefault="0085747A" w:rsidP="00CE65B7">
            <w:r w:rsidRPr="00CE65B7">
              <w:t>Budsjettert innbetalt i 2026 til Statens villreinfond: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65AA4D7" w14:textId="77777777" w:rsidR="0085747A" w:rsidRPr="00CE65B7" w:rsidRDefault="0085747A" w:rsidP="00BB774E">
            <w:pPr>
              <w:jc w:val="right"/>
            </w:pPr>
            <w:r w:rsidRPr="00CE65B7">
              <w:t>54 000</w:t>
            </w:r>
          </w:p>
        </w:tc>
      </w:tr>
      <w:tr w:rsidR="00A25645" w:rsidRPr="00CE65B7" w14:paraId="12AECD76" w14:textId="77777777">
        <w:trPr>
          <w:trHeight w:val="640"/>
        </w:trPr>
        <w:tc>
          <w:tcPr>
            <w:tcW w:w="8160" w:type="dxa"/>
            <w:tcBorders>
              <w:top w:val="nil"/>
              <w:left w:val="nil"/>
              <w:bottom w:val="single" w:sz="4" w:space="0" w:color="000000"/>
              <w:right w:val="nil"/>
            </w:tcBorders>
            <w:tcMar>
              <w:top w:w="128" w:type="dxa"/>
              <w:left w:w="43" w:type="dxa"/>
              <w:bottom w:w="43" w:type="dxa"/>
              <w:right w:w="43" w:type="dxa"/>
            </w:tcMar>
          </w:tcPr>
          <w:p w14:paraId="531ADB22" w14:textId="77777777" w:rsidR="0085747A" w:rsidRPr="00CE65B7" w:rsidRDefault="0085747A" w:rsidP="00CE65B7">
            <w:r w:rsidRPr="00CE65B7">
              <w:t>Budsjettert utbetalt i 2026 fra Statens villreinfond (inntektsføres i statsbudsjettet under kap. 4424, post 50):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557D25" w14:textId="77777777" w:rsidR="0085747A" w:rsidRPr="00CE65B7" w:rsidRDefault="0085747A" w:rsidP="00BB774E">
            <w:pPr>
              <w:jc w:val="right"/>
            </w:pPr>
            <w:r w:rsidRPr="00CE65B7">
              <w:t>7 000</w:t>
            </w:r>
          </w:p>
        </w:tc>
      </w:tr>
      <w:tr w:rsidR="00A25645" w:rsidRPr="00CE65B7" w14:paraId="05D010C8"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570CD340" w14:textId="77777777" w:rsidR="0085747A" w:rsidRPr="00CE65B7" w:rsidRDefault="0085747A" w:rsidP="00CE65B7">
            <w:r w:rsidRPr="00CE65B7">
              <w:t>Budsjettert saldo pr. 31.12.26: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111E9C" w14:textId="77777777" w:rsidR="0085747A" w:rsidRPr="00CE65B7" w:rsidRDefault="0085747A" w:rsidP="00BB774E">
            <w:pPr>
              <w:jc w:val="right"/>
            </w:pPr>
            <w:r w:rsidRPr="00CE65B7">
              <w:t>47 000</w:t>
            </w:r>
          </w:p>
        </w:tc>
      </w:tr>
    </w:tbl>
    <w:p w14:paraId="6938EDB0" w14:textId="77777777" w:rsidR="0085747A" w:rsidRPr="00CE65B7" w:rsidRDefault="0085747A" w:rsidP="00CE65B7">
      <w:pPr>
        <w:pStyle w:val="b-post"/>
      </w:pPr>
      <w:r w:rsidRPr="00CE65B7">
        <w:t>Post 50 (Ny) Overføring fra Statens villreinfond</w:t>
      </w:r>
    </w:p>
    <w:p w14:paraId="48036B94" w14:textId="77777777" w:rsidR="0085747A" w:rsidRPr="00CE65B7" w:rsidRDefault="0085747A" w:rsidP="00CE65B7">
      <w:r w:rsidRPr="00CE65B7">
        <w:t>Det foreslås en inntektsbevilgning på 7 mill. kroner i 2026. Inntektsbevilgningen gir som omtalt over grunnlag for tilsvarende utgifter under kap. 1424.</w:t>
      </w:r>
    </w:p>
    <w:p w14:paraId="4642E328" w14:textId="77777777" w:rsidR="0085747A" w:rsidRPr="00CE65B7" w:rsidRDefault="0085747A" w:rsidP="00CE65B7">
      <w:pPr>
        <w:pStyle w:val="b-budkaptit"/>
      </w:pPr>
      <w:r w:rsidRPr="00CE65B7">
        <w:lastRenderedPageBreak/>
        <w:t>Kap. 4471 Norsk Polarinstitutt</w:t>
      </w:r>
    </w:p>
    <w:p w14:paraId="0F115FEF" w14:textId="77777777" w:rsidR="0085747A" w:rsidRPr="00CE65B7" w:rsidRDefault="0085747A" w:rsidP="00CE65B7">
      <w:pPr>
        <w:pStyle w:val="b-post"/>
      </w:pPr>
      <w:r w:rsidRPr="00CE65B7">
        <w:t>Post 01 Diverse inntekter</w:t>
      </w:r>
    </w:p>
    <w:p w14:paraId="289A049B" w14:textId="77777777" w:rsidR="0085747A" w:rsidRPr="00CE65B7" w:rsidRDefault="0085747A" w:rsidP="00CE65B7">
      <w:r w:rsidRPr="00CE65B7">
        <w:t>Anslaget for inntekter fra salg av kart, flybilder, publikasjoner og administrasjonsgebyr og overhead fra eksterne prosjekter er høyere enn budsjettert. Det foreslås derfor å øke bevilgningen på posten med 7 mill. kroner, mot en justering med samme beløp på kap. 1471, post 01</w:t>
      </w:r>
    </w:p>
    <w:p w14:paraId="37AF6B4D" w14:textId="77777777" w:rsidR="0085747A" w:rsidRPr="00CE65B7" w:rsidRDefault="0085747A" w:rsidP="00CE65B7">
      <w:pPr>
        <w:pStyle w:val="b-post"/>
      </w:pPr>
      <w:r w:rsidRPr="00CE65B7">
        <w:t>Post 21 Inntekter, Antarktis</w:t>
      </w:r>
    </w:p>
    <w:p w14:paraId="5FB43D44" w14:textId="77777777" w:rsidR="0085747A" w:rsidRPr="00CE65B7" w:rsidRDefault="0085747A" w:rsidP="00CE65B7">
      <w:r w:rsidRPr="00CE65B7">
        <w:t>Inntektene foreslås økt med 30 mill. kroner, mot en tilsvarende økning på kap. 1471, post 21. Økningen skyldes 5 mill. kroner i økte inntekter for frakt av materiell til Antarktis.</w:t>
      </w:r>
    </w:p>
    <w:p w14:paraId="209F40CF" w14:textId="77777777" w:rsidR="0085747A" w:rsidRPr="00CE65B7" w:rsidRDefault="0085747A" w:rsidP="00CE65B7">
      <w:r w:rsidRPr="00CE65B7">
        <w:t>Resterende økning på 25 mill. kroner skyldes endret regnskapspraksis i Norsk Polarinstitutt i tråd med bevilgningsreglementet, slik at refusjon av utgifter fremover skal regnskapsføres som inntekter.</w:t>
      </w:r>
    </w:p>
    <w:p w14:paraId="1885F648" w14:textId="77777777" w:rsidR="0085747A" w:rsidRPr="00CE65B7" w:rsidRDefault="0085747A" w:rsidP="00CE65B7">
      <w:pPr>
        <w:pStyle w:val="b-post"/>
      </w:pPr>
      <w:r w:rsidRPr="00CE65B7">
        <w:t>Post 23 Eksterne forskningsprosjekter</w:t>
      </w:r>
    </w:p>
    <w:p w14:paraId="6645DAA8" w14:textId="77777777" w:rsidR="0085747A" w:rsidRPr="00CE65B7" w:rsidRDefault="0085747A" w:rsidP="00CE65B7">
      <w:r w:rsidRPr="00CE65B7">
        <w:t>Det er anslått at inntektene på posten vil øke, sammenlignet med saldert budsjett 2026. Det foreslås derfor øke bevilgningen på posten med 7 mill. kroner, mot en tilsvarende økning som omtalt på kap. 1471, post 21.</w:t>
      </w:r>
    </w:p>
    <w:p w14:paraId="20E24935" w14:textId="77777777" w:rsidR="0085747A" w:rsidRPr="00CE65B7" w:rsidRDefault="0085747A" w:rsidP="00CE65B7">
      <w:pPr>
        <w:pStyle w:val="b-budkaptit"/>
      </w:pPr>
      <w:r w:rsidRPr="00CE65B7">
        <w:t>Kap. 4481 Salg av klimakvoter</w:t>
      </w:r>
    </w:p>
    <w:p w14:paraId="241F387E" w14:textId="77777777" w:rsidR="0085747A" w:rsidRPr="00CE65B7" w:rsidRDefault="0085747A" w:rsidP="00CE65B7">
      <w:pPr>
        <w:pStyle w:val="b-post"/>
      </w:pPr>
      <w:r w:rsidRPr="00CE65B7">
        <w:t>Post 01 Salgsinntekter</w:t>
      </w:r>
    </w:p>
    <w:p w14:paraId="5CC70320" w14:textId="77777777" w:rsidR="0085747A" w:rsidRPr="00CE65B7" w:rsidRDefault="0085747A" w:rsidP="00CE65B7">
      <w:r w:rsidRPr="00CE65B7">
        <w:t>Oppdatert anslag på inntekter fra kvotesalg i 2026 er 1 225,5 mill. kroner. Det er 392,4 mill. kroner lavere enn Saldert budsjett for 2026. Reduksjonen skyldes både at Norge får auksjonere færre klimakvoter, samt at flere klimakvoter skal tas ut av kvotemarkedet og settes inn på markedsstabliseringsreserven enn lagt til grunn i anslaget i Saldert budsjett.</w:t>
      </w:r>
    </w:p>
    <w:p w14:paraId="59CFDC28" w14:textId="77777777" w:rsidR="0085747A" w:rsidRPr="00CE65B7" w:rsidRDefault="0085747A" w:rsidP="00CE65B7">
      <w:r w:rsidRPr="00CE65B7">
        <w:t>Bevilgningen på posten foreslås dermed redusert med 392,4 mill. kroner.</w:t>
      </w:r>
    </w:p>
    <w:p w14:paraId="163DDC33" w14:textId="77777777" w:rsidR="0085747A" w:rsidRPr="00CE65B7" w:rsidRDefault="0085747A" w:rsidP="00CE65B7">
      <w:pPr>
        <w:pStyle w:val="Undertittel"/>
      </w:pPr>
      <w:r w:rsidRPr="00CE65B7">
        <w:t>Andre saker</w:t>
      </w:r>
    </w:p>
    <w:p w14:paraId="5E35590E" w14:textId="77777777" w:rsidR="0085747A" w:rsidRPr="00CE65B7" w:rsidRDefault="0085747A" w:rsidP="00CE65B7">
      <w:pPr>
        <w:pStyle w:val="avsnitt-undertittel"/>
      </w:pPr>
      <w:r w:rsidRPr="00CE65B7">
        <w:t>Oppfølging av anmodninger</w:t>
      </w:r>
    </w:p>
    <w:p w14:paraId="3FA667B2" w14:textId="77777777" w:rsidR="0085747A" w:rsidRPr="00CE65B7" w:rsidRDefault="0085747A" w:rsidP="00CE65B7">
      <w:pPr>
        <w:pStyle w:val="avsnitt-under-undertittel"/>
      </w:pPr>
      <w:r w:rsidRPr="00CE65B7">
        <w:t>Anmodning om virkemidler for å motvirke økte utslipp som følge av redusert veibruksavgift</w:t>
      </w:r>
    </w:p>
    <w:p w14:paraId="6DE4E9EF" w14:textId="77777777" w:rsidR="0085747A" w:rsidRPr="00CE65B7" w:rsidRDefault="0085747A" w:rsidP="00CE65B7">
      <w:r w:rsidRPr="00CE65B7">
        <w:t>Ved behandling Innst. 2 S (2025–2026) fattet Stortinget følgende anmodningsvedtak nr. 48 (2025–2026):</w:t>
      </w:r>
    </w:p>
    <w:p w14:paraId="01EF609A" w14:textId="77777777" w:rsidR="0085747A" w:rsidRPr="00CE65B7" w:rsidRDefault="0085747A" w:rsidP="00CE65B7">
      <w:pPr>
        <w:pStyle w:val="blokksit"/>
      </w:pPr>
      <w:r w:rsidRPr="00CE65B7">
        <w:t>«</w:t>
      </w:r>
      <w:r w:rsidRPr="00CE65B7">
        <w:rPr>
          <w:rStyle w:val="kursiv"/>
        </w:rPr>
        <w:t xml:space="preserve">Stortinget ber regjeringen sørge for at klimagassutslippene ikke skal øke som følge av endringene i veibruksavgiften sammenlignet med budsjettforslaget som regjeringen la frem i oktober og </w:t>
      </w:r>
      <w:r w:rsidRPr="00CE65B7">
        <w:rPr>
          <w:rStyle w:val="kursiv"/>
        </w:rPr>
        <w:lastRenderedPageBreak/>
        <w:t>vil komme tilbake med forslag til endret virkemiddelbruk i revidert nasjonalbudsjett. Endringene skal gi utslippskutt som minimum tilsvarer utslippsøkningen som følger av kutt i veibruksavgiften</w:t>
      </w:r>
      <w:r w:rsidRPr="00CE65B7">
        <w:t>.»</w:t>
      </w:r>
    </w:p>
    <w:p w14:paraId="5759A147" w14:textId="77777777" w:rsidR="0085747A" w:rsidRPr="00CE65B7" w:rsidRDefault="0085747A" w:rsidP="00CE65B7">
      <w:r w:rsidRPr="00CE65B7">
        <w:t>Norge har lang tradisjon for å føre en ambisiøs klimapolitikk og har siden tidlig på 1990</w:t>
      </w:r>
      <w:r w:rsidR="00CE65B7">
        <w:t>-</w:t>
      </w:r>
      <w:r w:rsidRPr="00CE65B7">
        <w:t>tallet vært et foregangsland når det gjelder prinsippet om at forurenser skal betale. I dag er om lag 85 pst. av norske utslipp priset gjennom avgifter og deltakelse i EUs kvotesystem. I tillegg til en forutsigbar opptrapping av CO</w:t>
      </w:r>
      <w:r w:rsidRPr="00CE65B7">
        <w:rPr>
          <w:rStyle w:val="skrift-senket"/>
        </w:rPr>
        <w:t>2</w:t>
      </w:r>
      <w:r w:rsidRPr="00CE65B7">
        <w:t>-avgiften bidrar virkemidler som støtte gjennom for eksempel Enova, krav, reguleringer og brukerfordeler til at utslippene går nedover. I 2024 falt norske klimagassutslipp med 4,1 pst. sammenlignet med året før. Fra 2020 til 2024 har utslippene gått ned med 9,6 pst. Norske virksomheter bidrar også til betydelige utslippsreduksjoner gjennom deltakelsen i EUs kvotesystem, og Norge finansierer ytterligere utslippskutt internasjonalt gjennom artikkel 6-samarbeid under Parisavtalen, Klima- og skoginitiativet, Klimainvesteringsfondet mv.</w:t>
      </w:r>
    </w:p>
    <w:p w14:paraId="248CF684" w14:textId="77777777" w:rsidR="0085747A" w:rsidRPr="00CE65B7" w:rsidRDefault="0085747A" w:rsidP="00CE65B7">
      <w:r w:rsidRPr="00CE65B7">
        <w:t>Gjennom det årlige arbeidet med klimastatus- og plan følger regjeringen opp eksisterende planer og foreslår nye eller forsterkede virkemidler for å oppfylle klimamålene. Et nylig eksempel på oppfølging av klimaplanen er regjeringens fastsatte krav til klimagassintensiteten til offshorefartøy frem mot 2040. Dette vil bidra til store utslippskutt og utvikling av klimavennlig teknologi i maritim sektor. Kravet er innrettet på en forutsigbar og fleksibel måte og gjelder operatører på norsk sokkel og fartøy de benytter i forbindelse med petroleumsvirksomhet.</w:t>
      </w:r>
    </w:p>
    <w:p w14:paraId="4ED9E8A4" w14:textId="77777777" w:rsidR="0085747A" w:rsidRPr="00CE65B7" w:rsidRDefault="0085747A" w:rsidP="00CE65B7">
      <w:r w:rsidRPr="00CE65B7">
        <w:t>For å følge opp anmodningsvedtak 48 har regjeringen sendt på høring forslag om krav til nullutslippsløsninger og biogass ved offentlige anskaffelser av bygge- og anleggsarbeid. Forslaget går ut på at en andel av energibruken på bygge- og anleggsplasser i offentlig regi skal være nullutslipp eller biogass. Det er anslått at kravet med innføring fra 1.1.2027, kan gi utslippsreduksjoner på om lag 0,4 mill. tonn over perioden 2027–2030. Det tilsvarer den beregnede utslippsøkningen som følge av endringene i veibruksavgiften sammenlignet med budsjettforslaget som regjeringen la frem i oktober.</w:t>
      </w:r>
    </w:p>
    <w:p w14:paraId="18BEA862" w14:textId="77777777" w:rsidR="0085747A" w:rsidRPr="00CE65B7" w:rsidRDefault="0085747A" w:rsidP="00CE65B7">
      <w:r w:rsidRPr="00CE65B7">
        <w:t>Høringsforslaget fra regjeringen vil øke de offentlige virksomhetenes etterspørsel etter utslippsfrie løsninger og bidra til å modne teknologien og markedet for slike løsninger. Minimumskravet kan også gi økt forutsigbarhet for bransjen, da alle offentlige virksomheter stiller samme krav. Samtidig vil kravet øke kostnadene til det offentlige frem til nullutslippsløsninger er konkurransedyktig på pris. Siden et krav kan favorisere større aktører vil det også kunne ha uheldige konkurranseeffekter. Regjeringens forslag innebærer at en lav andel av energibruken skal være nullutslipp i første omgang, noe som gir aktørene tid til å tilpasse seg. I høringen bes det om innspill på hva som bør være nivå for minimumskravet, og hvordan dette skal trappes opp.</w:t>
      </w:r>
    </w:p>
    <w:p w14:paraId="654E720B" w14:textId="77777777" w:rsidR="0085747A" w:rsidRPr="00CE65B7" w:rsidRDefault="0085747A" w:rsidP="00CE65B7">
      <w:r w:rsidRPr="00CE65B7">
        <w:t>Anmodningsvedtak 48 anses med dette som fulgt opp.</w:t>
      </w:r>
    </w:p>
    <w:p w14:paraId="0D7A03EA" w14:textId="77777777" w:rsidR="0085747A" w:rsidRPr="00CE65B7" w:rsidRDefault="0085747A" w:rsidP="00CE65B7">
      <w:pPr>
        <w:pStyle w:val="Overskrift2"/>
      </w:pPr>
      <w:r w:rsidRPr="00CE65B7">
        <w:lastRenderedPageBreak/>
        <w:t>Digitaliserings- og forvaltningsdepartementet</w:t>
      </w:r>
    </w:p>
    <w:p w14:paraId="1CF4DB69" w14:textId="77777777" w:rsidR="0085747A" w:rsidRPr="00CE65B7" w:rsidRDefault="0085747A" w:rsidP="00CE65B7">
      <w:pPr>
        <w:pStyle w:val="b-budkaptit"/>
      </w:pPr>
      <w:r w:rsidRPr="00CE65B7">
        <w:t>Kap. 1500 Digitaliserings- og forvaltningsdepartementet</w:t>
      </w:r>
    </w:p>
    <w:p w14:paraId="789215D8" w14:textId="77777777" w:rsidR="0085747A" w:rsidRPr="00CE65B7" w:rsidRDefault="0085747A" w:rsidP="00CE65B7">
      <w:pPr>
        <w:pStyle w:val="b-post"/>
      </w:pPr>
      <w:r w:rsidRPr="00CE65B7">
        <w:t>Post 01 Driftsutgifter</w:t>
      </w:r>
    </w:p>
    <w:p w14:paraId="175D0358" w14:textId="77777777" w:rsidR="0085747A" w:rsidRPr="00CE65B7" w:rsidRDefault="0085747A" w:rsidP="00CE65B7">
      <w:r w:rsidRPr="00CE65B7">
        <w:t>Bevilgningen dekker i hovedsak lønn, husleie og andre faste driftsutgifter i Digitaliserings- og forvaltningsdepartementet.</w:t>
      </w:r>
    </w:p>
    <w:p w14:paraId="665614D1" w14:textId="77777777" w:rsidR="0085747A" w:rsidRPr="00CE65B7" w:rsidRDefault="0085747A" w:rsidP="00CE65B7">
      <w:r w:rsidRPr="00CE65B7">
        <w:t>I forbindelse med etableringen av flere fellestjenester i departementsfellesskapet skal service- og kontorstøttetjenester overføres fra departementene til Departementenes sikkerhets- og serviceorganisasjon og Departementenes digitaliseringsorganisasjon. Som følge av dette foreslås det å redusere bevilgningen med 1 mill. kroner.</w:t>
      </w:r>
    </w:p>
    <w:p w14:paraId="0F698B91" w14:textId="77777777" w:rsidR="0085747A" w:rsidRPr="00CE65B7" w:rsidRDefault="0085747A" w:rsidP="00CE65B7">
      <w:pPr>
        <w:pStyle w:val="b-post"/>
      </w:pPr>
      <w:r w:rsidRPr="00CE65B7">
        <w:t>Post 21 Spesielle driftsutgifter, kan overføres, kan nyttes under post 70</w:t>
      </w:r>
    </w:p>
    <w:p w14:paraId="5F1BF3E5" w14:textId="77777777" w:rsidR="0085747A" w:rsidRPr="00CE65B7" w:rsidRDefault="0085747A" w:rsidP="00CE65B7">
      <w:r w:rsidRPr="00CE65B7">
        <w:t>Bevilgningen dekker Digitaliserings- og forvaltningsdepartementets behov for kjøp av statistikk, data, utredninger, evalueringer og formidling av kunnskap og gjennomføring av midlertidige tiltak og prosjekter.</w:t>
      </w:r>
    </w:p>
    <w:p w14:paraId="4E687733" w14:textId="77777777" w:rsidR="0085747A" w:rsidRPr="00CE65B7" w:rsidRDefault="0085747A" w:rsidP="00CE65B7">
      <w:r w:rsidRPr="00CE65B7">
        <w:t>Det foreslås å øke bevilgningen med 1 mill. kroner i forbindelse med åpningen av det nasjonale minnestedet etter 22. juli 2011 i regjeringskvartalet.</w:t>
      </w:r>
    </w:p>
    <w:p w14:paraId="18B1C5A8" w14:textId="77777777" w:rsidR="0085747A" w:rsidRPr="00CE65B7" w:rsidRDefault="0085747A" w:rsidP="00CE65B7">
      <w:r w:rsidRPr="00CE65B7">
        <w:t>Det foreslås å redusere bevilgningen med 1,5 mill. kroner mot en tilsvarende økning av bevilgningen på kap. 1510, post 01 til Effektiv informasjonsutveksling mellom regjeringen og Stortinget (EIREST), jf. omtale under kap. 1510, post 01.</w:t>
      </w:r>
    </w:p>
    <w:p w14:paraId="76F8879C" w14:textId="77777777" w:rsidR="0085747A" w:rsidRPr="00CE65B7" w:rsidRDefault="0085747A" w:rsidP="00CE65B7">
      <w:r w:rsidRPr="00CE65B7">
        <w:t>Samlet foreslås det å redusere bevilgningen med 0,5 mill. kroner.</w:t>
      </w:r>
    </w:p>
    <w:p w14:paraId="377753C0" w14:textId="77777777" w:rsidR="0085747A" w:rsidRPr="00CE65B7" w:rsidRDefault="0085747A" w:rsidP="00CE65B7">
      <w:pPr>
        <w:pStyle w:val="b-budkaptit"/>
      </w:pPr>
      <w:r w:rsidRPr="00CE65B7">
        <w:t>Kap. 1510 Departementenes sikkerhets- og serviceorganisasjon</w:t>
      </w:r>
    </w:p>
    <w:p w14:paraId="77D4ABC3" w14:textId="77777777" w:rsidR="0085747A" w:rsidRPr="00CE65B7" w:rsidRDefault="0085747A" w:rsidP="00CE65B7">
      <w:pPr>
        <w:pStyle w:val="b-post"/>
      </w:pPr>
      <w:r w:rsidRPr="00CE65B7">
        <w:t>Post 01 Driftsutgifter</w:t>
      </w:r>
    </w:p>
    <w:p w14:paraId="34CE4ED4" w14:textId="77777777" w:rsidR="0085747A" w:rsidRPr="00CE65B7" w:rsidRDefault="0085747A" w:rsidP="00CE65B7">
      <w:r w:rsidRPr="00CE65B7">
        <w:t>Bevilgningen dekker utgifter til lønn og andre driftsutgifter for Departementenes sikkerhets- og serviceorganisasjon. I tillegg dekker bevilgningen utgifter til fellestjenester for departementene og Statsministerens kontor.</w:t>
      </w:r>
    </w:p>
    <w:p w14:paraId="69B2DF93" w14:textId="77777777" w:rsidR="0085747A" w:rsidRPr="00CE65B7" w:rsidRDefault="0085747A" w:rsidP="00CE65B7">
      <w:r w:rsidRPr="00CE65B7">
        <w:t>I forbindelse med etableringen av flere fellestjenester i departementsfellesskapet skal service- og kontorstøttetjenester overføres fra departementene til Departementenes sikkerhets- og serviceorganisasjon og Departementenes digitaliseringsorganisasjon. Som følge av dette foreslås det å øke bevilgningen med 17,8 mill. kroner mot en reduksjon av departementenes driftsposter. Utgiftsanslagene er usikre, og det kan være behov for senere justeringer.</w:t>
      </w:r>
    </w:p>
    <w:p w14:paraId="0E37EBF6" w14:textId="77777777" w:rsidR="0085747A" w:rsidRPr="00CE65B7" w:rsidRDefault="0085747A" w:rsidP="00CE65B7">
      <w:r w:rsidRPr="00CE65B7">
        <w:t>I forbindelse med etableringen av flere fellestjenester i departementsfellesskapet er det også besluttet at Utenriksdepartementet skal overføre sine trykkeritjenester til Departementenes sikkerhets- og serviceorganisasjon i 2026. Som følge av dette foreslås det å øke bevilgningen med 0,7 mill. kroner mot en tilsvarende reduksjon av bevilgningen på kap. 100, post 01.</w:t>
      </w:r>
    </w:p>
    <w:p w14:paraId="126402E1" w14:textId="77777777" w:rsidR="0085747A" w:rsidRPr="00CE65B7" w:rsidRDefault="0085747A" w:rsidP="00CE65B7">
      <w:r w:rsidRPr="00CE65B7">
        <w:lastRenderedPageBreak/>
        <w:t>Ansvaret for driften av regjeringens representasjonsanlegg ble fra og med 1. januar 2026 overført fra Utenriksdepartementet til Digitaliserings- og forvaltningsdepartementet. Departementenes sikkerhets- og serviceorganisasjon vil stå for selve driften av anlegget. Som følge av dette foreslås det å øke bevilgningen med 55,5 mill. kroner mot en reduksjon av bevilgningene på kap. 100, post 01 med 5,9 mill. kroner og kap. 103, post 01 med 49,6 mill. kroner.</w:t>
      </w:r>
    </w:p>
    <w:p w14:paraId="21CF224B" w14:textId="77777777" w:rsidR="0085747A" w:rsidRPr="00CE65B7" w:rsidRDefault="0085747A" w:rsidP="00CE65B7">
      <w:r w:rsidRPr="00CE65B7">
        <w:t>Effektiv informasjonsutveksling mellom regjeringen og Stortinget (EIREST) skal bidra til effektiv og sikker informasjonsutveksling mellom regjeringen og Stortinget. Departementenes sikkerhets- og serviceorganisasjon holder i dette arbeidet for departementene. Det foreslås å øke bevilgningen med 1,5 mill. kroner mot en tilsvarende reduksjon av bevilgningen på kap. 1500, post 21.</w:t>
      </w:r>
    </w:p>
    <w:p w14:paraId="226365B3" w14:textId="77777777" w:rsidR="0085747A" w:rsidRPr="00CE65B7" w:rsidRDefault="0085747A" w:rsidP="00CE65B7">
      <w:r w:rsidRPr="00CE65B7">
        <w:t>Departementenes sikkerhets- og serviceorganisasjon har høy driftsaktivitet i forbindelse med innflytting av departementene og idriftsettelse av nye tjenester i nytt regjeringskvartal, utflytting av teknisk utstyr fra tidligere departementsbygninger og arbeid med etablering av flere fellestjenester. Det foreslås derfor å øke bevilgningen med 15 mill. kroner mot en reduksjon av bevilgningene på post 22 med 10 mill. kroner og post 45 med 5 mill. kroner.</w:t>
      </w:r>
    </w:p>
    <w:p w14:paraId="5A413E52" w14:textId="77777777" w:rsidR="0085747A" w:rsidRPr="00CE65B7" w:rsidRDefault="0085747A" w:rsidP="00CE65B7">
      <w:r w:rsidRPr="00CE65B7">
        <w:t>Det er behov for å flytte midler til lisensutgifter til nødnett i nytt regjeringskvartal fra Departementenes digitaliseringsorganisasjon til Departementenes sikkerhets- og serviceorganisasjon fordi sistnevnte har ansvaret for å koordinere nødnett både i eksisterende bygningsmasse og i nytt regjeringskvartal. Det foreslås derfor å øke bevilgningen med 1 mill. kroner mot en tilsvarende reduksjon av bevilgningen på kap. 1515, post 01.</w:t>
      </w:r>
    </w:p>
    <w:p w14:paraId="1400B5C5" w14:textId="77777777" w:rsidR="0085747A" w:rsidRPr="00CE65B7" w:rsidRDefault="0085747A" w:rsidP="00CE65B7">
      <w:r w:rsidRPr="00CE65B7">
        <w:t>Samlet foreslås det å øke bevilgningen med 91,5 mill. kroner.</w:t>
      </w:r>
    </w:p>
    <w:p w14:paraId="7A4A0235" w14:textId="77777777" w:rsidR="0085747A" w:rsidRPr="00CE65B7" w:rsidRDefault="0085747A" w:rsidP="00CE65B7">
      <w:pPr>
        <w:pStyle w:val="b-post"/>
      </w:pPr>
      <w:r w:rsidRPr="00CE65B7">
        <w:t>Post 22 Fellesutgifter</w:t>
      </w:r>
    </w:p>
    <w:p w14:paraId="04439B93" w14:textId="77777777" w:rsidR="0085747A" w:rsidRPr="00CE65B7" w:rsidRDefault="0085747A" w:rsidP="00CE65B7">
      <w:r w:rsidRPr="00CE65B7">
        <w:t>Bevilgningen dekker husleie og andre fellesutgifter for fellesarealene for departementene og statsforvaltningens avtale med Kopinor.</w:t>
      </w:r>
    </w:p>
    <w:p w14:paraId="30B414AB" w14:textId="77777777" w:rsidR="0085747A" w:rsidRPr="00CE65B7" w:rsidRDefault="0085747A" w:rsidP="00CE65B7">
      <w:r w:rsidRPr="00CE65B7">
        <w:t>Det foreslås å redusere bevilgningen med 10 mill. kroner mot en tilsvarende økning av bevilgningen på post 01, jf. omtale under post 01.</w:t>
      </w:r>
    </w:p>
    <w:p w14:paraId="0789BBCA" w14:textId="77777777" w:rsidR="0085747A" w:rsidRPr="00CE65B7" w:rsidRDefault="0085747A" w:rsidP="00CE65B7">
      <w:pPr>
        <w:pStyle w:val="b-post"/>
      </w:pPr>
      <w:r w:rsidRPr="00CE65B7">
        <w:t>Post 45 Større utstyrsanskaffelser og vedlikehold, kan overføres</w:t>
      </w:r>
    </w:p>
    <w:p w14:paraId="49F5FBCA" w14:textId="77777777" w:rsidR="0085747A" w:rsidRPr="00CE65B7" w:rsidRDefault="0085747A" w:rsidP="00CE65B7">
      <w:r w:rsidRPr="00CE65B7">
        <w:t>Bevilgningen dekker utgifter til investeringer, vedlikehold, utskifting av utstyr og utviklingskostnader til tjenesteleveranser innenfor tjenesteområdene HR-tjenester, fasilitetstjenester og innkjøps- og oversettelsestjenester.</w:t>
      </w:r>
    </w:p>
    <w:p w14:paraId="7CC95231" w14:textId="77777777" w:rsidR="0085747A" w:rsidRPr="00CE65B7" w:rsidRDefault="0085747A" w:rsidP="00CE65B7">
      <w:r w:rsidRPr="00CE65B7">
        <w:t>Det foreslås å redusere bevilgningen med 5 mill. kroner mot en tilsvarende økning av bevilgningen på post 01, jf. omtale under post 01.</w:t>
      </w:r>
    </w:p>
    <w:p w14:paraId="52630B86" w14:textId="77777777" w:rsidR="0085747A" w:rsidRPr="00CE65B7" w:rsidRDefault="0085747A" w:rsidP="00CE65B7">
      <w:pPr>
        <w:pStyle w:val="b-budkaptit"/>
      </w:pPr>
      <w:r w:rsidRPr="00CE65B7">
        <w:lastRenderedPageBreak/>
        <w:t>Kap. 1515 Departementenes digitaliseringsorganisasjon</w:t>
      </w:r>
    </w:p>
    <w:p w14:paraId="3CBDF8E9" w14:textId="77777777" w:rsidR="0085747A" w:rsidRPr="00CE65B7" w:rsidRDefault="0085747A" w:rsidP="00CE65B7">
      <w:pPr>
        <w:pStyle w:val="b-post"/>
      </w:pPr>
      <w:r w:rsidRPr="00CE65B7">
        <w:t>Post 01 Driftsutgifter</w:t>
      </w:r>
    </w:p>
    <w:p w14:paraId="5F02C554" w14:textId="77777777" w:rsidR="0085747A" w:rsidRPr="00CE65B7" w:rsidRDefault="0085747A" w:rsidP="00CE65B7">
      <w:r w:rsidRPr="00CE65B7">
        <w:t>Bevilgningen dekker utgifter til lønn og andre driftsutgifter for Departementenes digitaliseringsorganisasjon. I tillegg dekker bevilgningen utgifter til digitale fellestjenester for departementene og Statsministerens kontor.</w:t>
      </w:r>
    </w:p>
    <w:p w14:paraId="08591AAF" w14:textId="77777777" w:rsidR="0085747A" w:rsidRPr="00CE65B7" w:rsidRDefault="0085747A" w:rsidP="00CE65B7">
      <w:r w:rsidRPr="00CE65B7">
        <w:t>I forbindelse med etableringen av flere fellestjenester i departementsfellesskapet skal service- og kontorstøttetjenester overføres fra departementene til Departementenes sikkerhets- og serviceorganisasjon og Departementenes digitaliseringsorganisasjon. Som følge av dette foreslås det å øke bevilgningen med 7,8 mill. kroner mot en reduksjon av departementenes driftsposter. Utgiftsanslagene er usikre, og det kan være behov for senere justeringer.</w:t>
      </w:r>
    </w:p>
    <w:p w14:paraId="5D616604" w14:textId="77777777" w:rsidR="0085747A" w:rsidRPr="00CE65B7" w:rsidRDefault="0085747A" w:rsidP="00CE65B7">
      <w:r w:rsidRPr="00CE65B7">
        <w:t>Som følge av en skjerpet geopolitisk situasjon og et økt behov for sikkerhet og beredskap knyttet til skjermingsverdige verdier i sikker teknisk infrastruktur, er det vurdert som nødvendig at Departementenes digitaliseringsorganisasjon etablerer en vaktordning i sikker teknisk infrastruktur. Det foreslås derfor å øke bevilgningen med 3 mill. kroner mot en tilsvarende reduksjon av bevilgningen på post 22.</w:t>
      </w:r>
    </w:p>
    <w:p w14:paraId="7C939B5D" w14:textId="77777777" w:rsidR="0085747A" w:rsidRPr="00CE65B7" w:rsidRDefault="0085747A" w:rsidP="00CE65B7">
      <w:r w:rsidRPr="00CE65B7">
        <w:t>Som følge av økte brukerbetalte inntekter fra Utenriksdepartementet, Justis- og beredskapsdepartementet og Departementenes sikkerhets- og serviceorganisasjon, foreslås det å øke bevilgningen med 32,4 mill. kroner mot en økning av inntektene på kap. 4515, post 01 med 6,7 mill. kroner og post 02 med 25,7 mill. kroner.</w:t>
      </w:r>
    </w:p>
    <w:p w14:paraId="45BC3EEA" w14:textId="77777777" w:rsidR="0085747A" w:rsidRPr="00CE65B7" w:rsidRDefault="0085747A" w:rsidP="00CE65B7">
      <w:r w:rsidRPr="00CE65B7">
        <w:t>Det foreslås å redusere bevilgningen med 1 mill. kroner mot en tilsvarende økning av bevilgningen på kap. 1510, post 01 til dekning av lisensutgifter til nødnett i nytt regjeringskvartal, jf. omtale under kap. 1510, post 01.</w:t>
      </w:r>
    </w:p>
    <w:p w14:paraId="61C661DC" w14:textId="77777777" w:rsidR="0085747A" w:rsidRPr="00CE65B7" w:rsidRDefault="0085747A" w:rsidP="00CE65B7">
      <w:r w:rsidRPr="00CE65B7">
        <w:t>Det foreslås å flytte midler knyttet til reinvesteringer av datautstyr til utenriksstasjonene og AV- og IKT- utstyr i fellesarealer i nytt regjeringskvartal til post 45. Bevilgningen foreslås derfor redusert med 10 mill. kroner mot en tilsvarende økning på post 45.</w:t>
      </w:r>
    </w:p>
    <w:p w14:paraId="12A5205F" w14:textId="77777777" w:rsidR="0085747A" w:rsidRPr="00CE65B7" w:rsidRDefault="0085747A" w:rsidP="00CE65B7">
      <w:r w:rsidRPr="00CE65B7">
        <w:t>Samlet foreslås det å øke bevilgningen med 32,2 mill. kroner.</w:t>
      </w:r>
    </w:p>
    <w:p w14:paraId="63D7A21E" w14:textId="77777777" w:rsidR="0085747A" w:rsidRPr="00CE65B7" w:rsidRDefault="0085747A" w:rsidP="00CE65B7">
      <w:pPr>
        <w:pStyle w:val="b-post"/>
      </w:pPr>
      <w:r w:rsidRPr="00CE65B7">
        <w:t>Post 22 Større IKT-/digitaliseringsprosjekter, kan overføres</w:t>
      </w:r>
    </w:p>
    <w:p w14:paraId="62734F49" w14:textId="77777777" w:rsidR="0085747A" w:rsidRPr="00CE65B7" w:rsidRDefault="0085747A" w:rsidP="00CE65B7">
      <w:r w:rsidRPr="00CE65B7">
        <w:t>Bevilgningen dekker utgifter til store IKT- og digitaliseringsprosjekter som Departementenes digitaliseringsorganisasjon skal utføre for departementsfellesskapet.</w:t>
      </w:r>
    </w:p>
    <w:p w14:paraId="7CB57D0E" w14:textId="77777777" w:rsidR="0085747A" w:rsidRPr="00CE65B7" w:rsidRDefault="0085747A" w:rsidP="00CE65B7">
      <w:r w:rsidRPr="00CE65B7">
        <w:t>Det foreslås at Departementenes digitaliseringsorganisasjon kan benytte midler innenfor gjeldende bevilgning til forprosjektering av IKT-brukerutstyr for senere byggetrinn for nytt regjeringskvartal.</w:t>
      </w:r>
    </w:p>
    <w:p w14:paraId="598B849C" w14:textId="77777777" w:rsidR="0085747A" w:rsidRPr="00CE65B7" w:rsidRDefault="0085747A" w:rsidP="00CE65B7">
      <w:r w:rsidRPr="00CE65B7">
        <w:t>Det foreslås å redusere bevilgningen med 3 mill. kroner mot en tilsvarende økning av bevilgningen på post 01 til etablering av vaktordning i Departementenes digitaliseringsorganisasjon i sikker teknisk infrastruktur, jf. omtale under post 01.</w:t>
      </w:r>
    </w:p>
    <w:p w14:paraId="586B3EB2" w14:textId="77777777" w:rsidR="0085747A" w:rsidRPr="00CE65B7" w:rsidRDefault="0085747A" w:rsidP="00CE65B7">
      <w:pPr>
        <w:pStyle w:val="b-post"/>
      </w:pPr>
      <w:r w:rsidRPr="00CE65B7">
        <w:lastRenderedPageBreak/>
        <w:t>Post 45 Større utstyrsanskaffelser og vedlikehold, kan overføres</w:t>
      </w:r>
    </w:p>
    <w:p w14:paraId="25510D54" w14:textId="77777777" w:rsidR="0085747A" w:rsidRPr="00CE65B7" w:rsidRDefault="0085747A" w:rsidP="00CE65B7">
      <w:r w:rsidRPr="00CE65B7">
        <w:t>Bevilgningen dekker utgifter til investeringer, vedlikehold, utskifting av utstyr og utviklingskostnader til tjenesteleveranser innenfor digitale tjenester.</w:t>
      </w:r>
    </w:p>
    <w:p w14:paraId="3179211D" w14:textId="77777777" w:rsidR="0085747A" w:rsidRPr="00CE65B7" w:rsidRDefault="0085747A" w:rsidP="00CE65B7">
      <w:r w:rsidRPr="00CE65B7">
        <w:t>Som følge av flytting av midler knyttet til reinvesteringer av datautstyr til utenriksstasjonene og AV- og IKT- utstyr i fellesarealer i nytt regjeringskvartal, foreslås det å øke bevilgningen med 10 mill. kroner mot en tilsvarende reduksjon av bevilgningen på post 01.</w:t>
      </w:r>
    </w:p>
    <w:p w14:paraId="0EF827F6" w14:textId="77777777" w:rsidR="0085747A" w:rsidRPr="00CE65B7" w:rsidRDefault="0085747A" w:rsidP="00CE65B7">
      <w:pPr>
        <w:pStyle w:val="b-budkaptit"/>
      </w:pPr>
      <w:r w:rsidRPr="00CE65B7">
        <w:t>Kap. 4515 Departementenes digitaliseringsorganisasjon</w:t>
      </w:r>
    </w:p>
    <w:p w14:paraId="6121B459" w14:textId="77777777" w:rsidR="0085747A" w:rsidRPr="00CE65B7" w:rsidRDefault="0085747A" w:rsidP="00CE65B7">
      <w:pPr>
        <w:pStyle w:val="b-post"/>
      </w:pPr>
      <w:r w:rsidRPr="00CE65B7">
        <w:t>Post 01 Diverse inntekter</w:t>
      </w:r>
    </w:p>
    <w:p w14:paraId="6510AC12" w14:textId="77777777" w:rsidR="0085747A" w:rsidRPr="00CE65B7" w:rsidRDefault="0085747A" w:rsidP="00CE65B7">
      <w:r w:rsidRPr="00CE65B7">
        <w:t>På posten føres betalinger for standard- og tilleggstjenester til Departementenes sikkerhets- og serviceorganisasjon, 22. juli-senteret og Statsbygg. Størrelsen på beløpet varierer med arbeidet i prosjektene.</w:t>
      </w:r>
    </w:p>
    <w:p w14:paraId="4BA62467" w14:textId="77777777" w:rsidR="0085747A" w:rsidRPr="00CE65B7" w:rsidRDefault="0085747A" w:rsidP="00CE65B7">
      <w:r w:rsidRPr="00CE65B7">
        <w:t>Det foreslås å øke bevilgningen med 6,7 mill. kroner mot en tilsvarende økning av bevilgningen på kap. 1515, post 01.</w:t>
      </w:r>
    </w:p>
    <w:p w14:paraId="3FCF528B" w14:textId="77777777" w:rsidR="0085747A" w:rsidRPr="00CE65B7" w:rsidRDefault="0085747A" w:rsidP="00CE65B7">
      <w:pPr>
        <w:pStyle w:val="b-post"/>
      </w:pPr>
      <w:r w:rsidRPr="00CE65B7">
        <w:t>Post 02 Brukerbetalinger</w:t>
      </w:r>
    </w:p>
    <w:p w14:paraId="0F9E7125" w14:textId="77777777" w:rsidR="0085747A" w:rsidRPr="00CE65B7" w:rsidRDefault="0085747A" w:rsidP="00CE65B7">
      <w:r w:rsidRPr="00CE65B7">
        <w:t>På posten føres brukerbetaling for tilleggstjenester til departementene og Statsministerens kontor.</w:t>
      </w:r>
    </w:p>
    <w:p w14:paraId="4C675954" w14:textId="77777777" w:rsidR="0085747A" w:rsidRPr="00CE65B7" w:rsidRDefault="0085747A" w:rsidP="00CE65B7">
      <w:r w:rsidRPr="00CE65B7">
        <w:t>Det foreslås å øke bevilgningen med 25,7 mill. kroner mot en tilsvarende økning av bevilgningen på kap. 1515, post 01.</w:t>
      </w:r>
    </w:p>
    <w:p w14:paraId="33DAD0E5" w14:textId="77777777" w:rsidR="0085747A" w:rsidRPr="00CE65B7" w:rsidRDefault="0085747A" w:rsidP="00CE65B7">
      <w:pPr>
        <w:pStyle w:val="b-budkaptit"/>
      </w:pPr>
      <w:r w:rsidRPr="00CE65B7">
        <w:t>Kap. 1520 Statsforvalterne</w:t>
      </w:r>
    </w:p>
    <w:p w14:paraId="6C8CB1D0" w14:textId="77777777" w:rsidR="0085747A" w:rsidRPr="00CE65B7" w:rsidRDefault="0085747A" w:rsidP="00CE65B7">
      <w:pPr>
        <w:pStyle w:val="b-post"/>
      </w:pPr>
      <w:r w:rsidRPr="00CE65B7">
        <w:t>Post 01 Driftsutgifter</w:t>
      </w:r>
    </w:p>
    <w:p w14:paraId="6C8E637C" w14:textId="77777777" w:rsidR="0085747A" w:rsidRPr="00CE65B7" w:rsidRDefault="0085747A" w:rsidP="00CE65B7">
      <w:r w:rsidRPr="00CE65B7">
        <w:t>Bevilgningen dekker ordinære lønns- og driftsutgifter for statsforvalterne og Statsforvalterens fellestjenester. Bevilgningen skal bidra til forsvarlig gjennomføring av oppgavene fra 14 departementer.</w:t>
      </w:r>
    </w:p>
    <w:p w14:paraId="2D8B6DAE" w14:textId="77777777" w:rsidR="0085747A" w:rsidRPr="00CE65B7" w:rsidRDefault="0085747A" w:rsidP="00CE65B7">
      <w:r w:rsidRPr="00CE65B7">
        <w:t>En sterk vekst i antall rettighetsklager siden 2022 har medført en ubalanse mellom ressurser og oppgaver på sosialtjenesteområdet. Statsforvalterne har behov for en bevilgningsøkning som skal bidra til å forhindre lange saksbehandlingstider for rettighetsklager i embetene i tiden fremover, samt å forhindre at øvrige oppgaver på sosialtjenesteområdet som for eksempel tilsyn, veiledning og opplæring i Nav-kontorene må nedprioriteres på grunn av høy klageinngang. Det foreslås derfor å øke bevilgningen med 5,5 mill. kroner mot en tilsvarende reduksjon av Arbeids- og inkluderingsdepartementets kap. 621, post 63. Regjeringen vil komme tilbake til en eventuell varig styrking av statsforvalterne i statsbudsjettet for 2027.</w:t>
      </w:r>
    </w:p>
    <w:p w14:paraId="58FB79C3" w14:textId="77777777" w:rsidR="0085747A" w:rsidRPr="00CE65B7" w:rsidRDefault="0085747A" w:rsidP="00CE65B7">
      <w:pPr>
        <w:pStyle w:val="b-budkaptit"/>
      </w:pPr>
      <w:r w:rsidRPr="00CE65B7">
        <w:lastRenderedPageBreak/>
        <w:t>Kap. 1530 Byggeprosjekter utenfor husleieordningen</w:t>
      </w:r>
    </w:p>
    <w:p w14:paraId="427B079B" w14:textId="77777777" w:rsidR="0085747A" w:rsidRPr="00CE65B7" w:rsidRDefault="0085747A" w:rsidP="00CE65B7">
      <w:pPr>
        <w:pStyle w:val="b-post"/>
      </w:pPr>
      <w:r w:rsidRPr="00CE65B7">
        <w:t>Post 33 Videreføring av byggeprosjekter, kan overføres</w:t>
      </w:r>
    </w:p>
    <w:p w14:paraId="04DF9004" w14:textId="77777777" w:rsidR="0085747A" w:rsidRPr="00CE65B7" w:rsidRDefault="0085747A" w:rsidP="00CE65B7">
      <w:r w:rsidRPr="00CE65B7">
        <w:t>Bevilgningen dekker midler til videreføring av prosjekter som Stortinget tidligere har vedtatt å starte opp.</w:t>
      </w:r>
    </w:p>
    <w:p w14:paraId="0FA4A09B" w14:textId="77777777" w:rsidR="0085747A" w:rsidRPr="00CE65B7" w:rsidRDefault="0085747A" w:rsidP="00CE65B7">
      <w:r w:rsidRPr="00CE65B7">
        <w:t>Det foreslås å øke bevilgningen til byggeprosjektet Vikingtidsmuseet med 40 mill. kroner for å rehabilitere det eksisterende museet på Bygdøy. Rehabiliteringen vil inngå i pågående prosjekt, og dekkes innenfor gjeldende kostnadsramme, jf. omtale av museet under Kunnskapsdepartementet.</w:t>
      </w:r>
    </w:p>
    <w:p w14:paraId="39B201CC" w14:textId="77777777" w:rsidR="0085747A" w:rsidRPr="00CE65B7" w:rsidRDefault="0085747A" w:rsidP="00CE65B7">
      <w:pPr>
        <w:pStyle w:val="b-post"/>
      </w:pPr>
      <w:r w:rsidRPr="00CE65B7">
        <w:t>Post 36 Kunstnerisk utsmykking, kan overføres</w:t>
      </w:r>
    </w:p>
    <w:p w14:paraId="7CFBBE61" w14:textId="77777777" w:rsidR="0085747A" w:rsidRPr="00CE65B7" w:rsidRDefault="0085747A" w:rsidP="00CE65B7">
      <w:r w:rsidRPr="00CE65B7">
        <w:t xml:space="preserve">Posten gjelder midler til kunstnerisk utsmykking i statlige bygg under oppføring, også for byggeprosjekter på kap. 2445 </w:t>
      </w:r>
      <w:r w:rsidRPr="00CE65B7">
        <w:rPr>
          <w:rStyle w:val="kursiv"/>
        </w:rPr>
        <w:t>Statsbygg</w:t>
      </w:r>
      <w:r w:rsidRPr="00CE65B7">
        <w:t>. Bevilgningen disponeres av Kunst i offentlige rom (KORO) som gjennomfører kunstprosjektene. Kostnader til kunstnerisk utsmykking blir ikke tatt inn i grunnlaget for husleieberegningen.</w:t>
      </w:r>
    </w:p>
    <w:p w14:paraId="60C3962F" w14:textId="77777777" w:rsidR="0085747A" w:rsidRPr="00CE65B7" w:rsidRDefault="0085747A" w:rsidP="00CE65B7">
      <w:r w:rsidRPr="00CE65B7">
        <w:t>Som følge av høyt aktivitetsnivå og at det pågår flere store prosjekter foreslås det å øke bevilgningen med 8 mill. kroner.</w:t>
      </w:r>
    </w:p>
    <w:p w14:paraId="4A656828" w14:textId="77777777" w:rsidR="0085747A" w:rsidRPr="00CE65B7" w:rsidRDefault="0085747A" w:rsidP="00CE65B7">
      <w:pPr>
        <w:pStyle w:val="b-post"/>
      </w:pPr>
      <w:r w:rsidRPr="00CE65B7">
        <w:t>Post 45 Større utstyrsanskaffelser og vedlikehold, kan overføres</w:t>
      </w:r>
    </w:p>
    <w:p w14:paraId="2F59B3A1" w14:textId="77777777" w:rsidR="0085747A" w:rsidRPr="00CE65B7" w:rsidRDefault="0085747A" w:rsidP="00CE65B7">
      <w:r w:rsidRPr="00CE65B7">
        <w:t xml:space="preserve">Bevilgningen gjelder de tilfeller der Statsbygg får i oppdrag å prosjektere og bistå i anskaffelsen av brukerutstyr til byggeprosjektene. Det inkluderer også brukerutstyr til byggeprosjekter på kap. 2445 </w:t>
      </w:r>
      <w:r w:rsidRPr="00CE65B7">
        <w:rPr>
          <w:rStyle w:val="kursiv"/>
        </w:rPr>
        <w:t>Statsbygg</w:t>
      </w:r>
      <w:r w:rsidRPr="00CE65B7">
        <w:t>. Bevilgningen gjelder i tillegg nødvendige sikringstiltak på Nationaltheatret. Et brukerutstyrsprosjekt er et separat prosjekt med egne økonomiske rammer, og er ikke del av byggeprosjektet, selv om deler av prosjektene normalt er tett integrerte. Oppdragsdepartementet er ansvarlig for gjennomføring av brukerutstyrsprosjektet, også i de tilfellene Statsbygg hjelper til med innkjøpene.</w:t>
      </w:r>
    </w:p>
    <w:p w14:paraId="1F4CECF3" w14:textId="77777777" w:rsidR="0085747A" w:rsidRPr="00CE65B7" w:rsidRDefault="0085747A" w:rsidP="00CE65B7">
      <w:r w:rsidRPr="00CE65B7">
        <w:t>Som følge av at Norsk havteknologisenter har et lavere likviditetsbehov enn bevilget grunnet forsinkelser i prosjektet foreslås det å redusere bevilgningen med 400 mill. kroner.</w:t>
      </w:r>
    </w:p>
    <w:p w14:paraId="652AE85D" w14:textId="77777777" w:rsidR="0085747A" w:rsidRPr="00CE65B7" w:rsidRDefault="0085747A" w:rsidP="00CE65B7">
      <w:pPr>
        <w:pStyle w:val="b-budkaptit"/>
      </w:pPr>
      <w:r w:rsidRPr="00CE65B7">
        <w:t>Kap. 1533 Eiendommer utenfor husleieordningen</w:t>
      </w:r>
    </w:p>
    <w:p w14:paraId="3A211991" w14:textId="77777777" w:rsidR="0085747A" w:rsidRPr="00CE65B7" w:rsidRDefault="0085747A" w:rsidP="00CE65B7">
      <w:pPr>
        <w:pStyle w:val="b-post"/>
      </w:pPr>
      <w:r w:rsidRPr="00CE65B7">
        <w:t>Post 45 Større utstyrsanskaffelser og vedlikehold, kan overføres</w:t>
      </w:r>
    </w:p>
    <w:p w14:paraId="22DEAB17" w14:textId="77777777" w:rsidR="0085747A" w:rsidRPr="00CE65B7" w:rsidRDefault="0085747A" w:rsidP="00CE65B7">
      <w:r w:rsidRPr="00CE65B7">
        <w:t>Bevilgningen dekker utgifter til restaurerings- og rehabiliteringsarbeid ved eiendommene.</w:t>
      </w:r>
    </w:p>
    <w:p w14:paraId="53565BE9" w14:textId="77777777" w:rsidR="0085747A" w:rsidRPr="00CE65B7" w:rsidRDefault="0085747A" w:rsidP="00CE65B7">
      <w:r w:rsidRPr="00CE65B7">
        <w:t>Det er bevilget til sammen 17 mill. kroner til rassikring av gruveinngangene under de fredede bygningene på Øvre Storwartz på Røros, finansiert med rammeoverførte midler fra Klima- og miljødepartementet. Tiltaket er gjennomført til 15 mill. kroner. De ubrukte midlene skal tilbakeføres til Klima- og miljødepartementet, og det foreslås derfor å redusere bevilgningen med 2 mill. kroner mot en tilsvarende økning av kap. 1400, post 01.</w:t>
      </w:r>
    </w:p>
    <w:p w14:paraId="3310C938" w14:textId="77777777" w:rsidR="0085747A" w:rsidRPr="00CE65B7" w:rsidRDefault="0085747A" w:rsidP="00CE65B7">
      <w:pPr>
        <w:pStyle w:val="b-budkaptit"/>
      </w:pPr>
      <w:r w:rsidRPr="00CE65B7">
        <w:lastRenderedPageBreak/>
        <w:t>Kap. 1534 Erstatningslokaler for departementene</w:t>
      </w:r>
    </w:p>
    <w:p w14:paraId="26043F70" w14:textId="77777777" w:rsidR="0085747A" w:rsidRPr="00CE65B7" w:rsidRDefault="0085747A" w:rsidP="00CE65B7">
      <w:pPr>
        <w:pStyle w:val="b-post"/>
      </w:pPr>
      <w:r w:rsidRPr="00CE65B7">
        <w:t>Post 01 Driftsutgifter</w:t>
      </w:r>
    </w:p>
    <w:p w14:paraId="0C027A37" w14:textId="77777777" w:rsidR="0085747A" w:rsidRPr="00CE65B7" w:rsidRDefault="0085747A" w:rsidP="00CE65B7">
      <w:r w:rsidRPr="00CE65B7">
        <w:t>Bevilgningen dekker tilbakeføringskostnader av sikringstiltak som ble opprettet i og rundt erstatningslokalene for departementene.</w:t>
      </w:r>
    </w:p>
    <w:p w14:paraId="5617513E" w14:textId="77777777" w:rsidR="0085747A" w:rsidRPr="00CE65B7" w:rsidRDefault="0085747A" w:rsidP="00CE65B7">
      <w:r w:rsidRPr="00CE65B7">
        <w:t>Arbeidet med å tilbakestille Gullhaug torg 4 blir trolig utsatt til tidlig på 2030-tallet. Endringen forutsetter at Oslo politidistrikt benytter lokalene. Kostnader til tilbakestilling påløper etter at Oslo politidistrikt har flyttet ut.</w:t>
      </w:r>
    </w:p>
    <w:p w14:paraId="57949961" w14:textId="77777777" w:rsidR="0085747A" w:rsidRPr="00CE65B7" w:rsidRDefault="0085747A" w:rsidP="00CE65B7">
      <w:r w:rsidRPr="00CE65B7">
        <w:t>Det foreslås å redusere bevilgningen med 108,5 mill. kroner.</w:t>
      </w:r>
    </w:p>
    <w:p w14:paraId="7ACD009E" w14:textId="77777777" w:rsidR="0085747A" w:rsidRPr="00CE65B7" w:rsidRDefault="0085747A" w:rsidP="00CE65B7">
      <w:pPr>
        <w:pStyle w:val="b-budkaptit"/>
      </w:pPr>
      <w:r w:rsidRPr="00CE65B7">
        <w:t>Kap. 2445 Statsbygg</w:t>
      </w:r>
    </w:p>
    <w:p w14:paraId="259D9A32" w14:textId="77777777" w:rsidR="0085747A" w:rsidRPr="00CE65B7" w:rsidRDefault="0085747A" w:rsidP="00CE65B7">
      <w:pPr>
        <w:pStyle w:val="b-post"/>
      </w:pPr>
      <w:r w:rsidRPr="00CE65B7">
        <w:t>Post 33 Videreføring av ordinære byggeprosjekter, kan overføres</w:t>
      </w:r>
    </w:p>
    <w:p w14:paraId="2A31401D" w14:textId="77777777" w:rsidR="0085747A" w:rsidRPr="00CE65B7" w:rsidRDefault="0085747A" w:rsidP="00CE65B7">
      <w:r w:rsidRPr="00CE65B7">
        <w:t>Bevilgningen dekker midler til videreføring av byggeprosjekter som Stortinget tidligere har vedtatt å starte opp. Midlene skal sikre best mulig fremdrift i pågående prosjekter.</w:t>
      </w:r>
    </w:p>
    <w:p w14:paraId="3E756B1B" w14:textId="77777777" w:rsidR="0085747A" w:rsidRPr="00CE65B7" w:rsidRDefault="0085747A" w:rsidP="00CE65B7">
      <w:r w:rsidRPr="00CE65B7">
        <w:t>Som følge av at nytt regjeringskvartal byggetrinn 2 del I og Griegakademiet har oppdaterte betalingsplaner og dermed lavere likviditetsbehov enn bevilget, foreslås det å redusere bevilgningen med 200 mill. kroner.</w:t>
      </w:r>
    </w:p>
    <w:p w14:paraId="399ACB18" w14:textId="77777777" w:rsidR="0085747A" w:rsidRPr="00CE65B7" w:rsidRDefault="0085747A" w:rsidP="00CE65B7">
      <w:r w:rsidRPr="00CE65B7">
        <w:t>I 2024 ble en faktura for rehabilitering av et område i 22. juli-senteret betalt av senterets bevilgning på kap. 229, post 45, mens den skulle ha vært finansiert innenfor byggeprosjektet. Det foreslås derfor å redusere bevilgningen med 5 mill. kroner mot en tilsvarende økning av kap. 229, post 45.</w:t>
      </w:r>
    </w:p>
    <w:p w14:paraId="026E1ADC" w14:textId="77777777" w:rsidR="0085747A" w:rsidRPr="00CE65B7" w:rsidRDefault="0085747A" w:rsidP="00CE65B7">
      <w:r w:rsidRPr="00CE65B7">
        <w:t>Samlet foreslås det å redusere bevilgningen med 205 mill. kroner.</w:t>
      </w:r>
    </w:p>
    <w:p w14:paraId="550913CE" w14:textId="77777777" w:rsidR="0085747A" w:rsidRPr="00CE65B7" w:rsidRDefault="0085747A" w:rsidP="00CE65B7">
      <w:pPr>
        <w:pStyle w:val="b-post"/>
      </w:pPr>
      <w:r w:rsidRPr="00CE65B7">
        <w:t>Post 39 Byggelånsrenter, kan overføres</w:t>
      </w:r>
    </w:p>
    <w:p w14:paraId="5849B448" w14:textId="77777777" w:rsidR="0085747A" w:rsidRPr="00CE65B7" w:rsidRDefault="0085747A" w:rsidP="00CE65B7">
      <w:r w:rsidRPr="00CE65B7">
        <w:t>Bevilgningen dekker byggelånsrenter, som i tråd med økonomimodellen for Statsbygg blir aktiverte i balansen på investeringspostene 30 til 34, og dermed er en utgift.</w:t>
      </w:r>
    </w:p>
    <w:p w14:paraId="1E9614F6" w14:textId="77777777" w:rsidR="0085747A" w:rsidRPr="00CE65B7" w:rsidRDefault="0085747A" w:rsidP="00CE65B7">
      <w:r w:rsidRPr="00CE65B7">
        <w:t>Som følge av lavere forventet forbruk på kap. 2445 enn først antatt, foreslås det å redusere bevilgningen med 50 mill. kroner.</w:t>
      </w:r>
    </w:p>
    <w:p w14:paraId="7EAEDCEF" w14:textId="77777777" w:rsidR="0085747A" w:rsidRPr="00CE65B7" w:rsidRDefault="0085747A" w:rsidP="00CE65B7">
      <w:pPr>
        <w:pStyle w:val="b-post"/>
      </w:pPr>
      <w:r w:rsidRPr="00CE65B7">
        <w:t>Post 49 Kjøp av eiendommer, kan overføres</w:t>
      </w:r>
    </w:p>
    <w:p w14:paraId="155EA62D" w14:textId="77777777" w:rsidR="0085747A" w:rsidRPr="00CE65B7" w:rsidRDefault="0085747A" w:rsidP="00CE65B7">
      <w:r w:rsidRPr="00CE65B7">
        <w:t>Bevilgningen gjelder kjøp av eiendommer og tomter til bruk i aktuelle byggeprosjekter.</w:t>
      </w:r>
    </w:p>
    <w:p w14:paraId="6B19CECF" w14:textId="77777777" w:rsidR="0085747A" w:rsidRPr="00CE65B7" w:rsidRDefault="0085747A" w:rsidP="00CE65B7">
      <w:r w:rsidRPr="00CE65B7">
        <w:t>Det pågår et forprosjekt for å realisere et nytt politihus i Bergen. I den forbindelse foreslås det å øke bevilgningen med 225 mill. kroner til kjøp av eiendom.</w:t>
      </w:r>
    </w:p>
    <w:p w14:paraId="581FB975" w14:textId="77777777" w:rsidR="0085747A" w:rsidRPr="00CE65B7" w:rsidRDefault="0085747A" w:rsidP="00CE65B7">
      <w:pPr>
        <w:pStyle w:val="b-budkaptit"/>
      </w:pPr>
      <w:r w:rsidRPr="00CE65B7">
        <w:lastRenderedPageBreak/>
        <w:t>Kap. 1540 Digitaliseringsdirektoratet</w:t>
      </w:r>
    </w:p>
    <w:p w14:paraId="541AAAD3" w14:textId="77777777" w:rsidR="0085747A" w:rsidRPr="00CE65B7" w:rsidRDefault="0085747A" w:rsidP="00CE65B7">
      <w:pPr>
        <w:pStyle w:val="b-post"/>
      </w:pPr>
      <w:r w:rsidRPr="00CE65B7">
        <w:t>Post 23 Utvikling og forvaltning av nasjonale fellesløsninger, kan overføres</w:t>
      </w:r>
    </w:p>
    <w:p w14:paraId="1E183B05" w14:textId="77777777" w:rsidR="0085747A" w:rsidRPr="00CE65B7" w:rsidRDefault="0085747A" w:rsidP="00CE65B7">
      <w:r w:rsidRPr="00CE65B7">
        <w:t>Bevilgningen dekker utvikling, forvaltning og drift av de nasjonale fellesløsningene som Digitaliseringsdirektoratet har ansvar for. Bevilgningen dekker også direktoratets innsats knyttet til sikkerhet i de digitale fellesløsningene.</w:t>
      </w:r>
    </w:p>
    <w:p w14:paraId="229CE48B" w14:textId="77777777" w:rsidR="0085747A" w:rsidRPr="00CE65B7" w:rsidRDefault="0085747A" w:rsidP="00CE65B7">
      <w:r w:rsidRPr="00CE65B7">
        <w:t>Altinn er en viktig fellesløsning for digital dialog mellom offentlige etater, næringsliv og privatpersoner. Det er etablert et program, Nye Altinn, med Digitaliseringsdirektoratet, Skatteetaten, Statistisk sentralbyrå (SSB) og Brønnøysundregistrene, som skal modernisere Altinn-plattformen. Den nye plattformen skal ivareta kravene til sikkerhet, regulatoriske rammevilkår, etterleving av personvern og tjenesteeiernes funksjonelle behov. Programmet skal også flytte tjenester fra Altinn II til den moderniserte plattformen.</w:t>
      </w:r>
    </w:p>
    <w:p w14:paraId="77F86509" w14:textId="77777777" w:rsidR="0085747A" w:rsidRPr="00CE65B7" w:rsidRDefault="0085747A" w:rsidP="00CE65B7">
      <w:r w:rsidRPr="00CE65B7">
        <w:t>I 2024 vedtok Stortinget en kostnadsramme på 1 267 mill. kroner for programmet Nye Altinn, prisjustert til 1 372 mill. kroner i 2026. Det er i statsbudsjettet for 2026 bevilget 190,2 mill. kroner til investeringskostnader for Nye Altinn i Digitaliseringsdirektoratet, Skatteetaten, SSB og Brønnøysundregistrene.</w:t>
      </w:r>
    </w:p>
    <w:p w14:paraId="0F49017C" w14:textId="77777777" w:rsidR="0085747A" w:rsidRPr="00CE65B7" w:rsidRDefault="0085747A" w:rsidP="00CE65B7">
      <w:r w:rsidRPr="00CE65B7">
        <w:t>Arbeidet med Nye Altinn er omfattende, med en stram tidsplan og høy risiko. Programmet skal etter planen avsluttes i desember 2026. Oppdaterte prognoser per februar 2026 viser et merbehov på til sammen 52 mill. kroner knyttet til økte kostnader i forbindelse med dokumenterte forsinkelser og økt omfang av innføringsaktiviteter og risikoreduserende tiltak. Bevilgningen foreslås derfor økt med 52 mill. kroner. Programmet vil med bevilgningsøkningen fortsatt være innenfor vedtatt kostnadsramme.</w:t>
      </w:r>
    </w:p>
    <w:p w14:paraId="7ECAA538" w14:textId="77777777" w:rsidR="0085747A" w:rsidRPr="00CE65B7" w:rsidRDefault="0085747A" w:rsidP="00CE65B7">
      <w:pPr>
        <w:pStyle w:val="b-post"/>
      </w:pPr>
      <w:r w:rsidRPr="00CE65B7">
        <w:t>Post 25 Medfinansieringsordning for digitaliseringsprosjekter, kan overføres</w:t>
      </w:r>
    </w:p>
    <w:p w14:paraId="3F3157DF" w14:textId="77777777" w:rsidR="0085747A" w:rsidRPr="00CE65B7" w:rsidRDefault="0085747A" w:rsidP="00CE65B7">
      <w:r w:rsidRPr="00CE65B7">
        <w:t>Formålet med bevilgningen er å bidra til gjennomføring av samfunnsøkonomisk lønnsomme digitaliseringsprosjekter og realisering av gevinster.</w:t>
      </w:r>
    </w:p>
    <w:p w14:paraId="6304C9AC" w14:textId="77777777" w:rsidR="0085747A" w:rsidRPr="00CE65B7" w:rsidRDefault="0085747A" w:rsidP="00CE65B7">
      <w:r w:rsidRPr="00CE65B7">
        <w:t>Gjennomførte prosjekter som fikk tilsagn fra tilsagnsrammen i 2023 har til sammen et mindreforbruk på 38,1 mill. kroner. Bevilgningen foreslås derfor redusert med 38,1 mill. kroner.</w:t>
      </w:r>
    </w:p>
    <w:p w14:paraId="49B9A626" w14:textId="77777777" w:rsidR="0085747A" w:rsidRPr="00CE65B7" w:rsidRDefault="0085747A" w:rsidP="00CE65B7">
      <w:pPr>
        <w:pStyle w:val="b-budkaptit"/>
      </w:pPr>
      <w:r w:rsidRPr="00CE65B7">
        <w:t>Kap. 1543 Nasjonal kommunikasjonsmyndighet</w:t>
      </w:r>
    </w:p>
    <w:p w14:paraId="7227D166" w14:textId="77777777" w:rsidR="0085747A" w:rsidRPr="00CE65B7" w:rsidRDefault="0085747A" w:rsidP="00CE65B7">
      <w:pPr>
        <w:pStyle w:val="b-post"/>
      </w:pPr>
      <w:r w:rsidRPr="00CE65B7">
        <w:t>Post 01 Driftsutgifter</w:t>
      </w:r>
    </w:p>
    <w:p w14:paraId="7C992ED6" w14:textId="77777777" w:rsidR="0085747A" w:rsidRPr="00CE65B7" w:rsidRDefault="0085747A" w:rsidP="00CE65B7">
      <w:r w:rsidRPr="00CE65B7">
        <w:t>Bevilgningen dekker lønn til ansatte, husleie og andre faste driftsutgifter for Nasjonal kommunikasjonsmyndighet.</w:t>
      </w:r>
    </w:p>
    <w:p w14:paraId="1BA6C074" w14:textId="77777777" w:rsidR="0085747A" w:rsidRPr="00CE65B7" w:rsidRDefault="0085747A" w:rsidP="00CE65B7">
      <w:pPr>
        <w:rPr>
          <w:rStyle w:val="kursiv"/>
        </w:rPr>
      </w:pPr>
      <w:r w:rsidRPr="00CE65B7">
        <w:rPr>
          <w:rStyle w:val="kursiv"/>
        </w:rPr>
        <w:t>Nasjonal sikkerhetsplan for digital infrastruktur</w:t>
      </w:r>
      <w:r w:rsidRPr="00CE65B7">
        <w:t>, som ble lagt frem i september 2025, skal klargjøre kritisk digital infrastruktur for krise og krig. En rekke tiltak i planen, mange komplekse og omfattende, skal følges opp parallelt med eksisterende tiltak som finansieres over posten. Det er behov for å øke kapasiteten i Nasjonal kommunikasjonsmyndighet, slik at tiltakene i sikkerhetsplanen kan gjennomføres i planperioden 2026–2030 på en god og effektiv måte.</w:t>
      </w:r>
    </w:p>
    <w:p w14:paraId="6731ED97" w14:textId="77777777" w:rsidR="0085747A" w:rsidRPr="00CE65B7" w:rsidRDefault="0085747A" w:rsidP="00CE65B7">
      <w:r w:rsidRPr="00CE65B7">
        <w:lastRenderedPageBreak/>
        <w:t>Bevilgningen foreslås derfor økt med 2,6 mill. kroner.</w:t>
      </w:r>
    </w:p>
    <w:p w14:paraId="0174B6B1" w14:textId="77777777" w:rsidR="0085747A" w:rsidRPr="00CE65B7" w:rsidRDefault="0085747A" w:rsidP="00CE65B7">
      <w:r w:rsidRPr="00CE65B7">
        <w:t>EUs forordning om cybersikkerhet i produkter med digitale elementer (CRA) er et sektorovergripende regelverk med bindende cybersikkerhetskrav for produkter med digitale elementer. CRA omfatter alt fra for eksempel smartklokker og leketøy til rutere, brannmurer og programvare. Regelverket skal redusere sårbarheter i produkter og sikre at produsenter blir ansvarlige for cybersikkerheten i hele produktets livssyklus.</w:t>
      </w:r>
    </w:p>
    <w:p w14:paraId="759148F0" w14:textId="77777777" w:rsidR="0085747A" w:rsidRPr="00CE65B7" w:rsidRDefault="0085747A" w:rsidP="00CE65B7">
      <w:r w:rsidRPr="00CE65B7">
        <w:t>Ved gjennomføring av regelverket skal Norge utpeke myndighetsfunksjoner, i hovedsak ansvaret for å føre tilsyn med markedsaktørene, utpeking av tekniske kontrollorgan og håndtering av CSIRT som skal motta notifiseringer fra utstyrsprodusenter om sårbarheter som har blitt utnyttet i produkter. Oppgavene skal utføres av Nasjonal kommunikasjonsmyndighet. Bevilgningen foreslås økt med 1,95 mill. for å følge opp ansvaret etter CRA.</w:t>
      </w:r>
    </w:p>
    <w:p w14:paraId="61A81892" w14:textId="77777777" w:rsidR="0085747A" w:rsidRPr="00CE65B7" w:rsidRDefault="0085747A" w:rsidP="00CE65B7">
      <w:r w:rsidRPr="00CE65B7">
        <w:t>Samlet foreslås bevilgningen økt med 4,6 mill. kroner.</w:t>
      </w:r>
    </w:p>
    <w:p w14:paraId="08C38850" w14:textId="77777777" w:rsidR="0085747A" w:rsidRPr="00CE65B7" w:rsidRDefault="0085747A" w:rsidP="00CE65B7">
      <w:pPr>
        <w:pStyle w:val="b-post"/>
      </w:pPr>
      <w:r w:rsidRPr="00CE65B7">
        <w:t>Post 22 Nytt nødnett, kan overføres</w:t>
      </w:r>
    </w:p>
    <w:p w14:paraId="50510E6C" w14:textId="77777777" w:rsidR="0085747A" w:rsidRPr="00CE65B7" w:rsidRDefault="0085747A" w:rsidP="00CE65B7">
      <w:r w:rsidRPr="00CE65B7">
        <w:t>Bevilgningen dekker utgifter til prosjektet nytt nødnett. Nødnett er det landsdekkende nettet for nød- og beredskapskommunikasjon i Norge. Staten har kontrakt med Motorola om drift av dagens nødnett til og med 2031.</w:t>
      </w:r>
    </w:p>
    <w:p w14:paraId="50A32943" w14:textId="77777777" w:rsidR="0085747A" w:rsidRPr="00CE65B7" w:rsidRDefault="0085747A" w:rsidP="00CE65B7">
      <w:r w:rsidRPr="00CE65B7">
        <w:t xml:space="preserve">Nytt nødnett skal bruke de kommersielle mobilnettene som bærere. Dette skal gi en </w:t>
      </w:r>
      <w:proofErr w:type="gramStart"/>
      <w:r w:rsidRPr="00CE65B7">
        <w:t>robust</w:t>
      </w:r>
      <w:proofErr w:type="gramEnd"/>
      <w:r w:rsidRPr="00CE65B7">
        <w:t xml:space="preserve"> løsning som også ivaretar konkurranse i mobilmarkedet. Nytt nødnett skal sikre at nød- og beredskapsaktørene kan løse oppdragene sine på en tryggere og mer effektiv måte, med blant annet deling av data og video, i tillegg til dagens tale. Løsningen muliggjør utviklingen av nye tjenester i fremtiden. Det nye nødnettet skal være klart til migrering ved utgangen av 2029 og alle brukere skal være migrert fra dagens nødnett innen utgangen av 2031, noe som gir en svært stram tidsplan. Forsinkelser vil ha svært høy kostnad, og for å kunne gjennomføre prosjektet i tide og få kontroll på viktige usikkerheter forut for investeringsoppstart er det behov for risikoreduserende tiltak som tidlig testing, utvikling og pilotering samt å styrke prosjektorganisasjonen i Nasjonal kommunikasjonsmyndighet og å styrke samarbeidet med brukerorganisasjonene.</w:t>
      </w:r>
    </w:p>
    <w:p w14:paraId="1E72DBFD" w14:textId="77777777" w:rsidR="0085747A" w:rsidRPr="00CE65B7" w:rsidRDefault="0085747A" w:rsidP="00CE65B7">
      <w:r w:rsidRPr="00CE65B7">
        <w:t>Bevilgningen foreslås derfor økt med 100 mill. kroner.</w:t>
      </w:r>
    </w:p>
    <w:p w14:paraId="376E3AEC" w14:textId="77777777" w:rsidR="0085747A" w:rsidRPr="00CE65B7" w:rsidRDefault="0085747A" w:rsidP="00CE65B7">
      <w:pPr>
        <w:pStyle w:val="b-post"/>
      </w:pPr>
      <w:r w:rsidRPr="00CE65B7">
        <w:t>Post 45 Større utstyrsanskaffelser og vedlikehold, kan overføres</w:t>
      </w:r>
    </w:p>
    <w:p w14:paraId="1AD74A8D" w14:textId="77777777" w:rsidR="0085747A" w:rsidRPr="00CE65B7" w:rsidRDefault="0085747A" w:rsidP="00CE65B7">
      <w:r w:rsidRPr="00CE65B7">
        <w:t>Bevilgningen dekker blant annet måleutstyr til analyse- og tilsynsvirksomhet på radiofrekvensområdet, videreutvikling av Nasjonal kommunikasjonsmyndighets IT-løsninger og -utstyr og utvikling av analysemodeller som brukes i arbeidet med regulering av markedsutgifter i forbindelse med prosjektet for nytt nødnett.</w:t>
      </w:r>
    </w:p>
    <w:p w14:paraId="5053BC64" w14:textId="77777777" w:rsidR="0085747A" w:rsidRPr="00CE65B7" w:rsidRDefault="0085747A" w:rsidP="00CE65B7">
      <w:r w:rsidRPr="00CE65B7">
        <w:t xml:space="preserve">Distribusjon av </w:t>
      </w:r>
      <w:proofErr w:type="gramStart"/>
      <w:r w:rsidRPr="00CE65B7">
        <w:t>robust</w:t>
      </w:r>
      <w:proofErr w:type="gramEnd"/>
      <w:r w:rsidRPr="00CE65B7">
        <w:t xml:space="preserve"> og høypresis tid er avgjørende for tilstrekkelig sikkerhet og videre utvikling innenfor en rekke sektorer. Den vanligste metoden for å skaffe seg nøyaktig tid i dag, er fra globale satellittnavigasjonssystemer som GPS og Galileo. Disse systemene er sårbare for frekvensforstyrrelser, med </w:t>
      </w:r>
      <w:proofErr w:type="gramStart"/>
      <w:r w:rsidRPr="00CE65B7">
        <w:t>potensielt</w:t>
      </w:r>
      <w:proofErr w:type="gramEnd"/>
      <w:r w:rsidRPr="00CE65B7">
        <w:t xml:space="preserve"> alvorlige konsekvenser for digital infrastruktur for kritiske og sentrale samfunnsfunksjoner. I </w:t>
      </w:r>
      <w:r w:rsidRPr="00CE65B7">
        <w:rPr>
          <w:rStyle w:val="kursiv"/>
        </w:rPr>
        <w:t>Nasjonal sikkerhetsplan for digital infrastruktur</w:t>
      </w:r>
      <w:r w:rsidRPr="00CE65B7">
        <w:t xml:space="preserve"> varslet </w:t>
      </w:r>
      <w:r w:rsidRPr="00CE65B7">
        <w:lastRenderedPageBreak/>
        <w:t>regjeringen at man ville vurdere å etablere en nasjonal tjeneste for distribusjon av nøyaktig tid, som tilleggstjeneste og redundans til eksisterende tjenester.</w:t>
      </w:r>
    </w:p>
    <w:p w14:paraId="376F38DF" w14:textId="77777777" w:rsidR="0085747A" w:rsidRPr="00CE65B7" w:rsidRDefault="0085747A" w:rsidP="00CE65B7">
      <w:r w:rsidRPr="00CE65B7">
        <w:t>For å sørge for et tilstrekkelig utredet kunnskapsgrunnlag foreslås bevilgningen økt med 2,9 mill. kroner mot en tilsvarende reduksjon på post 70.</w:t>
      </w:r>
    </w:p>
    <w:p w14:paraId="40E5961C" w14:textId="77777777" w:rsidR="0085747A" w:rsidRPr="00CE65B7" w:rsidRDefault="0085747A" w:rsidP="00CE65B7">
      <w:pPr>
        <w:pStyle w:val="b-post"/>
      </w:pPr>
      <w:r w:rsidRPr="00CE65B7">
        <w:t>Post 70 Telesikkerhet og -beredskap, kan overføres</w:t>
      </w:r>
    </w:p>
    <w:p w14:paraId="42BC7482" w14:textId="77777777" w:rsidR="0085747A" w:rsidRPr="00CE65B7" w:rsidRDefault="0085747A" w:rsidP="00CE65B7">
      <w:r w:rsidRPr="00CE65B7">
        <w:t xml:space="preserve">Bevilgningen brukes til tiltak for å styrke beredskapsevnen og gjøre ekomnettene </w:t>
      </w:r>
      <w:proofErr w:type="gramStart"/>
      <w:r w:rsidRPr="00CE65B7">
        <w:t>mer robuste</w:t>
      </w:r>
      <w:proofErr w:type="gramEnd"/>
      <w:r w:rsidRPr="00CE65B7">
        <w:t>, blant annet på grunn av mer ekstremvær, et endret trusselbilde og økt avhengighet av elektronisk kommunikasjon og digitale tjenester på tvers av alle sektorer.</w:t>
      </w:r>
    </w:p>
    <w:p w14:paraId="52CE6BE1" w14:textId="77777777" w:rsidR="0085747A" w:rsidRPr="00CE65B7" w:rsidRDefault="0085747A" w:rsidP="00CE65B7">
      <w:r w:rsidRPr="00CE65B7">
        <w:t>Det er behov for å gjennomføre tiltak for å styrke kommunikasjonen mellom Svalbard og fastlandet. Bevilgningen foreslås derfor økt med 25 mill. kroner.</w:t>
      </w:r>
    </w:p>
    <w:p w14:paraId="540D699C" w14:textId="77777777" w:rsidR="0085747A" w:rsidRPr="00CE65B7" w:rsidRDefault="0085747A" w:rsidP="00CE65B7">
      <w:r w:rsidRPr="00CE65B7">
        <w:t>Bevilgningen foreslås redusert med 2,9 mill. kroner mot en tilsvarende økning på post 45, jf. omtale under post 45.</w:t>
      </w:r>
    </w:p>
    <w:p w14:paraId="21995B78" w14:textId="77777777" w:rsidR="0085747A" w:rsidRPr="00CE65B7" w:rsidRDefault="0085747A" w:rsidP="00CE65B7">
      <w:r w:rsidRPr="00CE65B7">
        <w:t>Samlet foreslås bevilgningen økt med 22,1 mill. kroner.</w:t>
      </w:r>
    </w:p>
    <w:p w14:paraId="1356BD40" w14:textId="77777777" w:rsidR="0085747A" w:rsidRPr="00CE65B7" w:rsidRDefault="0085747A" w:rsidP="00CE65B7">
      <w:pPr>
        <w:pStyle w:val="b-budkaptit"/>
      </w:pPr>
      <w:r w:rsidRPr="00CE65B7">
        <w:t>Kap. 1560 Tariffavtalte avsetninger mv.</w:t>
      </w:r>
    </w:p>
    <w:p w14:paraId="01A6EBA3" w14:textId="77777777" w:rsidR="0085747A" w:rsidRPr="00CE65B7" w:rsidRDefault="0085747A" w:rsidP="00CE65B7">
      <w:pPr>
        <w:pStyle w:val="b-post"/>
      </w:pPr>
      <w:r w:rsidRPr="00CE65B7">
        <w:t>Post 72 Pensjonskostnader tjenestemannsorganisasjonene</w:t>
      </w:r>
    </w:p>
    <w:p w14:paraId="7BAA8635" w14:textId="77777777" w:rsidR="0085747A" w:rsidRPr="00CE65B7" w:rsidRDefault="0085747A" w:rsidP="00CE65B7">
      <w:r w:rsidRPr="00CE65B7">
        <w:t>Virksomheter som er medlemmer i Statens pensjonskasse skal betale en aktuarielt beregnet premie (arbeidsgiverandel), slik det gjøres i privat sektor.</w:t>
      </w:r>
    </w:p>
    <w:p w14:paraId="57EB8FB9" w14:textId="77777777" w:rsidR="0085747A" w:rsidRPr="00CE65B7" w:rsidRDefault="0085747A" w:rsidP="00CE65B7">
      <w:r w:rsidRPr="00CE65B7">
        <w:t>Tjenestemannsorganisasjonene betaler ikke arbeidsgiverandel for ansatte som har ulønnet permisjon fra statlig virksomhet for å ha verv eller være ansatt i en slik organisasjon. I samsvar med permisjonsavtalen betaler organisasjonene kun 2 pst. medlemsinnskudd. For å synliggjøre statens årlige bidrag til tjenestemannsorganisasjonene på pensjonsområdet, budsjetteres disse premiekostnadene på en egen post i statsbudsjettet. Posten inkluderer også arbeidsgiveravgift.</w:t>
      </w:r>
    </w:p>
    <w:p w14:paraId="02F583F4" w14:textId="77777777" w:rsidR="0085747A" w:rsidRPr="00CE65B7" w:rsidRDefault="0085747A" w:rsidP="00CE65B7">
      <w:r w:rsidRPr="00CE65B7">
        <w:t>Som følge av nye anslag for premiekostnadene, foreslås det å redusere bevilgningen med 3,5 mill. kroner.</w:t>
      </w:r>
    </w:p>
    <w:p w14:paraId="1FD3CFA8" w14:textId="77777777" w:rsidR="0085747A" w:rsidRPr="00CE65B7" w:rsidRDefault="0085747A" w:rsidP="00CE65B7">
      <w:pPr>
        <w:pStyle w:val="b-budkaptit"/>
      </w:pPr>
      <w:r w:rsidRPr="00CE65B7">
        <w:t>Kap. 1565 Boliglånsordningen i Statens pensjonskasse</w:t>
      </w:r>
    </w:p>
    <w:p w14:paraId="1BD2135D" w14:textId="77777777" w:rsidR="0085747A" w:rsidRPr="00CE65B7" w:rsidRDefault="0085747A" w:rsidP="00CE65B7">
      <w:pPr>
        <w:pStyle w:val="b-post"/>
      </w:pPr>
      <w:r w:rsidRPr="00CE65B7">
        <w:t>Post 01 Driftsutgifter</w:t>
      </w:r>
    </w:p>
    <w:p w14:paraId="653D8B28" w14:textId="77777777" w:rsidR="0085747A" w:rsidRPr="00CE65B7" w:rsidRDefault="0085747A" w:rsidP="00CE65B7">
      <w:r w:rsidRPr="00CE65B7">
        <w:t>Bevilgningen dekker kostnadene til Statens pensjonskasse for å administrere boliglånsordningen. Hoveddelen av kostnadene dekkes av lånekundene gjennom betaling av ulike former for gebyr, jf. kap. 4565, post 01.</w:t>
      </w:r>
    </w:p>
    <w:p w14:paraId="05107C77" w14:textId="77777777" w:rsidR="0085747A" w:rsidRPr="00CE65B7" w:rsidRDefault="0085747A" w:rsidP="00CE65B7">
      <w:r w:rsidRPr="00CE65B7">
        <w:t>Som følge av nye anslag for administrasjonskostnadene, foreslås det å øke bevilgningen med 6 mill. kroner.</w:t>
      </w:r>
    </w:p>
    <w:p w14:paraId="6483892A" w14:textId="77777777" w:rsidR="0085747A" w:rsidRPr="00CE65B7" w:rsidRDefault="0085747A" w:rsidP="00CE65B7">
      <w:pPr>
        <w:pStyle w:val="b-post"/>
      </w:pPr>
      <w:r w:rsidRPr="00CE65B7">
        <w:lastRenderedPageBreak/>
        <w:t>Post 90 Utlån, overslagsbevilgning</w:t>
      </w:r>
    </w:p>
    <w:p w14:paraId="25320958" w14:textId="77777777" w:rsidR="0085747A" w:rsidRPr="00CE65B7" w:rsidRDefault="0085747A" w:rsidP="00CE65B7">
      <w:r w:rsidRPr="00CE65B7">
        <w:t>Bevilgningen dekker forventede brutto utlån til boliglån i Statens pensjonskasse, og beregnede, men ikke betalte renter på lånene.</w:t>
      </w:r>
    </w:p>
    <w:p w14:paraId="0B9D3CD4" w14:textId="77777777" w:rsidR="0085747A" w:rsidRPr="00CE65B7" w:rsidRDefault="0085747A" w:rsidP="00CE65B7">
      <w:r w:rsidRPr="00CE65B7">
        <w:t>Som følge av nye anslag for antall utbetalte lån, foreslås det å øke bevilgningen med 4 700 mill. kroner.</w:t>
      </w:r>
    </w:p>
    <w:p w14:paraId="2A334BE9" w14:textId="77777777" w:rsidR="0085747A" w:rsidRPr="00CE65B7" w:rsidRDefault="0085747A" w:rsidP="00CE65B7">
      <w:pPr>
        <w:pStyle w:val="b-budkaptit"/>
      </w:pPr>
      <w:r w:rsidRPr="00CE65B7">
        <w:t>Kap. 4565 Boliglånsordningen i Statens pensjonskasse</w:t>
      </w:r>
    </w:p>
    <w:p w14:paraId="0CF3FAA5" w14:textId="77777777" w:rsidR="0085747A" w:rsidRPr="00CE65B7" w:rsidRDefault="0085747A" w:rsidP="00CE65B7">
      <w:pPr>
        <w:pStyle w:val="b-post"/>
      </w:pPr>
      <w:r w:rsidRPr="00CE65B7">
        <w:t>Post 01 Gebyrinntekter, lån</w:t>
      </w:r>
    </w:p>
    <w:p w14:paraId="06E34CFC" w14:textId="77777777" w:rsidR="0085747A" w:rsidRPr="00CE65B7" w:rsidRDefault="0085747A" w:rsidP="00CE65B7">
      <w:r w:rsidRPr="00CE65B7">
        <w:t>Bevilgningen gjelder innbetaling av gebyrer fra låntakerne i boliglånsordningen i Statens pensjonskasse i form av termingebyr, etableringsgebyr, purregebyr o.l.</w:t>
      </w:r>
    </w:p>
    <w:p w14:paraId="590D0622" w14:textId="77777777" w:rsidR="0085747A" w:rsidRPr="00CE65B7" w:rsidRDefault="0085747A" w:rsidP="00CE65B7">
      <w:r w:rsidRPr="00CE65B7">
        <w:t>Som følge av nye anslag for innbetaling av gebyrer, foreslås det å øke bevilgningen med 6 mill. kroner.</w:t>
      </w:r>
    </w:p>
    <w:p w14:paraId="63B13518" w14:textId="77777777" w:rsidR="0085747A" w:rsidRPr="00CE65B7" w:rsidRDefault="0085747A" w:rsidP="00CE65B7">
      <w:pPr>
        <w:pStyle w:val="b-post"/>
      </w:pPr>
      <w:r w:rsidRPr="00CE65B7">
        <w:t>Post 90 Tilbakebetaling av lån</w:t>
      </w:r>
    </w:p>
    <w:p w14:paraId="204EC565" w14:textId="77777777" w:rsidR="0085747A" w:rsidRPr="00CE65B7" w:rsidRDefault="0085747A" w:rsidP="00CE65B7">
      <w:r w:rsidRPr="00CE65B7">
        <w:t>Posten omfatter ordinære og ekstraordinære avdrag, innfrielser av boliglån og tilbakeføring av beregnede opptjente, men ikke betalte renteinntekter og tilbakeføring av tap.</w:t>
      </w:r>
    </w:p>
    <w:p w14:paraId="08F767D8" w14:textId="77777777" w:rsidR="0085747A" w:rsidRPr="00CE65B7" w:rsidRDefault="0085747A" w:rsidP="00CE65B7">
      <w:r w:rsidRPr="00CE65B7">
        <w:t>Som følge av nye anslag for forventede ordinære avdrag og innfrielser av lån, foreslås det å øke bevilgningen med 800 mill. kroner.</w:t>
      </w:r>
    </w:p>
    <w:p w14:paraId="16578D22" w14:textId="77777777" w:rsidR="0085747A" w:rsidRPr="00CE65B7" w:rsidRDefault="0085747A" w:rsidP="00CE65B7">
      <w:pPr>
        <w:pStyle w:val="b-budkaptit"/>
      </w:pPr>
      <w:r w:rsidRPr="00CE65B7">
        <w:t>Kap. 5607 Renter av boliglånsordningen i Statens pensjonskasse</w:t>
      </w:r>
    </w:p>
    <w:p w14:paraId="37CE05A7" w14:textId="77777777" w:rsidR="0085747A" w:rsidRPr="00CE65B7" w:rsidRDefault="0085747A" w:rsidP="00CE65B7">
      <w:pPr>
        <w:pStyle w:val="b-post"/>
      </w:pPr>
      <w:r w:rsidRPr="00CE65B7">
        <w:t>Post 80 Renter</w:t>
      </w:r>
    </w:p>
    <w:p w14:paraId="75BBA943" w14:textId="77777777" w:rsidR="0085747A" w:rsidRPr="00CE65B7" w:rsidRDefault="0085747A" w:rsidP="00CE65B7">
      <w:r w:rsidRPr="00CE65B7">
        <w:t>Bevilgningen gjelder renteinntekter og opptjente, ikke betalte renter knyttet til boliglånsordningen i Statens pensjonskasse.</w:t>
      </w:r>
    </w:p>
    <w:p w14:paraId="3B596820" w14:textId="77777777" w:rsidR="0085747A" w:rsidRPr="00CE65B7" w:rsidRDefault="0085747A" w:rsidP="00CE65B7">
      <w:r w:rsidRPr="00CE65B7">
        <w:t>Som følge av nye anslag for gjennomsnittlig låneportefølje, foreslås det å redusere bevilgningen med 263 mill. kroner.</w:t>
      </w:r>
    </w:p>
    <w:p w14:paraId="6FFC65F8" w14:textId="77777777" w:rsidR="0085747A" w:rsidRPr="00CE65B7" w:rsidRDefault="0085747A" w:rsidP="00CE65B7">
      <w:pPr>
        <w:pStyle w:val="b-budkaptit"/>
      </w:pPr>
      <w:r w:rsidRPr="00CE65B7">
        <w:t>Kap. 4567 Gruppelivsforsikring</w:t>
      </w:r>
    </w:p>
    <w:p w14:paraId="40E0CCD6" w14:textId="77777777" w:rsidR="0085747A" w:rsidRPr="00CE65B7" w:rsidRDefault="0085747A" w:rsidP="00CE65B7">
      <w:pPr>
        <w:pStyle w:val="b-post"/>
      </w:pPr>
      <w:r w:rsidRPr="00CE65B7">
        <w:t>Post 01 Premieinntekter</w:t>
      </w:r>
    </w:p>
    <w:p w14:paraId="0B1EFD65" w14:textId="77777777" w:rsidR="0085747A" w:rsidRPr="00CE65B7" w:rsidRDefault="0085747A" w:rsidP="00CE65B7">
      <w:r w:rsidRPr="00CE65B7">
        <w:t>Posten omfatter innbetaling av premie for de virksomhetene som betaler gruppelivspremie direkte til Statens pensjonskasse.</w:t>
      </w:r>
    </w:p>
    <w:p w14:paraId="3EEBC264" w14:textId="77777777" w:rsidR="0085747A" w:rsidRPr="00CE65B7" w:rsidRDefault="0085747A" w:rsidP="00CE65B7">
      <w:r w:rsidRPr="00CE65B7">
        <w:t>Som følge av nye anslag for premieinntekter på bakgrunn av at virksomheter som ikke er omfattet av hovedtariffavtalene i staten ikke lenger kan ha gruppelivsordning i Statens pensjonskasse, foreslås det å redusere bevilgningen med 5 mill. kroner.</w:t>
      </w:r>
    </w:p>
    <w:p w14:paraId="758D40BB" w14:textId="77777777" w:rsidR="0085747A" w:rsidRPr="00CE65B7" w:rsidRDefault="0085747A" w:rsidP="00CE65B7">
      <w:pPr>
        <w:pStyle w:val="Undertittel"/>
      </w:pPr>
      <w:r w:rsidRPr="00CE65B7">
        <w:lastRenderedPageBreak/>
        <w:t>Andre saker</w:t>
      </w:r>
    </w:p>
    <w:p w14:paraId="46F92DEF" w14:textId="77777777" w:rsidR="0085747A" w:rsidRPr="00CE65B7" w:rsidRDefault="0085747A" w:rsidP="00CE65B7">
      <w:pPr>
        <w:pStyle w:val="avsnitt-tittel"/>
      </w:pPr>
      <w:r w:rsidRPr="00CE65B7">
        <w:t>Tilsagnsfullmakt Norges forskningsråd</w:t>
      </w:r>
    </w:p>
    <w:p w14:paraId="60640828" w14:textId="77777777" w:rsidR="0085747A" w:rsidRPr="00CE65B7" w:rsidRDefault="0085747A" w:rsidP="00CE65B7">
      <w:r w:rsidRPr="00CE65B7">
        <w:t>Bevilgningen på kap. 1500, post 71 dekker Digitaliserings- og forvaltningsdepartementets behov for langsiktig kunnskapsoppbygging i regi av Norges forskningsråd. Posten budsjetteres med tilsagnsramme, tilsagnsfullmakt og bevilgning. Tilsagnsrammen er summen av nye tilsagn som kan gis i budsjettåret og er den relevante størrelsen for å vurdere aktiviteten på ordningen. Bevilgningen dekker den delen av tilsagn gitt i budsjettåret som forventes å bli utbetalt i samme år, og tilsagn fra tidligere år som antas å komme til utbetaling dette budsjettåret. Tilsagnsfullmakten viser statens forpliktelser ved utgangen av året, det vil si den delen av gitte tilsagn som enda ikke er utbetalt.</w:t>
      </w:r>
    </w:p>
    <w:p w14:paraId="7899DAAB" w14:textId="77777777" w:rsidR="0085747A" w:rsidRPr="00CE65B7" w:rsidRDefault="0085747A" w:rsidP="00CE65B7">
      <w:r w:rsidRPr="00CE65B7">
        <w:t>Stortinget har samtykket i en tilsagnsfullmakt på 256,6 mill. kroner i 2026, jf. Prop. 1 S (2025–2026) og Innst. 16 S (2025–2026). Etter overgangen fra nettobudsjettering til bruttobudsjettering, har det blitt klart at inngående forpliktelser til 2025 ble satt for lavt. Tilsagnsfullmakten for 2026 må korrigeres for dette, og foreslås økt til 290,2 mill. kroner, jf. forslag til romertallsvedtak.</w:t>
      </w:r>
    </w:p>
    <w:p w14:paraId="4166C0CA" w14:textId="77777777" w:rsidR="0085747A" w:rsidRPr="00CE65B7" w:rsidRDefault="0085747A" w:rsidP="00CE65B7">
      <w:pPr>
        <w:pStyle w:val="avsnitt-tittel"/>
      </w:pPr>
      <w:r w:rsidRPr="00CE65B7">
        <w:t>Overføring av boliger fra Longyearbyen lokalstyre til Statsbygg</w:t>
      </w:r>
    </w:p>
    <w:p w14:paraId="1DFEEA2A" w14:textId="77777777" w:rsidR="0085747A" w:rsidRPr="00CE65B7" w:rsidRDefault="0085747A" w:rsidP="00CE65B7">
      <w:r w:rsidRPr="00CE65B7">
        <w:t xml:space="preserve">Det er vedtatt å overføre 123 boliger fra Longyearbyen lokalstyre til Statsbygg mot at gjelden på boligene blir dekket. Ved behandlingen av Prop. 18 S (2025–2026) </w:t>
      </w:r>
      <w:r w:rsidRPr="00CE65B7">
        <w:rPr>
          <w:rStyle w:val="kursiv"/>
        </w:rPr>
        <w:t>Endringar i statsbudsjettet 2025 under Digitaliserings</w:t>
      </w:r>
      <w:r w:rsidR="00CE65B7">
        <w:rPr>
          <w:rStyle w:val="kursiv"/>
        </w:rPr>
        <w:t>-</w:t>
      </w:r>
      <w:r w:rsidRPr="00CE65B7">
        <w:rPr>
          <w:rStyle w:val="kursiv"/>
        </w:rPr>
        <w:t xml:space="preserve"> og forvaltningsdepartementet</w:t>
      </w:r>
      <w:r w:rsidRPr="00CE65B7">
        <w:t xml:space="preserve"> fikk Digitaliserings- og forvaltningsdepartementet fullmakt til å aktivere boligenes verdi på 240,56 mill. kroner i Statsbyggs balanse i 2025, jf. Innst. 75 S (2025–2026). Grunnet kort tid fra stortingsbehandlingen til årsskiftet, ble ikke overføringen gjennomført i 2025. Det er derfor behov for fullmakt til å aktivere verdien i Statsbyggs balanse i 2026, jf. forslag til romertallsvedtak.</w:t>
      </w:r>
    </w:p>
    <w:p w14:paraId="576A0C7F" w14:textId="77777777" w:rsidR="0085747A" w:rsidRPr="00CE65B7" w:rsidRDefault="0085747A" w:rsidP="00CE65B7">
      <w:pPr>
        <w:pStyle w:val="avsnitt-tittel"/>
      </w:pPr>
      <w:r w:rsidRPr="00CE65B7">
        <w:t>Omklassifisering av investeringskostnader for byggetrinn 1 i nytt regjeringskvartal</w:t>
      </w:r>
    </w:p>
    <w:p w14:paraId="1A6E49AB" w14:textId="77777777" w:rsidR="0085747A" w:rsidRPr="00CE65B7" w:rsidRDefault="0085747A" w:rsidP="00CE65B7">
      <w:r w:rsidRPr="00CE65B7">
        <w:t>I Prop. 18 S (2025–2026) ble det varslet at regjeringen i forbindelse med revidert nasjonalbudsjett for 2026 vil komme tilbake til behovet for å fremme forslag til romertallsvedtak om oppføring av fast kapital i Statsbygg i kontogruppe 68 til kapitalregnskapet som følge av omklassifisering av 50 pst. av investeringskostnaden for byggeprosjektet nytt regjeringskvartal byggetrinn 1.</w:t>
      </w:r>
    </w:p>
    <w:p w14:paraId="140CDD52" w14:textId="77777777" w:rsidR="0085747A" w:rsidRPr="00CE65B7" w:rsidRDefault="0085747A" w:rsidP="00CE65B7">
      <w:r w:rsidRPr="00CE65B7">
        <w:t>I tråd med gjeldende regnskapsregler har Statsbygg aktivert investeringskostnaden for byggeprosjektet nytt regjeringskvartal byggetrinn 1 både i virksomhetsregnskapet og i kapitalregnskapets kontogruppe 68 mens byggeprosjektet har vært under utførelse.</w:t>
      </w:r>
    </w:p>
    <w:p w14:paraId="4C934F1B" w14:textId="77777777" w:rsidR="0085747A" w:rsidRPr="00CE65B7" w:rsidRDefault="0085747A" w:rsidP="00CE65B7">
      <w:r w:rsidRPr="00CE65B7">
        <w:t>I byggetrinn 1 utgjør sikkerhets</w:t>
      </w:r>
      <w:r w:rsidR="00CE65B7">
        <w:t>-</w:t>
      </w:r>
      <w:r w:rsidRPr="00CE65B7">
        <w:t xml:space="preserve"> og infrastrukturtiltak en betydelig del av investeringskostnaden. Husleieberegningen av disse tiltakene er holdt utenfor husleiegrunnlaget, og blir ikke finansiert som statens rentebærende kapital i Statsbyggs balanse.</w:t>
      </w:r>
    </w:p>
    <w:p w14:paraId="4A4EA11D" w14:textId="77777777" w:rsidR="0085747A" w:rsidRPr="00CE65B7" w:rsidRDefault="0085747A" w:rsidP="00CE65B7">
      <w:r w:rsidRPr="00CE65B7">
        <w:lastRenderedPageBreak/>
        <w:t>Den delen av investeringskostnadene som inngår i husleiegrunnlaget blir ved ibruktakelse omklassifisert fra anlegg under utførelse til ordinære anleggsmidler i Statsbyggs balanse, og blir finansiert som statens rentebærende kapital. Resterende del av investeringen blir behandlet som bevilgningsfinansiert investering, og blir regnskapsført i Statsbyggs virksomhetsregnskap i samsvar med de statlige regnskapsstandardene (SRS).</w:t>
      </w:r>
    </w:p>
    <w:p w14:paraId="4587BB5D" w14:textId="77777777" w:rsidR="0085747A" w:rsidRPr="00CE65B7" w:rsidRDefault="0085747A" w:rsidP="00CE65B7">
      <w:r w:rsidRPr="00CE65B7">
        <w:t>Den samlede investeringskostnaden for nytt regjeringskvartal byggetrinn 1 er anslått til om lag 22,2 mrd. kroner (prisnivå per desember 2025). Byggelånsrenter kommer i tillegg, og utgjør om lag 1,7 mrd. kroner. Kostnader til sikkerhets</w:t>
      </w:r>
      <w:r w:rsidR="00CE65B7">
        <w:t>-</w:t>
      </w:r>
      <w:r w:rsidRPr="00CE65B7">
        <w:t xml:space="preserve"> og infrastrukturtiltak utgjør i overkant av halvparten av investeringskostnaden. Det er behov for å justere ned en tilsvarende del av balanseført fast kapital i Statsbyggs kapitalregnskap (kontogruppe 68), slik at denne svarer til kapitalen som inngår i husleieberegningen når bygget er tatt i bruk.</w:t>
      </w:r>
    </w:p>
    <w:p w14:paraId="032BB2DC" w14:textId="77777777" w:rsidR="0085747A" w:rsidRPr="00CE65B7" w:rsidRDefault="0085747A" w:rsidP="00CE65B7">
      <w:r w:rsidRPr="00CE65B7">
        <w:t>Hovedregelen etter bevilgningsreglementet § 7 er at statens investeringer i forvaltningsbedrifter blir aktivert fullt ut i kapitalregnskapet. Den foreslåtte behandlingen er et avvik fra hovedregelen. På denne bakgrunn bes det om fullmakt til å nedjustere kontogruppe 68 i kapitalregnskapet, jf. forslag til romertallsvedtak.</w:t>
      </w:r>
    </w:p>
    <w:p w14:paraId="3E794DC1" w14:textId="77777777" w:rsidR="0085747A" w:rsidRPr="00CE65B7" w:rsidRDefault="0085747A" w:rsidP="00CE65B7">
      <w:pPr>
        <w:pStyle w:val="avsnitt-tittel"/>
      </w:pPr>
      <w:r w:rsidRPr="00CE65B7">
        <w:t>Bestillingsfullmakt nytt HF-peileanlegg for sikkerhet og beredskap</w:t>
      </w:r>
    </w:p>
    <w:p w14:paraId="4EA8C8EB" w14:textId="77777777" w:rsidR="0085747A" w:rsidRPr="00CE65B7" w:rsidRDefault="0085747A" w:rsidP="00CE65B7">
      <w:r w:rsidRPr="00CE65B7">
        <w:t>I 2023 oppdaget Nasjonal kommunikasjonsmyndighet at antenneparken ved et HF-peileanlegg på Skjæveland var revet av Telenor. Det var i ettertid uenighet om eier- og bruksrettigheter. I desember 2025 inngikk Digitaliserings- og forvaltningsdepartementet en forliksavtale med Telenor. Avtalen innebærer at Telenor i desember 2025 betalte 10 mill. kroner i erstatning for peileanlegget som ble revet, at staten kan sette opp et nytt HF-peileanlegg på samme sted og at staten eier grunnen det sto på. Videre er det nå avklart at staten eier HF-peileanleggene som er plassert på Dønna og Andenes og det gjenværende av et anlegg på Ingøy. I de tilfellene tomtene er festet, overtar staten festeretten.</w:t>
      </w:r>
    </w:p>
    <w:p w14:paraId="3C30CE1E" w14:textId="77777777" w:rsidR="0085747A" w:rsidRPr="00CE65B7" w:rsidRDefault="0085747A" w:rsidP="00CE65B7">
      <w:r w:rsidRPr="00CE65B7">
        <w:t>Det er nødvendig å gjenoppføre anlegget på Skjæveland. Anlegget er viktig for frekvenskontrolltjenesten i Norge og for å oppfylle statens nasjonale og internasjonale forpliktelser knyttet til frekvenskontroll. Anlegget på Skjæveland var og vil være særlig viktig på grunn av plasseringen ut mot åpent hav fra Sør-Vestlandet.</w:t>
      </w:r>
    </w:p>
    <w:p w14:paraId="37601A35" w14:textId="77777777" w:rsidR="0085747A" w:rsidRPr="00CE65B7" w:rsidRDefault="0085747A" w:rsidP="00CE65B7">
      <w:r w:rsidRPr="00CE65B7">
        <w:t>Gjenoppføring av anlegget på Skjæveland er estimert til å koste 33 mill. kroner inkludert merverdiavgift. Det foreslås å opprette en bestillingsfullmakt tilknyttet kap. 1543, post 45 slik at Nasjonal kommunikasjonsmyndighet kan inngå forpliktelser for senere budsjettår til gjenreising av anlegget, jf. forslag til romertallsvedtak.</w:t>
      </w:r>
    </w:p>
    <w:p w14:paraId="7CDA3DC4" w14:textId="77777777" w:rsidR="0085747A" w:rsidRPr="00CE65B7" w:rsidRDefault="0085747A" w:rsidP="00CE65B7">
      <w:pPr>
        <w:pStyle w:val="avsnitt-tittel"/>
      </w:pPr>
      <w:r w:rsidRPr="00CE65B7">
        <w:t>Statens lederlønnssystem</w:t>
      </w:r>
    </w:p>
    <w:p w14:paraId="5B80723A" w14:textId="77777777" w:rsidR="0085747A" w:rsidRPr="00CE65B7" w:rsidRDefault="0085747A" w:rsidP="00CE65B7">
      <w:r w:rsidRPr="00CE65B7">
        <w:t>Det ble i 2025 besluttet at lønnstaket på statens lederlønnssystem skulle heves fra nivået for 2024 på 2 104 000 kroner. Det nye lønnstaket er fra 2025 på 2 188 000 kroner. Økningen fra 2024 er dermed på 4,0 pst., noe som er 0,4 prosentpoeng under frontfagsrammen. Dette er et ledd i oppfølging av lederlønnsutvalgets anbefalinger. Lederlønnsutvalget ble oppnevnt av forrige regjering for å foreta en gjennomgang av statens lederlønnssystem.</w:t>
      </w:r>
    </w:p>
    <w:p w14:paraId="69AAF5CE" w14:textId="77777777" w:rsidR="0085747A" w:rsidRPr="00CE65B7" w:rsidRDefault="0085747A" w:rsidP="00CE65B7">
      <w:r w:rsidRPr="00CE65B7">
        <w:lastRenderedPageBreak/>
        <w:t>Om lag 230 av statens øverste ledere er tilknyttet statens lederlønnssystem, blant annet departementsråder og ekspedisjonssjefer i departementene, samt toppledere i større etater og institusjoner, statsforvaltere og politimestere. Statens lederlønnssystem ble etablert i 1991. Ordningen kopler resultater og lønn tettere sammen, og legger til rette for økt mobilitet i lederstillingene.</w:t>
      </w:r>
    </w:p>
    <w:p w14:paraId="5EA4DEC3" w14:textId="77777777" w:rsidR="0085747A" w:rsidRPr="00CE65B7" w:rsidRDefault="0085747A" w:rsidP="00CE65B7">
      <w:pPr>
        <w:pStyle w:val="Overskrift2"/>
      </w:pPr>
      <w:r w:rsidRPr="00CE65B7">
        <w:t>Finansdepartementet</w:t>
      </w:r>
    </w:p>
    <w:p w14:paraId="7602D380" w14:textId="77777777" w:rsidR="0085747A" w:rsidRPr="00CE65B7" w:rsidRDefault="0085747A" w:rsidP="00CE65B7">
      <w:pPr>
        <w:pStyle w:val="b-budkaptit"/>
      </w:pPr>
      <w:r w:rsidRPr="00CE65B7">
        <w:t>Kap. 20 Statsministerens kontor</w:t>
      </w:r>
    </w:p>
    <w:p w14:paraId="6578CE95" w14:textId="77777777" w:rsidR="0085747A" w:rsidRPr="00CE65B7" w:rsidRDefault="0085747A" w:rsidP="00CE65B7">
      <w:pPr>
        <w:pStyle w:val="b-post"/>
      </w:pPr>
      <w:r w:rsidRPr="00CE65B7">
        <w:t>Post 01 Driftsutgifter</w:t>
      </w:r>
    </w:p>
    <w:p w14:paraId="669A1859" w14:textId="77777777" w:rsidR="0085747A" w:rsidRPr="00CE65B7" w:rsidRDefault="0085747A" w:rsidP="00CE65B7">
      <w:r w:rsidRPr="00CE65B7">
        <w:t>Gitt den alvorlige sikkerhetspolitiske situasjonen internasjonalt og at regjeringen behandler flere saker knyttet til nasjonal sikkerhet, er det nødvendig å styrke kapasiteten på Statsministerens kontor med tre årsverk. Det foreslås at bevilgningen på posten økes med 4,5 mill. kroner.</w:t>
      </w:r>
    </w:p>
    <w:p w14:paraId="40A4EF97" w14:textId="77777777" w:rsidR="0085747A" w:rsidRPr="00CE65B7" w:rsidRDefault="0085747A" w:rsidP="00CE65B7">
      <w:r w:rsidRPr="00CE65B7">
        <w:t xml:space="preserve">Videre ble det i kongelig resolusjon av 13. februar 2026 bestemt at Forsvarsdepartementet overtar oppgaver innenfor forebyggende sikkerhet fra Statsministerens kontor fra 1. mars 2026. Det foreslås som følge av det at bevilgningen på kap. 20, post 01 reduseres med 2,7 mill. kroner, mot tilsvarende økning på kap. 1700 </w:t>
      </w:r>
      <w:r w:rsidRPr="00CE65B7">
        <w:rPr>
          <w:rStyle w:val="kursiv"/>
        </w:rPr>
        <w:t>Forsvarsdepartementet</w:t>
      </w:r>
      <w:r w:rsidRPr="00CE65B7">
        <w:t>, post 01.</w:t>
      </w:r>
    </w:p>
    <w:p w14:paraId="128844DB" w14:textId="77777777" w:rsidR="0085747A" w:rsidRPr="00CE65B7" w:rsidRDefault="0085747A" w:rsidP="00CE65B7">
      <w:r w:rsidRPr="00CE65B7">
        <w:t>Samlet foreslås det å øke bevilgningen på kap. 20, post 01 med 1,8 mill. kroner.</w:t>
      </w:r>
    </w:p>
    <w:p w14:paraId="10C64699" w14:textId="77777777" w:rsidR="0085747A" w:rsidRPr="00CE65B7" w:rsidRDefault="0085747A" w:rsidP="00CE65B7">
      <w:pPr>
        <w:pStyle w:val="b-budkaptit"/>
      </w:pPr>
      <w:r w:rsidRPr="00CE65B7">
        <w:t>Kap. 21 Statsrådet</w:t>
      </w:r>
    </w:p>
    <w:p w14:paraId="218F2889" w14:textId="77777777" w:rsidR="0085747A" w:rsidRPr="00CE65B7" w:rsidRDefault="0085747A" w:rsidP="00CE65B7">
      <w:pPr>
        <w:pStyle w:val="b-post"/>
      </w:pPr>
      <w:r w:rsidRPr="00CE65B7">
        <w:t>Post 01 Driftsutgifter</w:t>
      </w:r>
    </w:p>
    <w:p w14:paraId="0C12D827" w14:textId="77777777" w:rsidR="0085747A" w:rsidRPr="00CE65B7" w:rsidRDefault="0085747A" w:rsidP="00CE65B7">
      <w:r w:rsidRPr="00CE65B7">
        <w:t>Den sikkerhetspolitiske situasjonen internasjonalt setter krav til statsministerens tilstedeværelse internasjonalt. Det foreslås å øke bevilgningen på posten med 10 mill. kroner.</w:t>
      </w:r>
    </w:p>
    <w:p w14:paraId="49FB157A" w14:textId="77777777" w:rsidR="0085747A" w:rsidRPr="00CE65B7" w:rsidRDefault="0085747A" w:rsidP="00CE65B7">
      <w:pPr>
        <w:pStyle w:val="b-budkaptit"/>
      </w:pPr>
      <w:r w:rsidRPr="00CE65B7">
        <w:t>Kap. 41 Stortinget</w:t>
      </w:r>
    </w:p>
    <w:p w14:paraId="4073C3D6" w14:textId="77777777" w:rsidR="0085747A" w:rsidRPr="00CE65B7" w:rsidRDefault="0085747A" w:rsidP="00CE65B7">
      <w:pPr>
        <w:pStyle w:val="b-post"/>
      </w:pPr>
      <w:r w:rsidRPr="00CE65B7">
        <w:t>Post 01 Driftsutgifter</w:t>
      </w:r>
    </w:p>
    <w:p w14:paraId="342CAC67" w14:textId="77777777" w:rsidR="0085747A" w:rsidRPr="00CE65B7" w:rsidRDefault="0085747A" w:rsidP="00CE65B7">
      <w:r w:rsidRPr="00CE65B7">
        <w:t xml:space="preserve">I sammenheng med gradert prosjekt knyttet til gjennomføring av sikkerhetstiltak foreslås det å redusere bevilgningen med 5,2 mill. kroner, mot en tilsvarende økning av bevilgningen under Justisdepartementets budsjett, kap. 451 </w:t>
      </w:r>
      <w:r w:rsidRPr="00CE65B7">
        <w:rPr>
          <w:rStyle w:val="kursiv"/>
        </w:rPr>
        <w:t>Direktoratet for samfunnssikkerhet og beredskap</w:t>
      </w:r>
      <w:r w:rsidRPr="00CE65B7">
        <w:t xml:space="preserve">, post 01 </w:t>
      </w:r>
      <w:r w:rsidRPr="00CE65B7">
        <w:rPr>
          <w:rStyle w:val="kursiv"/>
        </w:rPr>
        <w:t>Driftsutgifter</w:t>
      </w:r>
      <w:r w:rsidRPr="00CE65B7">
        <w:t>.</w:t>
      </w:r>
    </w:p>
    <w:p w14:paraId="30DEC615" w14:textId="77777777" w:rsidR="0085747A" w:rsidRPr="00CE65B7" w:rsidRDefault="0085747A" w:rsidP="00CE65B7">
      <w:pPr>
        <w:pStyle w:val="b-post"/>
      </w:pPr>
      <w:r w:rsidRPr="00CE65B7">
        <w:t>Post 45 Større utstyrsanskaffelser og vedlikehold, kan overføres</w:t>
      </w:r>
    </w:p>
    <w:p w14:paraId="6D61E539" w14:textId="77777777" w:rsidR="0085747A" w:rsidRPr="00CE65B7" w:rsidRDefault="0085747A" w:rsidP="00CE65B7">
      <w:r w:rsidRPr="00CE65B7">
        <w:t xml:space="preserve">I sammenheng med gradert prosjekt knyttet til gjennomføring av sikkerhetstiltak foreslås det å redusere bevilgningen med 16,8 mill. kroner, mot en tilsvarende økning av bevilgningen på kap. 451 </w:t>
      </w:r>
      <w:r w:rsidRPr="00CE65B7">
        <w:rPr>
          <w:rStyle w:val="kursiv"/>
        </w:rPr>
        <w:t>Direktoratet for samfunnssikkerhet og beredskap</w:t>
      </w:r>
      <w:r w:rsidRPr="00CE65B7">
        <w:t xml:space="preserve">, post 45 </w:t>
      </w:r>
      <w:r w:rsidRPr="00CE65B7">
        <w:rPr>
          <w:rStyle w:val="kursiv"/>
        </w:rPr>
        <w:t>Større utstyrsanskaffelser og vedlikehold</w:t>
      </w:r>
      <w:r w:rsidRPr="00CE65B7">
        <w:t>.</w:t>
      </w:r>
    </w:p>
    <w:p w14:paraId="5FA3B47D" w14:textId="77777777" w:rsidR="0085747A" w:rsidRPr="00CE65B7" w:rsidRDefault="0085747A" w:rsidP="00CE65B7">
      <w:pPr>
        <w:pStyle w:val="b-budkaptit"/>
      </w:pPr>
      <w:r w:rsidRPr="00CE65B7">
        <w:lastRenderedPageBreak/>
        <w:t>Kap. 45 Norges institusjon for menneskerettigheter</w:t>
      </w:r>
    </w:p>
    <w:p w14:paraId="2650181F" w14:textId="77777777" w:rsidR="0085747A" w:rsidRPr="00CE65B7" w:rsidRDefault="0085747A" w:rsidP="00CE65B7">
      <w:pPr>
        <w:pStyle w:val="b-post"/>
      </w:pPr>
      <w:r w:rsidRPr="00CE65B7">
        <w:t>Post 01 Driftsutgifter</w:t>
      </w:r>
    </w:p>
    <w:p w14:paraId="69BA28A3" w14:textId="77777777" w:rsidR="0085747A" w:rsidRPr="00CE65B7" w:rsidRDefault="0085747A" w:rsidP="00CE65B7">
      <w:r w:rsidRPr="00CE65B7">
        <w:t>I tråd med vedtak i Stortingets presidentskap foreslås bevilgningen på posten økt med 488 000 kroner. På kap. 3045, ny post 01 foreslås tilsvarende inntekt ført opp.</w:t>
      </w:r>
    </w:p>
    <w:p w14:paraId="25B5EB14" w14:textId="77777777" w:rsidR="0085747A" w:rsidRPr="00CE65B7" w:rsidRDefault="0085747A" w:rsidP="00CE65B7">
      <w:pPr>
        <w:pStyle w:val="b-budkaptit"/>
      </w:pPr>
      <w:r w:rsidRPr="00CE65B7">
        <w:t>Kap. 55 (Nytt) Granskningskommisjon for å undersøke forhold som har blitt aktualisert gjennom offentliggjøringen av Epstein-dokumentene</w:t>
      </w:r>
    </w:p>
    <w:p w14:paraId="4F082D64" w14:textId="77777777" w:rsidR="0085747A" w:rsidRPr="00CE65B7" w:rsidRDefault="0085747A" w:rsidP="00CE65B7">
      <w:pPr>
        <w:pStyle w:val="b-post"/>
      </w:pPr>
      <w:r w:rsidRPr="00CE65B7">
        <w:t>Post 01 (Ny) Driftsutgifter</w:t>
      </w:r>
    </w:p>
    <w:p w14:paraId="07C227FA" w14:textId="77777777" w:rsidR="0085747A" w:rsidRPr="00CE65B7" w:rsidRDefault="0085747A" w:rsidP="00CE65B7">
      <w:r w:rsidRPr="00CE65B7">
        <w:t>Stortinget har opprettet en granskingskommisjon for å undersøke forhold som har blitt aktualisert gjennom offentliggjøringen av Epstein-dokumentene. I tråd med vedtak i Stortingets presidentskap foreslås det å øke bevilgningen på posten med 22 mill. kroner, som skal dekke kommisjonens oppstartskostnader og forventede aktiviteter i 2026.</w:t>
      </w:r>
    </w:p>
    <w:p w14:paraId="3E8462B5" w14:textId="77777777" w:rsidR="0085747A" w:rsidRPr="00CE65B7" w:rsidRDefault="0085747A" w:rsidP="00CE65B7">
      <w:pPr>
        <w:pStyle w:val="b-budkaptit"/>
      </w:pPr>
      <w:r w:rsidRPr="00CE65B7">
        <w:t>Kap. 3045 Norges institusjon for menneskerettigheter</w:t>
      </w:r>
    </w:p>
    <w:p w14:paraId="77CB9F21" w14:textId="77777777" w:rsidR="0085747A" w:rsidRPr="00CE65B7" w:rsidRDefault="0085747A" w:rsidP="00CE65B7">
      <w:pPr>
        <w:pStyle w:val="b-post"/>
      </w:pPr>
      <w:r w:rsidRPr="00CE65B7">
        <w:t>Post 01 (Ny) Inntekter fra offentlige foretak</w:t>
      </w:r>
    </w:p>
    <w:p w14:paraId="59A4ABF9" w14:textId="77777777" w:rsidR="0085747A" w:rsidRPr="00CE65B7" w:rsidRDefault="0085747A" w:rsidP="00CE65B7">
      <w:r w:rsidRPr="00CE65B7">
        <w:t>I tråd med vedtak i Stortingets presidentskap foreslås det å opprette en ny inntektspost til Norges institusjon for menneskerettigheter (NIM) hvor det føres opp en inntekt på 488 000 kroner.</w:t>
      </w:r>
    </w:p>
    <w:p w14:paraId="1D665A62" w14:textId="77777777" w:rsidR="0085747A" w:rsidRPr="00CE65B7" w:rsidRDefault="0085747A" w:rsidP="00CE65B7">
      <w:pPr>
        <w:pStyle w:val="b-budkaptit"/>
      </w:pPr>
      <w:r w:rsidRPr="00CE65B7">
        <w:t>Kap. 1600 Finansdepartementet</w:t>
      </w:r>
    </w:p>
    <w:p w14:paraId="7AA61CCB" w14:textId="77777777" w:rsidR="0085747A" w:rsidRPr="00CE65B7" w:rsidRDefault="0085747A" w:rsidP="00CE65B7">
      <w:pPr>
        <w:pStyle w:val="b-post"/>
      </w:pPr>
      <w:r w:rsidRPr="00CE65B7">
        <w:t>Post 01 Driftsutgifter</w:t>
      </w:r>
    </w:p>
    <w:p w14:paraId="51AB849E" w14:textId="77777777" w:rsidR="0085747A" w:rsidRPr="00CE65B7" w:rsidRDefault="0085747A" w:rsidP="00CE65B7">
      <w:r w:rsidRPr="00CE65B7">
        <w:t>Det foreslås å redusere bevilgningen på posten med 3,5 mill. kroner for å dekke DFØs utgifter til midlertidig håndtering av utfordringer knyttet til Altinn 3, jf. omtale under kap. 1605.</w:t>
      </w:r>
    </w:p>
    <w:p w14:paraId="3C0B7864" w14:textId="77777777" w:rsidR="0085747A" w:rsidRPr="00CE65B7" w:rsidRDefault="0085747A" w:rsidP="00CE65B7">
      <w:r w:rsidRPr="00CE65B7">
        <w:t>Videre foreslås det å redusere bevilgningen på posten med 10 mill. kroner for å dekke Tolletatens merkostnader i forbindelse med nye forordninger fra EU, jf. omtale under kap. 1610.</w:t>
      </w:r>
    </w:p>
    <w:p w14:paraId="1F1669C0" w14:textId="77777777" w:rsidR="0085747A" w:rsidRPr="00CE65B7" w:rsidRDefault="0085747A" w:rsidP="00CE65B7">
      <w:r w:rsidRPr="00CE65B7">
        <w:t>I forbindelse med etableringen av flere fellestjenester i departementsfellesskapet skal service- og kontorstøttetjenester overføres fra departementene til Departementenes sikkerhets- og serviceorganisasjon og Departementenes digitaliseringsorganisasjon. Som følge av dette foreslås det å redusere bevilgningen på posten med 2,3 mill. kroner.</w:t>
      </w:r>
    </w:p>
    <w:p w14:paraId="39E3A0ED" w14:textId="77777777" w:rsidR="0085747A" w:rsidRPr="00CE65B7" w:rsidRDefault="0085747A" w:rsidP="00CE65B7">
      <w:r w:rsidRPr="00CE65B7">
        <w:t>Samlet foreslås bevilgningen på posten redusert med 15,8 mill. kroner.</w:t>
      </w:r>
    </w:p>
    <w:p w14:paraId="6CA16416" w14:textId="77777777" w:rsidR="0085747A" w:rsidRPr="00CE65B7" w:rsidRDefault="0085747A" w:rsidP="00CE65B7">
      <w:pPr>
        <w:pStyle w:val="b-post"/>
      </w:pPr>
      <w:r w:rsidRPr="00CE65B7">
        <w:lastRenderedPageBreak/>
        <w:t>Post 21 Spesielle driftsutgifter, kan overføres</w:t>
      </w:r>
    </w:p>
    <w:p w14:paraId="06897E7B" w14:textId="77777777" w:rsidR="0085747A" w:rsidRPr="00CE65B7" w:rsidRDefault="0085747A" w:rsidP="00CE65B7">
      <w:r w:rsidRPr="00CE65B7">
        <w:t>Omstillingskommisjonen ble formelt oppnevnt av regjeringen i statsråd 20. mars 2026. Kommisjonen skal levere sin endelige utredning til Stortinget i løpet av våren 2027. Det foreslås å bevilge 10 mill. kroner til kommisjonens arbeid.</w:t>
      </w:r>
    </w:p>
    <w:p w14:paraId="63C5EA1B" w14:textId="77777777" w:rsidR="0085747A" w:rsidRPr="00CE65B7" w:rsidRDefault="0085747A" w:rsidP="00CE65B7">
      <w:r w:rsidRPr="00CE65B7">
        <w:t>Videre foreslås det å redusere bevilgningen på posten med 5,2 mill. kroner. Av dette skal 1,7 mill. kroner dekke uforutsette merutgifter i SSB, jf. omtale under kap. 1620. Resterende 3,5 mill. kroner foreslås omprioritert til DFØ for å dekke utgifter til midlertidig håndtering av konsekvenser av Altinn 3-prosjektet, jf. omtale under kap. 1605. Inndekningen muliggjøres blant annet av lavere kapasitet til gjennomføring av prosjekter og utredninger enn tidligere lagt til grunn.</w:t>
      </w:r>
    </w:p>
    <w:p w14:paraId="3AB2FB34" w14:textId="77777777" w:rsidR="0085747A" w:rsidRPr="00CE65B7" w:rsidRDefault="0085747A" w:rsidP="00CE65B7">
      <w:r w:rsidRPr="00CE65B7">
        <w:t>Samlet foreslås bevilgningen på posten økt med 4,8 mill. kroner.</w:t>
      </w:r>
    </w:p>
    <w:p w14:paraId="7F5BDB38" w14:textId="77777777" w:rsidR="0085747A" w:rsidRPr="00CE65B7" w:rsidRDefault="0085747A" w:rsidP="00CE65B7">
      <w:pPr>
        <w:pStyle w:val="b-post"/>
      </w:pPr>
      <w:r w:rsidRPr="00CE65B7">
        <w:t>Post 71 Forskning og allmennopplysning – Norges forskningsråd</w:t>
      </w:r>
    </w:p>
    <w:p w14:paraId="01F5F1AD" w14:textId="77777777" w:rsidR="0085747A" w:rsidRPr="00CE65B7" w:rsidRDefault="0085747A" w:rsidP="00CE65B7">
      <w:r w:rsidRPr="00CE65B7">
        <w:t>Det foreslås å redusere bevilgningen med 3,2 mill. kroner. Reduksjonen tilsvarer merforbruket på posten i 2025. Bevilgningsendringen medfører ingen endringer i tilsagnsfullmakten.</w:t>
      </w:r>
    </w:p>
    <w:p w14:paraId="534536EA" w14:textId="77777777" w:rsidR="0085747A" w:rsidRPr="00CE65B7" w:rsidRDefault="0085747A" w:rsidP="00CE65B7">
      <w:pPr>
        <w:pStyle w:val="b-budkaptit"/>
      </w:pPr>
      <w:r w:rsidRPr="00CE65B7">
        <w:t>Kap. 1605 Direktoratet for forvaltning og økonomistyring</w:t>
      </w:r>
    </w:p>
    <w:p w14:paraId="21588A46" w14:textId="77777777" w:rsidR="0085747A" w:rsidRPr="00CE65B7" w:rsidRDefault="0085747A" w:rsidP="00CE65B7">
      <w:pPr>
        <w:pStyle w:val="b-post"/>
      </w:pPr>
      <w:r w:rsidRPr="00CE65B7">
        <w:t>Post 01 Driftsutgifter</w:t>
      </w:r>
    </w:p>
    <w:p w14:paraId="5CBD730C" w14:textId="77777777" w:rsidR="0085747A" w:rsidRPr="00CE65B7" w:rsidRDefault="0085747A" w:rsidP="00CE65B7">
      <w:r w:rsidRPr="00CE65B7">
        <w:t>Direktoratet for forvaltning og økonomistyring (DFØ) er system- og tjenesteleverandør innenfor lønn og HR til 181 virksomheter i staten med i alt 250 000 ansatte. Leveransene i Altinn 3-programmet gir ikke DFØ mulighet til å gjennomføre lovpålagte innrapporteringer til Skatteetaten og NAV når Altinn 2 stenger 19. juni. DFØ må derfor etablere en midlertidig løsning, inntil en varig løsning for felles system- og tjenesteleverandører er etablert.</w:t>
      </w:r>
    </w:p>
    <w:p w14:paraId="6AF38878" w14:textId="77777777" w:rsidR="0085747A" w:rsidRPr="00CE65B7" w:rsidRDefault="0085747A" w:rsidP="00CE65B7">
      <w:r w:rsidRPr="00CE65B7">
        <w:t>Det foreslås å øke bevilgningen på posten med 7 mill. kroner. Økningen dekkes gjennom en omprioritering på 3,5 mill. kroner fra kap. 1600, post 01 og 3,5 mill. kroner fra kap. 1600, post 21.</w:t>
      </w:r>
    </w:p>
    <w:p w14:paraId="1BC76021" w14:textId="77777777" w:rsidR="0085747A" w:rsidRPr="00CE65B7" w:rsidRDefault="0085747A" w:rsidP="00CE65B7">
      <w:pPr>
        <w:pStyle w:val="b-budkaptit"/>
      </w:pPr>
      <w:r w:rsidRPr="00CE65B7">
        <w:t>Kap. 1610 Tolletaten</w:t>
      </w:r>
    </w:p>
    <w:p w14:paraId="4ABF8145" w14:textId="77777777" w:rsidR="0085747A" w:rsidRPr="00CE65B7" w:rsidRDefault="0085747A" w:rsidP="00CE65B7">
      <w:pPr>
        <w:pStyle w:val="b-post"/>
      </w:pPr>
      <w:r w:rsidRPr="00CE65B7">
        <w:t>Post 45 Større utstyrsanskaffelser og vedlikehold, kan overføres</w:t>
      </w:r>
    </w:p>
    <w:p w14:paraId="2FCEFF25" w14:textId="77777777" w:rsidR="0085747A" w:rsidRPr="00CE65B7" w:rsidRDefault="0085747A" w:rsidP="00CE65B7">
      <w:r w:rsidRPr="00CE65B7">
        <w:t>Tolletaten håndhever regelverket for grensekryssende vareførsel på vegne av 20 statlige myndigheter. Tolletatens arbeid påvirkes av EU-regelverk på andre myndigheters område som er innlemmet i EØS-avtalen, bl.a. ved å legge begrensninger på hvilke varer som får adgang til det indre marked. Forordningene stiller i stor grad konkrete krav til gjennomføringen, og etaten kan i mindre grad enn ved den ordinære grensekontrollen selv tilpasse innretningen og kontrollnivået.</w:t>
      </w:r>
    </w:p>
    <w:p w14:paraId="331F086E" w14:textId="77777777" w:rsidR="0085747A" w:rsidRPr="00CE65B7" w:rsidRDefault="0085747A" w:rsidP="00CE65B7">
      <w:r w:rsidRPr="00CE65B7">
        <w:lastRenderedPageBreak/>
        <w:t xml:space="preserve">Innlemming av EU-forordningene, herunder Markedstilsynsforordningen og Avskogingsforordningen, er besluttet gjennomført i norsk rett, og trer i kraft i januar 2027. Bevilgningsforslaget i 2026 knytter seg til nødvendig IT-utvikling som må gjennomføres før forordningene trer i kraft. Det foreslås å øke bevilgningen på posten med 10 mill. kroner, mot en tilsvarende reduksjon av bevilgningen på kap. 1600 </w:t>
      </w:r>
      <w:r w:rsidRPr="00CE65B7">
        <w:rPr>
          <w:rStyle w:val="kursiv"/>
        </w:rPr>
        <w:t>Finansdepartementet</w:t>
      </w:r>
      <w:r w:rsidRPr="00CE65B7">
        <w:t>, post 01.</w:t>
      </w:r>
    </w:p>
    <w:p w14:paraId="48934392" w14:textId="77777777" w:rsidR="0085747A" w:rsidRPr="00CE65B7" w:rsidRDefault="0085747A" w:rsidP="00CE65B7">
      <w:pPr>
        <w:pStyle w:val="b-budkaptit"/>
      </w:pPr>
      <w:r w:rsidRPr="00CE65B7">
        <w:t>Kap. 1618 Skatteetaten</w:t>
      </w:r>
    </w:p>
    <w:p w14:paraId="5494092F" w14:textId="77777777" w:rsidR="0085747A" w:rsidRPr="00CE65B7" w:rsidRDefault="0085747A" w:rsidP="00CE65B7">
      <w:pPr>
        <w:pStyle w:val="b-post"/>
      </w:pPr>
      <w:r w:rsidRPr="00CE65B7">
        <w:t>Post 01 Driftsutgifter</w:t>
      </w:r>
    </w:p>
    <w:p w14:paraId="4E314569" w14:textId="77777777" w:rsidR="0085747A" w:rsidRPr="00CE65B7" w:rsidRDefault="0085747A" w:rsidP="00CE65B7">
      <w:r w:rsidRPr="00CE65B7">
        <w:t xml:space="preserve">Regjeringen fremmer i forbindelse med RNB forslag om revidert modell for verdsetting av bolig, ved at inn-slagspunktet for høy verdsetting av primærbolig økes fra 10 til 14 mill. kroner jf. Prop. 95 LS (2025–2026) </w:t>
      </w:r>
      <w:r w:rsidRPr="00CE65B7">
        <w:rPr>
          <w:rStyle w:val="kursiv"/>
        </w:rPr>
        <w:t>Endringar i skatte- og avgiftslovgivinga</w:t>
      </w:r>
      <w:r w:rsidRPr="00CE65B7">
        <w:t>, kapittel 2.2. Gjennomføringen vil gi Skatteetaten merkostnader knyttet til systemutvikling, veiledning og saksbehandling. Merbehovet er også knyttet til økt oppmerksomhet om den reviderte boligmodellen, som har ført til økt arbeid med å bidra til likebehandling og å følge opp og kontrollere den ventede økningen i bruk av «sikkerhetsventilen». Arbeidet vil gjennomføres fra august 2026 til februar 2027 for å være klart til skattemeldingen for inntektsåret 2026.</w:t>
      </w:r>
    </w:p>
    <w:p w14:paraId="5340B837" w14:textId="77777777" w:rsidR="0085747A" w:rsidRPr="00CE65B7" w:rsidRDefault="0085747A" w:rsidP="00CE65B7">
      <w:r w:rsidRPr="00CE65B7">
        <w:t>Samlet anslås merbehovet i 2026 til 33 mill. kroner, hvorav 15 mill. kroner gjelder IT- og systemutvikling, mens 18 mill. kroner gjelder antatt merarbeid i saksbehandling og veiledning. Midlene omdisponeres fra tidligere bevilgninger til nytt verdsettingssystem for fritidsboliger (på samme post), hvor arbeidet nå er avsluttet. Det foreslås derfor ingen endret bevilgning på posten.</w:t>
      </w:r>
    </w:p>
    <w:p w14:paraId="74E80579" w14:textId="77777777" w:rsidR="0085747A" w:rsidRPr="00CE65B7" w:rsidRDefault="0085747A" w:rsidP="00CE65B7">
      <w:pPr>
        <w:pStyle w:val="b-post"/>
      </w:pPr>
      <w:r w:rsidRPr="00CE65B7">
        <w:t>Post 22 Større IT-prosjekter, kan overføres</w:t>
      </w:r>
    </w:p>
    <w:p w14:paraId="0426D797" w14:textId="77777777" w:rsidR="0085747A" w:rsidRPr="00CE65B7" w:rsidRDefault="0085747A" w:rsidP="00CE65B7">
      <w:r w:rsidRPr="00CE65B7">
        <w:t xml:space="preserve">Programmet </w:t>
      </w:r>
      <w:r w:rsidRPr="00CE65B7">
        <w:rPr>
          <w:rStyle w:val="kursiv"/>
        </w:rPr>
        <w:t>Fremtidens innkreving</w:t>
      </w:r>
      <w:r w:rsidRPr="00CE65B7">
        <w:t xml:space="preserve"> skal modernisere statlig innkreving. Programmet er delt i 3 steg og gjennomføres i perioden 2025–2029. I saldert budsjett for 2026 er det bevilget 500,3 mill. kroner ekskludert merverdiavgift til arbeid med steg 2, hvorav 452,7 mill. kroner er Skatteetatens andel. Det øvrige gjelder NAV, Brønnøysundregistrene, Politidirektoratet og Lånekassen.</w:t>
      </w:r>
    </w:p>
    <w:p w14:paraId="61296D3B" w14:textId="77777777" w:rsidR="0085747A" w:rsidRPr="00CE65B7" w:rsidRDefault="0085747A" w:rsidP="00CE65B7">
      <w:r w:rsidRPr="00CE65B7">
        <w:t>Gjeldende prognose og gjennomføringsplan for Fremtidens innkreving – steg 2 viser at bevilgningsbehovet er lavere enn gjeldende bevilgning for i år. Av den grunn foreslås bevilgningen på posten redusert med 80 mill. kroner. Bevilgningsbehovet senere år vil øke tilsvarende. Ettersom programmet er satt opp med en Design-to-cost (DTC)-ramme, påvirker endringen ikke kostnadsrammen og den innebærer ikke økte kostnader, verken for steg 2 eller for programmet samlet sett.</w:t>
      </w:r>
    </w:p>
    <w:p w14:paraId="0D50652D" w14:textId="77777777" w:rsidR="0085747A" w:rsidRPr="00CE65B7" w:rsidRDefault="0085747A" w:rsidP="00CE65B7">
      <w:r w:rsidRPr="00CE65B7">
        <w:t>Det foreslås samtidig å øke bevilgningen på posten med 3,8 mill. kroner, mot en tilsvarende reduksjon av bevilgningen på kap. 605 NAV, post 01. Dette er kun en omdisponering av programmets kostnader mellom deltakende etater og medfører ikke endringer i det totale kostnadsbildet.</w:t>
      </w:r>
    </w:p>
    <w:p w14:paraId="604622AC" w14:textId="77777777" w:rsidR="0085747A" w:rsidRPr="00CE65B7" w:rsidRDefault="0085747A" w:rsidP="00CE65B7">
      <w:r w:rsidRPr="00CE65B7">
        <w:t>Samlet foreslås det at bevilgningen på posten reduseres med 76,2 mill. kroner.</w:t>
      </w:r>
    </w:p>
    <w:p w14:paraId="7DAD0A94" w14:textId="77777777" w:rsidR="0085747A" w:rsidRPr="00CE65B7" w:rsidRDefault="0085747A" w:rsidP="00CE65B7">
      <w:pPr>
        <w:pStyle w:val="b-budkaptit"/>
      </w:pPr>
      <w:r w:rsidRPr="00CE65B7">
        <w:lastRenderedPageBreak/>
        <w:t>Kap. 4618 Skatteetaten</w:t>
      </w:r>
    </w:p>
    <w:p w14:paraId="727BD7C2" w14:textId="77777777" w:rsidR="0085747A" w:rsidRPr="00CE65B7" w:rsidRDefault="0085747A" w:rsidP="00CE65B7">
      <w:pPr>
        <w:pStyle w:val="b-post"/>
      </w:pPr>
      <w:r w:rsidRPr="00CE65B7">
        <w:t>Post 01 Refunderte utleggs- og tinglysningsgebyr</w:t>
      </w:r>
    </w:p>
    <w:p w14:paraId="14112165" w14:textId="77777777" w:rsidR="0085747A" w:rsidRPr="00CE65B7" w:rsidRDefault="0085747A" w:rsidP="00CE65B7">
      <w:r w:rsidRPr="00CE65B7">
        <w:t>Det foreslås å redusere bevilgningen på posten med 3,5 mill. kroner. Reduksjonen skyldes oppdaterte anslag for inntektsreduksjon knyttet til endringer i innkrevingsmyndighetenes utleggskompetanse og utsettelse av ikrafttredelsen av reglene om gebyr etter innkrevingsloven.</w:t>
      </w:r>
    </w:p>
    <w:p w14:paraId="703AD32A" w14:textId="77777777" w:rsidR="0085747A" w:rsidRPr="00CE65B7" w:rsidRDefault="0085747A" w:rsidP="00CE65B7">
      <w:pPr>
        <w:pStyle w:val="b-post"/>
      </w:pPr>
      <w:r w:rsidRPr="00CE65B7">
        <w:t>Post 05 Gebyr for utleggsforretninger</w:t>
      </w:r>
    </w:p>
    <w:p w14:paraId="1BC3EA4C" w14:textId="77777777" w:rsidR="0085747A" w:rsidRPr="00CE65B7" w:rsidRDefault="0085747A" w:rsidP="00CE65B7">
      <w:r w:rsidRPr="00CE65B7">
        <w:t>Det foreslås å redusere bevilgningen på posten med 10 mill. kroner. Ny innkrevingslov trådte i kraft 1. januar 2026, men på bakgrunn av manglende systemstøtte er ikrafttredelsen av reglene om gebyr for utleggssaker etter innkrevingsloven utsatt til 1. januar 2027. Det er også knyttet stor usikkerhet til hvor mange saker som vil bli behandlet etter henholdsvis gammelt og nytt regelverk i 2026.</w:t>
      </w:r>
    </w:p>
    <w:p w14:paraId="460018C9" w14:textId="77777777" w:rsidR="0085747A" w:rsidRPr="00CE65B7" w:rsidRDefault="0085747A" w:rsidP="00CE65B7">
      <w:pPr>
        <w:pStyle w:val="b-post"/>
      </w:pPr>
      <w:r w:rsidRPr="00CE65B7">
        <w:t>Post 86 Bøter, inndragninger mv.</w:t>
      </w:r>
    </w:p>
    <w:p w14:paraId="0CC3B32F" w14:textId="77777777" w:rsidR="0085747A" w:rsidRPr="00CE65B7" w:rsidRDefault="0085747A" w:rsidP="00CE65B7">
      <w:r w:rsidRPr="00CE65B7">
        <w:t>På grunnlag av regnskapsutviklingen foreslås bevilgningen på posten redusert med 88 mill. kroner.</w:t>
      </w:r>
    </w:p>
    <w:p w14:paraId="4ABDD596" w14:textId="77777777" w:rsidR="0085747A" w:rsidRPr="00CE65B7" w:rsidRDefault="0085747A" w:rsidP="00CE65B7">
      <w:pPr>
        <w:pStyle w:val="b-post"/>
      </w:pPr>
      <w:r w:rsidRPr="00CE65B7">
        <w:t>Post 89 Overtredelsesgebyr og tvangsmulkt</w:t>
      </w:r>
    </w:p>
    <w:p w14:paraId="6FB7A837" w14:textId="77777777" w:rsidR="0085747A" w:rsidRPr="00CE65B7" w:rsidRDefault="0085747A" w:rsidP="00CE65B7">
      <w:r w:rsidRPr="00CE65B7">
        <w:t>Det foreslås å øke bevilgningen på posten med 12 mill. kroner. Økningen skyldes nye anslag for overtredelsesgebyr, tvangsmulkt, offentlig tjenestepensjon og personallistegebyr.</w:t>
      </w:r>
    </w:p>
    <w:p w14:paraId="73BD462E" w14:textId="77777777" w:rsidR="0085747A" w:rsidRPr="00CE65B7" w:rsidRDefault="0085747A" w:rsidP="00CE65B7">
      <w:pPr>
        <w:pStyle w:val="b-budkaptit"/>
      </w:pPr>
      <w:r w:rsidRPr="00CE65B7">
        <w:t>Kap. 1620 Statistisk sentralbyrå</w:t>
      </w:r>
    </w:p>
    <w:p w14:paraId="3F3A4AD2" w14:textId="77777777" w:rsidR="0085747A" w:rsidRPr="00CE65B7" w:rsidRDefault="0085747A" w:rsidP="00CE65B7">
      <w:pPr>
        <w:pStyle w:val="b-post"/>
      </w:pPr>
      <w:r w:rsidRPr="00CE65B7">
        <w:t>Post 01 Driftsutgifter</w:t>
      </w:r>
    </w:p>
    <w:p w14:paraId="3A553AB9" w14:textId="77777777" w:rsidR="0085747A" w:rsidRPr="00CE65B7" w:rsidRDefault="0085747A" w:rsidP="00CE65B7">
      <w:r w:rsidRPr="00CE65B7">
        <w:t>Det foreslås å øke bevilgningen med 1,7 mill. kroner for å ivareta SSBs behov for å opprettholde ressursinnsatsen til å utføre beregninger i skatteberegningsmodellen LOTTE. Økningen dekkes gjennom en omprioritering på 1,7 mill. kroner fra kap. 1600, post 21.</w:t>
      </w:r>
    </w:p>
    <w:p w14:paraId="72BA9C47" w14:textId="77777777" w:rsidR="0085747A" w:rsidRPr="00CE65B7" w:rsidRDefault="0085747A" w:rsidP="00CE65B7">
      <w:pPr>
        <w:pStyle w:val="b-budkaptit"/>
      </w:pPr>
      <w:r w:rsidRPr="00CE65B7">
        <w:t>Kap. 1632 Kompensasjon for merverdiavgift</w:t>
      </w:r>
    </w:p>
    <w:p w14:paraId="7C0A3E29" w14:textId="77777777" w:rsidR="0085747A" w:rsidRPr="00CE65B7" w:rsidRDefault="0085747A" w:rsidP="00CE65B7">
      <w:pPr>
        <w:pStyle w:val="b-post"/>
      </w:pPr>
      <w:r w:rsidRPr="00CE65B7">
        <w:t>Post 61 Tilskudd til kommuner og fylkeskommuner, overslagsbevilgning</w:t>
      </w:r>
    </w:p>
    <w:p w14:paraId="2FFF9A2A" w14:textId="77777777" w:rsidR="0085747A" w:rsidRPr="00CE65B7" w:rsidRDefault="0085747A" w:rsidP="00CE65B7">
      <w:r w:rsidRPr="00CE65B7">
        <w:t>Det foreslås å redusere bevilgningen på posten med 400 mill. kroner, til 33 200 mill. kroner, som følge av oppdaterte anslag.</w:t>
      </w:r>
    </w:p>
    <w:p w14:paraId="7BCA0D0E" w14:textId="77777777" w:rsidR="0085747A" w:rsidRPr="00CE65B7" w:rsidRDefault="0085747A" w:rsidP="00CE65B7">
      <w:pPr>
        <w:pStyle w:val="b-post"/>
      </w:pPr>
      <w:r w:rsidRPr="00CE65B7">
        <w:lastRenderedPageBreak/>
        <w:t>Post 72 Tilskudd til private og ideelle virksomheter, overslagsbevilgning</w:t>
      </w:r>
    </w:p>
    <w:p w14:paraId="1163BD16" w14:textId="77777777" w:rsidR="0085747A" w:rsidRPr="00CE65B7" w:rsidRDefault="0085747A" w:rsidP="00CE65B7">
      <w:r w:rsidRPr="00CE65B7">
        <w:t>Det foreslås å redusere bevilgningen på posten med 50 mill. kroner, til 2 800 mill. kroner, som følge av oppdaterte anslag.</w:t>
      </w:r>
    </w:p>
    <w:p w14:paraId="3A59B728" w14:textId="77777777" w:rsidR="0085747A" w:rsidRPr="00CE65B7" w:rsidRDefault="0085747A" w:rsidP="00CE65B7">
      <w:pPr>
        <w:pStyle w:val="b-budkaptit"/>
      </w:pPr>
      <w:r w:rsidRPr="00CE65B7">
        <w:t>Kap. 1633 Nettoordning, statlig betalt merverdiavgift</w:t>
      </w:r>
    </w:p>
    <w:p w14:paraId="1ED43BEC" w14:textId="77777777" w:rsidR="0085747A" w:rsidRPr="00CE65B7" w:rsidRDefault="0085747A" w:rsidP="00CE65B7">
      <w:pPr>
        <w:pStyle w:val="b-post"/>
      </w:pPr>
      <w:r w:rsidRPr="00CE65B7">
        <w:t>Post 01 Driftsutgifter, overslagsbevilgning</w:t>
      </w:r>
    </w:p>
    <w:p w14:paraId="4F0B7DA9" w14:textId="77777777" w:rsidR="0085747A" w:rsidRPr="00CE65B7" w:rsidRDefault="0085747A" w:rsidP="00CE65B7">
      <w:r w:rsidRPr="00CE65B7">
        <w:t>På grunnlag av regnskapsutvikling foreslås det å øke bevilgningen på posten med 2 000 mill. kroner, til 13 500 mill. kroner.</w:t>
      </w:r>
    </w:p>
    <w:p w14:paraId="06E0ADB1" w14:textId="77777777" w:rsidR="0085747A" w:rsidRPr="00CE65B7" w:rsidRDefault="0085747A" w:rsidP="00CE65B7">
      <w:pPr>
        <w:pStyle w:val="b-budkaptit"/>
      </w:pPr>
      <w:r w:rsidRPr="00CE65B7">
        <w:t>Kap. 1650 Statsgjeld, renter mv.</w:t>
      </w:r>
    </w:p>
    <w:p w14:paraId="747404FD" w14:textId="77777777" w:rsidR="0085747A" w:rsidRPr="00CE65B7" w:rsidRDefault="0085747A" w:rsidP="00CE65B7">
      <w:pPr>
        <w:pStyle w:val="b-post"/>
      </w:pPr>
      <w:r w:rsidRPr="00CE65B7">
        <w:t>Post 89 Renter og provisjon mv. på innenlandsk statsgjeld, overslagsbevilgning</w:t>
      </w:r>
    </w:p>
    <w:p w14:paraId="21F045C3" w14:textId="77777777" w:rsidR="0085747A" w:rsidRPr="00CE65B7" w:rsidRDefault="0085747A" w:rsidP="00CE65B7">
      <w:r w:rsidRPr="00CE65B7">
        <w:t>Bevilgningsbehovet på posten er usikkert og varierer med størrelsen på og sammensetningen av statsgjelden samt endringer i rentenivået. Bevilgningen på posten foreslås økt med 791,4 mill. kroner til 20 872,8 mill. kroner.</w:t>
      </w:r>
    </w:p>
    <w:p w14:paraId="19B11A64" w14:textId="77777777" w:rsidR="0085747A" w:rsidRPr="00CE65B7" w:rsidRDefault="0085747A" w:rsidP="00CE65B7">
      <w:pPr>
        <w:pStyle w:val="b-budkaptit"/>
      </w:pPr>
      <w:r w:rsidRPr="00CE65B7">
        <w:t>Kap. 1651 Statsgjeld, avdrag og innløsning</w:t>
      </w:r>
    </w:p>
    <w:p w14:paraId="3A4E2BEB" w14:textId="77777777" w:rsidR="0085747A" w:rsidRPr="00CE65B7" w:rsidRDefault="0085747A" w:rsidP="00CE65B7">
      <w:pPr>
        <w:pStyle w:val="b-post"/>
      </w:pPr>
      <w:r w:rsidRPr="00CE65B7">
        <w:t>Post 98 Avdrag på innenlandsk statsgjeld, overslagsbevilgning</w:t>
      </w:r>
    </w:p>
    <w:p w14:paraId="63F7BC0C" w14:textId="77777777" w:rsidR="0085747A" w:rsidRPr="00CE65B7" w:rsidRDefault="0085747A" w:rsidP="00CE65B7">
      <w:r w:rsidRPr="00CE65B7">
        <w:t>Posten omfatter avdrag på langsiktige statsobligasjonslån. Bevilgningen foreslås redusert med 15 985 mill. kroner, til 45 158 mill. kroner. Reduksjonen skyldes Norges Banks tilbakekjøp i markedet før hovedforfallet i 2026, som vil redusere det endelige beløpet som må betales i 2026.</w:t>
      </w:r>
    </w:p>
    <w:p w14:paraId="31F604DB" w14:textId="77777777" w:rsidR="0085747A" w:rsidRPr="00CE65B7" w:rsidRDefault="0085747A" w:rsidP="00CE65B7">
      <w:pPr>
        <w:pStyle w:val="b-budkaptit"/>
      </w:pPr>
      <w:r w:rsidRPr="00CE65B7">
        <w:t>Kap. 2800 Statens pensjonsfond utland</w:t>
      </w:r>
    </w:p>
    <w:p w14:paraId="46251FFF" w14:textId="77777777" w:rsidR="0085747A" w:rsidRPr="00CE65B7" w:rsidRDefault="0085747A" w:rsidP="00CE65B7">
      <w:pPr>
        <w:pStyle w:val="b-post"/>
      </w:pPr>
      <w:r w:rsidRPr="00CE65B7">
        <w:t>Post 97 (Ny) Overføring, korreksjon for overskudd/underskudd i statsregnskapet</w:t>
      </w:r>
    </w:p>
    <w:p w14:paraId="19495CB2" w14:textId="77777777" w:rsidR="0085747A" w:rsidRPr="00CE65B7" w:rsidRDefault="0085747A" w:rsidP="00CE65B7">
      <w:r w:rsidRPr="00CE65B7">
        <w:t xml:space="preserve">Fra og med statsbudsjettet for 2025 er det innført en årlig korreksjonsmekanisme, hvor avviket mellom anslått og faktisk oljekorrigert underskudd i statsregnskapet for foregående år foreslås bevilget på kapittel 2800, post 96 i forbindelse med revidert nasjonalbudsjett, omtale i avsnitt 8.1 i Prop. 1 S (2024–2025). Det foreslås at dette fra og med 2026 bevilges på en egen post 97 under kap. 2800, siden post 96 også benyttes til andre formål. Statsregnskapet for 2025 viser et oljekorrigert underskudd på 475,7 mrd. kroner, jf. Meld. St. 3 (2025–2026) </w:t>
      </w:r>
      <w:r w:rsidRPr="00CE65B7">
        <w:rPr>
          <w:rStyle w:val="kursiv"/>
        </w:rPr>
        <w:t>Statsrekneskapen 2025</w:t>
      </w:r>
      <w:r w:rsidRPr="00CE65B7">
        <w:t>. Det er 4,5 mrd. kroner mindre enn anslått i nysaldert budsjett. Det foreslås derfor en bevilgning på kap. 2800, ny post 97 på 4,5 mrd. kroner.</w:t>
      </w:r>
    </w:p>
    <w:p w14:paraId="2E75D116" w14:textId="77777777" w:rsidR="0085747A" w:rsidRPr="00CE65B7" w:rsidRDefault="0085747A" w:rsidP="00CE65B7">
      <w:pPr>
        <w:pStyle w:val="b-budkaptit"/>
      </w:pPr>
      <w:r w:rsidRPr="00CE65B7">
        <w:lastRenderedPageBreak/>
        <w:t>Kap. 4634 Kompensasjon for inntektssvikt som følge av virusutbruddet</w:t>
      </w:r>
    </w:p>
    <w:p w14:paraId="78E30A36" w14:textId="77777777" w:rsidR="0085747A" w:rsidRPr="00CE65B7" w:rsidRDefault="0085747A" w:rsidP="00CE65B7">
      <w:pPr>
        <w:pStyle w:val="b-post"/>
      </w:pPr>
      <w:r w:rsidRPr="00CE65B7">
        <w:t>Post 85 (Ny) Tilskudd til støtteberettigede virksomheter – tilbakebetaling</w:t>
      </w:r>
    </w:p>
    <w:p w14:paraId="390BB5ED" w14:textId="77777777" w:rsidR="0085747A" w:rsidRPr="00CE65B7" w:rsidRDefault="0085747A" w:rsidP="00CE65B7">
      <w:r w:rsidRPr="00CE65B7">
        <w:t>På bakgrunn av regnskapsførte inntekter og anslag for utviklingen ut året foreslås det å føre opp en bevilgning på posten med 0,1 mill. kroner.</w:t>
      </w:r>
    </w:p>
    <w:p w14:paraId="114F05C4" w14:textId="77777777" w:rsidR="0085747A" w:rsidRPr="00CE65B7" w:rsidRDefault="0085747A" w:rsidP="00CE65B7">
      <w:pPr>
        <w:pStyle w:val="b-budkaptit"/>
      </w:pPr>
      <w:r w:rsidRPr="00CE65B7">
        <w:t>Kap. 5351 Overføring fra Norges Bank</w:t>
      </w:r>
    </w:p>
    <w:p w14:paraId="1F9CDA51" w14:textId="77777777" w:rsidR="0085747A" w:rsidRPr="00CE65B7" w:rsidRDefault="0085747A" w:rsidP="00CE65B7">
      <w:pPr>
        <w:pStyle w:val="b-post"/>
      </w:pPr>
      <w:r w:rsidRPr="00CE65B7">
        <w:t>Post 85 Overføring</w:t>
      </w:r>
    </w:p>
    <w:p w14:paraId="5F700C0C" w14:textId="77777777" w:rsidR="0085747A" w:rsidRPr="00CE65B7" w:rsidRDefault="0085747A" w:rsidP="00CE65B7">
      <w:r w:rsidRPr="00CE65B7">
        <w:t>I saldert budsjett for 2026 er det ført opp 20 100 mill. kroner på kap. 5351, post 85. Bankens representantskap fastsatte endelig beløp til 20 068,5 mill. kroner. Det foreslås derfor at bevilgningen på posten reduseres med 31,5 mill. kroner.</w:t>
      </w:r>
    </w:p>
    <w:p w14:paraId="688B1228" w14:textId="77777777" w:rsidR="0085747A" w:rsidRPr="00CE65B7" w:rsidRDefault="0085747A" w:rsidP="00CE65B7">
      <w:pPr>
        <w:pStyle w:val="b-budkaptit"/>
      </w:pPr>
      <w:r w:rsidRPr="00CE65B7">
        <w:t>Kap. 5501 Skatter på formue og inntekt</w:t>
      </w:r>
    </w:p>
    <w:p w14:paraId="3A4474A7" w14:textId="77777777" w:rsidR="0085747A" w:rsidRPr="00CE65B7" w:rsidRDefault="0085747A" w:rsidP="00CE65B7">
      <w:pPr>
        <w:pStyle w:val="b-post"/>
      </w:pPr>
      <w:r w:rsidRPr="00CE65B7">
        <w:t>Post 70 Trinnskatt og formuesskatt mv.</w:t>
      </w:r>
    </w:p>
    <w:p w14:paraId="6F3C08A0" w14:textId="77777777" w:rsidR="0085747A" w:rsidRPr="00CE65B7" w:rsidRDefault="0085747A" w:rsidP="00CE65B7">
      <w:r w:rsidRPr="00CE65B7">
        <w:t xml:space="preserve">Regjeringen foreslår å øke grensen for den laveste verdsettelsen av primærbolig i formuesskatten fra ti til 14 mill. kroner. Forslaget anslås å redusere provenyet med 550 mill. kroner bokført i 2026. Se omtale i Prop. 95 LS (2025–2026) </w:t>
      </w:r>
      <w:r w:rsidRPr="00CE65B7">
        <w:rPr>
          <w:rStyle w:val="kursiv"/>
        </w:rPr>
        <w:t>Endringar i skatte- og avgiftslovgivinga</w:t>
      </w:r>
      <w:r w:rsidRPr="00CE65B7">
        <w:t>. Provenytapet fordeles mellom stat og kommuner. Bokført provenytap i 2026 anslås til 358 mill. kroner for stat og 192 mill. kroner for kommuner. Bevilgningen foreslås på denne bakgrunn redusert med 358 mill. kroner.</w:t>
      </w:r>
    </w:p>
    <w:p w14:paraId="6D23D9C8" w14:textId="77777777" w:rsidR="0085747A" w:rsidRPr="00CE65B7" w:rsidRDefault="0085747A" w:rsidP="00CE65B7">
      <w:pPr>
        <w:pStyle w:val="b-budkaptit"/>
      </w:pPr>
      <w:r w:rsidRPr="00CE65B7">
        <w:t>Kap. 5543 Miljøavgift på mineralske produkter mv.</w:t>
      </w:r>
    </w:p>
    <w:p w14:paraId="1366D102" w14:textId="77777777" w:rsidR="0085747A" w:rsidRPr="00CE65B7" w:rsidRDefault="0085747A" w:rsidP="00CE65B7">
      <w:pPr>
        <w:pStyle w:val="b-post"/>
      </w:pPr>
      <w:r w:rsidRPr="00CE65B7">
        <w:t>Post 70 CO</w:t>
      </w:r>
      <w:r w:rsidRPr="00CE65B7">
        <w:rPr>
          <w:rStyle w:val="skrift-senket"/>
        </w:rPr>
        <w:t>2</w:t>
      </w:r>
      <w:r w:rsidRPr="00CE65B7">
        <w:t>-avgift</w:t>
      </w:r>
    </w:p>
    <w:p w14:paraId="6A6CFD3C" w14:textId="77777777" w:rsidR="0085747A" w:rsidRPr="00CE65B7" w:rsidRDefault="0085747A" w:rsidP="00CE65B7">
      <w:r w:rsidRPr="00CE65B7">
        <w:t>Stortinget fattet 26. mars 2026 flere vedtak om midlertidige lettelser i veibruksavgiften på drivstoff og CO</w:t>
      </w:r>
      <w:r w:rsidRPr="00CE65B7">
        <w:rPr>
          <w:rStyle w:val="skrift-senket"/>
        </w:rPr>
        <w:t>2</w:t>
      </w:r>
      <w:r w:rsidRPr="00CE65B7">
        <w:t>-avgiften på mineralske produkter. Reduksjonene i CO</w:t>
      </w:r>
      <w:r w:rsidRPr="00CE65B7">
        <w:rPr>
          <w:rStyle w:val="skrift-senket"/>
        </w:rPr>
        <w:t>2</w:t>
      </w:r>
      <w:r w:rsidRPr="00CE65B7">
        <w:t>-avgiften ble under behandlingen av forslagene i Stortinget anslått å gi et provenytap på 3,0 mrd. kroner. I anslaget ble det lagt til grunn at alle vedtakene i CO</w:t>
      </w:r>
      <w:r w:rsidRPr="00CE65B7">
        <w:rPr>
          <w:rStyle w:val="skrift-senket"/>
        </w:rPr>
        <w:t>2</w:t>
      </w:r>
      <w:r w:rsidRPr="00CE65B7">
        <w:t>-avgiften skulle tre i kraft 1. april. Flere av vedtakene reiste statsstøtterettslige og avgiftstekniske problemstillinger. Fem av de sju vedtakene i CO</w:t>
      </w:r>
      <w:r w:rsidRPr="00CE65B7">
        <w:rPr>
          <w:rStyle w:val="skrift-senket"/>
        </w:rPr>
        <w:t>2</w:t>
      </w:r>
      <w:r w:rsidRPr="00CE65B7">
        <w:t>-avgiften trådte derfor først i kraft 1. mai. Departementet anslår at vedtakene om midlertidige lettelser i CO</w:t>
      </w:r>
      <w:r w:rsidRPr="00CE65B7">
        <w:rPr>
          <w:rStyle w:val="skrift-senket"/>
        </w:rPr>
        <w:t>2</w:t>
      </w:r>
      <w:r w:rsidRPr="00CE65B7">
        <w:t>-avgiften vil gi et provenytap på 2,2 mrd. kroner. Det foreslås derfor å øke bevilgningene med 800 mill. kroner sammenlignet med Stortingets bevilgningsforslag.</w:t>
      </w:r>
    </w:p>
    <w:p w14:paraId="723BD9E2" w14:textId="77777777" w:rsidR="0085747A" w:rsidRPr="00CE65B7" w:rsidRDefault="0085747A" w:rsidP="00CE65B7">
      <w:pPr>
        <w:pStyle w:val="b-budkaptit"/>
      </w:pPr>
      <w:r w:rsidRPr="00CE65B7">
        <w:lastRenderedPageBreak/>
        <w:t>Kap. 5580 Sektoravgifter under Finansdepartementet</w:t>
      </w:r>
    </w:p>
    <w:p w14:paraId="7D22B34D" w14:textId="77777777" w:rsidR="0085747A" w:rsidRPr="00CE65B7" w:rsidRDefault="0085747A" w:rsidP="00CE65B7">
      <w:pPr>
        <w:pStyle w:val="b-post"/>
      </w:pPr>
      <w:r w:rsidRPr="00CE65B7">
        <w:t>Post 70 Finanstilsynet, bidrag fra tilsynsenhetene</w:t>
      </w:r>
    </w:p>
    <w:p w14:paraId="37458915" w14:textId="77777777" w:rsidR="0085747A" w:rsidRPr="00CE65B7" w:rsidRDefault="0085747A" w:rsidP="00CE65B7">
      <w:r w:rsidRPr="00CE65B7">
        <w:t>Det foreslås å øke bevilgningen på posten med 1,1 mill. kroner. Anslaget er i tråd med forutsetningene i Prop. 1 S, justert med faktiske tall for lønnskompensasjon, mindreutgifter som ikke kan overføres og belastning for merverdiavgift i 2025.</w:t>
      </w:r>
    </w:p>
    <w:p w14:paraId="01A8CB11" w14:textId="77777777" w:rsidR="0085747A" w:rsidRPr="00CE65B7" w:rsidRDefault="0085747A" w:rsidP="00CE65B7">
      <w:pPr>
        <w:pStyle w:val="b-budkaptit"/>
      </w:pPr>
      <w:r w:rsidRPr="00CE65B7">
        <w:t>Kap. 5603 Renter av statens kapital i statens forvaltningsbedrifter</w:t>
      </w:r>
    </w:p>
    <w:p w14:paraId="4382F5E3" w14:textId="77777777" w:rsidR="0085747A" w:rsidRPr="00CE65B7" w:rsidRDefault="0085747A" w:rsidP="00CE65B7">
      <w:pPr>
        <w:pStyle w:val="b-post"/>
      </w:pPr>
      <w:r w:rsidRPr="00CE65B7">
        <w:t>Post 80 Renter av statens faste kapital</w:t>
      </w:r>
    </w:p>
    <w:p w14:paraId="121FCD7A" w14:textId="77777777" w:rsidR="0085747A" w:rsidRPr="00CE65B7" w:rsidRDefault="0085747A" w:rsidP="00CE65B7">
      <w:r w:rsidRPr="00CE65B7">
        <w:t>På denne posten inntektsføres summen av renter av statens kapital som bevilges på underpost 4 i statens forvaltningsbedrifter (kap. 2445–2490). På bakgrunn av endringer på disse underpostene foreslås bevilgningen på kap. 5603, post 80 redusert med 50 mill. kroner.</w:t>
      </w:r>
    </w:p>
    <w:p w14:paraId="691A6F40" w14:textId="77777777" w:rsidR="0085747A" w:rsidRPr="00CE65B7" w:rsidRDefault="0085747A" w:rsidP="00CE65B7">
      <w:pPr>
        <w:pStyle w:val="b-budkaptit"/>
      </w:pPr>
      <w:r w:rsidRPr="00CE65B7">
        <w:t>Kap. 5605 Renter av statskassens kontantbeholdning og andre fordringer</w:t>
      </w:r>
    </w:p>
    <w:p w14:paraId="362AD15A" w14:textId="77777777" w:rsidR="0085747A" w:rsidRPr="00CE65B7" w:rsidRDefault="0085747A" w:rsidP="00CE65B7">
      <w:pPr>
        <w:pStyle w:val="b-post"/>
      </w:pPr>
      <w:r w:rsidRPr="00CE65B7">
        <w:t>Post 80 Av statskassens foliokonto i Norges Bank</w:t>
      </w:r>
    </w:p>
    <w:p w14:paraId="23AE4124" w14:textId="77777777" w:rsidR="0085747A" w:rsidRPr="00CE65B7" w:rsidRDefault="0085747A" w:rsidP="00CE65B7">
      <w:r w:rsidRPr="00CE65B7">
        <w:t>Renten på foliokontoen i Norges Bank beregnes på grunnlag av renten banken får på sine utenlandske krav. Renten fastsettes for ett kvartal av gangen. Det foreslås å redusere bevilgningen med 2 185 mill. kroner. Reduksjonen skyldes reduserte renteinntekter som følge av lavere anslag på gjennomsnittlig innestående gjennom året.</w:t>
      </w:r>
    </w:p>
    <w:p w14:paraId="6F05B494" w14:textId="77777777" w:rsidR="0085747A" w:rsidRPr="00CE65B7" w:rsidRDefault="0085747A" w:rsidP="00CE65B7">
      <w:pPr>
        <w:pStyle w:val="b-post"/>
      </w:pPr>
      <w:r w:rsidRPr="00CE65B7">
        <w:t>Post 82 Av innenlandske verdipapirer</w:t>
      </w:r>
    </w:p>
    <w:p w14:paraId="48ED7BF0" w14:textId="77777777" w:rsidR="0085747A" w:rsidRPr="00CE65B7" w:rsidRDefault="0085747A" w:rsidP="00CE65B7">
      <w:r w:rsidRPr="00CE65B7">
        <w:t>Bevilgningen på posten foreslås økt med 53,9 mill. kroner. Økningen skyldes oppjustert renteanslag.</w:t>
      </w:r>
    </w:p>
    <w:p w14:paraId="59B88EDC" w14:textId="77777777" w:rsidR="0085747A" w:rsidRPr="00CE65B7" w:rsidRDefault="0085747A" w:rsidP="00CE65B7">
      <w:pPr>
        <w:pStyle w:val="b-post"/>
      </w:pPr>
      <w:r w:rsidRPr="00CE65B7">
        <w:t>Post 84 Av driftskreditt til statsbedrifter</w:t>
      </w:r>
    </w:p>
    <w:p w14:paraId="184D849C" w14:textId="77777777" w:rsidR="0085747A" w:rsidRPr="00CE65B7" w:rsidRDefault="0085747A" w:rsidP="00CE65B7">
      <w:r w:rsidRPr="00CE65B7">
        <w:t>Bevilgningen på posten foreslås redusert med 489,3 mill. kroner. Reduksjonen skyldes i hovedsak lavere anslag for renter av lån under opptrekk.</w:t>
      </w:r>
    </w:p>
    <w:p w14:paraId="70E523B8" w14:textId="77777777" w:rsidR="0085747A" w:rsidRPr="00CE65B7" w:rsidRDefault="0085747A" w:rsidP="00CE65B7">
      <w:pPr>
        <w:pStyle w:val="Overskrift2"/>
      </w:pPr>
      <w:r w:rsidRPr="00CE65B7">
        <w:t>Forsvarsdepartementet</w:t>
      </w:r>
    </w:p>
    <w:p w14:paraId="21983BE3" w14:textId="77777777" w:rsidR="0085747A" w:rsidRPr="00CE65B7" w:rsidRDefault="0085747A" w:rsidP="00CE65B7">
      <w:r w:rsidRPr="00CE65B7">
        <w:t xml:space="preserve">Å sørge for trygghet for folk i Norge er en av regjeringens viktigste oppgaver. Regjeringen la i april 2024 frem en ny langtidsplan for forsvarssektoren for perioden 2025–2036, jf. Prop. 87 S (2023–2024) </w:t>
      </w:r>
      <w:r w:rsidRPr="00CE65B7">
        <w:rPr>
          <w:rStyle w:val="kursiv"/>
        </w:rPr>
        <w:t xml:space="preserve">Forsvarsløftet – for Norges trygghet. </w:t>
      </w:r>
      <w:r w:rsidRPr="00CE65B7">
        <w:t xml:space="preserve">Et samlet Storting stilte seg bak planen da den ble vedtatt. I Prop. 68 S (2025–2026) </w:t>
      </w:r>
      <w:r w:rsidRPr="00CE65B7">
        <w:rPr>
          <w:rStyle w:val="kursiv"/>
        </w:rPr>
        <w:t xml:space="preserve">Forsvarsløftet – Prioriteringer i Langtidsplanen for forsvarssektoren </w:t>
      </w:r>
      <w:r w:rsidRPr="00CE65B7">
        <w:t>har regjeringen redegjort for status i gjennomføringen av Forsvarsløftet, endrete forutsetninger for planen og foreslår justeringer og prioriteringer fra 2027 for å realisere en nødvendig og rask styrking av vår forsvarsevne.</w:t>
      </w:r>
    </w:p>
    <w:p w14:paraId="683E389F" w14:textId="77777777" w:rsidR="0085747A" w:rsidRPr="00CE65B7" w:rsidRDefault="0085747A" w:rsidP="00CE65B7">
      <w:r w:rsidRPr="00CE65B7">
        <w:lastRenderedPageBreak/>
        <w:t>I revidert nasjonalbudsjett for 2026 foreslår regjeringen nødvendige endringer i forsvarsbudsjettet for å håndtere endrede forutsetninger og tekniske justeringer. Videre foreslår regjeringen å omdisponere 1,9 mrd. kroner fra materiellinvesteringer for å forsere investeringer i eiendom, bygg og anlegg som har høy prioritet. Endringen i bevilgning til materiellinvesteringer kommer som følge av porteføljestyringen i sektoren og innebærer ikke en redusert satsing på materiellinvesteringer i planperioden sammenlignet med forutsetningene som er lagt til grunn for langtidsplanen for forsvarssektoren.</w:t>
      </w:r>
    </w:p>
    <w:p w14:paraId="360F1EB4" w14:textId="77777777" w:rsidR="0085747A" w:rsidRPr="00CE65B7" w:rsidRDefault="0085747A" w:rsidP="00CE65B7">
      <w:r w:rsidRPr="00CE65B7">
        <w:t>I revidert nasjonalbudsjett foreslås det også omdisponeringer og tekniske endringer knyttet til den militære støtten til Ukraina i Nansen-programmet, i hovedsak knyttet til ompostering av midler fra tilskudd til anskaffelser og drift og økte donasjoner av materiell.</w:t>
      </w:r>
    </w:p>
    <w:p w14:paraId="7D19AB4A" w14:textId="77777777" w:rsidR="0085747A" w:rsidRPr="00CE65B7" w:rsidRDefault="0085747A" w:rsidP="00CE65B7">
      <w:r w:rsidRPr="00CE65B7">
        <w:t>I tillegg foreslås det en rekke omdisponeringer innenfor forsvarsbudsjettet med bevilgningsmessige konsekvenser for flere budsjettposter. Med de foreslåtte endringene vil forsvarsbudsjettet i 2026 bli på om lag 167,1 mrd. kroner, som er om lag 1,3 mrd. kroner lavere enn det budsjettet som ble vedtatt av Stortinget i desember 2025. Den foreslåtte reduksjonen skyldes i hovedsak økte donasjoner til Ukraina på 929 mill. kroner og reduserte utgifter som følge av valutajusteringer for større materiellinvesteringer på om lag 1,3 mrd. kroner.</w:t>
      </w:r>
    </w:p>
    <w:p w14:paraId="5CCD3629" w14:textId="77777777" w:rsidR="0085747A" w:rsidRPr="00CE65B7" w:rsidRDefault="0085747A" w:rsidP="00CE65B7">
      <w:r w:rsidRPr="00CE65B7">
        <w:t>Forslagene til endrede bevilgninger over forsvarsbudsjettet er nærmere omtalt under de enkelte budsjettpostene under.</w:t>
      </w:r>
    </w:p>
    <w:p w14:paraId="47A39B89" w14:textId="77777777" w:rsidR="0085747A" w:rsidRPr="00CE65B7" w:rsidRDefault="0085747A" w:rsidP="00CE65B7">
      <w:pPr>
        <w:pStyle w:val="b-budkaptit"/>
      </w:pPr>
      <w:r w:rsidRPr="00CE65B7">
        <w:t>Kap. 1700 Forsvarsdepartementet</w:t>
      </w:r>
    </w:p>
    <w:p w14:paraId="6A92AC09" w14:textId="77777777" w:rsidR="0085747A" w:rsidRPr="00CE65B7" w:rsidRDefault="0085747A" w:rsidP="00CE65B7">
      <w:pPr>
        <w:pStyle w:val="b-post"/>
      </w:pPr>
      <w:r w:rsidRPr="00CE65B7">
        <w:t>Post 01 Driftsutgifter</w:t>
      </w:r>
    </w:p>
    <w:p w14:paraId="17DECA3C" w14:textId="77777777" w:rsidR="0085747A" w:rsidRPr="00CE65B7" w:rsidRDefault="0085747A" w:rsidP="00CE65B7">
      <w:r w:rsidRPr="00CE65B7">
        <w:t>Bevilgningen dekker Forsvarsdepartementets ordinære driftsutgifter i tillegg til blant annet utgifter til Forsvarsdepartementets internrevisjon, Norges faste delegasjon til NATO og forsvarsråder, forsvarsattachéer og militærrådgivere.</w:t>
      </w:r>
    </w:p>
    <w:p w14:paraId="59012807" w14:textId="77777777" w:rsidR="0085747A" w:rsidRPr="00CE65B7" w:rsidRDefault="0085747A" w:rsidP="00CE65B7">
      <w:r w:rsidRPr="00CE65B7">
        <w:t>Det foreslås å øke bevilgningen med 9,1 mill. kroner som følge av økte utgifter for Forsvarsdepartementets utsendte attachéer, militærrådgivere og andre ansatte, som følge av endrede valutakurser og høyere prisnivå i utlandet. Videre foreslås bevilgningen økt med 2,7 mill. kroner som følge av at det overføres to årsverk fra Statsministerens kontor, kap. 20, post 01, til Forsvarsdepartementet.</w:t>
      </w:r>
    </w:p>
    <w:p w14:paraId="1C697248" w14:textId="77777777" w:rsidR="0085747A" w:rsidRPr="00CE65B7" w:rsidRDefault="0085747A" w:rsidP="00CE65B7">
      <w:r w:rsidRPr="00CE65B7">
        <w:t>Det foreslås å redusere bevilgningen med 6,2 mill. kroner mot tilsvarende økning som omtalt på kap. 1750, post 21 som følge av at bevilgninger til støtte til Ukraina samles på kap. 1750. Videre foreslår regjeringen å redusere bevilgningen på posten med 2 mill. kroner, mot tilsvarende økning som omtalt på kap. 1720, post 01 som følge av at et årsverk som militærassistent til Forsvarssjefen er overført fra Forsvarsdepartementet til Forsvaret. Utover dette foreslås det å redusere bevilgningen med om lag 0,3 mill. kroner for inndekning av kostnader forbundet med to NATO-tiltak som omtalt på kap. 1700, post 78.</w:t>
      </w:r>
    </w:p>
    <w:p w14:paraId="1451F08D" w14:textId="77777777" w:rsidR="0085747A" w:rsidRPr="00CE65B7" w:rsidRDefault="0085747A" w:rsidP="00CE65B7">
      <w:r w:rsidRPr="00CE65B7">
        <w:t xml:space="preserve">I forbindelse med etableringen av flere fellestjenester i departementsfellesskapet skal service- og kontorstøttetjenester overføres fra departementene til Departementenes sikkerhets- og </w:t>
      </w:r>
      <w:r w:rsidRPr="00CE65B7">
        <w:lastRenderedPageBreak/>
        <w:t>serviceorganisasjon og Departementenes digitaliseringsorganisasjon. Som følge av dette foreslås det å redusere bevilgningen med 1 mill. kroner.</w:t>
      </w:r>
    </w:p>
    <w:p w14:paraId="26861423" w14:textId="77777777" w:rsidR="0085747A" w:rsidRPr="00CE65B7" w:rsidRDefault="0085747A" w:rsidP="00CE65B7">
      <w:r w:rsidRPr="00CE65B7">
        <w:t>Samlet foreslås det å øke bevilgningen på posten med 2,3 mill. kroner.</w:t>
      </w:r>
    </w:p>
    <w:p w14:paraId="00BF3E10" w14:textId="77777777" w:rsidR="0085747A" w:rsidRPr="00CE65B7" w:rsidRDefault="0085747A" w:rsidP="00CE65B7">
      <w:pPr>
        <w:pStyle w:val="b-post"/>
      </w:pPr>
      <w:r w:rsidRPr="00CE65B7">
        <w:t>Post 71 Overføringer til andre, kan overføres</w:t>
      </w:r>
    </w:p>
    <w:p w14:paraId="43BC99E5" w14:textId="77777777" w:rsidR="0085747A" w:rsidRPr="00CE65B7" w:rsidRDefault="0085747A" w:rsidP="00CE65B7">
      <w:r w:rsidRPr="00CE65B7">
        <w:t>Bevilgningen på posten foreslås økt med 1 mill. kroner for økt kunnskapstilgang om den sikkerhetspolitiske utviklingen gjennom tettere samarbeid med europeiske tenketanker og forskningsinstitusjoner, jf. omtale på kap. 1720, post 01.</w:t>
      </w:r>
    </w:p>
    <w:p w14:paraId="3568B4DE" w14:textId="77777777" w:rsidR="0085747A" w:rsidRPr="00CE65B7" w:rsidRDefault="0085747A" w:rsidP="00CE65B7">
      <w:pPr>
        <w:pStyle w:val="b-post"/>
      </w:pPr>
      <w:r w:rsidRPr="00CE65B7">
        <w:t>Post 73 Forskning og utvikling, kan overføres</w:t>
      </w:r>
    </w:p>
    <w:p w14:paraId="0CEF8351" w14:textId="77777777" w:rsidR="0085747A" w:rsidRPr="00CE65B7" w:rsidRDefault="0085747A" w:rsidP="00CE65B7">
      <w:r w:rsidRPr="00CE65B7">
        <w:t>Bevilgningen på posten foreslås økt med 1,9 mill. kroner som del av omfordeling av midler innenfor Forsvarsdepartementets tilskuddsordning for forskning på sikkerhetspolitikk. Den foreslåtte økningen skjer som del av justering av bevilgningen mellom kap. 1700, post 71 og 73, og kap. 1720, post 01, jf. omtale på kap. 1720, post 01.</w:t>
      </w:r>
    </w:p>
    <w:p w14:paraId="5B8D65A8" w14:textId="77777777" w:rsidR="0085747A" w:rsidRPr="00CE65B7" w:rsidRDefault="0085747A" w:rsidP="00CE65B7">
      <w:r w:rsidRPr="00CE65B7">
        <w:t>Regjeringen utsetter tildelinger av enkeltstående tilskudd i forbindelse med FoU-søknader mottatt 15. august 2025 og 15. januar 2026 fra FoU-ordningen «</w:t>
      </w:r>
      <w:r w:rsidRPr="00CE65B7">
        <w:rPr>
          <w:rStyle w:val="kursiv"/>
        </w:rPr>
        <w:t>Støtte til FoU-samarbeidsprosjekter mellom Forsvaret og industrien i Norge</w:t>
      </w:r>
      <w:r w:rsidRPr="00CE65B7">
        <w:t>». Det arbeides med å forskriftsfeste ordningen for å skape mer forutsigbare og åpne prosesser. Før en ny forskrift er på plass vil det ikke lyses ut midler fra denne ordningen.</w:t>
      </w:r>
    </w:p>
    <w:p w14:paraId="5A81D6D0" w14:textId="77777777" w:rsidR="0085747A" w:rsidRPr="00CE65B7" w:rsidRDefault="0085747A" w:rsidP="00CE65B7">
      <w:pPr>
        <w:pStyle w:val="b-post"/>
      </w:pPr>
      <w:r w:rsidRPr="00CE65B7">
        <w:t>Post 78 Norges tilskudd til NATOs og internasjonale driftsbudsjetter, kan overføres</w:t>
      </w:r>
    </w:p>
    <w:p w14:paraId="421AE246" w14:textId="77777777" w:rsidR="0085747A" w:rsidRPr="00CE65B7" w:rsidRDefault="0085747A" w:rsidP="00CE65B7">
      <w:r w:rsidRPr="00CE65B7">
        <w:t xml:space="preserve">Det er inngått to avtaler om deltakelse i henholdsvis </w:t>
      </w:r>
      <w:r w:rsidRPr="00CE65B7">
        <w:rPr>
          <w:rStyle w:val="kursiv"/>
        </w:rPr>
        <w:t>NATO Climate Change and Security Centre of Excellence</w:t>
      </w:r>
      <w:r w:rsidRPr="00CE65B7">
        <w:t xml:space="preserve"> og </w:t>
      </w:r>
      <w:r w:rsidRPr="00CE65B7">
        <w:rPr>
          <w:rStyle w:val="kursiv"/>
        </w:rPr>
        <w:t>NATO HVP Alliance Persistent Surveillance from Space</w:t>
      </w:r>
      <w:r w:rsidRPr="00CE65B7">
        <w:t xml:space="preserve"> hvor deltakelsen vil komme på om lag 2,6 mill. kroner i 2026. Det foreslås å finansiere dette gjennom en omdisponering av 0,3 mill. kroner fra kap. 1700, post 01 og 2,3 mill. kroner fra kap. 1760, post 45.</w:t>
      </w:r>
    </w:p>
    <w:p w14:paraId="1C6762CF" w14:textId="77777777" w:rsidR="0085747A" w:rsidRPr="00CE65B7" w:rsidRDefault="0085747A" w:rsidP="00CE65B7">
      <w:r w:rsidRPr="00CE65B7">
        <w:t xml:space="preserve">Fra budsjettåret 2026 er det opprettet et eget budsjettkapittel 1750 </w:t>
      </w:r>
      <w:r w:rsidRPr="00CE65B7">
        <w:rPr>
          <w:rStyle w:val="kursiv"/>
        </w:rPr>
        <w:t>Militær støtte til Ukraina</w:t>
      </w:r>
      <w:r w:rsidRPr="00CE65B7">
        <w:t>. I den forbindelse foreslås det å omdisponere 483 mill. kroner til kap. 1750, post 79, for tiltak om økt produksjonskapasitet til støtte for Ukrainas forsvarskamp som ble bevilget på kap. 1700, post 78 i saldert budsjett 2026.</w:t>
      </w:r>
    </w:p>
    <w:p w14:paraId="45466EB3" w14:textId="77777777" w:rsidR="0085747A" w:rsidRPr="00CE65B7" w:rsidRDefault="0085747A" w:rsidP="00CE65B7">
      <w:r w:rsidRPr="00CE65B7">
        <w:t>Videre foreslås det å redusere bevilgningen med 47 mill. kroner som følge av at Norges bidrag til NATOs driftsbudsjett blir lavere enn budsjettert i 2026. Årsaken er sterkere norsk krone, justeringer i NATOs budsjetter og redusert norsk andel av NATOs budsjetter som ikke ble besluttet før etter innspill til Prop. 1 S (2025–2026).</w:t>
      </w:r>
    </w:p>
    <w:p w14:paraId="3A119827" w14:textId="77777777" w:rsidR="0085747A" w:rsidRPr="00CE65B7" w:rsidRDefault="0085747A" w:rsidP="00CE65B7">
      <w:r w:rsidRPr="00CE65B7">
        <w:t>Samlet foreslås det å redusere bevilgningen på posten med 527,4 mill. kroner.</w:t>
      </w:r>
    </w:p>
    <w:p w14:paraId="5006E2D0" w14:textId="77777777" w:rsidR="0085747A" w:rsidRPr="00CE65B7" w:rsidRDefault="0085747A" w:rsidP="00CE65B7">
      <w:pPr>
        <w:pStyle w:val="b-budkaptit"/>
      </w:pPr>
      <w:r w:rsidRPr="00CE65B7">
        <w:lastRenderedPageBreak/>
        <w:t>Kap. 4700 Forsvarsdepartementet</w:t>
      </w:r>
    </w:p>
    <w:p w14:paraId="33382CD1" w14:textId="77777777" w:rsidR="0085747A" w:rsidRPr="00CE65B7" w:rsidRDefault="0085747A" w:rsidP="00CE65B7">
      <w:pPr>
        <w:pStyle w:val="b-post"/>
      </w:pPr>
      <w:r w:rsidRPr="00CE65B7">
        <w:t>Post 01 Driftsinntekter</w:t>
      </w:r>
    </w:p>
    <w:p w14:paraId="0D1C0CF2" w14:textId="77777777" w:rsidR="0085747A" w:rsidRPr="00CE65B7" w:rsidRDefault="0085747A" w:rsidP="00CE65B7">
      <w:r w:rsidRPr="00CE65B7">
        <w:t xml:space="preserve">Midler til NATO innovasjonsfond overføres til Investinor, som overfører videre til NATO. Grunnet forsinkelser i NATO har midler har blitt stående på konto hos Investinor og har </w:t>
      </w:r>
      <w:proofErr w:type="gramStart"/>
      <w:r w:rsidRPr="00CE65B7">
        <w:t>generert</w:t>
      </w:r>
      <w:proofErr w:type="gramEnd"/>
      <w:r w:rsidRPr="00CE65B7">
        <w:t xml:space="preserve"> renteinntekter på 2,7 mill. kroner. Regjeringen foreslår derfor å øke bevilgningen med 2,7 mill. kroner.</w:t>
      </w:r>
    </w:p>
    <w:p w14:paraId="08294A2D" w14:textId="77777777" w:rsidR="0085747A" w:rsidRPr="00CE65B7" w:rsidRDefault="0085747A" w:rsidP="00CE65B7">
      <w:pPr>
        <w:pStyle w:val="b-budkaptit"/>
      </w:pPr>
      <w:r w:rsidRPr="00CE65B7">
        <w:t>Kap. 1710 Forsvarsbygg og nybygg og nyanlegg</w:t>
      </w:r>
    </w:p>
    <w:p w14:paraId="330F64E8" w14:textId="77777777" w:rsidR="0085747A" w:rsidRPr="00CE65B7" w:rsidRDefault="0085747A" w:rsidP="00CE65B7">
      <w:pPr>
        <w:pStyle w:val="b-post"/>
      </w:pPr>
      <w:r w:rsidRPr="00CE65B7">
        <w:t>Post 01 Driftsutgifter, kan overføres</w:t>
      </w:r>
    </w:p>
    <w:p w14:paraId="709EF9D6" w14:textId="77777777" w:rsidR="0085747A" w:rsidRPr="00CE65B7" w:rsidRDefault="0085747A" w:rsidP="00CE65B7">
      <w:r w:rsidRPr="00CE65B7">
        <w:t>Bevilgningen omfatter utgifter knyttet til forvaltning, drift, vedlikehold, utskiftninger og utvikling av forsvarssektorens eiendom, bygg og anlegg.</w:t>
      </w:r>
    </w:p>
    <w:p w14:paraId="1DE3739E" w14:textId="77777777" w:rsidR="0085747A" w:rsidRPr="00CE65B7" w:rsidRDefault="0085747A" w:rsidP="00CE65B7">
      <w:r w:rsidRPr="00CE65B7">
        <w:t>Bevilgningen foreslås økt med 30 mill. kroner knyttet til utvidelse av politiets treningssenter på Værnes, gjennom en rammeoverføring fra Justis- og beredskapsdepartementets budsjett (JD), jf. omtale på kap. 440, post 01 under JD. Bevilgningen foreslås også økt med 25,7 mill. kroner til infrastrukturarbeidet som følger av tilleggsavtalen mellom Norge og USA om forsvarssamarbeid (SDCA). Merbehovet skyldes behov for infrastruktur som må på plass før USA kan starte byggeaktiviteter på Rygge.</w:t>
      </w:r>
    </w:p>
    <w:p w14:paraId="39D72507" w14:textId="77777777" w:rsidR="0085747A" w:rsidRPr="00CE65B7" w:rsidRDefault="0085747A" w:rsidP="00CE65B7">
      <w:r w:rsidRPr="00CE65B7">
        <w:t>Det foreslås å redusere bevilgningen på posten med 1,3 mill. kroner, mot tilsvarende økning som omtalt på kap. 1720, post 01 som følge av at enkelte renholdstjenester overføres fra Forsvarsbygg til Forsvaret. Videre foreslås det å redusere bevilgningen på posten med 30 mill. kroner mot en tilsvarende økning som omtalt på kap. 1760, post 45 som følge av at Forsvarssektorens forventede effektiviseringsgevinster er blitt fordelt på budsjettkapitlene gevinstene forventes å realiseres.</w:t>
      </w:r>
    </w:p>
    <w:p w14:paraId="0DB452F7" w14:textId="77777777" w:rsidR="0085747A" w:rsidRPr="00CE65B7" w:rsidRDefault="0085747A" w:rsidP="00CE65B7">
      <w:r w:rsidRPr="00CE65B7">
        <w:t xml:space="preserve">Det foreslås å redusere bevilgningen med 245,3 mill. kroner mot tilsvarende reduksjon som omtalt på kap. 4710, post 01. Som følge av lavere prognoser for investeringer i </w:t>
      </w:r>
      <w:r w:rsidRPr="00CE65B7">
        <w:rPr>
          <w:rStyle w:val="kursiv"/>
        </w:rPr>
        <w:t>NATO Security Investment Programme (NSIP)</w:t>
      </w:r>
      <w:r w:rsidRPr="00CE65B7">
        <w:t xml:space="preserve"> infrastrukturprosjekter foreslår regjeringen en reduksjon på 101 mill. kroner, tilsvarende reduksjon i inntekter som omtalt på kap. 4710, post 01.</w:t>
      </w:r>
    </w:p>
    <w:p w14:paraId="59DF83E7" w14:textId="77777777" w:rsidR="0085747A" w:rsidRPr="00CE65B7" w:rsidRDefault="0085747A" w:rsidP="00CE65B7">
      <w:r w:rsidRPr="00CE65B7">
        <w:t>Videre foreslås det en reduksjon av bevilgningen som knytter seg til korreksjon av utgifts- og inntektsrammen på til sammen 50,1 mill. kroner, jf. omtale på kap. 4710, post 01.</w:t>
      </w:r>
    </w:p>
    <w:p w14:paraId="6ED41B44" w14:textId="77777777" w:rsidR="0085747A" w:rsidRPr="00CE65B7" w:rsidRDefault="0085747A" w:rsidP="00CE65B7">
      <w:r w:rsidRPr="00CE65B7">
        <w:t>Knyttet til Regjeringens lokasjoner (gradert prosjekt) foreslås bevilgningen redusert med 66,5 mill. kroner. Av dette rammeoverføres 60 mill. kroner til JD kap. 451, post 01 (4 mill. kroner) og post 45 (56 mill. kroner), jf. omtale på kap. 451 under JD, og 6,5 mill. kroner er en reduksjon mot en økning på kap. 1720, post 01 og kap. 1740, post 01.</w:t>
      </w:r>
    </w:p>
    <w:p w14:paraId="5A27048D" w14:textId="77777777" w:rsidR="0085747A" w:rsidRPr="00CE65B7" w:rsidRDefault="0085747A" w:rsidP="00CE65B7">
      <w:r w:rsidRPr="00CE65B7">
        <w:t>Samlet foreslås det å redusere bevilgningen på posten med 438,5 mill. kroner.</w:t>
      </w:r>
    </w:p>
    <w:p w14:paraId="25E67103" w14:textId="77777777" w:rsidR="0085747A" w:rsidRPr="00CE65B7" w:rsidRDefault="0085747A" w:rsidP="00CE65B7">
      <w:pPr>
        <w:pStyle w:val="b-post"/>
      </w:pPr>
      <w:r w:rsidRPr="00CE65B7">
        <w:lastRenderedPageBreak/>
        <w:t>Post 47 Nybygg og nyanlegg, kan overføres, kan nyttes under kap. 1760, post 45</w:t>
      </w:r>
    </w:p>
    <w:p w14:paraId="148A4720" w14:textId="77777777" w:rsidR="0085747A" w:rsidRPr="00CE65B7" w:rsidRDefault="0085747A" w:rsidP="00CE65B7">
      <w:r w:rsidRPr="00CE65B7">
        <w:t>Kap. 1760, post 45, har stikkordet «kan nyttes under kap. 1710, post 47». Det er i 2026 planlagt å benytte 1 900 mill. kroner mer til investeringer i eiendom, bygg og anlegg enn det som er lagt til grunn i saldert budsjett 2026. Regjeringen foreslår å omdisponere 1 900 mill. kroner fra kap. 1760, post 45, for å forsere investeringer i eiendom, bygg og anlegg som har høy prioritet. Omdisponeringen er gjort i tråd med formålet til stikkordet «</w:t>
      </w:r>
      <w:r w:rsidRPr="00CE65B7">
        <w:rPr>
          <w:rStyle w:val="kursiv"/>
        </w:rPr>
        <w:t>kan nyttes under kap. 1710, post 47</w:t>
      </w:r>
      <w:r w:rsidRPr="00CE65B7">
        <w:t>» på kap. 1760, post 45 om å se investeringer i materiell og investeringer i eiendom, bygg og anlegg, i sammenheng. Redusert bevilgning til materiellinvesteringer i 2026 håndteres gjennom den samlede porteføljestyringen av materiellinvesteringer. Endringen innebærer ikke en redusert satsing på materiellinvesteringer i planperioden sammenlignet med forutsetningene som er lagt til grunn for langtidsplanen for forsvarssektoren.</w:t>
      </w:r>
    </w:p>
    <w:p w14:paraId="17D75199" w14:textId="77777777" w:rsidR="0085747A" w:rsidRPr="00CE65B7" w:rsidRDefault="0085747A" w:rsidP="00CE65B7">
      <w:r w:rsidRPr="00CE65B7">
        <w:t>Bevilgningen på posten foreslås redusert med 19 mill. kroner mot tilsvarende økning som omtalt på kap. 1760, post 45 som følge av at Forsvarssektorens forventede effektiviseringsgevinster er blitt fordelt på budsjettkapitlene gevinstene forventes å realiseres.</w:t>
      </w:r>
    </w:p>
    <w:p w14:paraId="3A620C2F" w14:textId="77777777" w:rsidR="0085747A" w:rsidRPr="00CE65B7" w:rsidRDefault="0085747A" w:rsidP="00CE65B7">
      <w:r w:rsidRPr="00CE65B7">
        <w:t>For understøttelse av etableringen av Combined Air Operations Centre (CAOC) foreslår regjeringen å redusere bevilgningen på posten med 10 mill. kroner mot tilsvarende økning som omtalt på kap. 1720, post 01. Omdisponeringen kommer av at midlene i utgangspunktet er bevilget hos Forsvarsbygg, men påløper i Forsvaret. For prosjektfinansierte stillinger foreslås det å redusere bevilgningen med 10,2 mill. kroner, jf. omtale på kap. 1720, post 01.</w:t>
      </w:r>
    </w:p>
    <w:p w14:paraId="5E7A4A5A" w14:textId="77777777" w:rsidR="0085747A" w:rsidRPr="00CE65B7" w:rsidRDefault="0085747A" w:rsidP="00CE65B7">
      <w:r w:rsidRPr="00CE65B7">
        <w:t>Samlet foreslås det å øke bevilgningen på posten med 1 860,8 mill. kroner.</w:t>
      </w:r>
    </w:p>
    <w:p w14:paraId="14835263" w14:textId="77777777" w:rsidR="0085747A" w:rsidRPr="00CE65B7" w:rsidRDefault="0085747A" w:rsidP="00CE65B7">
      <w:pPr>
        <w:pStyle w:val="b-budkaptit"/>
      </w:pPr>
      <w:r w:rsidRPr="00CE65B7">
        <w:t>Kap. 4710 Forsvarsbygg og nybygg og nyanlegg</w:t>
      </w:r>
    </w:p>
    <w:p w14:paraId="0CFC64D4" w14:textId="77777777" w:rsidR="0085747A" w:rsidRPr="00CE65B7" w:rsidRDefault="0085747A" w:rsidP="00CE65B7">
      <w:pPr>
        <w:pStyle w:val="b-post"/>
      </w:pPr>
      <w:r w:rsidRPr="00CE65B7">
        <w:t>Post 01 Driftsinntekter</w:t>
      </w:r>
    </w:p>
    <w:p w14:paraId="49B4C9B8" w14:textId="77777777" w:rsidR="0085747A" w:rsidRPr="00CE65B7" w:rsidRDefault="0085747A" w:rsidP="00CE65B7">
      <w:r w:rsidRPr="00CE65B7">
        <w:t>Grunnet endring i leie- og forsyningsinntekter foreslås det å øke bevilgningen med 245,3 mill. kroner. Bevilgningen på kap. 1710, post 01 foreslås økt tilsvarende. Utover dette foreslås bevilgningen redusert med 101 mill. kroner for å bedre gjenspeile prognosen for infrastrukturprosjekter i NATO Security Investment Programme (NSIP)-. Endringen medfører en tilsvarende reduksjon i bevilgningen under kap. 1710, post 01. Resterende foreslåtte endringer knytter seg til korreksjon av inntektsrammen for øvrige drifts- og investeringstiltak på til sammen 50,1 mill. kroner. Endringen medfører en tilsvarende reduksjon i bevilgningen under kap. 1710, post 47.</w:t>
      </w:r>
    </w:p>
    <w:p w14:paraId="37AB743B" w14:textId="77777777" w:rsidR="0085747A" w:rsidRPr="00CE65B7" w:rsidRDefault="0085747A" w:rsidP="00CE65B7">
      <w:r w:rsidRPr="00CE65B7">
        <w:t>Samlet foreslås det å redusere bevilgningen på posten med 396,3 mill. kroner.</w:t>
      </w:r>
    </w:p>
    <w:p w14:paraId="4796D3D9" w14:textId="77777777" w:rsidR="0085747A" w:rsidRPr="00CE65B7" w:rsidRDefault="0085747A" w:rsidP="00CE65B7">
      <w:pPr>
        <w:pStyle w:val="b-budkaptit"/>
      </w:pPr>
      <w:r w:rsidRPr="00CE65B7">
        <w:lastRenderedPageBreak/>
        <w:t>Kap. 1716 Forsvarets forskningsinstitutt</w:t>
      </w:r>
    </w:p>
    <w:p w14:paraId="004A1290" w14:textId="77777777" w:rsidR="0085747A" w:rsidRPr="00CE65B7" w:rsidRDefault="0085747A" w:rsidP="00CE65B7">
      <w:pPr>
        <w:pStyle w:val="b-post"/>
      </w:pPr>
      <w:r w:rsidRPr="00CE65B7">
        <w:t>Post 51 Tilskudd til Forsvarets forskningsinstitutt</w:t>
      </w:r>
    </w:p>
    <w:p w14:paraId="34B6D2EA" w14:textId="77777777" w:rsidR="0085747A" w:rsidRPr="00CE65B7" w:rsidRDefault="0085747A" w:rsidP="00CE65B7">
      <w:r w:rsidRPr="00CE65B7">
        <w:t>Regjeringen foreslår å øke bevilgningen med 3,2 mill. kroner for å reversere en feilaktig reduksjon av husleiemidler i forbindelse med nysalderingen av 2025-budsjettet, jf. Innst. 75 S (2025–2026) til Prop. 16 S (2025–2026).</w:t>
      </w:r>
    </w:p>
    <w:p w14:paraId="64C6221D" w14:textId="77777777" w:rsidR="0085747A" w:rsidRPr="00CE65B7" w:rsidRDefault="0085747A" w:rsidP="00CE65B7">
      <w:pPr>
        <w:pStyle w:val="b-budkaptit"/>
      </w:pPr>
      <w:r w:rsidRPr="00CE65B7">
        <w:t>Kap. 1720 Forsvaret</w:t>
      </w:r>
    </w:p>
    <w:p w14:paraId="2017A939" w14:textId="77777777" w:rsidR="0085747A" w:rsidRPr="00CE65B7" w:rsidRDefault="0085747A" w:rsidP="00CE65B7">
      <w:pPr>
        <w:pStyle w:val="b-post"/>
      </w:pPr>
      <w:r w:rsidRPr="00CE65B7">
        <w:t>Post 01 Driftsutgifter</w:t>
      </w:r>
    </w:p>
    <w:p w14:paraId="46C3BEC2" w14:textId="77777777" w:rsidR="0085747A" w:rsidRPr="00CE65B7" w:rsidRDefault="0085747A" w:rsidP="00CE65B7">
      <w:r w:rsidRPr="00CE65B7">
        <w:t>Bevilgningen på posten foreslås økt med 300 mill. kroner for å ivareta nødvendige merutgifter til understøttelse av P58-systemet i P-8 maritime patruljefly, knyttet til en skjermet del av patruljeflyene.</w:t>
      </w:r>
    </w:p>
    <w:p w14:paraId="5E79E427" w14:textId="77777777" w:rsidR="0085747A" w:rsidRPr="00CE65B7" w:rsidRDefault="0085747A" w:rsidP="00CE65B7">
      <w:r w:rsidRPr="00CE65B7">
        <w:t xml:space="preserve">Videre foreslås det å øke bevilgningen på posten med 435,7 mill. kroner mot tilsvarende reduksjon på kap. 1760, post 45, for flytting av midler knyttet til nasjonalt lagringskonsept for stridsklart materiell og forsinkelse av </w:t>
      </w:r>
      <w:r w:rsidRPr="00CE65B7">
        <w:rPr>
          <w:rStyle w:val="kursiv"/>
        </w:rPr>
        <w:t>Norwegian Maritime Exchange (NOME)</w:t>
      </w:r>
      <w:r w:rsidRPr="00CE65B7">
        <w:t>. Midler til nasjonalt lagringskonsept for stridsklart materiell er i utgangspunktet finansiert over kap. 1760, post 45. Midlene foreslås omdisponert, noe som øker bevilgningen på posten med 400 mill. kroner. På bakgrunn av forsinkelse av NOME med innfasing og mottak av Seahawk kystvakthelikopter foreslås posten økt med 20,7 mill. kroner. Det foreslås videre å øke posten med 15 mill. kroner for forprosjekter som skal realisere ny IKT og ny IKT-plattform for Forsvaret.</w:t>
      </w:r>
    </w:p>
    <w:p w14:paraId="0532978B" w14:textId="77777777" w:rsidR="0085747A" w:rsidRPr="00CE65B7" w:rsidRDefault="0085747A" w:rsidP="00CE65B7">
      <w:r w:rsidRPr="00CE65B7">
        <w:t>Det har vært gjennomført to organisasjonsendringer som følge av sektorreform F24 mellom Forsvarsmateriell og Forsvaret. 1. juni 2025 overførte Forsvarsmateriell 150 årsverk til Forsvaret i forbindelse med sektorreform F24 materiell og vedlikehold (M&amp;V). I tillegg ble det overført 60 årsverk til Forsvaret ved Cyberforsvaret fra 1. september 2025. Endringene var ikke klare til å hensyntas i budsjettet for 2026. For å reflektere endringene foreslår regjeringen å øke bevilgningen på posten med 298,3 mill. kroner mot tilsvarende reduksjon på kap. 1760, post 01.</w:t>
      </w:r>
    </w:p>
    <w:p w14:paraId="00EC6E24" w14:textId="77777777" w:rsidR="0085747A" w:rsidRPr="00CE65B7" w:rsidRDefault="0085747A" w:rsidP="00CE65B7">
      <w:r w:rsidRPr="00CE65B7">
        <w:t>I forbindelse med prosjektfinansierte stillinger for forprosjekter i gjennomføringsfasen foreslås bevilgningen på posten økt med til sammen 85,5 mill. kroner. Økningen motsvares av en reduksjon på kap. 1760 post 45 på 75,3 mill. kroner, samt en reduksjon på kap. 1710, post 47 på 10,2 mill. kroner.</w:t>
      </w:r>
    </w:p>
    <w:p w14:paraId="094A08DD" w14:textId="77777777" w:rsidR="0085747A" w:rsidRPr="00CE65B7" w:rsidRDefault="0085747A" w:rsidP="00CE65B7">
      <w:r w:rsidRPr="00CE65B7">
        <w:t xml:space="preserve">For understøttelse av etablering av </w:t>
      </w:r>
      <w:r w:rsidRPr="00CE65B7">
        <w:rPr>
          <w:rStyle w:val="kursiv"/>
        </w:rPr>
        <w:t>Combined Air Operations Centre</w:t>
      </w:r>
      <w:r w:rsidRPr="00CE65B7">
        <w:t xml:space="preserve"> (CAOC) foreslås posten økt med 10 mill. kroner. Utgiftene er bevilget hos Forsvarsbygg, men påløper Forsvaret. Kap. 1710, post 47 foreslås derfor redusert tilsvarende.</w:t>
      </w:r>
    </w:p>
    <w:p w14:paraId="7842B916" w14:textId="77777777" w:rsidR="0085747A" w:rsidRPr="00CE65B7" w:rsidRDefault="0085747A" w:rsidP="00CE65B7">
      <w:r w:rsidRPr="00CE65B7">
        <w:t>Ett årsverk som militærassistent til forsvarssjefen er overført fra Forsvarsdepartementet til Forsvaret og bevilgningen på posten foreslås økt med 2 mill. kroner mot tilsvarende reduksjon på kap. 1700, post 01.</w:t>
      </w:r>
    </w:p>
    <w:p w14:paraId="32C36C2E" w14:textId="77777777" w:rsidR="0085747A" w:rsidRPr="00CE65B7" w:rsidRDefault="0085747A" w:rsidP="00CE65B7">
      <w:r w:rsidRPr="00CE65B7">
        <w:lastRenderedPageBreak/>
        <w:t>Bevilgningen på posten foreslås økt med 1,8 mill. kroner mot tilsvarende reduksjon på kap. 1735, post 21.</w:t>
      </w:r>
    </w:p>
    <w:p w14:paraId="0E19E13A" w14:textId="77777777" w:rsidR="0085747A" w:rsidRPr="00CE65B7" w:rsidRDefault="0085747A" w:rsidP="00CE65B7">
      <w:r w:rsidRPr="00CE65B7">
        <w:t>Enkelte renholdstjenester er overført fra Forsvarsbygg til Forsvaret. Det foreslås derfor å øke bevilgningen på posten med 1,3 mill. kroner, mot tilsvarende reduksjon på kap. 1720, post 01.</w:t>
      </w:r>
    </w:p>
    <w:p w14:paraId="11E2309C" w14:textId="77777777" w:rsidR="0085747A" w:rsidRPr="00CE65B7" w:rsidRDefault="0085747A" w:rsidP="00CE65B7">
      <w:r w:rsidRPr="00CE65B7">
        <w:t>Bevilgningen på posten foreslås økt med 1 mill. kroner knyttet til regjeringens lokasjoner (gradert), mot en tilsvarende reduksjon på kap. 1710, post 01.</w:t>
      </w:r>
    </w:p>
    <w:p w14:paraId="2D6F8F8A" w14:textId="77777777" w:rsidR="0085747A" w:rsidRPr="00CE65B7" w:rsidRDefault="0085747A" w:rsidP="00CE65B7">
      <w:r w:rsidRPr="00CE65B7">
        <w:t>I forbindelse med opprettelsen av et eget budsjettkapittel for den militære støtten til Ukraina foreslås det å omdisponere 458,3 mill. kroner til kap. 1750, post 21. Midlene gjelder utgifter til Forsvarets aktivitet i forbindelse med den militære støtten til Ukraina gjennom Nansen-programmet.</w:t>
      </w:r>
    </w:p>
    <w:p w14:paraId="2BE263D2" w14:textId="77777777" w:rsidR="0085747A" w:rsidRPr="00CE65B7" w:rsidRDefault="0085747A" w:rsidP="00CE65B7">
      <w:r w:rsidRPr="00CE65B7">
        <w:t>Knyttet til effektiviseringskrav foreslås bevilgningen på posten redusert med 49,9 mill. kroner mot tilsvarende økning som omtalt på kap. 1760, post 45.</w:t>
      </w:r>
    </w:p>
    <w:p w14:paraId="271C3C18" w14:textId="77777777" w:rsidR="0085747A" w:rsidRPr="00CE65B7" w:rsidRDefault="0085747A" w:rsidP="00CE65B7">
      <w:r w:rsidRPr="00CE65B7">
        <w:t>Bevilgningen på posten foreslås redusert med 33,2 mill. kroner mot tilsvarende økning som omtalt på kap. 1720, post 71. Endringen kommer som følge av en økt bevilgning til militær støtte til Moldova og et mindreforbruk i 2025.</w:t>
      </w:r>
    </w:p>
    <w:p w14:paraId="013A1F2B" w14:textId="77777777" w:rsidR="0085747A" w:rsidRPr="00CE65B7" w:rsidRDefault="0085747A" w:rsidP="00CE65B7">
      <w:r w:rsidRPr="00CE65B7">
        <w:t>Videre foreslås bevilgningen på posten redusert med 3,4 mill. kroner knyttet til sikkerhetspolitisk forskning mot tilsvarende økning som omtalt på kap. 1700, post 01, 71 og 73.</w:t>
      </w:r>
    </w:p>
    <w:p w14:paraId="2DCA5BCF" w14:textId="77777777" w:rsidR="0085747A" w:rsidRPr="00CE65B7" w:rsidRDefault="0085747A" w:rsidP="00CE65B7">
      <w:r w:rsidRPr="00CE65B7">
        <w:t>Samlet foreslår regjeringen å øke bevilgningen på posten med 590,7 mill. kroner.</w:t>
      </w:r>
    </w:p>
    <w:p w14:paraId="4730EDF7" w14:textId="77777777" w:rsidR="0085747A" w:rsidRPr="00CE65B7" w:rsidRDefault="0085747A" w:rsidP="00CE65B7">
      <w:pPr>
        <w:pStyle w:val="b-post"/>
      </w:pPr>
      <w:r w:rsidRPr="00CE65B7">
        <w:t>Post 71 Overføringer til andre, kan overføres</w:t>
      </w:r>
    </w:p>
    <w:p w14:paraId="3B25F2F0" w14:textId="77777777" w:rsidR="0085747A" w:rsidRPr="00CE65B7" w:rsidRDefault="0085747A" w:rsidP="00CE65B7">
      <w:r w:rsidRPr="00CE65B7">
        <w:t>Regjeringen foreslår å øke bevilgningen med 33,2 mill. kroner mot tilsvarende reduksjon på kap. 1720, post 01. Av dette utgjør 44 mill. kroner midler til militær støtte til Moldova som vil bli gitt som tilskudd. Videre foreslås en teknisk endring som innebærer at bevilgningen blir redusert med 10,8 mill. kroner. Reduksjonen er knyttet til et mindreforbruk i 2025 som overføres til Forsvarets drift på kap. 1720, post 01.</w:t>
      </w:r>
    </w:p>
    <w:p w14:paraId="39E5A705" w14:textId="77777777" w:rsidR="0085747A" w:rsidRPr="00CE65B7" w:rsidRDefault="0085747A" w:rsidP="00CE65B7">
      <w:pPr>
        <w:pStyle w:val="b-budkaptit"/>
      </w:pPr>
      <w:r w:rsidRPr="00CE65B7">
        <w:t>Kap. 4720 Forsvaret</w:t>
      </w:r>
    </w:p>
    <w:p w14:paraId="3A454FBF" w14:textId="77777777" w:rsidR="0085747A" w:rsidRPr="00CE65B7" w:rsidRDefault="0085747A" w:rsidP="00CE65B7">
      <w:pPr>
        <w:pStyle w:val="b-post"/>
      </w:pPr>
      <w:r w:rsidRPr="00CE65B7">
        <w:t>Post 01 Driftsinntekter</w:t>
      </w:r>
    </w:p>
    <w:p w14:paraId="10111F91" w14:textId="77777777" w:rsidR="0085747A" w:rsidRPr="00CE65B7" w:rsidRDefault="0085747A" w:rsidP="00CE65B7">
      <w:r w:rsidRPr="00CE65B7">
        <w:t>For å korrigere fordelingen av priskompensasjon mellom Forsvaret og Forsvarshistorisk museum foreslås det å øke bevilgningen med 0,5 mill. kroner mot tilsvarende reduksjon på kap. 4730, post 01. Videre foreslås det å øke bevilgningen med 7,5 mill. kroner mot en tilsvarende reduksjon som omtalt på kap. 4760, post 01. Samlet foreslås det å øke bevilgningen med 8 mill. kroner.</w:t>
      </w:r>
    </w:p>
    <w:p w14:paraId="7BF4B498" w14:textId="77777777" w:rsidR="0085747A" w:rsidRPr="00CE65B7" w:rsidRDefault="0085747A" w:rsidP="00CE65B7">
      <w:pPr>
        <w:pStyle w:val="b-budkaptit"/>
      </w:pPr>
      <w:r w:rsidRPr="00CE65B7">
        <w:lastRenderedPageBreak/>
        <w:t>Kap. 1730 Forsvarshistorisk museum</w:t>
      </w:r>
    </w:p>
    <w:p w14:paraId="75C130E3" w14:textId="77777777" w:rsidR="0085747A" w:rsidRPr="00CE65B7" w:rsidRDefault="0085747A" w:rsidP="00CE65B7">
      <w:pPr>
        <w:pStyle w:val="b-post"/>
      </w:pPr>
      <w:r w:rsidRPr="00CE65B7">
        <w:t>Post 01 Driftsutgifter</w:t>
      </w:r>
    </w:p>
    <w:p w14:paraId="0F7D7678" w14:textId="77777777" w:rsidR="0085747A" w:rsidRPr="00CE65B7" w:rsidRDefault="0085747A" w:rsidP="00CE65B7">
      <w:r w:rsidRPr="00CE65B7">
        <w:t>Regjeringen foreslår å øke bevilgningen med 5,6 mill. kroner som følge av økte inntekter, jf. omtale på kap. 4730, post 01. Økningen vil nyttes til å forsterke arbeidet med å bevare, videreutvikle og tilgjengeliggjøre samlingene, utøve forskningsaktivitet og videreutvikle formidlingsvirksomheten.</w:t>
      </w:r>
    </w:p>
    <w:p w14:paraId="5B3692C3" w14:textId="77777777" w:rsidR="0085747A" w:rsidRPr="00CE65B7" w:rsidRDefault="0085747A" w:rsidP="00CE65B7">
      <w:pPr>
        <w:pStyle w:val="b-post"/>
      </w:pPr>
      <w:r w:rsidRPr="00CE65B7">
        <w:t>Post 21 (Ny) Spesielle driftsutgifter – gaver og donasjoner, kan overføres</w:t>
      </w:r>
    </w:p>
    <w:p w14:paraId="57A93362" w14:textId="77777777" w:rsidR="0085747A" w:rsidRPr="00CE65B7" w:rsidRDefault="0085747A" w:rsidP="00CE65B7">
      <w:r w:rsidRPr="00CE65B7">
        <w:t>Regjeringen foreslår å opprette en ny post til utgifter knyttet til bruk av gaver og donasjoner i 2026 med en bevilgning på 19 mill. kroner, mot en tilsvarende økning på kap. 4730, post 02. Bevilgningsnivået er basert på et anslag fra Forsvarshistorisk museum på forventede gaver og donasjoner i 2026. Det foreslås at posten gis stikkordet «kan overføres» siden det vil være usikkerhet knyttet til om det vil være mulig å bruke hele gavebeløpet året gaven mottas. Det vises til nærmere omtale på kap. 4730, post 02 og forslag om romertallsfullmakt for mottak av gaver.</w:t>
      </w:r>
    </w:p>
    <w:p w14:paraId="112509B3" w14:textId="77777777" w:rsidR="0085747A" w:rsidRPr="00CE65B7" w:rsidRDefault="0085747A" w:rsidP="00CE65B7">
      <w:pPr>
        <w:pStyle w:val="b-post"/>
      </w:pPr>
      <w:r w:rsidRPr="00CE65B7">
        <w:t>Post 71 Overføringer til andre, kan overføres</w:t>
      </w:r>
    </w:p>
    <w:p w14:paraId="54F1DC5C" w14:textId="77777777" w:rsidR="0085747A" w:rsidRPr="00CE65B7" w:rsidRDefault="0085747A" w:rsidP="00CE65B7">
      <w:r w:rsidRPr="00CE65B7">
        <w:t>I innstillingen til budsjett 2026, og Innst. 7 S (2025–2026) er det lagt til grunn en bevilgningsøkning på 3 mill. kroner sammenlignet med regjeringens forslag i Prop. 1 S (2025–2026) til å forsterke den søknadsbaserte ordningen for historieformidling som i dag er avgrenset til andre verdenskrig, samt utvide ordningen til å gjelde forsvarsrelatert historieformidling generelt.</w:t>
      </w:r>
    </w:p>
    <w:p w14:paraId="5D9FA86F" w14:textId="77777777" w:rsidR="0085747A" w:rsidRPr="00CE65B7" w:rsidRDefault="0085747A" w:rsidP="00CE65B7">
      <w:r w:rsidRPr="00CE65B7">
        <w:t>Forsvarsdepartementet er i gang med å revidere den forskriftsfestede tilskuddsordningen til historie- og minnekultur relatert til andre verdenskrig og utvide denne. Tildelingen av tilskuddsmidler for første halvår 2026 vil derfor skje i tråd med eksisterende forskrift. Den økte bevilgningen på posten på 3 mill. kroner vil ikke tildeles før revidert forskrift er vedtatt.</w:t>
      </w:r>
    </w:p>
    <w:p w14:paraId="510DA38F" w14:textId="77777777" w:rsidR="0085747A" w:rsidRPr="00CE65B7" w:rsidRDefault="0085747A" w:rsidP="00CE65B7">
      <w:pPr>
        <w:pStyle w:val="b-budkaptit"/>
      </w:pPr>
      <w:r w:rsidRPr="00CE65B7">
        <w:t>Kap. 4730 Forsvarshistorisk museum</w:t>
      </w:r>
    </w:p>
    <w:p w14:paraId="13487ABF" w14:textId="77777777" w:rsidR="0085747A" w:rsidRPr="00CE65B7" w:rsidRDefault="0085747A" w:rsidP="00CE65B7">
      <w:pPr>
        <w:pStyle w:val="b-post"/>
      </w:pPr>
      <w:r w:rsidRPr="00CE65B7">
        <w:t>Post 01 Driftsinntekter</w:t>
      </w:r>
    </w:p>
    <w:p w14:paraId="5E99A409" w14:textId="77777777" w:rsidR="0085747A" w:rsidRPr="00CE65B7" w:rsidRDefault="0085747A" w:rsidP="00CE65B7">
      <w:r w:rsidRPr="00CE65B7">
        <w:t>Det er forventet økte inntekter fra salg av billetter og varer i museumsbutikker, samt inntekter fra arrangementer. Bevilgningen foreslås derfor økt med 5,6 mill. kroner. Endringen medfører en tilsvarende økning i utgifter under kap. 1730, post 01. Det foreslås å redusere bevilgningen på posten med 0,5 mill. kroner for å rette opp feilfordelt priskompensasjon mellom Forsvarshistorisk museum og Forsvaret. Samlet foreslås det å øke bevilgningen på posten med 5,1 mill. kroner.</w:t>
      </w:r>
    </w:p>
    <w:p w14:paraId="4736E561" w14:textId="77777777" w:rsidR="0085747A" w:rsidRPr="00CE65B7" w:rsidRDefault="0085747A" w:rsidP="00CE65B7">
      <w:pPr>
        <w:pStyle w:val="b-post"/>
      </w:pPr>
      <w:r w:rsidRPr="00CE65B7">
        <w:lastRenderedPageBreak/>
        <w:t>Post 02 (Ny) Gaver og donasjoner, inntekter</w:t>
      </w:r>
    </w:p>
    <w:p w14:paraId="200A9A99" w14:textId="77777777" w:rsidR="0085747A" w:rsidRPr="00CE65B7" w:rsidRDefault="0085747A" w:rsidP="00CE65B7">
      <w:r w:rsidRPr="00CE65B7">
        <w:t>Det foreslås en bevilgning på 19 mill. kroner på posten for å hensynta anslag for mottak av gaver og donasjoner i 2026, mot tilsvarende økte utgifter som omtalt på kap. 1730, post 21 (Ny) og forslag om romertallsfullmakt for mottak av gaver.</w:t>
      </w:r>
    </w:p>
    <w:p w14:paraId="51D9A9AF" w14:textId="77777777" w:rsidR="0085747A" w:rsidRPr="00CE65B7" w:rsidRDefault="0085747A" w:rsidP="00CE65B7">
      <w:pPr>
        <w:pStyle w:val="b-budkaptit"/>
      </w:pPr>
      <w:r w:rsidRPr="00CE65B7">
        <w:t>Kap. 1735 Etterretningstjenesten</w:t>
      </w:r>
    </w:p>
    <w:p w14:paraId="264F9111" w14:textId="77777777" w:rsidR="0085747A" w:rsidRPr="00CE65B7" w:rsidRDefault="0085747A" w:rsidP="00CE65B7">
      <w:pPr>
        <w:pStyle w:val="b-post"/>
      </w:pPr>
      <w:r w:rsidRPr="00CE65B7">
        <w:t>Post 21 Spesielle driftsutgifter</w:t>
      </w:r>
    </w:p>
    <w:p w14:paraId="557D01A1" w14:textId="77777777" w:rsidR="0085747A" w:rsidRPr="00CE65B7" w:rsidRDefault="0085747A" w:rsidP="00CE65B7">
      <w:r w:rsidRPr="00CE65B7">
        <w:t>Knyttet til en teknisk endring foreslås det å redusere bevilgningen på posten med 1,8 mill. kroner mot en tilsvarende økning på kap. 1720, post 01.</w:t>
      </w:r>
    </w:p>
    <w:p w14:paraId="37B47021" w14:textId="77777777" w:rsidR="0085747A" w:rsidRPr="00CE65B7" w:rsidRDefault="0085747A" w:rsidP="00CE65B7">
      <w:pPr>
        <w:pStyle w:val="b-budkaptit"/>
      </w:pPr>
      <w:r w:rsidRPr="00CE65B7">
        <w:t>Kap. 1740 Statens graderte plattformtjenester</w:t>
      </w:r>
    </w:p>
    <w:p w14:paraId="203E7862" w14:textId="77777777" w:rsidR="0085747A" w:rsidRPr="00CE65B7" w:rsidRDefault="0085747A" w:rsidP="00CE65B7">
      <w:pPr>
        <w:pStyle w:val="b-post"/>
      </w:pPr>
      <w:r w:rsidRPr="00CE65B7">
        <w:t>Post 01 Driftsutgifter, kan overføres, kan nyttes under kap. 1740, post 45</w:t>
      </w:r>
    </w:p>
    <w:p w14:paraId="179D0BA4" w14:textId="77777777" w:rsidR="0085747A" w:rsidRPr="00CE65B7" w:rsidRDefault="0085747A" w:rsidP="00CE65B7">
      <w:r w:rsidRPr="00CE65B7">
        <w:t>Knyttet til regjeringens lokasjoner (gradert) foreslås det å øke bevilgningen på posten med 5,5 mill. kroner mot tilsvarende reduksjon på kap. 1710, post 01.</w:t>
      </w:r>
    </w:p>
    <w:p w14:paraId="7ED4435A" w14:textId="77777777" w:rsidR="0085747A" w:rsidRPr="00CE65B7" w:rsidRDefault="0085747A" w:rsidP="00CE65B7">
      <w:pPr>
        <w:pStyle w:val="b-post"/>
      </w:pPr>
      <w:r w:rsidRPr="00CE65B7">
        <w:t>Post 45 Større utstyrsanskaffelser og vedlikehold, kan overføres</w:t>
      </w:r>
    </w:p>
    <w:p w14:paraId="3028DD6A" w14:textId="77777777" w:rsidR="0085747A" w:rsidRPr="00CE65B7" w:rsidRDefault="0085747A" w:rsidP="00CE65B7">
      <w:r w:rsidRPr="00CE65B7">
        <w:t>Det foreslås å øke bevilgningen på posten med 24 mill. kroner som følge av høy prisstigning på IKT-utstyrsanskaffelser. Leverandører erfarer svært høy global etterspørsel og presset produksjonskapasitet hos underleverandører, som fører til høyere priser enn forutsatt på budsjetteringstidspunktet. Økningen dekkes ved en omdisponering av royalty-inntekter fra salg av NASAMS missilsystemer som omtalt under kap. 4760, post 01.</w:t>
      </w:r>
    </w:p>
    <w:p w14:paraId="2AC2FFF4" w14:textId="77777777" w:rsidR="0085747A" w:rsidRPr="00CE65B7" w:rsidRDefault="0085747A" w:rsidP="00CE65B7">
      <w:pPr>
        <w:pStyle w:val="b-budkaptit"/>
      </w:pPr>
      <w:r w:rsidRPr="00CE65B7">
        <w:t>Kap. 1750 Militær støtte til Ukraina</w:t>
      </w:r>
    </w:p>
    <w:p w14:paraId="15E20251" w14:textId="77777777" w:rsidR="0085747A" w:rsidRPr="00CE65B7" w:rsidRDefault="0085747A" w:rsidP="00CE65B7">
      <w:r w:rsidRPr="00CE65B7">
        <w:t>Fra 2026 er det opprettet et eget budsjettkapittel for den militære støtten til Ukraina. Regjeringen foreslår noen justeringer internt på forsvarsbudsjettet og mellom postene på kapittelet.</w:t>
      </w:r>
    </w:p>
    <w:p w14:paraId="1A7FACA1" w14:textId="77777777" w:rsidR="0085747A" w:rsidRPr="00CE65B7" w:rsidRDefault="0085747A" w:rsidP="00CE65B7">
      <w:pPr>
        <w:pStyle w:val="b-post"/>
      </w:pPr>
      <w:r w:rsidRPr="00CE65B7">
        <w:t>Post 21 Spesielle driftsutgifter, kan overføres, kan nyttes under kap. 1750, post 79</w:t>
      </w:r>
    </w:p>
    <w:p w14:paraId="2F0E4FBE" w14:textId="77777777" w:rsidR="0085747A" w:rsidRPr="00CE65B7" w:rsidRDefault="0085747A" w:rsidP="00CE65B7">
      <w:r w:rsidRPr="00CE65B7">
        <w:t>Posten dekker utgifter i forsvarssektoren i forbindelse med gjennomføringen av den militære støtten til Ukraina. I tillegg dekker posten utgifter til anskaffelser, utvikling og produksjon av materiell og teknologi for donasjon til Ukraina.</w:t>
      </w:r>
    </w:p>
    <w:p w14:paraId="5315E8CA" w14:textId="77777777" w:rsidR="0085747A" w:rsidRPr="00CE65B7" w:rsidRDefault="0085747A" w:rsidP="00CE65B7">
      <w:r w:rsidRPr="00CE65B7">
        <w:t xml:space="preserve">Bevilgningen på posten foreslås økt med 19 387,7 mill. kroner mot tilsvarende reduksjon på kap. 1750, post 79. I saldert budsjett 2026 ble det lagt til grunn en sjablongmessig fordeling mellom drift, anskaffelser og tilskudd på kap. 1750, post 21 og post 79. Siden budsjettet ble lagt frem i oktober har regjeringen gjort vesentlige endringer i innretningen på </w:t>
      </w:r>
      <w:proofErr w:type="gramStart"/>
      <w:r w:rsidRPr="00CE65B7">
        <w:t>anvendelsen</w:t>
      </w:r>
      <w:proofErr w:type="gramEnd"/>
      <w:r w:rsidRPr="00CE65B7">
        <w:t xml:space="preserve"> av midler i 2026-budsjettet. Blant annet ble det i forbindelse med nysalderingen av 2025-budsjettet, jf. Innst. 75 S (2025–2026) jf. Prop. 16 S (2025–2026), prioritert tilskudd planlagt i 2026 </w:t>
      </w:r>
      <w:r w:rsidRPr="00CE65B7">
        <w:lastRenderedPageBreak/>
        <w:t>allerede i 2025, som innebærer økte anskaffelser i 2026. Dette gjelder om lag 11,5 mrd. kroner i anskaffelser, som først kommer til utbetaling i 2026. I tillegg er det lagt til grunn vesentlig høyere andel anskaffelser av materiell gjennom internasjonale initiativer for blant annet droner, autonomi og arbeidet i den maritime kapabilitetskoalisjonen enn det som ble lagt til grunn i saldert budsjett 2026. Dette endrer fordelingen mellom tilskudd, drift og anskaffelser i 2026-budsjettet vesentlig. Videre gjelder 12 mill. kroner overføring av midler til prosjektstillinger for oppfølging av militær støtte til Ukraina.</w:t>
      </w:r>
    </w:p>
    <w:p w14:paraId="0A907324" w14:textId="77777777" w:rsidR="0085747A" w:rsidRPr="00CE65B7" w:rsidRDefault="0085747A" w:rsidP="00CE65B7">
      <w:r w:rsidRPr="00CE65B7">
        <w:t>Det foreslås å omdisponere 458,3 mill. kroner fra kap. 1720, post 01. Midlene gjelder utgifter til Forsvarets aktivitet i forbindelse med den militære støtten til Ukraina gjennom Nansen-programmet, hovedsakelig knyttet til prosjekter i 2025 som først kommer til utbetaling i 2026.</w:t>
      </w:r>
    </w:p>
    <w:p w14:paraId="629DD2D0" w14:textId="77777777" w:rsidR="0085747A" w:rsidRPr="00CE65B7" w:rsidRDefault="0085747A" w:rsidP="00CE65B7">
      <w:r w:rsidRPr="00CE65B7">
        <w:t>For flytting av midler som gjelder militær støtte til Ukraina til rett post foreslås det å øke bevilgningen med 6,2 mill. kroner mot tilsvarende reduksjon på kap. 1700, post 01.</w:t>
      </w:r>
    </w:p>
    <w:p w14:paraId="5BAD723E" w14:textId="77777777" w:rsidR="0085747A" w:rsidRPr="00CE65B7" w:rsidRDefault="0085747A" w:rsidP="00CE65B7">
      <w:r w:rsidRPr="00CE65B7">
        <w:t>Samlet foreslås det å øke bevilgningen med 19 852,2 mill. kroner.</w:t>
      </w:r>
    </w:p>
    <w:p w14:paraId="280497F4" w14:textId="77777777" w:rsidR="0085747A" w:rsidRPr="00CE65B7" w:rsidRDefault="0085747A" w:rsidP="00CE65B7">
      <w:pPr>
        <w:pStyle w:val="b-post"/>
      </w:pPr>
      <w:r w:rsidRPr="00CE65B7">
        <w:t>Post 79 Tilskudd til militær støtte for Ukraina, kan overføres, kan nyttes under kap. 1750, post 21</w:t>
      </w:r>
    </w:p>
    <w:p w14:paraId="534646E7" w14:textId="77777777" w:rsidR="0085747A" w:rsidRPr="00CE65B7" w:rsidRDefault="0085747A" w:rsidP="00CE65B7">
      <w:r w:rsidRPr="00CE65B7">
        <w:t>Posten dekker tilskudd til militær støtte for Ukraina, og omfatter tilskudd til nasjonale samarbeidspartnere, bilaterale avtaler og internasjonale finansieringsmekanismer.</w:t>
      </w:r>
    </w:p>
    <w:p w14:paraId="4A1AEEE6" w14:textId="77777777" w:rsidR="0085747A" w:rsidRPr="00CE65B7" w:rsidRDefault="0085747A" w:rsidP="00CE65B7">
      <w:r w:rsidRPr="00CE65B7">
        <w:t>Bevilgningen foreslås økt med 483 mill. kroner mot tilsvarende reduksjon på kap. 1700, post 78, for tiltak om økt produksjonskapasitet til støtte for Ukrainas forsvarskamp. Hensikten er å samle tilskudd til militær støtte til Ukraina på kap. 1750.</w:t>
      </w:r>
    </w:p>
    <w:p w14:paraId="064BC560" w14:textId="77777777" w:rsidR="0085747A" w:rsidRPr="00CE65B7" w:rsidRDefault="0085747A" w:rsidP="00CE65B7">
      <w:r w:rsidRPr="00CE65B7">
        <w:t>Prisjusteringen i Nansen-programmet av midler til gjenanskaffelse av donert materiell er 14,3 mill. kroner lavere enn det som ble lagt til grunn i 2026-budsjettet. Det totale beløpet for utbetalinger til gjenanskaffelser, inkludert prisjustering, er uendret. Det foreslås derfor en teknisk justering som innebærer å øke bevilgningen på posten med 14,3 mill. kroner.</w:t>
      </w:r>
    </w:p>
    <w:p w14:paraId="23DFA2DB" w14:textId="77777777" w:rsidR="0085747A" w:rsidRPr="00CE65B7" w:rsidRDefault="0085747A" w:rsidP="00CE65B7">
      <w:r w:rsidRPr="00CE65B7">
        <w:t>Det foreslås å redusere bevilgningen på posten med 19 387,7 mill. kroner mot tilsvarende økning som omtalt på kap. 1750, post 21.</w:t>
      </w:r>
    </w:p>
    <w:p w14:paraId="55778120" w14:textId="77777777" w:rsidR="0085747A" w:rsidRPr="00CE65B7" w:rsidRDefault="0085747A" w:rsidP="00CE65B7">
      <w:r w:rsidRPr="00CE65B7">
        <w:t>I tråd med innretningen i Nansen-programmet skal verdien av donert materiell som skal gjenanskaffes trekkes fra bevilgningen i donasjonsåret, mot en tilsvarende økning det året gjenanskaffelsen kommer til utbetaling. I Saldert budsjett 2026 ble bevilgningen på kap. 1750, post 79, redusert med 2 000 mill. kroner i påvente av forventede donasjoner i 2026. Regjeringen foreslår at bevilgningen reduseres med ytterligere 929 mill. kroner i forbindelse med ytterligere donasjoner av materiell i 2026.</w:t>
      </w:r>
    </w:p>
    <w:p w14:paraId="64A19319" w14:textId="77777777" w:rsidR="0085747A" w:rsidRPr="00CE65B7" w:rsidRDefault="0085747A" w:rsidP="00CE65B7">
      <w:r w:rsidRPr="00CE65B7">
        <w:t>Samlet foreslås det å redusere bevilgningen på posten med 19 819,4 mill. kroner.</w:t>
      </w:r>
    </w:p>
    <w:p w14:paraId="25950432" w14:textId="77777777" w:rsidR="0085747A" w:rsidRPr="00CE65B7" w:rsidRDefault="0085747A" w:rsidP="00CE65B7">
      <w:pPr>
        <w:pStyle w:val="b-budkaptit"/>
      </w:pPr>
      <w:r w:rsidRPr="00CE65B7">
        <w:t>Kap. 1760 Forsvarsmateriell og større anskaffelser og vedlikehold</w:t>
      </w:r>
    </w:p>
    <w:p w14:paraId="60CEAB08" w14:textId="77777777" w:rsidR="0085747A" w:rsidRPr="00CE65B7" w:rsidRDefault="0085747A" w:rsidP="00CE65B7">
      <w:pPr>
        <w:pStyle w:val="b-post"/>
      </w:pPr>
      <w:r w:rsidRPr="00CE65B7">
        <w:t>Post 01 Driftsutgifter, kan nyttes under kap. 1760, post 45</w:t>
      </w:r>
    </w:p>
    <w:p w14:paraId="73844CF0" w14:textId="77777777" w:rsidR="0085747A" w:rsidRPr="00CE65B7" w:rsidRDefault="0085747A" w:rsidP="00CE65B7">
      <w:r w:rsidRPr="00CE65B7">
        <w:t xml:space="preserve">Bevilgningen på posten foreslås økt med 15 mill. kroner for å øke Forsvarsmateriells kapasitet til å håndtere driftsanskaffelser og redusere etterslep på inngåelse av rammeavtaler. Med </w:t>
      </w:r>
      <w:r w:rsidRPr="00CE65B7">
        <w:lastRenderedPageBreak/>
        <w:t>etterslep menes det avtaledekning sett opp mot behovene. Forsvarsmateriell har opplyst at de anslår at etterslepet vil bli tatt igjen i 2028. Økningen dekkes ved en omdisponering av royalty-inntekter fra salg av NASAMS missilsystemer som omtalt under kap. 4760, post 01.</w:t>
      </w:r>
    </w:p>
    <w:p w14:paraId="358876C5" w14:textId="77777777" w:rsidR="0085747A" w:rsidRPr="00CE65B7" w:rsidRDefault="0085747A" w:rsidP="00CE65B7">
      <w:r w:rsidRPr="00CE65B7">
        <w:t>Det foreslås å øke bevilgningen med 21 mill. kroner mot tilsvarende reduksjon på kap. 1760, post 45. Dette er en teknisk flytting av midler til prosjektstillinger i Forsvarsdepartementet som understøtter for kampfly- og ubåtinvesteringen.</w:t>
      </w:r>
    </w:p>
    <w:p w14:paraId="4F41267A" w14:textId="77777777" w:rsidR="0085747A" w:rsidRPr="00CE65B7" w:rsidRDefault="0085747A" w:rsidP="00CE65B7">
      <w:r w:rsidRPr="00CE65B7">
        <w:t>Som følge av endringer av roller, ansvar og myndighet (sektorreform F24) foreslås det å redusere bevilgningen på posten med 298,3 mill. kroner mot en tilsvarende økning som omtalt på kap. 1720, post 01. Videre foreslås bevilgningen på posten redusert med 6,8 mill. kroner for forbedrings- og effektiviseringskrav for å innfri sektorens gevinstkrav, jf. omtale på kap. 1760, post 45.</w:t>
      </w:r>
    </w:p>
    <w:p w14:paraId="116DF808" w14:textId="77777777" w:rsidR="0085747A" w:rsidRPr="00CE65B7" w:rsidRDefault="0085747A" w:rsidP="00CE65B7">
      <w:r w:rsidRPr="00CE65B7">
        <w:t>Samlet foreslår regjeringen å redusere bevilgningen på posten med 269,1 mill. kroner.</w:t>
      </w:r>
    </w:p>
    <w:p w14:paraId="42D0F8FD" w14:textId="77777777" w:rsidR="0085747A" w:rsidRPr="00CE65B7" w:rsidRDefault="0085747A" w:rsidP="00CE65B7">
      <w:pPr>
        <w:pStyle w:val="b-post"/>
      </w:pPr>
      <w:r w:rsidRPr="00CE65B7">
        <w:t>Post 45 Større utstyrsanskaffelser og vedlikehold, kan overføres, kan nyttes under kap. 1710, post 47</w:t>
      </w:r>
    </w:p>
    <w:p w14:paraId="65ECD095" w14:textId="77777777" w:rsidR="0085747A" w:rsidRPr="00CE65B7" w:rsidRDefault="0085747A" w:rsidP="00CE65B7">
      <w:r w:rsidRPr="00CE65B7">
        <w:t>Regjeringen foreslår å redusere bevilgningen med 2 437,9 mill. kroner til 31 857,1 mill. kroner.</w:t>
      </w:r>
    </w:p>
    <w:p w14:paraId="490AD9B1" w14:textId="77777777" w:rsidR="0085747A" w:rsidRPr="00CE65B7" w:rsidRDefault="0085747A" w:rsidP="00CE65B7">
      <w:r w:rsidRPr="00CE65B7">
        <w:t>Inntekter fra pre-finansierte prosjekter i NATOs investeringsprogram for sikkerhet i Norge er økt. Bevilgningen på posten foreslås økt med 796,1 mill. kroner mot tilsvarende reduksjon på kap. 1760 post 48.</w:t>
      </w:r>
    </w:p>
    <w:p w14:paraId="404E34EA" w14:textId="77777777" w:rsidR="0085747A" w:rsidRPr="00CE65B7" w:rsidRDefault="0085747A" w:rsidP="00CE65B7">
      <w:r w:rsidRPr="00CE65B7">
        <w:t>Bevilgningen på posten foreslås økt med 509 mill. kroner for å dekke utgifter til salg av F-16-fly til Romania. Som varslet i Prop. 16 S (2024–2025) er salget forsinket til 2026. Det vises til nærmere omtale under kap. 4760, post 45.</w:t>
      </w:r>
    </w:p>
    <w:p w14:paraId="1350D824" w14:textId="77777777" w:rsidR="0085747A" w:rsidRPr="00CE65B7" w:rsidRDefault="0085747A" w:rsidP="00CE65B7">
      <w:r w:rsidRPr="00CE65B7">
        <w:t>Videre foreslås det å øke bevilgningen til materiellinvesteringer med 20,6 mill. kroner mot tilsvarende reduksjon på kap. 1700, post 78 som følge av at Norges bidrag til NATOs driftsbudsjett blir lavere enn budsjettert i 2026.</w:t>
      </w:r>
    </w:p>
    <w:p w14:paraId="1F809C78" w14:textId="77777777" w:rsidR="0085747A" w:rsidRPr="00CE65B7" w:rsidRDefault="0085747A" w:rsidP="00CE65B7">
      <w:r w:rsidRPr="00CE65B7">
        <w:t>Forsvarssektorens forventede effektiviseringsgevinster er midlertidig plassert på kap. 1760, post 45 i Saldert budsjett, og er nå fordelt på de budsjettkapitlene gevinstene forventes å realiseres. I lys av dette foreslås det å øke bevilgningen på posten med 105,7 mill. kroner sett opp mot følgende endringer på andre poster: Kap. 1720, post 01 reduseres med 49,9 mill. kroner, kap. 1710, post 01 reduseres med 30 mill. kroner, kap. 1710, post 47 reduseres med 19 mill. kroner og kap. 1760, post 01 reduseres med 6,8 mill. kroner.</w:t>
      </w:r>
    </w:p>
    <w:p w14:paraId="23FF74B2" w14:textId="77777777" w:rsidR="0085747A" w:rsidRPr="00CE65B7" w:rsidRDefault="0085747A" w:rsidP="00CE65B7">
      <w:r w:rsidRPr="00CE65B7">
        <w:t>Bevilgningen foreslås redusert med 1 900 mill. kroner mot tilsvarende økning som omtalt på kap. 1710, post 47 for å forsere investeringer i eiendom, bygg og anlegg.</w:t>
      </w:r>
    </w:p>
    <w:p w14:paraId="1A2CA6FC" w14:textId="77777777" w:rsidR="0085747A" w:rsidRPr="00CE65B7" w:rsidRDefault="0085747A" w:rsidP="00CE65B7">
      <w:r w:rsidRPr="00CE65B7">
        <w:t>Det foreslås å redusere bevilgningen med 1 264,6 mill. kroner knyttet til valutajustering av store prosjekter over 1 mrd. kroner. Dette er som følge av at norske kroner har styrket seg sammenlignet med forutsetningene som ble lagt til grunn for Saldert budsjett 2026.</w:t>
      </w:r>
    </w:p>
    <w:p w14:paraId="3E0ECE9D" w14:textId="77777777" w:rsidR="0085747A" w:rsidRPr="00CE65B7" w:rsidRDefault="0085747A" w:rsidP="00CE65B7">
      <w:r w:rsidRPr="00CE65B7">
        <w:t xml:space="preserve">Det foreslås å redusere bevilgningen på posten med 435,7 mill. kroner mot en tilsvarende økning som omtalt på kap. 1720, post 01. Dette gjelder midler til nasjonalt lagringskonsept for stridsklart materiell på 400 mill. kroner, Norwegian Maritime Exchange (NOME) på 20,7 mill. </w:t>
      </w:r>
      <w:r w:rsidRPr="00CE65B7">
        <w:lastRenderedPageBreak/>
        <w:t>kroner og 15 mill. kroner for forprosjekter som skal realisere ny IKT og ny IKT-plattform for Forsvaret.</w:t>
      </w:r>
    </w:p>
    <w:p w14:paraId="5919384C" w14:textId="77777777" w:rsidR="0085747A" w:rsidRPr="00CE65B7" w:rsidRDefault="0085747A" w:rsidP="00CE65B7">
      <w:r w:rsidRPr="00CE65B7">
        <w:t>Videre foreslås bevilgningen redusert med 21 mill. kroner for inndekning av prosjektstillinger til understøttelse av kampfly- og ubåtinvesteringer som omtalt på kap. 1760, post 01.</w:t>
      </w:r>
    </w:p>
    <w:p w14:paraId="37919E97" w14:textId="77777777" w:rsidR="0085747A" w:rsidRPr="00CE65B7" w:rsidRDefault="0085747A" w:rsidP="00CE65B7">
      <w:r w:rsidRPr="00CE65B7">
        <w:t>Det foreslås en rammeoverføring til Justis- og beredskapsdepartementets kap. 454, post 01, knyttet til finansiering av Redningshelikoptertjenesten, med 170,3 mill. kroner. Se også omtale under kap. 1791 og 4791.</w:t>
      </w:r>
    </w:p>
    <w:p w14:paraId="687DDEAB" w14:textId="77777777" w:rsidR="0085747A" w:rsidRPr="00CE65B7" w:rsidRDefault="0085747A" w:rsidP="00CE65B7">
      <w:r w:rsidRPr="00CE65B7">
        <w:t>Knyttet til prosjektfinansierte stillinger i Forsvaret foreslås det å redusere bevilgningen med 75,3 mill. kroner mot en tilsvarende økning som omtalt på kap. 1720, post 01.</w:t>
      </w:r>
    </w:p>
    <w:p w14:paraId="3FD441D4" w14:textId="77777777" w:rsidR="0085747A" w:rsidRPr="00CE65B7" w:rsidRDefault="0085747A" w:rsidP="00CE65B7">
      <w:r w:rsidRPr="00CE65B7">
        <w:t xml:space="preserve">For å finansiere kostnadsdelingen for drift av senteret for </w:t>
      </w:r>
      <w:r w:rsidRPr="00CE65B7">
        <w:rPr>
          <w:rStyle w:val="kursiv"/>
        </w:rPr>
        <w:t>NATO Alliance Persistent Surveillance from Space</w:t>
      </w:r>
      <w:r w:rsidRPr="00CE65B7">
        <w:t xml:space="preserve"> foreslås det å redusere bevilgningen med 2,3 mill. kroner mot tilsvarende økning på kap. 1700, post 78.</w:t>
      </w:r>
    </w:p>
    <w:p w14:paraId="4CEE3795" w14:textId="77777777" w:rsidR="0085747A" w:rsidRPr="00CE65B7" w:rsidRDefault="0085747A" w:rsidP="00CE65B7">
      <w:pPr>
        <w:pStyle w:val="b-post"/>
      </w:pPr>
      <w:r w:rsidRPr="00CE65B7">
        <w:t>Post 48 Fellesfinansierte investeringer, fellesfinansiert andel, kan overføres</w:t>
      </w:r>
    </w:p>
    <w:p w14:paraId="69D7399A" w14:textId="77777777" w:rsidR="0085747A" w:rsidRPr="00CE65B7" w:rsidRDefault="0085747A" w:rsidP="00CE65B7">
      <w:r w:rsidRPr="00CE65B7">
        <w:t>Bevilgningen på posten foreslås økt med 436,7 mill. kroner i tråd med forventede økte inntekter på kap. 4760, post 48. Bevilgningen på posten foreslås videre redusert med 796,1 mill. kroner som omdisponeres til kap. 1760, post 45. Årsaken er at midlene ikke kommer til anvendelse på posten i 2026. Samlet foreslås det å redusere bevilgningen med 359,4 mill. kroner.</w:t>
      </w:r>
    </w:p>
    <w:p w14:paraId="00C9A70F" w14:textId="77777777" w:rsidR="0085747A" w:rsidRPr="00CE65B7" w:rsidRDefault="0085747A" w:rsidP="00CE65B7">
      <w:pPr>
        <w:pStyle w:val="b-budkaptit"/>
      </w:pPr>
      <w:r w:rsidRPr="00CE65B7">
        <w:t>Kap. 4760 Forsvarsmateriell og større anskaffelser og vedlikehold</w:t>
      </w:r>
    </w:p>
    <w:p w14:paraId="531AA352" w14:textId="77777777" w:rsidR="0085747A" w:rsidRPr="00CE65B7" w:rsidRDefault="0085747A" w:rsidP="00CE65B7">
      <w:pPr>
        <w:pStyle w:val="b-post"/>
      </w:pPr>
      <w:r w:rsidRPr="00CE65B7">
        <w:t>Post 01 Driftsinntekter</w:t>
      </w:r>
    </w:p>
    <w:p w14:paraId="3FF85576" w14:textId="77777777" w:rsidR="0085747A" w:rsidRPr="00CE65B7" w:rsidRDefault="0085747A" w:rsidP="00CE65B7">
      <w:r w:rsidRPr="00CE65B7">
        <w:t>Forsvarsdepartementet har mottatt royalty-inntekter fra salg av NASAMS missilsystemer. Det foreslås derfor å øke bevilgningen på posten med 350 mill. kroner.</w:t>
      </w:r>
    </w:p>
    <w:p w14:paraId="34F3588C" w14:textId="77777777" w:rsidR="0085747A" w:rsidRPr="00CE65B7" w:rsidRDefault="0085747A" w:rsidP="00CE65B7">
      <w:r w:rsidRPr="00CE65B7">
        <w:t>Bevilgningen på posten foreslås redusert med 7,5 mill. kroner. Som følge av at deler av driften av redningshelikoptre overføres fra Forsvarsmateriell til Forsvaret vil inntektene fra Justis- og beredskapsdepartementet tilfalle Forsvaret, jf. omtale på kap. 4720, post 01.</w:t>
      </w:r>
    </w:p>
    <w:p w14:paraId="7698D40A" w14:textId="77777777" w:rsidR="0085747A" w:rsidRPr="00CE65B7" w:rsidRDefault="0085747A" w:rsidP="00CE65B7">
      <w:r w:rsidRPr="00CE65B7">
        <w:t>Samlet foreslås det å øke bevilgningen på posten med 342,5 mill. kroner.</w:t>
      </w:r>
    </w:p>
    <w:p w14:paraId="600B7406" w14:textId="77777777" w:rsidR="0085747A" w:rsidRPr="00CE65B7" w:rsidRDefault="0085747A" w:rsidP="00CE65B7">
      <w:pPr>
        <w:pStyle w:val="b-post"/>
      </w:pPr>
      <w:r w:rsidRPr="00CE65B7">
        <w:t>Post 45 Større utstyrsanskaffelser og vedlikehold, inntekter</w:t>
      </w:r>
    </w:p>
    <w:p w14:paraId="326EF5B4" w14:textId="77777777" w:rsidR="0085747A" w:rsidRPr="00CE65B7" w:rsidRDefault="0085747A" w:rsidP="00CE65B7">
      <w:r w:rsidRPr="00CE65B7">
        <w:t>Bevilgningen på posten foreslås redusert med 150 mill. kroner som følge av endring i forventet inntekt fra NH-90 forliket Det var i 2026 ventet 3 300 mill. kroner i inntekter fra forliket mellom Staten v/Forsvarsdepartementet og selskapet NH Industries (NHI) og selskapet sine morselskaper om heving av kontrakt om kjøp av NH90-helikoptre til Forsvaret. Dette foreslås nedjustert ned til 3 150 mill. kroner som følge av endret valutakurs.</w:t>
      </w:r>
    </w:p>
    <w:p w14:paraId="65D4C6F7" w14:textId="77777777" w:rsidR="0085747A" w:rsidRPr="00CE65B7" w:rsidRDefault="0085747A" w:rsidP="00CE65B7">
      <w:r w:rsidRPr="00CE65B7">
        <w:t>Bevilgningen foreslås økt med 147,4 mill. kroner knyttet til salg av F-16-fly til Romania som er forsinket til 2026, jf. omtale i Prop. 16 S (2025–2026). Det forventes salgsinntekter på om lag 1,2 mrd. kroner i 2026, med en tilhørende utgiftsside som omtalt på kap. 1760, post 45</w:t>
      </w:r>
    </w:p>
    <w:p w14:paraId="2EE1E3FF" w14:textId="77777777" w:rsidR="0085747A" w:rsidRPr="00CE65B7" w:rsidRDefault="0085747A" w:rsidP="00CE65B7">
      <w:r w:rsidRPr="00CE65B7">
        <w:lastRenderedPageBreak/>
        <w:t>Samlet foreslås det å redusere bevilgningen med 2,57 mill. kroner</w:t>
      </w:r>
    </w:p>
    <w:p w14:paraId="2AF4878D" w14:textId="77777777" w:rsidR="0085747A" w:rsidRPr="00CE65B7" w:rsidRDefault="0085747A" w:rsidP="00CE65B7">
      <w:pPr>
        <w:pStyle w:val="b-post"/>
      </w:pPr>
      <w:r w:rsidRPr="00CE65B7">
        <w:t>Post 48 Fellesfinansierte investeringer, inntekter</w:t>
      </w:r>
    </w:p>
    <w:p w14:paraId="020104DE" w14:textId="77777777" w:rsidR="0085747A" w:rsidRPr="00CE65B7" w:rsidRDefault="0085747A" w:rsidP="00CE65B7">
      <w:r w:rsidRPr="00CE65B7">
        <w:t>For inntekter fra pre-finansierte NSIP-prosjekter foreslås det å øke bevilgningen på posten med 436,7 mill. kroner. Det foreslås at utgiftene på kap. 1760, post 48 økes tilsvarende.</w:t>
      </w:r>
    </w:p>
    <w:p w14:paraId="7C24678D" w14:textId="77777777" w:rsidR="0085747A" w:rsidRPr="00CE65B7" w:rsidRDefault="0085747A" w:rsidP="00CE65B7">
      <w:pPr>
        <w:pStyle w:val="b-budkaptit"/>
      </w:pPr>
      <w:r w:rsidRPr="00CE65B7">
        <w:t>Kap. 1791 Redningshelikoptertjenesten</w:t>
      </w:r>
    </w:p>
    <w:p w14:paraId="1BA58131" w14:textId="77777777" w:rsidR="0085747A" w:rsidRPr="00CE65B7" w:rsidRDefault="0085747A" w:rsidP="00CE65B7">
      <w:pPr>
        <w:pStyle w:val="b-post"/>
      </w:pPr>
      <w:r w:rsidRPr="00CE65B7">
        <w:t>Post 01 Driftsutgifter</w:t>
      </w:r>
    </w:p>
    <w:p w14:paraId="3759EDAC" w14:textId="77777777" w:rsidR="0085747A" w:rsidRPr="00CE65B7" w:rsidRDefault="0085747A" w:rsidP="00CE65B7">
      <w:r w:rsidRPr="00CE65B7">
        <w:t>Bevilgningen på posten foreslås økt med 170,3 mill. kroner. Økningen kommer som følge av dimensjonering av organisasjonen for å ivareta beredskapskravene, og har en motsvarende økning på kap. 4791, post 01 som følge av at utgiftene for å levere redningshelikoptertjeneste faktureres Justis- og beredskapsdepartementet.</w:t>
      </w:r>
    </w:p>
    <w:p w14:paraId="0FFFB428" w14:textId="77777777" w:rsidR="0085747A" w:rsidRPr="00CE65B7" w:rsidRDefault="0085747A" w:rsidP="00CE65B7">
      <w:r w:rsidRPr="00CE65B7">
        <w:t>Forsvarets budsjettramme for redningshelikoptertjenesten er justert i tråd med Stortingets vedtak jf. Innst. 6 S (2025–2026) til Justis- og beredskapsdepartementets Prop. 1 S (2025–2026). Det foreslås derfor å øke bevilgningen på posten med 20,5 mill. kroner, med tilsvarende økning som omtalt på kap. 4791, post 01.</w:t>
      </w:r>
    </w:p>
    <w:p w14:paraId="5FAF1FBF" w14:textId="77777777" w:rsidR="0085747A" w:rsidRPr="00CE65B7" w:rsidRDefault="0085747A" w:rsidP="00CE65B7">
      <w:r w:rsidRPr="00CE65B7">
        <w:t>Samlet foreslås det å øke bevilgningen med 190,8 mill. kroner.</w:t>
      </w:r>
    </w:p>
    <w:p w14:paraId="5C61CB96" w14:textId="77777777" w:rsidR="0085747A" w:rsidRPr="00CE65B7" w:rsidRDefault="0085747A" w:rsidP="00CE65B7">
      <w:pPr>
        <w:pStyle w:val="b-budkaptit"/>
      </w:pPr>
      <w:r w:rsidRPr="00CE65B7">
        <w:t>Kap. 4791 Redningshelikoptertjenesten</w:t>
      </w:r>
    </w:p>
    <w:p w14:paraId="2ECC143B" w14:textId="77777777" w:rsidR="0085747A" w:rsidRPr="00CE65B7" w:rsidRDefault="0085747A" w:rsidP="00CE65B7">
      <w:pPr>
        <w:pStyle w:val="b-post"/>
      </w:pPr>
      <w:r w:rsidRPr="00CE65B7">
        <w:t>Post 01 Driftsinntekter</w:t>
      </w:r>
    </w:p>
    <w:p w14:paraId="6630F3FF" w14:textId="77777777" w:rsidR="0085747A" w:rsidRPr="00CE65B7" w:rsidRDefault="0085747A" w:rsidP="00CE65B7">
      <w:r w:rsidRPr="00CE65B7">
        <w:t>Bevilgningen på posten foreslås økt med 170,3 mill. kroner, mot tilsvarende økning som omtalt på kap. 1791, post 01. Videre foreslås det å øke bevilgningen på posten med 20,5 mill. kroner. Utgiftssiden økes tilsvarende, jf. omtale på kap. 1791, post 01.</w:t>
      </w:r>
    </w:p>
    <w:p w14:paraId="7F0D724C" w14:textId="77777777" w:rsidR="0085747A" w:rsidRPr="00CE65B7" w:rsidRDefault="0085747A" w:rsidP="00CE65B7">
      <w:r w:rsidRPr="00CE65B7">
        <w:t>Samlet foreslås det å øke bevilgningen på posten med 190,8 mill. kroner</w:t>
      </w:r>
    </w:p>
    <w:p w14:paraId="41E6C6B2" w14:textId="77777777" w:rsidR="0085747A" w:rsidRPr="00CE65B7" w:rsidRDefault="0085747A" w:rsidP="00CE65B7">
      <w:pPr>
        <w:pStyle w:val="Undertittel"/>
      </w:pPr>
      <w:r w:rsidRPr="00CE65B7">
        <w:t>Andre saker</w:t>
      </w:r>
    </w:p>
    <w:p w14:paraId="4D616285" w14:textId="77777777" w:rsidR="0085747A" w:rsidRPr="00CE65B7" w:rsidRDefault="0085747A" w:rsidP="00CE65B7">
      <w:pPr>
        <w:pStyle w:val="avsnitt-undertittel"/>
      </w:pPr>
      <w:r w:rsidRPr="00CE65B7">
        <w:t>Norges deltakelse i EUs Program for europeisk forsvarsindustri (EDIP)</w:t>
      </w:r>
    </w:p>
    <w:p w14:paraId="2C0D6993" w14:textId="77777777" w:rsidR="0085747A" w:rsidRPr="00CE65B7" w:rsidRDefault="0085747A" w:rsidP="00CE65B7">
      <w:r w:rsidRPr="00CE65B7">
        <w:t>EU har opprettet et nytt programsamarbeid, EUs Program for europeisk forsvarsindustri (EDIP), for å øke produksjonskapasiteten og styrke konkurranseevnen og effektiviteten i europeisk og ukrainsk forsvarsindustri. Med forbehold om Stortingets samtykke har regjeringen besluttet at Norge skal delta i EDIP og at forordning 2023/2418 «EDIP-forordningen» innlemmes i EØS-avtalens protokoll 31 for frivillig samarbeid. EDIP-programmet vil være en videreføring av programmene for økt produksjonskapasitet (ASAP) og felles anskaffelser (EDIRPA) der Norge allerede deltar. Regjeringen foreslår at kostnadene dekkes innenfor den militære delen av Nansen-programmet.</w:t>
      </w:r>
    </w:p>
    <w:p w14:paraId="1997FD67" w14:textId="77777777" w:rsidR="0085747A" w:rsidRPr="00CE65B7" w:rsidRDefault="0085747A" w:rsidP="00CE65B7">
      <w:r w:rsidRPr="00CE65B7">
        <w:lastRenderedPageBreak/>
        <w:t>EØS/EFTA-landene omfattes av alle deler av EDIP-forordningen, utenom «Støtteinstrumentet for Ukraina» som er en bilateral avtale mellom EU og Ukraina. Uten «Støtteinstrumentet for Ukraina» er programmets totale budsjett på 1,2 mrd. euro. EØS/EFTA-statenes finansielle bidrag til EDIP bestemmes i henhold til EØS-avtalens artikkel 82 nr. 1 bokstav a. Norges andel av totalbudsjettet vil i tråd med vanlig praksis for EU-programmer tilsvare Norges BNP-andel, for tiden 2,43 pst. De samlede kontingentutgiftene ved Norges deltakelse i EDIP for perioden 2026–2028 er anslått til om lag 29 mill. euro.</w:t>
      </w:r>
    </w:p>
    <w:p w14:paraId="76E11974" w14:textId="77777777" w:rsidR="0085747A" w:rsidRPr="00CE65B7" w:rsidRDefault="0085747A" w:rsidP="00CE65B7">
      <w:r w:rsidRPr="00CE65B7">
        <w:t>Forsvarsdepartementet utarbeider en forskrift for en ny tilskuddsordning for økt produksjonskapasitet i forsvarsindustrien. Ordningen skal kunne brukes til å blant annet medfinansiere industrisøknader til EDIP. Forskriften er under utarbeidelse og vil etableres og tre i kraft i 2026. Regjeringen vil komme tilbake med et forslag til økonomisk ramme for ordningen i Prop. 1 S (2026–2027).</w:t>
      </w:r>
    </w:p>
    <w:p w14:paraId="349A6A75" w14:textId="77777777" w:rsidR="0085747A" w:rsidRPr="00CE65B7" w:rsidRDefault="0085747A" w:rsidP="00CE65B7">
      <w:pPr>
        <w:pStyle w:val="avsnitt-undertittel"/>
      </w:pPr>
      <w:r w:rsidRPr="00CE65B7">
        <w:t>Risiko knyttet til forskuddsbetaling i gjennomføringen av den militære støtten til Ukraina</w:t>
      </w:r>
    </w:p>
    <w:p w14:paraId="22F2D2F6" w14:textId="77777777" w:rsidR="0085747A" w:rsidRPr="00CE65B7" w:rsidRDefault="0085747A" w:rsidP="00CE65B7">
      <w:r w:rsidRPr="00CE65B7">
        <w:t>Som beskrevet i Prop. 16 S (2025–2026), Prop. 1 S (2025–2026), Prop. 107 S (2024–2025), Meld. St. 8 (2023–2024), Prop. 44 S (2022–2023) er det risiko knyttet til gjennomføringen av den militære støtten til Ukraina. Den særskilte risikoen som følger med støtten til Ukraina og gjennomføring av tiltakene i Nansen-programmet innebærer en større risikoaksept enn ved andre statlige tiltak som forvaltes i en normalsituasjon.</w:t>
      </w:r>
    </w:p>
    <w:p w14:paraId="5893F3A5" w14:textId="77777777" w:rsidR="0085747A" w:rsidRPr="00CE65B7" w:rsidRDefault="0085747A" w:rsidP="00CE65B7">
      <w:r w:rsidRPr="00CE65B7">
        <w:t>Forsvarsdepartementet har i 2026 fullmakt fra Stortinget til utvidet bruk av forskuddsbetalinger, der dette er økonomisk forsvarlig og nødvendig av forretningsmessige årsaker. Utstrakt bruk av forskudd i avtaler med ukrainske leverandører er helt nødvendig for å få gjennomført kjøp av forsvarsmateriell fra ukrainsk forsvarsindustri. Ukrainske leverandører benytter forskudd fra blant annet Norge for å betale forskudd til sine underleverandører. Utbetaling av forskudd til ukrainsk forsvarsindustri er omfattende og innebærer dermed en betydelig økonomisk risiko.</w:t>
      </w:r>
    </w:p>
    <w:p w14:paraId="3EF6D756" w14:textId="77777777" w:rsidR="0085747A" w:rsidRPr="00CE65B7" w:rsidRDefault="0085747A" w:rsidP="00CE65B7">
      <w:r w:rsidRPr="00CE65B7">
        <w:t>Forsvarsmateriell har, ved anskaffelser fra ukrainsk forsvarsindustri, fullmakter fra departementet til å utbetale forskudd opp til 500 mill. kroner per leverandør og uten garantistillelse. Gjennom den norske modellen og Forsvarsmateriell sin etablerte praksis for gjennomføring av anskaffelser fra norsk og ukrainsk industri søker regjeringen å redusere risikoen forbundet med anskaffelser til et akseptabelt nivå. Dette inkluderer bruk av leverandører som også ukrainske myndigheter og våre allierte har kontakter med, og kontroll av leverandører, oppfølging og mottakskontroll.</w:t>
      </w:r>
    </w:p>
    <w:p w14:paraId="1EAFC248" w14:textId="77777777" w:rsidR="0085747A" w:rsidRPr="00CE65B7" w:rsidRDefault="0085747A" w:rsidP="00CE65B7">
      <w:pPr>
        <w:pStyle w:val="avsnitt-undertittel"/>
      </w:pPr>
      <w:r w:rsidRPr="00CE65B7">
        <w:t>Bestillingsfullmakter</w:t>
      </w:r>
    </w:p>
    <w:p w14:paraId="57BCF4EF" w14:textId="77777777" w:rsidR="0085747A" w:rsidRPr="00CE65B7" w:rsidRDefault="0085747A" w:rsidP="00CE65B7">
      <w:r w:rsidRPr="00CE65B7">
        <w:t>Kap. 1710, post 01</w:t>
      </w:r>
    </w:p>
    <w:p w14:paraId="070D582F" w14:textId="77777777" w:rsidR="0085747A" w:rsidRPr="00CE65B7" w:rsidRDefault="0085747A" w:rsidP="00CE65B7">
      <w:r w:rsidRPr="00CE65B7">
        <w:t>For å dekke et økt forsyningsbehov på Rygge gjennomfører Forsvarsbygg en konkurranse med ulike tilbydere for å etablere en energisentral som skal selge kwh/varmtvann inn til leiren. Det foreslås derfor å øke bestillingsfullmakten på posten med 200 mill. kroner til 750 mill. kroner, jf. forslag til romertallsvedtak.</w:t>
      </w:r>
    </w:p>
    <w:p w14:paraId="25FCB102" w14:textId="77777777" w:rsidR="0085747A" w:rsidRPr="00CE65B7" w:rsidRDefault="0085747A" w:rsidP="00CE65B7">
      <w:r w:rsidRPr="00CE65B7">
        <w:t>Kap. 1760, post 44 og post 48</w:t>
      </w:r>
    </w:p>
    <w:p w14:paraId="6A1F5A76" w14:textId="77777777" w:rsidR="0085747A" w:rsidRPr="00CE65B7" w:rsidRDefault="0085747A" w:rsidP="00CE65B7">
      <w:r w:rsidRPr="00CE65B7">
        <w:lastRenderedPageBreak/>
        <w:t>Forventet godkjenning og oppstart av flere nye prosjekter under NATOs investeringsprogram for sikkerhet gir usikkert og økt behov for å inngå forpliktelser utover budsjettåret. Særlig planlagte kontraktsinngåelser på «Restore spureline to Rygge airbase», «Ramsund-restore naval base facilities» og «Bogen restore existing NATO RORO jetty» øker behovet for bestillingsfullmakter. Regjeringen foreslår å øke bestillingsfullmakten på kap. 1760, post 44, fra 440 mill. kroner til 850 mill. kroner, og å øke bestillingsfullmakten på kap. 1760, post 48, fra 1 280 mill. kroner til 2 200 mill. kroner, jf. forslag til romertallsvedtak.</w:t>
      </w:r>
    </w:p>
    <w:p w14:paraId="4FDE5EAC" w14:textId="77777777" w:rsidR="0085747A" w:rsidRPr="00CE65B7" w:rsidRDefault="0085747A" w:rsidP="00CE65B7">
      <w:r w:rsidRPr="00CE65B7">
        <w:t>Kap. 1760, post 45</w:t>
      </w:r>
    </w:p>
    <w:p w14:paraId="20E2C55A" w14:textId="77777777" w:rsidR="0085747A" w:rsidRPr="00CE65B7" w:rsidRDefault="0085747A" w:rsidP="00CE65B7">
      <w:r w:rsidRPr="00CE65B7">
        <w:t>Bestillingsfullmakten på posten er på 20 mrd. kroner i saldert budsjett 2026. Fullmakten ble redusert i saldert budsjett sammenlignet med nivået for 2025 som følge av at forpliktelser for prosjekter med en kostnadsramme på mer enn 1 mrd. kroner ble tatt ut av anslaget for fullmakten (kategori 1-prosjekter). Forpliktelser knyttet til kategori 1-prosjektene ble tatt ut av bestillingsfullmakten fordi disse forpliktelsene allerede er dekket av kostnadsrammen for det enkelte prosjekt som er vedtatt av Stortinget. Fullmakten gir samlet ramme til å inngå forpliktelser for prosjekter som er anslått å koste mindre enn 1 mrd. kroner (kategori 2-prosjekter). For å legge til rette for fremdrift i gjennomføring av kategori 2-prosjekter foreslår regjeringen å øke fullmakten med 5 mrd. kroner til 25 mrd. kroner, jf. forslag til romertallsvedtak.</w:t>
      </w:r>
    </w:p>
    <w:p w14:paraId="36B9D182" w14:textId="77777777" w:rsidR="0085747A" w:rsidRPr="00CE65B7" w:rsidRDefault="0085747A" w:rsidP="00CE65B7">
      <w:pPr>
        <w:pStyle w:val="avsnitt-undertittel"/>
      </w:pPr>
      <w:r w:rsidRPr="00CE65B7">
        <w:t>Informasjon om interne endringer på kap. 1720 Forsvaret</w:t>
      </w:r>
    </w:p>
    <w:p w14:paraId="11A72A77" w14:textId="77777777" w:rsidR="0085747A" w:rsidRDefault="0085747A" w:rsidP="00CE65B7">
      <w:r w:rsidRPr="00CE65B7">
        <w:t>Tabellen under viser forsvarssjefens (FSJ) planlagte tildelinger til driftsenhetene på kap. 1720, post 01 i forbindelse med Revidert nasjonalbudsjett for 2026, relativt til opprinnelig plan for 2026.</w:t>
      </w:r>
    </w:p>
    <w:p w14:paraId="18465225" w14:textId="5A7EC098" w:rsidR="00AA1EE0" w:rsidRPr="00AA1EE0" w:rsidRDefault="00AA1EE0" w:rsidP="00AA1EE0">
      <w:pPr>
        <w:pStyle w:val="tabell-tittel"/>
      </w:pPr>
      <w:r w:rsidRPr="00AA1EE0">
        <w:t>Interne endringer på kap. 1720 Forsvaret (1000 kroner)</w:t>
      </w:r>
    </w:p>
    <w:p w14:paraId="5514E096" w14:textId="77777777" w:rsidR="0085747A" w:rsidRPr="00CE65B7" w:rsidRDefault="0085747A" w:rsidP="00CE65B7">
      <w:pPr>
        <w:pStyle w:val="Tabellnavn"/>
      </w:pPr>
      <w:r w:rsidRPr="00CE65B7">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A25645" w:rsidRPr="00CE65B7" w14:paraId="3493E6CD"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2D1459" w14:textId="77777777" w:rsidR="0085747A" w:rsidRPr="00CE65B7" w:rsidRDefault="0085747A" w:rsidP="00CE65B7">
            <w:r w:rsidRPr="00CE65B7">
              <w:t>Driftsenhet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724737" w14:textId="77777777" w:rsidR="0085747A" w:rsidRPr="00CE65B7" w:rsidRDefault="0085747A" w:rsidP="00AA1EE0">
            <w:pPr>
              <w:jc w:val="right"/>
            </w:pPr>
            <w:r w:rsidRPr="00CE65B7">
              <w:t>FSJ plan 2026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22DB41" w14:textId="77777777" w:rsidR="0085747A" w:rsidRPr="00CE65B7" w:rsidRDefault="0085747A" w:rsidP="00AA1EE0">
            <w:pPr>
              <w:jc w:val="right"/>
            </w:pPr>
            <w:r w:rsidRPr="00CE65B7">
              <w:t>RNB 2026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421106" w14:textId="28EC35F9" w:rsidR="0085747A" w:rsidRPr="00CE65B7" w:rsidRDefault="0085747A" w:rsidP="00AA1EE0">
            <w:pPr>
              <w:jc w:val="right"/>
            </w:pPr>
            <w:r w:rsidRPr="00CE65B7">
              <w:t xml:space="preserve">Justert </w:t>
            </w:r>
            <w:r w:rsidR="00AA1EE0">
              <w:br/>
            </w:r>
            <w:r w:rsidRPr="00CE65B7">
              <w:t>tildeling</w:t>
            </w:r>
          </w:p>
        </w:tc>
      </w:tr>
      <w:tr w:rsidR="00A25645" w:rsidRPr="00CE65B7" w14:paraId="119C747B"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290A1539" w14:textId="77777777" w:rsidR="0085747A" w:rsidRPr="00CE65B7" w:rsidRDefault="0085747A" w:rsidP="00CE65B7">
            <w:r w:rsidRPr="00CE65B7">
              <w:t>Cyberforsvaret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2DD01E1" w14:textId="77777777" w:rsidR="0085747A" w:rsidRPr="00CE65B7" w:rsidRDefault="0085747A" w:rsidP="00AA1EE0">
            <w:pPr>
              <w:jc w:val="right"/>
            </w:pPr>
            <w:r w:rsidRPr="00CE65B7">
              <w:t>3 316 769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39DC3DE" w14:textId="77777777" w:rsidR="0085747A" w:rsidRPr="00CE65B7" w:rsidRDefault="0085747A" w:rsidP="00AA1EE0">
            <w:pPr>
              <w:jc w:val="right"/>
            </w:pPr>
            <w:r w:rsidRPr="00CE65B7">
              <w:t>152 801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66FFF29" w14:textId="77777777" w:rsidR="0085747A" w:rsidRPr="00CE65B7" w:rsidRDefault="0085747A" w:rsidP="00AA1EE0">
            <w:pPr>
              <w:jc w:val="right"/>
            </w:pPr>
            <w:r w:rsidRPr="00CE65B7">
              <w:t>3 469 570</w:t>
            </w:r>
          </w:p>
        </w:tc>
      </w:tr>
      <w:tr w:rsidR="00A25645" w:rsidRPr="00CE65B7" w14:paraId="0AA5E491" w14:textId="77777777">
        <w:trPr>
          <w:trHeight w:val="380"/>
        </w:trPr>
        <w:tc>
          <w:tcPr>
            <w:tcW w:w="5320" w:type="dxa"/>
            <w:tcBorders>
              <w:top w:val="nil"/>
              <w:left w:val="nil"/>
              <w:bottom w:val="nil"/>
              <w:right w:val="nil"/>
            </w:tcBorders>
            <w:tcMar>
              <w:top w:w="128" w:type="dxa"/>
              <w:left w:w="43" w:type="dxa"/>
              <w:bottom w:w="43" w:type="dxa"/>
              <w:right w:w="43" w:type="dxa"/>
            </w:tcMar>
          </w:tcPr>
          <w:p w14:paraId="3A2D4915" w14:textId="77777777" w:rsidR="0085747A" w:rsidRPr="00CE65B7" w:rsidRDefault="0085747A" w:rsidP="00CE65B7">
            <w:r w:rsidRPr="00CE65B7">
              <w:t>Forsvarets fellestjenester</w:t>
            </w:r>
          </w:p>
        </w:tc>
        <w:tc>
          <w:tcPr>
            <w:tcW w:w="1400" w:type="dxa"/>
            <w:tcBorders>
              <w:top w:val="nil"/>
              <w:left w:val="nil"/>
              <w:bottom w:val="nil"/>
              <w:right w:val="nil"/>
            </w:tcBorders>
            <w:tcMar>
              <w:top w:w="128" w:type="dxa"/>
              <w:left w:w="43" w:type="dxa"/>
              <w:bottom w:w="43" w:type="dxa"/>
              <w:right w:w="43" w:type="dxa"/>
            </w:tcMar>
            <w:vAlign w:val="bottom"/>
          </w:tcPr>
          <w:p w14:paraId="76597F85" w14:textId="77777777" w:rsidR="0085747A" w:rsidRPr="00CE65B7" w:rsidRDefault="0085747A" w:rsidP="00AA1EE0">
            <w:pPr>
              <w:jc w:val="right"/>
            </w:pPr>
            <w:r w:rsidRPr="00CE65B7">
              <w:t>1 419 232</w:t>
            </w:r>
          </w:p>
        </w:tc>
        <w:tc>
          <w:tcPr>
            <w:tcW w:w="1400" w:type="dxa"/>
            <w:tcBorders>
              <w:top w:val="nil"/>
              <w:left w:val="nil"/>
              <w:bottom w:val="nil"/>
              <w:right w:val="nil"/>
            </w:tcBorders>
            <w:tcMar>
              <w:top w:w="128" w:type="dxa"/>
              <w:left w:w="43" w:type="dxa"/>
              <w:bottom w:w="43" w:type="dxa"/>
              <w:right w:w="43" w:type="dxa"/>
            </w:tcMar>
            <w:vAlign w:val="bottom"/>
          </w:tcPr>
          <w:p w14:paraId="627E09CD" w14:textId="77777777" w:rsidR="0085747A" w:rsidRPr="00CE65B7" w:rsidRDefault="0085747A" w:rsidP="00AA1EE0">
            <w:pPr>
              <w:jc w:val="right"/>
            </w:pPr>
            <w:r w:rsidRPr="00CE65B7">
              <w:t>-775</w:t>
            </w:r>
          </w:p>
        </w:tc>
        <w:tc>
          <w:tcPr>
            <w:tcW w:w="1400" w:type="dxa"/>
            <w:tcBorders>
              <w:top w:val="nil"/>
              <w:left w:val="nil"/>
              <w:bottom w:val="nil"/>
              <w:right w:val="nil"/>
            </w:tcBorders>
            <w:tcMar>
              <w:top w:w="128" w:type="dxa"/>
              <w:left w:w="43" w:type="dxa"/>
              <w:bottom w:w="43" w:type="dxa"/>
              <w:right w:w="43" w:type="dxa"/>
            </w:tcMar>
            <w:vAlign w:val="bottom"/>
          </w:tcPr>
          <w:p w14:paraId="184ADA50" w14:textId="77777777" w:rsidR="0085747A" w:rsidRPr="00CE65B7" w:rsidRDefault="0085747A" w:rsidP="00AA1EE0">
            <w:pPr>
              <w:jc w:val="right"/>
            </w:pPr>
            <w:r w:rsidRPr="00CE65B7">
              <w:t>1 418 457</w:t>
            </w:r>
          </w:p>
        </w:tc>
      </w:tr>
      <w:tr w:rsidR="00A25645" w:rsidRPr="00CE65B7" w14:paraId="31E12C3E" w14:textId="77777777">
        <w:trPr>
          <w:trHeight w:val="380"/>
        </w:trPr>
        <w:tc>
          <w:tcPr>
            <w:tcW w:w="5320" w:type="dxa"/>
            <w:tcBorders>
              <w:top w:val="nil"/>
              <w:left w:val="nil"/>
              <w:bottom w:val="nil"/>
              <w:right w:val="nil"/>
            </w:tcBorders>
            <w:tcMar>
              <w:top w:w="128" w:type="dxa"/>
              <w:left w:w="43" w:type="dxa"/>
              <w:bottom w:w="43" w:type="dxa"/>
              <w:right w:w="43" w:type="dxa"/>
            </w:tcMar>
          </w:tcPr>
          <w:p w14:paraId="193E3651" w14:textId="77777777" w:rsidR="0085747A" w:rsidRPr="00CE65B7" w:rsidRDefault="0085747A" w:rsidP="00CE65B7">
            <w:r w:rsidRPr="00CE65B7">
              <w:t>Forsvarets høgskole</w:t>
            </w:r>
          </w:p>
        </w:tc>
        <w:tc>
          <w:tcPr>
            <w:tcW w:w="1400" w:type="dxa"/>
            <w:tcBorders>
              <w:top w:val="nil"/>
              <w:left w:val="nil"/>
              <w:bottom w:val="nil"/>
              <w:right w:val="nil"/>
            </w:tcBorders>
            <w:tcMar>
              <w:top w:w="128" w:type="dxa"/>
              <w:left w:w="43" w:type="dxa"/>
              <w:bottom w:w="43" w:type="dxa"/>
              <w:right w:w="43" w:type="dxa"/>
            </w:tcMar>
            <w:vAlign w:val="bottom"/>
          </w:tcPr>
          <w:p w14:paraId="02B67847" w14:textId="77777777" w:rsidR="0085747A" w:rsidRPr="00CE65B7" w:rsidRDefault="0085747A" w:rsidP="00AA1EE0">
            <w:pPr>
              <w:jc w:val="right"/>
            </w:pPr>
            <w:r w:rsidRPr="00CE65B7">
              <w:t>1 328 873</w:t>
            </w:r>
          </w:p>
        </w:tc>
        <w:tc>
          <w:tcPr>
            <w:tcW w:w="1400" w:type="dxa"/>
            <w:tcBorders>
              <w:top w:val="nil"/>
              <w:left w:val="nil"/>
              <w:bottom w:val="nil"/>
              <w:right w:val="nil"/>
            </w:tcBorders>
            <w:tcMar>
              <w:top w:w="128" w:type="dxa"/>
              <w:left w:w="43" w:type="dxa"/>
              <w:bottom w:w="43" w:type="dxa"/>
              <w:right w:w="43" w:type="dxa"/>
            </w:tcMar>
            <w:vAlign w:val="bottom"/>
          </w:tcPr>
          <w:p w14:paraId="2D30EDC6" w14:textId="77777777" w:rsidR="0085747A" w:rsidRPr="00CE65B7" w:rsidRDefault="0085747A" w:rsidP="00AA1EE0">
            <w:pPr>
              <w:jc w:val="right"/>
            </w:pPr>
            <w:r w:rsidRPr="00CE65B7">
              <w:t>-22 843</w:t>
            </w:r>
          </w:p>
        </w:tc>
        <w:tc>
          <w:tcPr>
            <w:tcW w:w="1400" w:type="dxa"/>
            <w:tcBorders>
              <w:top w:val="nil"/>
              <w:left w:val="nil"/>
              <w:bottom w:val="nil"/>
              <w:right w:val="nil"/>
            </w:tcBorders>
            <w:tcMar>
              <w:top w:w="128" w:type="dxa"/>
              <w:left w:w="43" w:type="dxa"/>
              <w:bottom w:w="43" w:type="dxa"/>
              <w:right w:w="43" w:type="dxa"/>
            </w:tcMar>
            <w:vAlign w:val="bottom"/>
          </w:tcPr>
          <w:p w14:paraId="491E7E54" w14:textId="77777777" w:rsidR="0085747A" w:rsidRPr="00CE65B7" w:rsidRDefault="0085747A" w:rsidP="00AA1EE0">
            <w:pPr>
              <w:jc w:val="right"/>
            </w:pPr>
            <w:r w:rsidRPr="00CE65B7">
              <w:t>1 306 030</w:t>
            </w:r>
          </w:p>
        </w:tc>
      </w:tr>
      <w:tr w:rsidR="00A25645" w:rsidRPr="00CE65B7" w14:paraId="4DB5B2C0" w14:textId="77777777">
        <w:trPr>
          <w:trHeight w:val="380"/>
        </w:trPr>
        <w:tc>
          <w:tcPr>
            <w:tcW w:w="5320" w:type="dxa"/>
            <w:tcBorders>
              <w:top w:val="nil"/>
              <w:left w:val="nil"/>
              <w:bottom w:val="nil"/>
              <w:right w:val="nil"/>
            </w:tcBorders>
            <w:tcMar>
              <w:top w:w="128" w:type="dxa"/>
              <w:left w:w="43" w:type="dxa"/>
              <w:bottom w:w="43" w:type="dxa"/>
              <w:right w:w="43" w:type="dxa"/>
            </w:tcMar>
          </w:tcPr>
          <w:p w14:paraId="266B0431" w14:textId="77777777" w:rsidR="0085747A" w:rsidRPr="00CE65B7" w:rsidRDefault="0085747A" w:rsidP="00CE65B7">
            <w:r w:rsidRPr="00CE65B7">
              <w:t>Forsvarets logistikkorganisasjon</w:t>
            </w:r>
          </w:p>
        </w:tc>
        <w:tc>
          <w:tcPr>
            <w:tcW w:w="1400" w:type="dxa"/>
            <w:tcBorders>
              <w:top w:val="nil"/>
              <w:left w:val="nil"/>
              <w:bottom w:val="nil"/>
              <w:right w:val="nil"/>
            </w:tcBorders>
            <w:tcMar>
              <w:top w:w="128" w:type="dxa"/>
              <w:left w:w="43" w:type="dxa"/>
              <w:bottom w:w="43" w:type="dxa"/>
              <w:right w:w="43" w:type="dxa"/>
            </w:tcMar>
            <w:vAlign w:val="bottom"/>
          </w:tcPr>
          <w:p w14:paraId="728C9215" w14:textId="77777777" w:rsidR="0085747A" w:rsidRPr="00CE65B7" w:rsidRDefault="0085747A" w:rsidP="00AA1EE0">
            <w:pPr>
              <w:jc w:val="right"/>
            </w:pPr>
            <w:r w:rsidRPr="00CE65B7">
              <w:t>3 461 767</w:t>
            </w:r>
          </w:p>
        </w:tc>
        <w:tc>
          <w:tcPr>
            <w:tcW w:w="1400" w:type="dxa"/>
            <w:tcBorders>
              <w:top w:val="nil"/>
              <w:left w:val="nil"/>
              <w:bottom w:val="nil"/>
              <w:right w:val="nil"/>
            </w:tcBorders>
            <w:tcMar>
              <w:top w:w="128" w:type="dxa"/>
              <w:left w:w="43" w:type="dxa"/>
              <w:bottom w:w="43" w:type="dxa"/>
              <w:right w:w="43" w:type="dxa"/>
            </w:tcMar>
            <w:vAlign w:val="bottom"/>
          </w:tcPr>
          <w:p w14:paraId="15CD1802" w14:textId="77777777" w:rsidR="0085747A" w:rsidRPr="00CE65B7" w:rsidRDefault="0085747A" w:rsidP="00AA1EE0">
            <w:pPr>
              <w:jc w:val="right"/>
            </w:pPr>
            <w:r w:rsidRPr="00CE65B7">
              <w:t>250 479</w:t>
            </w:r>
          </w:p>
        </w:tc>
        <w:tc>
          <w:tcPr>
            <w:tcW w:w="1400" w:type="dxa"/>
            <w:tcBorders>
              <w:top w:val="nil"/>
              <w:left w:val="nil"/>
              <w:bottom w:val="nil"/>
              <w:right w:val="nil"/>
            </w:tcBorders>
            <w:tcMar>
              <w:top w:w="128" w:type="dxa"/>
              <w:left w:w="43" w:type="dxa"/>
              <w:bottom w:w="43" w:type="dxa"/>
              <w:right w:w="43" w:type="dxa"/>
            </w:tcMar>
            <w:vAlign w:val="bottom"/>
          </w:tcPr>
          <w:p w14:paraId="781EB940" w14:textId="77777777" w:rsidR="0085747A" w:rsidRPr="00CE65B7" w:rsidRDefault="0085747A" w:rsidP="00AA1EE0">
            <w:pPr>
              <w:jc w:val="right"/>
            </w:pPr>
            <w:r w:rsidRPr="00CE65B7">
              <w:t>3 712 246</w:t>
            </w:r>
          </w:p>
        </w:tc>
      </w:tr>
      <w:tr w:rsidR="00A25645" w:rsidRPr="00CE65B7" w14:paraId="3AA3C77D" w14:textId="77777777">
        <w:trPr>
          <w:trHeight w:val="380"/>
        </w:trPr>
        <w:tc>
          <w:tcPr>
            <w:tcW w:w="5320" w:type="dxa"/>
            <w:tcBorders>
              <w:top w:val="nil"/>
              <w:left w:val="nil"/>
              <w:bottom w:val="nil"/>
              <w:right w:val="nil"/>
            </w:tcBorders>
            <w:tcMar>
              <w:top w:w="128" w:type="dxa"/>
              <w:left w:w="43" w:type="dxa"/>
              <w:bottom w:w="43" w:type="dxa"/>
              <w:right w:w="43" w:type="dxa"/>
            </w:tcMar>
          </w:tcPr>
          <w:p w14:paraId="4E975C2C" w14:textId="77777777" w:rsidR="0085747A" w:rsidRPr="00CE65B7" w:rsidRDefault="0085747A" w:rsidP="00CE65B7">
            <w:r w:rsidRPr="00CE65B7">
              <w:t>Forsvarets operative hovedkvarter</w:t>
            </w:r>
          </w:p>
        </w:tc>
        <w:tc>
          <w:tcPr>
            <w:tcW w:w="1400" w:type="dxa"/>
            <w:tcBorders>
              <w:top w:val="nil"/>
              <w:left w:val="nil"/>
              <w:bottom w:val="nil"/>
              <w:right w:val="nil"/>
            </w:tcBorders>
            <w:tcMar>
              <w:top w:w="128" w:type="dxa"/>
              <w:left w:w="43" w:type="dxa"/>
              <w:bottom w:w="43" w:type="dxa"/>
              <w:right w:w="43" w:type="dxa"/>
            </w:tcMar>
            <w:vAlign w:val="bottom"/>
          </w:tcPr>
          <w:p w14:paraId="1FB7D775" w14:textId="77777777" w:rsidR="0085747A" w:rsidRPr="00CE65B7" w:rsidRDefault="0085747A" w:rsidP="00AA1EE0">
            <w:pPr>
              <w:jc w:val="right"/>
            </w:pPr>
            <w:r w:rsidRPr="00CE65B7">
              <w:t>775 316</w:t>
            </w:r>
          </w:p>
        </w:tc>
        <w:tc>
          <w:tcPr>
            <w:tcW w:w="1400" w:type="dxa"/>
            <w:tcBorders>
              <w:top w:val="nil"/>
              <w:left w:val="nil"/>
              <w:bottom w:val="nil"/>
              <w:right w:val="nil"/>
            </w:tcBorders>
            <w:tcMar>
              <w:top w:w="128" w:type="dxa"/>
              <w:left w:w="43" w:type="dxa"/>
              <w:bottom w:w="43" w:type="dxa"/>
              <w:right w:w="43" w:type="dxa"/>
            </w:tcMar>
            <w:vAlign w:val="bottom"/>
          </w:tcPr>
          <w:p w14:paraId="6AD16451" w14:textId="77777777" w:rsidR="0085747A" w:rsidRPr="00CE65B7" w:rsidRDefault="0085747A" w:rsidP="00AA1EE0">
            <w:pPr>
              <w:jc w:val="right"/>
            </w:pPr>
            <w:r w:rsidRPr="00CE65B7">
              <w:t>297 138</w:t>
            </w:r>
          </w:p>
        </w:tc>
        <w:tc>
          <w:tcPr>
            <w:tcW w:w="1400" w:type="dxa"/>
            <w:tcBorders>
              <w:top w:val="nil"/>
              <w:left w:val="nil"/>
              <w:bottom w:val="nil"/>
              <w:right w:val="nil"/>
            </w:tcBorders>
            <w:tcMar>
              <w:top w:w="128" w:type="dxa"/>
              <w:left w:w="43" w:type="dxa"/>
              <w:bottom w:w="43" w:type="dxa"/>
              <w:right w:w="43" w:type="dxa"/>
            </w:tcMar>
            <w:vAlign w:val="bottom"/>
          </w:tcPr>
          <w:p w14:paraId="7E0255D5" w14:textId="77777777" w:rsidR="0085747A" w:rsidRPr="00CE65B7" w:rsidRDefault="0085747A" w:rsidP="00AA1EE0">
            <w:pPr>
              <w:jc w:val="right"/>
            </w:pPr>
            <w:r w:rsidRPr="00CE65B7">
              <w:t>1 072 454</w:t>
            </w:r>
          </w:p>
        </w:tc>
      </w:tr>
      <w:tr w:rsidR="00A25645" w:rsidRPr="00CE65B7" w14:paraId="1EFAD8AE" w14:textId="77777777">
        <w:trPr>
          <w:trHeight w:val="380"/>
        </w:trPr>
        <w:tc>
          <w:tcPr>
            <w:tcW w:w="5320" w:type="dxa"/>
            <w:tcBorders>
              <w:top w:val="nil"/>
              <w:left w:val="nil"/>
              <w:bottom w:val="nil"/>
              <w:right w:val="nil"/>
            </w:tcBorders>
            <w:tcMar>
              <w:top w:w="128" w:type="dxa"/>
              <w:left w:w="43" w:type="dxa"/>
              <w:bottom w:w="43" w:type="dxa"/>
              <w:right w:w="43" w:type="dxa"/>
            </w:tcMar>
          </w:tcPr>
          <w:p w14:paraId="3828CAAC" w14:textId="77777777" w:rsidR="0085747A" w:rsidRPr="00CE65B7" w:rsidRDefault="0085747A" w:rsidP="00CE65B7">
            <w:r w:rsidRPr="00CE65B7">
              <w:t>Forsvarets personell- og vernepliktssenter</w:t>
            </w:r>
          </w:p>
        </w:tc>
        <w:tc>
          <w:tcPr>
            <w:tcW w:w="1400" w:type="dxa"/>
            <w:tcBorders>
              <w:top w:val="nil"/>
              <w:left w:val="nil"/>
              <w:bottom w:val="nil"/>
              <w:right w:val="nil"/>
            </w:tcBorders>
            <w:tcMar>
              <w:top w:w="128" w:type="dxa"/>
              <w:left w:w="43" w:type="dxa"/>
              <w:bottom w:w="43" w:type="dxa"/>
              <w:right w:w="43" w:type="dxa"/>
            </w:tcMar>
            <w:vAlign w:val="bottom"/>
          </w:tcPr>
          <w:p w14:paraId="0FF3EE2C" w14:textId="77777777" w:rsidR="0085747A" w:rsidRPr="00CE65B7" w:rsidRDefault="0085747A" w:rsidP="00AA1EE0">
            <w:pPr>
              <w:jc w:val="right"/>
            </w:pPr>
            <w:r w:rsidRPr="00CE65B7">
              <w:t>1 892 720</w:t>
            </w:r>
          </w:p>
        </w:tc>
        <w:tc>
          <w:tcPr>
            <w:tcW w:w="1400" w:type="dxa"/>
            <w:tcBorders>
              <w:top w:val="nil"/>
              <w:left w:val="nil"/>
              <w:bottom w:val="nil"/>
              <w:right w:val="nil"/>
            </w:tcBorders>
            <w:tcMar>
              <w:top w:w="128" w:type="dxa"/>
              <w:left w:w="43" w:type="dxa"/>
              <w:bottom w:w="43" w:type="dxa"/>
              <w:right w:w="43" w:type="dxa"/>
            </w:tcMar>
            <w:vAlign w:val="bottom"/>
          </w:tcPr>
          <w:p w14:paraId="1C04BE9E" w14:textId="77777777" w:rsidR="0085747A" w:rsidRPr="00CE65B7" w:rsidRDefault="0085747A" w:rsidP="00AA1EE0">
            <w:pPr>
              <w:jc w:val="right"/>
            </w:pPr>
            <w:r w:rsidRPr="00CE65B7">
              <w:t>54 834</w:t>
            </w:r>
          </w:p>
        </w:tc>
        <w:tc>
          <w:tcPr>
            <w:tcW w:w="1400" w:type="dxa"/>
            <w:tcBorders>
              <w:top w:val="nil"/>
              <w:left w:val="nil"/>
              <w:bottom w:val="nil"/>
              <w:right w:val="nil"/>
            </w:tcBorders>
            <w:tcMar>
              <w:top w:w="128" w:type="dxa"/>
              <w:left w:w="43" w:type="dxa"/>
              <w:bottom w:w="43" w:type="dxa"/>
              <w:right w:w="43" w:type="dxa"/>
            </w:tcMar>
            <w:vAlign w:val="bottom"/>
          </w:tcPr>
          <w:p w14:paraId="7D116273" w14:textId="77777777" w:rsidR="0085747A" w:rsidRPr="00CE65B7" w:rsidRDefault="0085747A" w:rsidP="00AA1EE0">
            <w:pPr>
              <w:jc w:val="right"/>
            </w:pPr>
            <w:r w:rsidRPr="00CE65B7">
              <w:t>1 947 554</w:t>
            </w:r>
          </w:p>
        </w:tc>
      </w:tr>
      <w:tr w:rsidR="00A25645" w:rsidRPr="00CE65B7" w14:paraId="2154A261" w14:textId="77777777">
        <w:trPr>
          <w:trHeight w:val="380"/>
        </w:trPr>
        <w:tc>
          <w:tcPr>
            <w:tcW w:w="5320" w:type="dxa"/>
            <w:tcBorders>
              <w:top w:val="nil"/>
              <w:left w:val="nil"/>
              <w:bottom w:val="nil"/>
              <w:right w:val="nil"/>
            </w:tcBorders>
            <w:tcMar>
              <w:top w:w="128" w:type="dxa"/>
              <w:left w:w="43" w:type="dxa"/>
              <w:bottom w:w="43" w:type="dxa"/>
              <w:right w:w="43" w:type="dxa"/>
            </w:tcMar>
          </w:tcPr>
          <w:p w14:paraId="18574B47" w14:textId="77777777" w:rsidR="0085747A" w:rsidRPr="00CE65B7" w:rsidRDefault="0085747A" w:rsidP="00CE65B7">
            <w:r w:rsidRPr="00CE65B7">
              <w:t>Forsvarets spesialstyrker</w:t>
            </w:r>
          </w:p>
        </w:tc>
        <w:tc>
          <w:tcPr>
            <w:tcW w:w="1400" w:type="dxa"/>
            <w:tcBorders>
              <w:top w:val="nil"/>
              <w:left w:val="nil"/>
              <w:bottom w:val="nil"/>
              <w:right w:val="nil"/>
            </w:tcBorders>
            <w:tcMar>
              <w:top w:w="128" w:type="dxa"/>
              <w:left w:w="43" w:type="dxa"/>
              <w:bottom w:w="43" w:type="dxa"/>
              <w:right w:w="43" w:type="dxa"/>
            </w:tcMar>
            <w:vAlign w:val="bottom"/>
          </w:tcPr>
          <w:p w14:paraId="67EFA1E1" w14:textId="77777777" w:rsidR="0085747A" w:rsidRPr="00CE65B7" w:rsidRDefault="0085747A" w:rsidP="00AA1EE0">
            <w:pPr>
              <w:jc w:val="right"/>
            </w:pPr>
            <w:r w:rsidRPr="00CE65B7">
              <w:t>1 320 530</w:t>
            </w:r>
          </w:p>
        </w:tc>
        <w:tc>
          <w:tcPr>
            <w:tcW w:w="1400" w:type="dxa"/>
            <w:tcBorders>
              <w:top w:val="nil"/>
              <w:left w:val="nil"/>
              <w:bottom w:val="nil"/>
              <w:right w:val="nil"/>
            </w:tcBorders>
            <w:tcMar>
              <w:top w:w="128" w:type="dxa"/>
              <w:left w:w="43" w:type="dxa"/>
              <w:bottom w:w="43" w:type="dxa"/>
              <w:right w:w="43" w:type="dxa"/>
            </w:tcMar>
            <w:vAlign w:val="bottom"/>
          </w:tcPr>
          <w:p w14:paraId="6F2232B1" w14:textId="77777777" w:rsidR="0085747A" w:rsidRPr="00CE65B7" w:rsidRDefault="0085747A" w:rsidP="00AA1EE0">
            <w:pPr>
              <w:jc w:val="right"/>
            </w:pPr>
            <w:r w:rsidRPr="00CE65B7">
              <w:t>220 359</w:t>
            </w:r>
          </w:p>
        </w:tc>
        <w:tc>
          <w:tcPr>
            <w:tcW w:w="1400" w:type="dxa"/>
            <w:tcBorders>
              <w:top w:val="nil"/>
              <w:left w:val="nil"/>
              <w:bottom w:val="nil"/>
              <w:right w:val="nil"/>
            </w:tcBorders>
            <w:tcMar>
              <w:top w:w="128" w:type="dxa"/>
              <w:left w:w="43" w:type="dxa"/>
              <w:bottom w:w="43" w:type="dxa"/>
              <w:right w:w="43" w:type="dxa"/>
            </w:tcMar>
            <w:vAlign w:val="bottom"/>
          </w:tcPr>
          <w:p w14:paraId="0DFF971B" w14:textId="77777777" w:rsidR="0085747A" w:rsidRPr="00CE65B7" w:rsidRDefault="0085747A" w:rsidP="00AA1EE0">
            <w:pPr>
              <w:jc w:val="right"/>
            </w:pPr>
            <w:r w:rsidRPr="00CE65B7">
              <w:t>1 540 889</w:t>
            </w:r>
          </w:p>
        </w:tc>
      </w:tr>
      <w:tr w:rsidR="00A25645" w:rsidRPr="00CE65B7" w14:paraId="4BBEA07B" w14:textId="77777777">
        <w:trPr>
          <w:trHeight w:val="380"/>
        </w:trPr>
        <w:tc>
          <w:tcPr>
            <w:tcW w:w="5320" w:type="dxa"/>
            <w:tcBorders>
              <w:top w:val="nil"/>
              <w:left w:val="nil"/>
              <w:bottom w:val="nil"/>
              <w:right w:val="nil"/>
            </w:tcBorders>
            <w:tcMar>
              <w:top w:w="128" w:type="dxa"/>
              <w:left w:w="43" w:type="dxa"/>
              <w:bottom w:w="43" w:type="dxa"/>
              <w:right w:w="43" w:type="dxa"/>
            </w:tcMar>
          </w:tcPr>
          <w:p w14:paraId="46E62639" w14:textId="77777777" w:rsidR="0085747A" w:rsidRPr="00CE65B7" w:rsidRDefault="0085747A" w:rsidP="00CE65B7">
            <w:r w:rsidRPr="00CE65B7">
              <w:lastRenderedPageBreak/>
              <w:t>Forsvarets sanitet</w:t>
            </w:r>
          </w:p>
        </w:tc>
        <w:tc>
          <w:tcPr>
            <w:tcW w:w="1400" w:type="dxa"/>
            <w:tcBorders>
              <w:top w:val="nil"/>
              <w:left w:val="nil"/>
              <w:bottom w:val="nil"/>
              <w:right w:val="nil"/>
            </w:tcBorders>
            <w:tcMar>
              <w:top w:w="128" w:type="dxa"/>
              <w:left w:w="43" w:type="dxa"/>
              <w:bottom w:w="43" w:type="dxa"/>
              <w:right w:w="43" w:type="dxa"/>
            </w:tcMar>
            <w:vAlign w:val="bottom"/>
          </w:tcPr>
          <w:p w14:paraId="06554163" w14:textId="77777777" w:rsidR="0085747A" w:rsidRPr="00CE65B7" w:rsidRDefault="0085747A" w:rsidP="00AA1EE0">
            <w:pPr>
              <w:jc w:val="right"/>
            </w:pPr>
            <w:r w:rsidRPr="00CE65B7">
              <w:t>424 106</w:t>
            </w:r>
          </w:p>
        </w:tc>
        <w:tc>
          <w:tcPr>
            <w:tcW w:w="1400" w:type="dxa"/>
            <w:tcBorders>
              <w:top w:val="nil"/>
              <w:left w:val="nil"/>
              <w:bottom w:val="nil"/>
              <w:right w:val="nil"/>
            </w:tcBorders>
            <w:tcMar>
              <w:top w:w="128" w:type="dxa"/>
              <w:left w:w="43" w:type="dxa"/>
              <w:bottom w:w="43" w:type="dxa"/>
              <w:right w:w="43" w:type="dxa"/>
            </w:tcMar>
            <w:vAlign w:val="bottom"/>
          </w:tcPr>
          <w:p w14:paraId="0FBA1CEE" w14:textId="77777777" w:rsidR="0085747A" w:rsidRPr="00CE65B7" w:rsidRDefault="0085747A" w:rsidP="00AA1EE0">
            <w:pPr>
              <w:jc w:val="right"/>
            </w:pPr>
            <w:r w:rsidRPr="00CE65B7">
              <w:t>5 373</w:t>
            </w:r>
          </w:p>
        </w:tc>
        <w:tc>
          <w:tcPr>
            <w:tcW w:w="1400" w:type="dxa"/>
            <w:tcBorders>
              <w:top w:val="nil"/>
              <w:left w:val="nil"/>
              <w:bottom w:val="nil"/>
              <w:right w:val="nil"/>
            </w:tcBorders>
            <w:tcMar>
              <w:top w:w="128" w:type="dxa"/>
              <w:left w:w="43" w:type="dxa"/>
              <w:bottom w:w="43" w:type="dxa"/>
              <w:right w:w="43" w:type="dxa"/>
            </w:tcMar>
            <w:vAlign w:val="bottom"/>
          </w:tcPr>
          <w:p w14:paraId="71F47F25" w14:textId="77777777" w:rsidR="0085747A" w:rsidRPr="00CE65B7" w:rsidRDefault="0085747A" w:rsidP="00AA1EE0">
            <w:pPr>
              <w:jc w:val="right"/>
            </w:pPr>
            <w:r w:rsidRPr="00CE65B7">
              <w:t>429 479</w:t>
            </w:r>
          </w:p>
        </w:tc>
      </w:tr>
      <w:tr w:rsidR="00A25645" w:rsidRPr="00CE65B7" w14:paraId="1499ECF7" w14:textId="77777777">
        <w:trPr>
          <w:trHeight w:val="380"/>
        </w:trPr>
        <w:tc>
          <w:tcPr>
            <w:tcW w:w="5320" w:type="dxa"/>
            <w:tcBorders>
              <w:top w:val="nil"/>
              <w:left w:val="nil"/>
              <w:bottom w:val="nil"/>
              <w:right w:val="nil"/>
            </w:tcBorders>
            <w:tcMar>
              <w:top w:w="128" w:type="dxa"/>
              <w:left w:w="43" w:type="dxa"/>
              <w:bottom w:w="43" w:type="dxa"/>
              <w:right w:w="43" w:type="dxa"/>
            </w:tcMar>
          </w:tcPr>
          <w:p w14:paraId="6B1F7A34" w14:textId="77777777" w:rsidR="0085747A" w:rsidRPr="00CE65B7" w:rsidRDefault="0085747A" w:rsidP="00CE65B7">
            <w:r w:rsidRPr="00CE65B7">
              <w:t>Forsvarsstaben felles</w:t>
            </w:r>
          </w:p>
        </w:tc>
        <w:tc>
          <w:tcPr>
            <w:tcW w:w="1400" w:type="dxa"/>
            <w:tcBorders>
              <w:top w:val="nil"/>
              <w:left w:val="nil"/>
              <w:bottom w:val="nil"/>
              <w:right w:val="nil"/>
            </w:tcBorders>
            <w:tcMar>
              <w:top w:w="128" w:type="dxa"/>
              <w:left w:w="43" w:type="dxa"/>
              <w:bottom w:w="43" w:type="dxa"/>
              <w:right w:w="43" w:type="dxa"/>
            </w:tcMar>
            <w:vAlign w:val="bottom"/>
          </w:tcPr>
          <w:p w14:paraId="31A00FD5" w14:textId="77777777" w:rsidR="0085747A" w:rsidRPr="00CE65B7" w:rsidRDefault="0085747A" w:rsidP="00AA1EE0">
            <w:pPr>
              <w:jc w:val="right"/>
            </w:pPr>
            <w:r w:rsidRPr="00CE65B7">
              <w:t>2 371 088</w:t>
            </w:r>
          </w:p>
        </w:tc>
        <w:tc>
          <w:tcPr>
            <w:tcW w:w="1400" w:type="dxa"/>
            <w:tcBorders>
              <w:top w:val="nil"/>
              <w:left w:val="nil"/>
              <w:bottom w:val="nil"/>
              <w:right w:val="nil"/>
            </w:tcBorders>
            <w:tcMar>
              <w:top w:w="128" w:type="dxa"/>
              <w:left w:w="43" w:type="dxa"/>
              <w:bottom w:w="43" w:type="dxa"/>
              <w:right w:w="43" w:type="dxa"/>
            </w:tcMar>
            <w:vAlign w:val="bottom"/>
          </w:tcPr>
          <w:p w14:paraId="648C2A6E" w14:textId="77777777" w:rsidR="0085747A" w:rsidRPr="00CE65B7" w:rsidRDefault="0085747A" w:rsidP="00AA1EE0">
            <w:pPr>
              <w:jc w:val="right"/>
            </w:pPr>
            <w:r w:rsidRPr="00CE65B7">
              <w:t>-651 464</w:t>
            </w:r>
          </w:p>
        </w:tc>
        <w:tc>
          <w:tcPr>
            <w:tcW w:w="1400" w:type="dxa"/>
            <w:tcBorders>
              <w:top w:val="nil"/>
              <w:left w:val="nil"/>
              <w:bottom w:val="nil"/>
              <w:right w:val="nil"/>
            </w:tcBorders>
            <w:tcMar>
              <w:top w:w="128" w:type="dxa"/>
              <w:left w:w="43" w:type="dxa"/>
              <w:bottom w:w="43" w:type="dxa"/>
              <w:right w:w="43" w:type="dxa"/>
            </w:tcMar>
            <w:vAlign w:val="bottom"/>
          </w:tcPr>
          <w:p w14:paraId="7044A5CF" w14:textId="77777777" w:rsidR="0085747A" w:rsidRPr="00CE65B7" w:rsidRDefault="0085747A" w:rsidP="00AA1EE0">
            <w:pPr>
              <w:jc w:val="right"/>
            </w:pPr>
            <w:r w:rsidRPr="00CE65B7">
              <w:t>1 s719 624</w:t>
            </w:r>
          </w:p>
        </w:tc>
      </w:tr>
      <w:tr w:rsidR="00A25645" w:rsidRPr="00CE65B7" w14:paraId="06269F85" w14:textId="77777777">
        <w:trPr>
          <w:trHeight w:val="380"/>
        </w:trPr>
        <w:tc>
          <w:tcPr>
            <w:tcW w:w="5320" w:type="dxa"/>
            <w:tcBorders>
              <w:top w:val="nil"/>
              <w:left w:val="nil"/>
              <w:bottom w:val="nil"/>
              <w:right w:val="nil"/>
            </w:tcBorders>
            <w:tcMar>
              <w:top w:w="128" w:type="dxa"/>
              <w:left w:w="43" w:type="dxa"/>
              <w:bottom w:w="43" w:type="dxa"/>
              <w:right w:w="43" w:type="dxa"/>
            </w:tcMar>
          </w:tcPr>
          <w:p w14:paraId="70246F75" w14:textId="77777777" w:rsidR="0085747A" w:rsidRPr="00CE65B7" w:rsidRDefault="0085747A" w:rsidP="00CE65B7">
            <w:r w:rsidRPr="00CE65B7">
              <w:t>Heimevernet</w:t>
            </w:r>
          </w:p>
        </w:tc>
        <w:tc>
          <w:tcPr>
            <w:tcW w:w="1400" w:type="dxa"/>
            <w:tcBorders>
              <w:top w:val="nil"/>
              <w:left w:val="nil"/>
              <w:bottom w:val="nil"/>
              <w:right w:val="nil"/>
            </w:tcBorders>
            <w:tcMar>
              <w:top w:w="128" w:type="dxa"/>
              <w:left w:w="43" w:type="dxa"/>
              <w:bottom w:w="43" w:type="dxa"/>
              <w:right w:w="43" w:type="dxa"/>
            </w:tcMar>
            <w:vAlign w:val="bottom"/>
          </w:tcPr>
          <w:p w14:paraId="40D4D064" w14:textId="77777777" w:rsidR="0085747A" w:rsidRPr="00CE65B7" w:rsidRDefault="0085747A" w:rsidP="00AA1EE0">
            <w:pPr>
              <w:jc w:val="right"/>
            </w:pPr>
            <w:r w:rsidRPr="00CE65B7">
              <w:t>2 238 295</w:t>
            </w:r>
          </w:p>
        </w:tc>
        <w:tc>
          <w:tcPr>
            <w:tcW w:w="1400" w:type="dxa"/>
            <w:tcBorders>
              <w:top w:val="nil"/>
              <w:left w:val="nil"/>
              <w:bottom w:val="nil"/>
              <w:right w:val="nil"/>
            </w:tcBorders>
            <w:tcMar>
              <w:top w:w="128" w:type="dxa"/>
              <w:left w:w="43" w:type="dxa"/>
              <w:bottom w:w="43" w:type="dxa"/>
              <w:right w:w="43" w:type="dxa"/>
            </w:tcMar>
            <w:vAlign w:val="bottom"/>
          </w:tcPr>
          <w:p w14:paraId="3F4B73F4" w14:textId="77777777" w:rsidR="0085747A" w:rsidRPr="00CE65B7" w:rsidRDefault="0085747A" w:rsidP="00AA1EE0">
            <w:pPr>
              <w:jc w:val="right"/>
            </w:pPr>
            <w:r w:rsidRPr="00CE65B7">
              <w:t>33 681</w:t>
            </w:r>
          </w:p>
        </w:tc>
        <w:tc>
          <w:tcPr>
            <w:tcW w:w="1400" w:type="dxa"/>
            <w:tcBorders>
              <w:top w:val="nil"/>
              <w:left w:val="nil"/>
              <w:bottom w:val="nil"/>
              <w:right w:val="nil"/>
            </w:tcBorders>
            <w:tcMar>
              <w:top w:w="128" w:type="dxa"/>
              <w:left w:w="43" w:type="dxa"/>
              <w:bottom w:w="43" w:type="dxa"/>
              <w:right w:w="43" w:type="dxa"/>
            </w:tcMar>
            <w:vAlign w:val="bottom"/>
          </w:tcPr>
          <w:p w14:paraId="4CAC397F" w14:textId="77777777" w:rsidR="0085747A" w:rsidRPr="00CE65B7" w:rsidRDefault="0085747A" w:rsidP="00AA1EE0">
            <w:pPr>
              <w:jc w:val="right"/>
            </w:pPr>
            <w:r w:rsidRPr="00CE65B7">
              <w:t>2 271 976</w:t>
            </w:r>
          </w:p>
        </w:tc>
      </w:tr>
      <w:tr w:rsidR="00A25645" w:rsidRPr="00CE65B7" w14:paraId="3B6B1DC9" w14:textId="77777777">
        <w:trPr>
          <w:trHeight w:val="380"/>
        </w:trPr>
        <w:tc>
          <w:tcPr>
            <w:tcW w:w="5320" w:type="dxa"/>
            <w:tcBorders>
              <w:top w:val="nil"/>
              <w:left w:val="nil"/>
              <w:bottom w:val="nil"/>
              <w:right w:val="nil"/>
            </w:tcBorders>
            <w:tcMar>
              <w:top w:w="128" w:type="dxa"/>
              <w:left w:w="43" w:type="dxa"/>
              <w:bottom w:w="43" w:type="dxa"/>
              <w:right w:w="43" w:type="dxa"/>
            </w:tcMar>
          </w:tcPr>
          <w:p w14:paraId="12C277C1" w14:textId="77777777" w:rsidR="0085747A" w:rsidRPr="00CE65B7" w:rsidRDefault="0085747A" w:rsidP="00CE65B7">
            <w:r w:rsidRPr="00CE65B7">
              <w:t>Hæren</w:t>
            </w:r>
          </w:p>
        </w:tc>
        <w:tc>
          <w:tcPr>
            <w:tcW w:w="1400" w:type="dxa"/>
            <w:tcBorders>
              <w:top w:val="nil"/>
              <w:left w:val="nil"/>
              <w:bottom w:val="nil"/>
              <w:right w:val="nil"/>
            </w:tcBorders>
            <w:tcMar>
              <w:top w:w="128" w:type="dxa"/>
              <w:left w:w="43" w:type="dxa"/>
              <w:bottom w:w="43" w:type="dxa"/>
              <w:right w:w="43" w:type="dxa"/>
            </w:tcMar>
            <w:vAlign w:val="bottom"/>
          </w:tcPr>
          <w:p w14:paraId="4978D0B3" w14:textId="77777777" w:rsidR="0085747A" w:rsidRPr="00CE65B7" w:rsidRDefault="0085747A" w:rsidP="00AA1EE0">
            <w:pPr>
              <w:jc w:val="right"/>
            </w:pPr>
            <w:r w:rsidRPr="00CE65B7">
              <w:t>9 166 959</w:t>
            </w:r>
          </w:p>
        </w:tc>
        <w:tc>
          <w:tcPr>
            <w:tcW w:w="1400" w:type="dxa"/>
            <w:tcBorders>
              <w:top w:val="nil"/>
              <w:left w:val="nil"/>
              <w:bottom w:val="nil"/>
              <w:right w:val="nil"/>
            </w:tcBorders>
            <w:tcMar>
              <w:top w:w="128" w:type="dxa"/>
              <w:left w:w="43" w:type="dxa"/>
              <w:bottom w:w="43" w:type="dxa"/>
              <w:right w:w="43" w:type="dxa"/>
            </w:tcMar>
            <w:vAlign w:val="bottom"/>
          </w:tcPr>
          <w:p w14:paraId="3AEB3599" w14:textId="77777777" w:rsidR="0085747A" w:rsidRPr="00CE65B7" w:rsidRDefault="0085747A" w:rsidP="00AA1EE0">
            <w:pPr>
              <w:jc w:val="right"/>
            </w:pPr>
            <w:r w:rsidRPr="00CE65B7">
              <w:t>945 180</w:t>
            </w:r>
          </w:p>
        </w:tc>
        <w:tc>
          <w:tcPr>
            <w:tcW w:w="1400" w:type="dxa"/>
            <w:tcBorders>
              <w:top w:val="nil"/>
              <w:left w:val="nil"/>
              <w:bottom w:val="nil"/>
              <w:right w:val="nil"/>
            </w:tcBorders>
            <w:tcMar>
              <w:top w:w="128" w:type="dxa"/>
              <w:left w:w="43" w:type="dxa"/>
              <w:bottom w:w="43" w:type="dxa"/>
              <w:right w:w="43" w:type="dxa"/>
            </w:tcMar>
            <w:vAlign w:val="bottom"/>
          </w:tcPr>
          <w:p w14:paraId="6C740EDD" w14:textId="77777777" w:rsidR="0085747A" w:rsidRPr="00CE65B7" w:rsidRDefault="0085747A" w:rsidP="00AA1EE0">
            <w:pPr>
              <w:jc w:val="right"/>
            </w:pPr>
            <w:r w:rsidRPr="00CE65B7">
              <w:t>10 112 139</w:t>
            </w:r>
          </w:p>
        </w:tc>
      </w:tr>
      <w:tr w:rsidR="00A25645" w:rsidRPr="00CE65B7" w14:paraId="53142813" w14:textId="77777777">
        <w:trPr>
          <w:trHeight w:val="380"/>
        </w:trPr>
        <w:tc>
          <w:tcPr>
            <w:tcW w:w="5320" w:type="dxa"/>
            <w:tcBorders>
              <w:top w:val="nil"/>
              <w:left w:val="nil"/>
              <w:bottom w:val="nil"/>
              <w:right w:val="nil"/>
            </w:tcBorders>
            <w:tcMar>
              <w:top w:w="128" w:type="dxa"/>
              <w:left w:w="43" w:type="dxa"/>
              <w:bottom w:w="43" w:type="dxa"/>
              <w:right w:w="43" w:type="dxa"/>
            </w:tcMar>
          </w:tcPr>
          <w:p w14:paraId="17627845" w14:textId="77777777" w:rsidR="0085747A" w:rsidRPr="00CE65B7" w:rsidRDefault="0085747A" w:rsidP="00CE65B7">
            <w:r w:rsidRPr="00CE65B7">
              <w:t>Kystvakten</w:t>
            </w:r>
          </w:p>
        </w:tc>
        <w:tc>
          <w:tcPr>
            <w:tcW w:w="1400" w:type="dxa"/>
            <w:tcBorders>
              <w:top w:val="nil"/>
              <w:left w:val="nil"/>
              <w:bottom w:val="nil"/>
              <w:right w:val="nil"/>
            </w:tcBorders>
            <w:tcMar>
              <w:top w:w="128" w:type="dxa"/>
              <w:left w:w="43" w:type="dxa"/>
              <w:bottom w:w="43" w:type="dxa"/>
              <w:right w:w="43" w:type="dxa"/>
            </w:tcMar>
            <w:vAlign w:val="bottom"/>
          </w:tcPr>
          <w:p w14:paraId="37ACB726" w14:textId="77777777" w:rsidR="0085747A" w:rsidRPr="00CE65B7" w:rsidRDefault="0085747A" w:rsidP="00AA1EE0">
            <w:pPr>
              <w:jc w:val="right"/>
            </w:pPr>
            <w:r w:rsidRPr="00CE65B7">
              <w:t>1 828 303</w:t>
            </w:r>
          </w:p>
        </w:tc>
        <w:tc>
          <w:tcPr>
            <w:tcW w:w="1400" w:type="dxa"/>
            <w:tcBorders>
              <w:top w:val="nil"/>
              <w:left w:val="nil"/>
              <w:bottom w:val="nil"/>
              <w:right w:val="nil"/>
            </w:tcBorders>
            <w:tcMar>
              <w:top w:w="128" w:type="dxa"/>
              <w:left w:w="43" w:type="dxa"/>
              <w:bottom w:w="43" w:type="dxa"/>
              <w:right w:w="43" w:type="dxa"/>
            </w:tcMar>
            <w:vAlign w:val="bottom"/>
          </w:tcPr>
          <w:p w14:paraId="77FAFC9A" w14:textId="77777777" w:rsidR="0085747A" w:rsidRPr="00CE65B7" w:rsidRDefault="0085747A" w:rsidP="00AA1EE0">
            <w:pPr>
              <w:jc w:val="right"/>
            </w:pPr>
            <w:r w:rsidRPr="00CE65B7">
              <w:t>-45 574</w:t>
            </w:r>
          </w:p>
        </w:tc>
        <w:tc>
          <w:tcPr>
            <w:tcW w:w="1400" w:type="dxa"/>
            <w:tcBorders>
              <w:top w:val="nil"/>
              <w:left w:val="nil"/>
              <w:bottom w:val="nil"/>
              <w:right w:val="nil"/>
            </w:tcBorders>
            <w:tcMar>
              <w:top w:w="128" w:type="dxa"/>
              <w:left w:w="43" w:type="dxa"/>
              <w:bottom w:w="43" w:type="dxa"/>
              <w:right w:w="43" w:type="dxa"/>
            </w:tcMar>
            <w:vAlign w:val="bottom"/>
          </w:tcPr>
          <w:p w14:paraId="72B98AF1" w14:textId="77777777" w:rsidR="0085747A" w:rsidRPr="00CE65B7" w:rsidRDefault="0085747A" w:rsidP="00AA1EE0">
            <w:pPr>
              <w:jc w:val="right"/>
            </w:pPr>
            <w:r w:rsidRPr="00CE65B7">
              <w:t>1 782 729</w:t>
            </w:r>
          </w:p>
        </w:tc>
      </w:tr>
      <w:tr w:rsidR="00A25645" w:rsidRPr="00CE65B7" w14:paraId="2480F79E" w14:textId="77777777">
        <w:trPr>
          <w:trHeight w:val="380"/>
        </w:trPr>
        <w:tc>
          <w:tcPr>
            <w:tcW w:w="5320" w:type="dxa"/>
            <w:tcBorders>
              <w:top w:val="nil"/>
              <w:left w:val="nil"/>
              <w:bottom w:val="nil"/>
              <w:right w:val="nil"/>
            </w:tcBorders>
            <w:tcMar>
              <w:top w:w="128" w:type="dxa"/>
              <w:left w:w="43" w:type="dxa"/>
              <w:bottom w:w="43" w:type="dxa"/>
              <w:right w:w="43" w:type="dxa"/>
            </w:tcMar>
          </w:tcPr>
          <w:p w14:paraId="475249BA" w14:textId="77777777" w:rsidR="0085747A" w:rsidRPr="00CE65B7" w:rsidRDefault="0085747A" w:rsidP="00CE65B7">
            <w:r w:rsidRPr="00CE65B7">
              <w:t>Luftforsvaret</w:t>
            </w:r>
          </w:p>
        </w:tc>
        <w:tc>
          <w:tcPr>
            <w:tcW w:w="1400" w:type="dxa"/>
            <w:tcBorders>
              <w:top w:val="nil"/>
              <w:left w:val="nil"/>
              <w:bottom w:val="nil"/>
              <w:right w:val="nil"/>
            </w:tcBorders>
            <w:tcMar>
              <w:top w:w="128" w:type="dxa"/>
              <w:left w:w="43" w:type="dxa"/>
              <w:bottom w:w="43" w:type="dxa"/>
              <w:right w:w="43" w:type="dxa"/>
            </w:tcMar>
            <w:vAlign w:val="bottom"/>
          </w:tcPr>
          <w:p w14:paraId="3AE342D5" w14:textId="77777777" w:rsidR="0085747A" w:rsidRPr="00CE65B7" w:rsidRDefault="0085747A" w:rsidP="00AA1EE0">
            <w:pPr>
              <w:jc w:val="right"/>
            </w:pPr>
            <w:r w:rsidRPr="00CE65B7">
              <w:t>11 555 522</w:t>
            </w:r>
          </w:p>
        </w:tc>
        <w:tc>
          <w:tcPr>
            <w:tcW w:w="1400" w:type="dxa"/>
            <w:tcBorders>
              <w:top w:val="nil"/>
              <w:left w:val="nil"/>
              <w:bottom w:val="nil"/>
              <w:right w:val="nil"/>
            </w:tcBorders>
            <w:tcMar>
              <w:top w:w="128" w:type="dxa"/>
              <w:left w:w="43" w:type="dxa"/>
              <w:bottom w:w="43" w:type="dxa"/>
              <w:right w:w="43" w:type="dxa"/>
            </w:tcMar>
            <w:vAlign w:val="bottom"/>
          </w:tcPr>
          <w:p w14:paraId="3B87AC30" w14:textId="77777777" w:rsidR="0085747A" w:rsidRPr="00CE65B7" w:rsidRDefault="0085747A" w:rsidP="00AA1EE0">
            <w:pPr>
              <w:jc w:val="right"/>
            </w:pPr>
            <w:r w:rsidRPr="00CE65B7">
              <w:t>-493 329</w:t>
            </w:r>
          </w:p>
        </w:tc>
        <w:tc>
          <w:tcPr>
            <w:tcW w:w="1400" w:type="dxa"/>
            <w:tcBorders>
              <w:top w:val="nil"/>
              <w:left w:val="nil"/>
              <w:bottom w:val="nil"/>
              <w:right w:val="nil"/>
            </w:tcBorders>
            <w:tcMar>
              <w:top w:w="128" w:type="dxa"/>
              <w:left w:w="43" w:type="dxa"/>
              <w:bottom w:w="43" w:type="dxa"/>
              <w:right w:w="43" w:type="dxa"/>
            </w:tcMar>
            <w:vAlign w:val="bottom"/>
          </w:tcPr>
          <w:p w14:paraId="5EE579DD" w14:textId="77777777" w:rsidR="0085747A" w:rsidRPr="00CE65B7" w:rsidRDefault="0085747A" w:rsidP="00AA1EE0">
            <w:pPr>
              <w:jc w:val="right"/>
            </w:pPr>
            <w:r w:rsidRPr="00CE65B7">
              <w:t>11 062 193</w:t>
            </w:r>
          </w:p>
        </w:tc>
      </w:tr>
      <w:tr w:rsidR="00A25645" w:rsidRPr="00CE65B7" w14:paraId="3DF9AED8" w14:textId="77777777">
        <w:trPr>
          <w:trHeight w:val="380"/>
        </w:trPr>
        <w:tc>
          <w:tcPr>
            <w:tcW w:w="5320" w:type="dxa"/>
            <w:tcBorders>
              <w:top w:val="nil"/>
              <w:left w:val="nil"/>
              <w:bottom w:val="nil"/>
              <w:right w:val="nil"/>
            </w:tcBorders>
            <w:tcMar>
              <w:top w:w="128" w:type="dxa"/>
              <w:left w:w="43" w:type="dxa"/>
              <w:bottom w:w="43" w:type="dxa"/>
              <w:right w:w="43" w:type="dxa"/>
            </w:tcMar>
          </w:tcPr>
          <w:p w14:paraId="02A82432" w14:textId="77777777" w:rsidR="0085747A" w:rsidRPr="00CE65B7" w:rsidRDefault="0085747A" w:rsidP="00CE65B7">
            <w:r w:rsidRPr="00CE65B7">
              <w:t>Norske styrker i utlandet</w:t>
            </w:r>
          </w:p>
        </w:tc>
        <w:tc>
          <w:tcPr>
            <w:tcW w:w="1400" w:type="dxa"/>
            <w:tcBorders>
              <w:top w:val="nil"/>
              <w:left w:val="nil"/>
              <w:bottom w:val="nil"/>
              <w:right w:val="nil"/>
            </w:tcBorders>
            <w:tcMar>
              <w:top w:w="128" w:type="dxa"/>
              <w:left w:w="43" w:type="dxa"/>
              <w:bottom w:w="43" w:type="dxa"/>
              <w:right w:w="43" w:type="dxa"/>
            </w:tcMar>
            <w:vAlign w:val="bottom"/>
          </w:tcPr>
          <w:p w14:paraId="078143B2" w14:textId="77777777" w:rsidR="0085747A" w:rsidRPr="00CE65B7" w:rsidRDefault="0085747A" w:rsidP="00AA1EE0">
            <w:pPr>
              <w:jc w:val="right"/>
            </w:pPr>
            <w:r w:rsidRPr="00CE65B7">
              <w:t>874 073</w:t>
            </w:r>
          </w:p>
        </w:tc>
        <w:tc>
          <w:tcPr>
            <w:tcW w:w="1400" w:type="dxa"/>
            <w:tcBorders>
              <w:top w:val="nil"/>
              <w:left w:val="nil"/>
              <w:bottom w:val="nil"/>
              <w:right w:val="nil"/>
            </w:tcBorders>
            <w:tcMar>
              <w:top w:w="128" w:type="dxa"/>
              <w:left w:w="43" w:type="dxa"/>
              <w:bottom w:w="43" w:type="dxa"/>
              <w:right w:w="43" w:type="dxa"/>
            </w:tcMar>
            <w:vAlign w:val="bottom"/>
          </w:tcPr>
          <w:p w14:paraId="050EB99E" w14:textId="77777777" w:rsidR="0085747A" w:rsidRPr="00CE65B7" w:rsidRDefault="0085747A" w:rsidP="00AA1EE0">
            <w:pPr>
              <w:jc w:val="right"/>
            </w:pPr>
            <w:r w:rsidRPr="00CE65B7">
              <w:t>-874 073</w:t>
            </w:r>
          </w:p>
        </w:tc>
        <w:tc>
          <w:tcPr>
            <w:tcW w:w="1400" w:type="dxa"/>
            <w:tcBorders>
              <w:top w:val="nil"/>
              <w:left w:val="nil"/>
              <w:bottom w:val="nil"/>
              <w:right w:val="nil"/>
            </w:tcBorders>
            <w:tcMar>
              <w:top w:w="128" w:type="dxa"/>
              <w:left w:w="43" w:type="dxa"/>
              <w:bottom w:w="43" w:type="dxa"/>
              <w:right w:w="43" w:type="dxa"/>
            </w:tcMar>
            <w:vAlign w:val="bottom"/>
          </w:tcPr>
          <w:p w14:paraId="20F3A47A" w14:textId="77777777" w:rsidR="0085747A" w:rsidRPr="00CE65B7" w:rsidRDefault="0085747A" w:rsidP="00AA1EE0">
            <w:pPr>
              <w:jc w:val="right"/>
            </w:pPr>
            <w:r w:rsidRPr="00CE65B7">
              <w:t>0</w:t>
            </w:r>
          </w:p>
        </w:tc>
      </w:tr>
      <w:tr w:rsidR="00A25645" w:rsidRPr="00CE65B7" w14:paraId="7D02A337" w14:textId="77777777">
        <w:trPr>
          <w:trHeight w:val="380"/>
        </w:trPr>
        <w:tc>
          <w:tcPr>
            <w:tcW w:w="5320" w:type="dxa"/>
            <w:tcBorders>
              <w:top w:val="nil"/>
              <w:left w:val="nil"/>
              <w:bottom w:val="nil"/>
              <w:right w:val="nil"/>
            </w:tcBorders>
            <w:tcMar>
              <w:top w:w="128" w:type="dxa"/>
              <w:left w:w="43" w:type="dxa"/>
              <w:bottom w:w="43" w:type="dxa"/>
              <w:right w:w="43" w:type="dxa"/>
            </w:tcMar>
          </w:tcPr>
          <w:p w14:paraId="2EB57534" w14:textId="77777777" w:rsidR="0085747A" w:rsidRPr="00CE65B7" w:rsidRDefault="0085747A" w:rsidP="00CE65B7">
            <w:r w:rsidRPr="00CE65B7">
              <w:t>Sjøforsvaret</w:t>
            </w:r>
          </w:p>
        </w:tc>
        <w:tc>
          <w:tcPr>
            <w:tcW w:w="1400" w:type="dxa"/>
            <w:tcBorders>
              <w:top w:val="nil"/>
              <w:left w:val="nil"/>
              <w:bottom w:val="nil"/>
              <w:right w:val="nil"/>
            </w:tcBorders>
            <w:tcMar>
              <w:top w:w="128" w:type="dxa"/>
              <w:left w:w="43" w:type="dxa"/>
              <w:bottom w:w="43" w:type="dxa"/>
              <w:right w:w="43" w:type="dxa"/>
            </w:tcMar>
            <w:vAlign w:val="bottom"/>
          </w:tcPr>
          <w:p w14:paraId="025E127A" w14:textId="77777777" w:rsidR="0085747A" w:rsidRPr="00CE65B7" w:rsidRDefault="0085747A" w:rsidP="00AA1EE0">
            <w:pPr>
              <w:jc w:val="right"/>
            </w:pPr>
            <w:r w:rsidRPr="00CE65B7">
              <w:t>7 243 727</w:t>
            </w:r>
          </w:p>
        </w:tc>
        <w:tc>
          <w:tcPr>
            <w:tcW w:w="1400" w:type="dxa"/>
            <w:tcBorders>
              <w:top w:val="nil"/>
              <w:left w:val="nil"/>
              <w:bottom w:val="nil"/>
              <w:right w:val="nil"/>
            </w:tcBorders>
            <w:tcMar>
              <w:top w:w="128" w:type="dxa"/>
              <w:left w:w="43" w:type="dxa"/>
              <w:bottom w:w="43" w:type="dxa"/>
              <w:right w:w="43" w:type="dxa"/>
            </w:tcMar>
            <w:vAlign w:val="bottom"/>
          </w:tcPr>
          <w:p w14:paraId="6DF789D7" w14:textId="77777777" w:rsidR="0085747A" w:rsidRPr="00CE65B7" w:rsidRDefault="0085747A" w:rsidP="00AA1EE0">
            <w:pPr>
              <w:jc w:val="right"/>
            </w:pPr>
            <w:r w:rsidRPr="00CE65B7">
              <w:t>52 128</w:t>
            </w:r>
          </w:p>
        </w:tc>
        <w:tc>
          <w:tcPr>
            <w:tcW w:w="1400" w:type="dxa"/>
            <w:tcBorders>
              <w:top w:val="nil"/>
              <w:left w:val="nil"/>
              <w:bottom w:val="nil"/>
              <w:right w:val="nil"/>
            </w:tcBorders>
            <w:tcMar>
              <w:top w:w="128" w:type="dxa"/>
              <w:left w:w="43" w:type="dxa"/>
              <w:bottom w:w="43" w:type="dxa"/>
              <w:right w:w="43" w:type="dxa"/>
            </w:tcMar>
            <w:vAlign w:val="bottom"/>
          </w:tcPr>
          <w:p w14:paraId="4C6FEDCD" w14:textId="77777777" w:rsidR="0085747A" w:rsidRPr="00CE65B7" w:rsidRDefault="0085747A" w:rsidP="00AA1EE0">
            <w:pPr>
              <w:jc w:val="right"/>
            </w:pPr>
            <w:r w:rsidRPr="00CE65B7">
              <w:t>7 295 855</w:t>
            </w:r>
          </w:p>
        </w:tc>
      </w:tr>
      <w:tr w:rsidR="00A25645" w:rsidRPr="00CE65B7" w14:paraId="4A77B4A7"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93C7BB3" w14:textId="77777777" w:rsidR="0085747A" w:rsidRPr="00CE65B7" w:rsidRDefault="0085747A" w:rsidP="00CE65B7">
            <w:r w:rsidRPr="00CE65B7">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6272A5" w14:textId="77777777" w:rsidR="0085747A" w:rsidRPr="00CE65B7" w:rsidRDefault="0085747A" w:rsidP="00AA1EE0">
            <w:pPr>
              <w:jc w:val="right"/>
            </w:pPr>
            <w:r w:rsidRPr="00CE65B7">
              <w:t>49 217 279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D4FE01" w14:textId="77777777" w:rsidR="0085747A" w:rsidRPr="00CE65B7" w:rsidRDefault="0085747A" w:rsidP="00AA1EE0">
            <w:pPr>
              <w:jc w:val="right"/>
            </w:pPr>
            <w:r w:rsidRPr="00CE65B7">
              <w:t>-76 085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2152F0" w14:textId="77777777" w:rsidR="0085747A" w:rsidRPr="00CE65B7" w:rsidRDefault="0085747A" w:rsidP="00AA1EE0">
            <w:pPr>
              <w:jc w:val="right"/>
            </w:pPr>
            <w:r w:rsidRPr="00CE65B7">
              <w:t>49 141 195</w:t>
            </w:r>
          </w:p>
        </w:tc>
      </w:tr>
    </w:tbl>
    <w:p w14:paraId="3A7BE6FA" w14:textId="77777777" w:rsidR="0085747A" w:rsidRPr="00CE65B7" w:rsidRDefault="0085747A" w:rsidP="001B2DF4">
      <w:r w:rsidRPr="00CE65B7">
        <w:t>De viktigste interne endringene kommer som følge av:</w:t>
      </w:r>
    </w:p>
    <w:p w14:paraId="3E58E029" w14:textId="77777777" w:rsidR="0085747A" w:rsidRPr="00CE65B7" w:rsidRDefault="0085747A" w:rsidP="00CE65B7">
      <w:pPr>
        <w:pStyle w:val="Liste"/>
      </w:pPr>
      <w:r w:rsidRPr="00CE65B7">
        <w:t>302,4 mill. kroner til personellopptrapping som er avsatt sentralt under Forsvarsstaben felles fordeles med 116,3 mill. kroner til Hæren, 67,7 mill. kroner til Luftforsvaret, 52,5 mill. kroner til Sjøforsvaret, 0,8 mill. kroner til Heimevernet samt andre driftsenheter i Forsvaret.</w:t>
      </w:r>
    </w:p>
    <w:p w14:paraId="729C487A" w14:textId="77777777" w:rsidR="0085747A" w:rsidRPr="00CE65B7" w:rsidRDefault="0085747A" w:rsidP="00CE65B7">
      <w:pPr>
        <w:pStyle w:val="Liste"/>
      </w:pPr>
      <w:r w:rsidRPr="00CE65B7">
        <w:t>874,1 mill. kroner til internasjonal virksomhet fordeles fra Norske styrker i utlandet med 477,8 mill. kroner til Hæren, 137,0 mill. kroner til Forsvarets spesialstryker, 71,5 mill. kroner til Forsvarets operative hovedkvarter, 33,1 mill. kroner til Sjøforsvaret samt andre driftsenheter i Forsvaret.</w:t>
      </w:r>
    </w:p>
    <w:p w14:paraId="70956A60" w14:textId="77777777" w:rsidR="0085747A" w:rsidRPr="00CE65B7" w:rsidRDefault="0085747A" w:rsidP="00CE65B7">
      <w:pPr>
        <w:pStyle w:val="Liste"/>
      </w:pPr>
      <w:r w:rsidRPr="00CE65B7">
        <w:t>459,1 mill. kroner til fellesoperative øvingsmidler som er avsatt sentralt fordeles fra Forsvarsstaben felles med 203,6 mill. kroner til Forsvarets operative hovedkvarter, 131,0 mill. kroner til Forsvarets logistikkorganisasjon, 32,0 mill. kroner til Hæren, 32,0 mill. kroner til Luftforsvaret, 20,0 mill. kroner til Sjøforsvaret og 18,0 mill. kroner til Heimevernet.</w:t>
      </w:r>
    </w:p>
    <w:p w14:paraId="2F1EE108" w14:textId="77777777" w:rsidR="0085747A" w:rsidRPr="00CE65B7" w:rsidRDefault="0085747A" w:rsidP="00CE65B7">
      <w:pPr>
        <w:pStyle w:val="avsnitt-undertittel"/>
      </w:pPr>
      <w:r w:rsidRPr="00CE65B7">
        <w:t>Romertallsvedtak om mottak av gaver</w:t>
      </w:r>
    </w:p>
    <w:p w14:paraId="4EABC8FF" w14:textId="77777777" w:rsidR="0085747A" w:rsidRPr="00CE65B7" w:rsidRDefault="0085747A" w:rsidP="00CE65B7">
      <w:r w:rsidRPr="00CE65B7">
        <w:t>Forsvarshistorisk museum ble opprettet som en etat under Forsvarsdepartementet 1. januar 2025 og forvalter på vegne av Forsvarsdepartementet store, viktige samlinger knyttet til nasjonens forsvars- og militærhistorie. Etaten opplever at det er interesse fra eksterne aktører til å bidra med pengegaver, herunder donasjoner, sponsorater, private tilskudd eller lignende, til museumsvirksomheten. Som et ordinært bruttobudsjettert forvaltningsorgan kan Forsvarhistorisk museum, på vegne av Forsvarsdepartementet, kun motta mindre gaver som ikke medfører bevilgningsmessige konsekvenser, og det ellers er ubetenkelig, jf. bevilgningsreglementet § 10. Dette innebærer at mottak av gaver ikke skal påvirke eller binde opp den delen av ressursbruken i etaten som finansieres over statsbudsjettet.</w:t>
      </w:r>
    </w:p>
    <w:p w14:paraId="2F4AB75A" w14:textId="77777777" w:rsidR="0085747A" w:rsidRPr="00CE65B7" w:rsidRDefault="0085747A" w:rsidP="00CE65B7">
      <w:r w:rsidRPr="00CE65B7">
        <w:t xml:space="preserve">For gaver utover dette er det nødvendig å innhente Stortingets samtykke. Slik økonomisk støtte vil ofte ha et langsiktig perspektiv, hvor bruken av pengegaven vil fordeles over flere år. Gaver </w:t>
      </w:r>
      <w:r w:rsidRPr="00CE65B7">
        <w:lastRenderedPageBreak/>
        <w:t>vil bidra til å styrke etatens økonomiske handlingsrom og bedre tjenestetilbudet. Regjeringen fremmer på bakgrunn av dette et forslag til Stortinget om at Forsvarsdepartementet kan motta pengegaver til Forsvarshistorisk museum på inntil 10 mill. kroner per gave. Uansett sum forutsettes det at gaven ikke er ubetenkelig. Fullmakten vil gi Forsvarshistorisk museum bedre forutsetninger for bevaring, videreutvikling og tilgjengeliggjøring av museets ressurser, samtidig som formidlingsevnen og forskningskompetansen styrkes. Dette bygger også opp under målsettingen om å øke egeninntjeningen for etaten, hvilket vil kunne bidra til å akselerere modernisering av virksomheten. Regjeringen vil utarbeide retningslinjer for mottak av gaver og bruk av midler mottatt som pengegaver. Disse vil omtales i Prop. 1 S (2026–2027). Inntil slike retningslinjer foreligger, vil mottak og bruk av gaver skje innenfor gjeldende regelverk for statlig økonomistyring.</w:t>
      </w:r>
    </w:p>
    <w:p w14:paraId="6068D3EE" w14:textId="77777777" w:rsidR="0085747A" w:rsidRPr="00CE65B7" w:rsidRDefault="0085747A" w:rsidP="00CE65B7">
      <w:r w:rsidRPr="00CE65B7">
        <w:t>Regjeringen foreslår at mottatte pengegaver føres på kap. 4730, post 02 (Ny), og at tilsvarende utgifter bevilges på kap. 1730, post 21 (Ny). Forsvarsdepartementet foreslår at denne utgiftsposten kun benyttes til pengegaver og at den gis stikkordet «kan overføres». Utgiftsbevilgningen på kap. 1730, post 21 kan ikke benyttes før tilsvarende beløp er mottatt som gave. Det vises til forslag til romertallsvedtak.</w:t>
      </w:r>
    </w:p>
    <w:p w14:paraId="3097424E" w14:textId="77777777" w:rsidR="0085747A" w:rsidRPr="00CE65B7" w:rsidRDefault="0085747A" w:rsidP="00CE65B7">
      <w:pPr>
        <w:pStyle w:val="Overskrift2"/>
      </w:pPr>
      <w:r w:rsidRPr="00CE65B7">
        <w:t>Energidepartementet</w:t>
      </w:r>
    </w:p>
    <w:p w14:paraId="35D772F1" w14:textId="77777777" w:rsidR="0085747A" w:rsidRPr="00CE65B7" w:rsidRDefault="0085747A" w:rsidP="00CE65B7">
      <w:pPr>
        <w:pStyle w:val="b-budkaptit"/>
      </w:pPr>
      <w:r w:rsidRPr="00CE65B7">
        <w:t>Kap. 1800 Energidepartementet</w:t>
      </w:r>
    </w:p>
    <w:p w14:paraId="256161C4" w14:textId="77777777" w:rsidR="0085747A" w:rsidRPr="00CE65B7" w:rsidRDefault="0085747A" w:rsidP="00CE65B7">
      <w:pPr>
        <w:pStyle w:val="b-post"/>
      </w:pPr>
      <w:r w:rsidRPr="00CE65B7">
        <w:t>Post 01 Driftsutgifter</w:t>
      </w:r>
    </w:p>
    <w:p w14:paraId="23F06A5B" w14:textId="77777777" w:rsidR="0085747A" w:rsidRPr="00CE65B7" w:rsidRDefault="0085747A" w:rsidP="00CE65B7">
      <w:r w:rsidRPr="00CE65B7">
        <w:t>I forbindelse med etableringen av flere fellestjenester i departementsfellesskapet ble service- og kontorstøttetjenester overført fra departementene til Departementenes sikkerhets- og serviceorganisasjon og Departementenes digitaliseringsorganisasjon fra 1. mars.</w:t>
      </w:r>
    </w:p>
    <w:p w14:paraId="592CE9D7" w14:textId="77777777" w:rsidR="0085747A" w:rsidRPr="00CE65B7" w:rsidRDefault="0085747A" w:rsidP="00CE65B7">
      <w:r w:rsidRPr="00CE65B7">
        <w:t xml:space="preserve">Det foreslås en rammeoverføring på 1,42 mill. kroner i 2026 til Digitaliserings- og forvaltningsdepartementet, kap. 1510 </w:t>
      </w:r>
      <w:r w:rsidRPr="00CE65B7">
        <w:rPr>
          <w:rStyle w:val="kursiv"/>
        </w:rPr>
        <w:t>Departementenes sikkerhets- og serviceorganisasjon</w:t>
      </w:r>
      <w:r w:rsidRPr="00CE65B7">
        <w:t xml:space="preserve">, post 01 </w:t>
      </w:r>
      <w:r w:rsidRPr="00CE65B7">
        <w:rPr>
          <w:rStyle w:val="kursiv"/>
        </w:rPr>
        <w:t>Driftsutgifter</w:t>
      </w:r>
      <w:r w:rsidRPr="00CE65B7">
        <w:t xml:space="preserve"> og kap. 1515 </w:t>
      </w:r>
      <w:r w:rsidRPr="00CE65B7">
        <w:rPr>
          <w:rStyle w:val="kursiv"/>
        </w:rPr>
        <w:t>Departementenes digitaliseringsorganisasjon</w:t>
      </w:r>
      <w:r w:rsidRPr="00CE65B7">
        <w:t xml:space="preserve">, post 01 </w:t>
      </w:r>
      <w:r w:rsidRPr="00CE65B7">
        <w:rPr>
          <w:rStyle w:val="kursiv"/>
        </w:rPr>
        <w:t>Driftsutgifter</w:t>
      </w:r>
      <w:r w:rsidRPr="00CE65B7">
        <w:t>. Rammeoverføringen dekker lønn og kostnader for ansatte og stillingsbrøker som overføres.</w:t>
      </w:r>
    </w:p>
    <w:p w14:paraId="2B13D392" w14:textId="77777777" w:rsidR="0085747A" w:rsidRPr="00CE65B7" w:rsidRDefault="0085747A" w:rsidP="00CE65B7">
      <w:pPr>
        <w:pStyle w:val="b-budkaptit"/>
      </w:pPr>
      <w:r w:rsidRPr="00CE65B7">
        <w:t>Kap. 1820 Norges vassdrags- og energidirektorat</w:t>
      </w:r>
    </w:p>
    <w:p w14:paraId="32A8422F" w14:textId="77777777" w:rsidR="0085747A" w:rsidRPr="00CE65B7" w:rsidRDefault="0085747A" w:rsidP="00CE65B7">
      <w:pPr>
        <w:pStyle w:val="b-post"/>
      </w:pPr>
      <w:r w:rsidRPr="00CE65B7">
        <w:t>Post 25 Krise- og hastetiltak i forbindelse med flom- og skredhendelser, kan overføres, kan nyttes under post 61</w:t>
      </w:r>
    </w:p>
    <w:p w14:paraId="7BFFDD1D" w14:textId="77777777" w:rsidR="0085747A" w:rsidRPr="00CE65B7" w:rsidRDefault="0085747A" w:rsidP="00CE65B7">
      <w:r w:rsidRPr="00CE65B7">
        <w:t>Bestillingsfullmakten for 2026 tilknyttet posten er på 350 mill. kroner. Av bestillingsfullmakten er 300 mill. kroner knyttet til flomsikringen av Nesbyen sentrum etter ekstremværet Hans. Sikringsarbeidet er ventet å pågå frem til 2030.</w:t>
      </w:r>
    </w:p>
    <w:p w14:paraId="21D28BC9" w14:textId="77777777" w:rsidR="0085747A" w:rsidRPr="00CE65B7" w:rsidRDefault="0085747A" w:rsidP="00CE65B7">
      <w:r w:rsidRPr="00CE65B7">
        <w:t xml:space="preserve">Sikringstiltakene i Nesbyen er delt inn i flere delområder. NVE planlegger utlysning av anbudskonkurranser for deler av arbeidene i 2026. Kontraktsinngåelse for øvrige delområder vil inngås etter 2026. Kostnadsanslaget for utførelse av tiltak som gjennomføres i regi av NVE, er </w:t>
      </w:r>
      <w:r w:rsidRPr="00CE65B7">
        <w:lastRenderedPageBreak/>
        <w:t>økt fra et tidlig anslag på 300 mill. kroner til 460 mill. kroner (P50). Inkludert usikkerhetsavsetning frem mot ferdigstillelse, anslås P85-rammen til 630 mill. kroner. Kostnadsøkningen skyldes mer kunnskap som følge av detaljprosjektering og grundigere kostnadsberegninger. NVEs kost-nytteberegning viser fremdeles en positiv nettonytte av flomsikringen av Nesbyen.</w:t>
      </w:r>
    </w:p>
    <w:p w14:paraId="25496760" w14:textId="77777777" w:rsidR="0085747A" w:rsidRPr="00CE65B7" w:rsidRDefault="0085747A" w:rsidP="00CE65B7">
      <w:r w:rsidRPr="00CE65B7">
        <w:t>Det foreslås at den opprinnelige bestillingsfullmakten på posten reduseres med 300 mill. kroner, og erstattes med en kostnadsramme for utførelse av flomsikringen av Nesbyen. Det foreslås at denne settes til 630 mill. kroner, med en styringsramme på 460 mill. kroner, jf. forslag til romertallsvedtak. Gjenstående del av bestillingsfullmakten på 50 mill. kroner gjelder nye krise- og hastetiltak som følge av eventuelle nye flom- og skredhendelser i 2026, jf. forslag til romertallsvedtak.</w:t>
      </w:r>
    </w:p>
    <w:p w14:paraId="0C0FA10D" w14:textId="77777777" w:rsidR="0085747A" w:rsidRPr="00CE65B7" w:rsidRDefault="0085747A" w:rsidP="00CE65B7">
      <w:pPr>
        <w:pStyle w:val="b-post"/>
      </w:pPr>
      <w:r w:rsidRPr="00CE65B7">
        <w:t>Post 62 Fordeling av inntekt fra avgift på vindkraft</w:t>
      </w:r>
    </w:p>
    <w:p w14:paraId="4EA214A9" w14:textId="77777777" w:rsidR="0085747A" w:rsidRPr="00CE65B7" w:rsidRDefault="0085747A" w:rsidP="00CE65B7">
      <w:r w:rsidRPr="00CE65B7">
        <w:t>Innbetalt produksjonsavgift fra landbasert vindkraft for 2025 fordeles og utbetales av NVE til vertskommunene i 2026. For 2025 var avgiftssatsen 2,37 øre/kWh, og det ble innbetalt om lag 331,8 mill. kroner. Det er en reduksjon på 28,2 mill. kroner fra Saldert budsjett 2026.</w:t>
      </w:r>
    </w:p>
    <w:p w14:paraId="3AFF864A" w14:textId="77777777" w:rsidR="0085747A" w:rsidRPr="00CE65B7" w:rsidRDefault="0085747A" w:rsidP="00CE65B7">
      <w:r w:rsidRPr="00CE65B7">
        <w:t>Det foreslås å redusere bevilgningen med 28,2 mill. kroner.</w:t>
      </w:r>
    </w:p>
    <w:p w14:paraId="77CF9820" w14:textId="77777777" w:rsidR="0085747A" w:rsidRPr="00CE65B7" w:rsidRDefault="0085747A" w:rsidP="00CE65B7">
      <w:pPr>
        <w:pStyle w:val="avsnitt-undertittel"/>
      </w:pPr>
      <w:r w:rsidRPr="00CE65B7">
        <w:t>Stønadsordningene for strøm og fjernvarme i husholdningene</w:t>
      </w:r>
    </w:p>
    <w:p w14:paraId="720BFC42" w14:textId="77777777" w:rsidR="0085747A" w:rsidRDefault="0085747A" w:rsidP="00CE65B7">
      <w:r w:rsidRPr="00CE65B7">
        <w:t>Det er stor usikkerhet knyttet til kostnadsanslaget for stønadsordningene for strøm og fjernvarme. Statens utgifter og inntekter avhenger av utviklingen i strømpriser og strømforbruk, samt hvor mange som velger Norgespris og hvor mange som beholder strømstønadsordningen. Anslagene er derfor beheftet med usikkerhet. Det er gjort oppdaterte beregninger for overslagsbevilgningene i 2026. Under følger en samlet oversikt over hvordan bevilgningsøkningen fordeler seg på de ulike ordningene.</w:t>
      </w:r>
    </w:p>
    <w:p w14:paraId="0E435EB9" w14:textId="252A103F" w:rsidR="00F374D7" w:rsidRPr="00F374D7" w:rsidRDefault="00F374D7" w:rsidP="00F374D7">
      <w:pPr>
        <w:pStyle w:val="tabell-tittel"/>
      </w:pPr>
      <w:r w:rsidRPr="00F374D7">
        <w:t>Bevilgningsanslag for strømstønadsordningene i 2026 (mill. kroner)</w:t>
      </w:r>
    </w:p>
    <w:p w14:paraId="50D95AE6" w14:textId="77777777" w:rsidR="0085747A" w:rsidRPr="00CE65B7" w:rsidRDefault="0085747A" w:rsidP="00CE65B7">
      <w:pPr>
        <w:pStyle w:val="Tabellnavn"/>
      </w:pPr>
      <w:r w:rsidRPr="00CE65B7">
        <w:t>05N1tx2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3900"/>
        <w:gridCol w:w="1400"/>
        <w:gridCol w:w="1400"/>
        <w:gridCol w:w="1400"/>
      </w:tblGrid>
      <w:tr w:rsidR="00A25645" w:rsidRPr="00CE65B7" w14:paraId="136FDFB2" w14:textId="77777777">
        <w:trPr>
          <w:trHeight w:val="60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97CCCE" w14:textId="77777777" w:rsidR="0085747A" w:rsidRPr="00CE65B7" w:rsidRDefault="0085747A" w:rsidP="00CE65B7">
            <w:r w:rsidRPr="00CE65B7">
              <w:t>Kap. post</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98C9A9" w14:textId="77777777" w:rsidR="0085747A" w:rsidRPr="00CE65B7" w:rsidRDefault="0085747A" w:rsidP="00CE65B7">
            <w:r w:rsidRPr="00CE65B7">
              <w:t>Ordning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7D3589" w14:textId="77777777" w:rsidR="0085747A" w:rsidRPr="00CE65B7" w:rsidRDefault="0085747A" w:rsidP="00F374D7">
            <w:pPr>
              <w:jc w:val="right"/>
            </w:pPr>
            <w:r w:rsidRPr="00CE65B7">
              <w:t>Saldert budsjett 2026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7B73C7" w14:textId="77777777" w:rsidR="0085747A" w:rsidRPr="00CE65B7" w:rsidRDefault="0085747A" w:rsidP="00F374D7">
            <w:pPr>
              <w:jc w:val="right"/>
            </w:pPr>
            <w:r w:rsidRPr="00CE65B7">
              <w:t>Anslag RNB 2026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157D2C" w14:textId="77777777" w:rsidR="0085747A" w:rsidRPr="00CE65B7" w:rsidRDefault="0085747A" w:rsidP="00F374D7">
            <w:pPr>
              <w:jc w:val="right"/>
            </w:pPr>
            <w:r w:rsidRPr="00CE65B7">
              <w:t>Endring</w:t>
            </w:r>
          </w:p>
        </w:tc>
      </w:tr>
      <w:tr w:rsidR="00A25645" w:rsidRPr="00CE65B7" w14:paraId="076EA0E5"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45E579EB" w14:textId="77777777" w:rsidR="0085747A" w:rsidRPr="00CE65B7" w:rsidRDefault="0085747A" w:rsidP="00CE65B7">
            <w:r w:rsidRPr="00CE65B7">
              <w:t>1820.75</w:t>
            </w:r>
          </w:p>
        </w:tc>
        <w:tc>
          <w:tcPr>
            <w:tcW w:w="3900" w:type="dxa"/>
            <w:tcBorders>
              <w:top w:val="single" w:sz="4" w:space="0" w:color="000000"/>
              <w:left w:val="nil"/>
              <w:bottom w:val="nil"/>
              <w:right w:val="nil"/>
            </w:tcBorders>
            <w:tcMar>
              <w:top w:w="128" w:type="dxa"/>
              <w:left w:w="43" w:type="dxa"/>
              <w:bottom w:w="43" w:type="dxa"/>
              <w:right w:w="43" w:type="dxa"/>
            </w:tcMar>
            <w:vAlign w:val="bottom"/>
          </w:tcPr>
          <w:p w14:paraId="0F830670" w14:textId="77777777" w:rsidR="0085747A" w:rsidRPr="00CE65B7" w:rsidRDefault="0085747A" w:rsidP="00CE65B7">
            <w:r w:rsidRPr="00CE65B7">
              <w:t>Strømstønadsordning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09AB6E7" w14:textId="77777777" w:rsidR="0085747A" w:rsidRPr="00CE65B7" w:rsidRDefault="0085747A" w:rsidP="00F374D7">
            <w:pPr>
              <w:jc w:val="right"/>
            </w:pPr>
            <w:r w:rsidRPr="00CE65B7">
              <w:t>1 900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A6788F2" w14:textId="12F7E13E" w:rsidR="0085747A" w:rsidRPr="00CE65B7" w:rsidRDefault="0085747A" w:rsidP="00F374D7">
            <w:pPr>
              <w:jc w:val="right"/>
            </w:pPr>
            <w:r w:rsidRPr="00CE65B7">
              <w:t>4 850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0FD7B44" w14:textId="0D3A5C69" w:rsidR="0085747A" w:rsidRPr="00CE65B7" w:rsidRDefault="0085747A" w:rsidP="00F374D7">
            <w:pPr>
              <w:jc w:val="right"/>
            </w:pPr>
            <w:r w:rsidRPr="00CE65B7">
              <w:t>2 950</w:t>
            </w:r>
          </w:p>
        </w:tc>
      </w:tr>
      <w:tr w:rsidR="00A25645" w:rsidRPr="00CE65B7" w14:paraId="57F02401" w14:textId="77777777">
        <w:trPr>
          <w:trHeight w:val="380"/>
        </w:trPr>
        <w:tc>
          <w:tcPr>
            <w:tcW w:w="1400" w:type="dxa"/>
            <w:tcBorders>
              <w:top w:val="nil"/>
              <w:left w:val="nil"/>
              <w:bottom w:val="nil"/>
              <w:right w:val="nil"/>
            </w:tcBorders>
            <w:tcMar>
              <w:top w:w="128" w:type="dxa"/>
              <w:left w:w="43" w:type="dxa"/>
              <w:bottom w:w="43" w:type="dxa"/>
              <w:right w:w="43" w:type="dxa"/>
            </w:tcMar>
          </w:tcPr>
          <w:p w14:paraId="3A1F25B8" w14:textId="77777777" w:rsidR="0085747A" w:rsidRPr="00CE65B7" w:rsidRDefault="0085747A" w:rsidP="00CE65B7">
            <w:r w:rsidRPr="00CE65B7">
              <w:t>1820.77</w:t>
            </w:r>
          </w:p>
        </w:tc>
        <w:tc>
          <w:tcPr>
            <w:tcW w:w="3900" w:type="dxa"/>
            <w:tcBorders>
              <w:top w:val="nil"/>
              <w:left w:val="nil"/>
              <w:bottom w:val="nil"/>
              <w:right w:val="nil"/>
            </w:tcBorders>
            <w:tcMar>
              <w:top w:w="128" w:type="dxa"/>
              <w:left w:w="43" w:type="dxa"/>
              <w:bottom w:w="43" w:type="dxa"/>
              <w:right w:w="43" w:type="dxa"/>
            </w:tcMar>
            <w:vAlign w:val="bottom"/>
          </w:tcPr>
          <w:p w14:paraId="57F6C3FB" w14:textId="77777777" w:rsidR="0085747A" w:rsidRPr="00CE65B7" w:rsidRDefault="0085747A" w:rsidP="00CE65B7">
            <w:r w:rsidRPr="00CE65B7">
              <w:t>Norgespris for strøm</w:t>
            </w:r>
          </w:p>
        </w:tc>
        <w:tc>
          <w:tcPr>
            <w:tcW w:w="1400" w:type="dxa"/>
            <w:tcBorders>
              <w:top w:val="nil"/>
              <w:left w:val="nil"/>
              <w:bottom w:val="nil"/>
              <w:right w:val="nil"/>
            </w:tcBorders>
            <w:tcMar>
              <w:top w:w="128" w:type="dxa"/>
              <w:left w:w="43" w:type="dxa"/>
              <w:bottom w:w="43" w:type="dxa"/>
              <w:right w:w="43" w:type="dxa"/>
            </w:tcMar>
            <w:vAlign w:val="bottom"/>
          </w:tcPr>
          <w:p w14:paraId="30C9609B" w14:textId="77777777" w:rsidR="0085747A" w:rsidRPr="00CE65B7" w:rsidRDefault="0085747A" w:rsidP="00F374D7">
            <w:pPr>
              <w:jc w:val="right"/>
            </w:pPr>
            <w:r w:rsidRPr="00CE65B7">
              <w:t>9 100</w:t>
            </w:r>
          </w:p>
        </w:tc>
        <w:tc>
          <w:tcPr>
            <w:tcW w:w="1400" w:type="dxa"/>
            <w:tcBorders>
              <w:top w:val="nil"/>
              <w:left w:val="nil"/>
              <w:bottom w:val="nil"/>
              <w:right w:val="nil"/>
            </w:tcBorders>
            <w:tcMar>
              <w:top w:w="128" w:type="dxa"/>
              <w:left w:w="43" w:type="dxa"/>
              <w:bottom w:w="43" w:type="dxa"/>
              <w:right w:w="43" w:type="dxa"/>
            </w:tcMar>
            <w:vAlign w:val="bottom"/>
          </w:tcPr>
          <w:p w14:paraId="388BEDC8" w14:textId="77777777" w:rsidR="0085747A" w:rsidRPr="00CE65B7" w:rsidRDefault="0085747A" w:rsidP="00F374D7">
            <w:pPr>
              <w:jc w:val="right"/>
            </w:pPr>
            <w:r w:rsidRPr="00CE65B7">
              <w:t>15 400</w:t>
            </w:r>
          </w:p>
        </w:tc>
        <w:tc>
          <w:tcPr>
            <w:tcW w:w="1400" w:type="dxa"/>
            <w:tcBorders>
              <w:top w:val="nil"/>
              <w:left w:val="nil"/>
              <w:bottom w:val="nil"/>
              <w:right w:val="nil"/>
            </w:tcBorders>
            <w:tcMar>
              <w:top w:w="128" w:type="dxa"/>
              <w:left w:w="43" w:type="dxa"/>
              <w:bottom w:w="43" w:type="dxa"/>
              <w:right w:w="43" w:type="dxa"/>
            </w:tcMar>
            <w:vAlign w:val="bottom"/>
          </w:tcPr>
          <w:p w14:paraId="6B2DD278" w14:textId="77777777" w:rsidR="0085747A" w:rsidRPr="00CE65B7" w:rsidRDefault="0085747A" w:rsidP="00F374D7">
            <w:pPr>
              <w:jc w:val="right"/>
            </w:pPr>
            <w:r w:rsidRPr="00CE65B7">
              <w:t>6 300</w:t>
            </w:r>
          </w:p>
        </w:tc>
      </w:tr>
      <w:tr w:rsidR="00A25645" w:rsidRPr="00CE65B7" w14:paraId="786D1381" w14:textId="77777777">
        <w:trPr>
          <w:trHeight w:val="380"/>
        </w:trPr>
        <w:tc>
          <w:tcPr>
            <w:tcW w:w="1400" w:type="dxa"/>
            <w:tcBorders>
              <w:top w:val="nil"/>
              <w:left w:val="nil"/>
              <w:bottom w:val="nil"/>
              <w:right w:val="nil"/>
            </w:tcBorders>
            <w:tcMar>
              <w:top w:w="128" w:type="dxa"/>
              <w:left w:w="43" w:type="dxa"/>
              <w:bottom w:w="43" w:type="dxa"/>
              <w:right w:w="43" w:type="dxa"/>
            </w:tcMar>
          </w:tcPr>
          <w:p w14:paraId="32A20F1C" w14:textId="77777777" w:rsidR="0085747A" w:rsidRPr="00CE65B7" w:rsidRDefault="0085747A" w:rsidP="00CE65B7">
            <w:r w:rsidRPr="00CE65B7">
              <w:t>1820.78</w:t>
            </w:r>
          </w:p>
        </w:tc>
        <w:tc>
          <w:tcPr>
            <w:tcW w:w="3900" w:type="dxa"/>
            <w:tcBorders>
              <w:top w:val="nil"/>
              <w:left w:val="nil"/>
              <w:bottom w:val="nil"/>
              <w:right w:val="nil"/>
            </w:tcBorders>
            <w:tcMar>
              <w:top w:w="128" w:type="dxa"/>
              <w:left w:w="43" w:type="dxa"/>
              <w:bottom w:w="43" w:type="dxa"/>
              <w:right w:w="43" w:type="dxa"/>
            </w:tcMar>
            <w:vAlign w:val="bottom"/>
          </w:tcPr>
          <w:p w14:paraId="0E2A695C" w14:textId="77777777" w:rsidR="0085747A" w:rsidRPr="00CE65B7" w:rsidRDefault="0085747A" w:rsidP="00CE65B7">
            <w:r w:rsidRPr="00CE65B7">
              <w:t>Norgespris for fjernvarme</w:t>
            </w:r>
          </w:p>
        </w:tc>
        <w:tc>
          <w:tcPr>
            <w:tcW w:w="1400" w:type="dxa"/>
            <w:tcBorders>
              <w:top w:val="nil"/>
              <w:left w:val="nil"/>
              <w:bottom w:val="nil"/>
              <w:right w:val="nil"/>
            </w:tcBorders>
            <w:tcMar>
              <w:top w:w="128" w:type="dxa"/>
              <w:left w:w="43" w:type="dxa"/>
              <w:bottom w:w="43" w:type="dxa"/>
              <w:right w:w="43" w:type="dxa"/>
            </w:tcMar>
            <w:vAlign w:val="bottom"/>
          </w:tcPr>
          <w:p w14:paraId="0C18AD24" w14:textId="77777777" w:rsidR="0085747A" w:rsidRPr="00CE65B7" w:rsidRDefault="0085747A" w:rsidP="00F374D7">
            <w:pPr>
              <w:jc w:val="right"/>
            </w:pPr>
            <w:r w:rsidRPr="00CE65B7">
              <w:t>500</w:t>
            </w:r>
          </w:p>
        </w:tc>
        <w:tc>
          <w:tcPr>
            <w:tcW w:w="1400" w:type="dxa"/>
            <w:tcBorders>
              <w:top w:val="nil"/>
              <w:left w:val="nil"/>
              <w:bottom w:val="nil"/>
              <w:right w:val="nil"/>
            </w:tcBorders>
            <w:tcMar>
              <w:top w:w="128" w:type="dxa"/>
              <w:left w:w="43" w:type="dxa"/>
              <w:bottom w:w="43" w:type="dxa"/>
              <w:right w:w="43" w:type="dxa"/>
            </w:tcMar>
            <w:vAlign w:val="bottom"/>
          </w:tcPr>
          <w:p w14:paraId="29B6F2D4" w14:textId="77777777" w:rsidR="0085747A" w:rsidRPr="00CE65B7" w:rsidRDefault="0085747A" w:rsidP="00F374D7">
            <w:pPr>
              <w:jc w:val="right"/>
            </w:pPr>
            <w:r w:rsidRPr="00CE65B7">
              <w:t>1 100</w:t>
            </w:r>
          </w:p>
        </w:tc>
        <w:tc>
          <w:tcPr>
            <w:tcW w:w="1400" w:type="dxa"/>
            <w:tcBorders>
              <w:top w:val="nil"/>
              <w:left w:val="nil"/>
              <w:bottom w:val="nil"/>
              <w:right w:val="nil"/>
            </w:tcBorders>
            <w:tcMar>
              <w:top w:w="128" w:type="dxa"/>
              <w:left w:w="43" w:type="dxa"/>
              <w:bottom w:w="43" w:type="dxa"/>
              <w:right w:w="43" w:type="dxa"/>
            </w:tcMar>
            <w:vAlign w:val="bottom"/>
          </w:tcPr>
          <w:p w14:paraId="6A8E840F" w14:textId="77777777" w:rsidR="0085747A" w:rsidRPr="00CE65B7" w:rsidRDefault="0085747A" w:rsidP="00F374D7">
            <w:pPr>
              <w:jc w:val="right"/>
            </w:pPr>
            <w:r w:rsidRPr="00CE65B7">
              <w:t>600</w:t>
            </w:r>
          </w:p>
        </w:tc>
      </w:tr>
      <w:tr w:rsidR="00A25645" w:rsidRPr="00CE65B7" w14:paraId="5A8510F5" w14:textId="77777777">
        <w:trPr>
          <w:trHeight w:val="380"/>
        </w:trPr>
        <w:tc>
          <w:tcPr>
            <w:tcW w:w="1400" w:type="dxa"/>
            <w:tcBorders>
              <w:top w:val="nil"/>
              <w:left w:val="nil"/>
              <w:bottom w:val="nil"/>
              <w:right w:val="nil"/>
            </w:tcBorders>
            <w:tcMar>
              <w:top w:w="128" w:type="dxa"/>
              <w:left w:w="43" w:type="dxa"/>
              <w:bottom w:w="43" w:type="dxa"/>
              <w:right w:w="43" w:type="dxa"/>
            </w:tcMar>
          </w:tcPr>
          <w:p w14:paraId="0B9236D3" w14:textId="77777777" w:rsidR="0085747A" w:rsidRPr="00CE65B7" w:rsidRDefault="0085747A" w:rsidP="00CE65B7">
            <w:r w:rsidRPr="00CE65B7">
              <w:t>1820.79</w:t>
            </w:r>
          </w:p>
        </w:tc>
        <w:tc>
          <w:tcPr>
            <w:tcW w:w="3900" w:type="dxa"/>
            <w:tcBorders>
              <w:top w:val="nil"/>
              <w:left w:val="nil"/>
              <w:bottom w:val="nil"/>
              <w:right w:val="nil"/>
            </w:tcBorders>
            <w:tcMar>
              <w:top w:w="128" w:type="dxa"/>
              <w:left w:w="43" w:type="dxa"/>
              <w:bottom w:w="43" w:type="dxa"/>
              <w:right w:w="43" w:type="dxa"/>
            </w:tcMar>
            <w:vAlign w:val="bottom"/>
          </w:tcPr>
          <w:p w14:paraId="034DF2FB" w14:textId="77777777" w:rsidR="0085747A" w:rsidRPr="00CE65B7" w:rsidRDefault="0085747A" w:rsidP="00CE65B7">
            <w:r w:rsidRPr="00CE65B7">
              <w:t>Strømstønad for fjernvarme</w:t>
            </w:r>
          </w:p>
        </w:tc>
        <w:tc>
          <w:tcPr>
            <w:tcW w:w="1400" w:type="dxa"/>
            <w:tcBorders>
              <w:top w:val="nil"/>
              <w:left w:val="nil"/>
              <w:bottom w:val="nil"/>
              <w:right w:val="nil"/>
            </w:tcBorders>
            <w:tcMar>
              <w:top w:w="128" w:type="dxa"/>
              <w:left w:w="43" w:type="dxa"/>
              <w:bottom w:w="43" w:type="dxa"/>
              <w:right w:w="43" w:type="dxa"/>
            </w:tcMar>
            <w:vAlign w:val="bottom"/>
          </w:tcPr>
          <w:p w14:paraId="606F2EBE" w14:textId="77777777" w:rsidR="0085747A" w:rsidRPr="00CE65B7" w:rsidRDefault="0085747A" w:rsidP="00F374D7">
            <w:pPr>
              <w:jc w:val="right"/>
            </w:pPr>
            <w:r w:rsidRPr="00CE65B7">
              <w:t>35</w:t>
            </w:r>
          </w:p>
        </w:tc>
        <w:tc>
          <w:tcPr>
            <w:tcW w:w="1400" w:type="dxa"/>
            <w:tcBorders>
              <w:top w:val="nil"/>
              <w:left w:val="nil"/>
              <w:bottom w:val="nil"/>
              <w:right w:val="nil"/>
            </w:tcBorders>
            <w:tcMar>
              <w:top w:w="128" w:type="dxa"/>
              <w:left w:w="43" w:type="dxa"/>
              <w:bottom w:w="43" w:type="dxa"/>
              <w:right w:w="43" w:type="dxa"/>
            </w:tcMar>
            <w:vAlign w:val="bottom"/>
          </w:tcPr>
          <w:p w14:paraId="24612BA2" w14:textId="77777777" w:rsidR="0085747A" w:rsidRPr="00CE65B7" w:rsidRDefault="0085747A" w:rsidP="00F374D7">
            <w:pPr>
              <w:jc w:val="right"/>
            </w:pPr>
            <w:r w:rsidRPr="00CE65B7">
              <w:t>175</w:t>
            </w:r>
          </w:p>
        </w:tc>
        <w:tc>
          <w:tcPr>
            <w:tcW w:w="1400" w:type="dxa"/>
            <w:tcBorders>
              <w:top w:val="nil"/>
              <w:left w:val="nil"/>
              <w:bottom w:val="nil"/>
              <w:right w:val="nil"/>
            </w:tcBorders>
            <w:tcMar>
              <w:top w:w="128" w:type="dxa"/>
              <w:left w:w="43" w:type="dxa"/>
              <w:bottom w:w="43" w:type="dxa"/>
              <w:right w:w="43" w:type="dxa"/>
            </w:tcMar>
            <w:vAlign w:val="bottom"/>
          </w:tcPr>
          <w:p w14:paraId="3ED3B2F4" w14:textId="77777777" w:rsidR="0085747A" w:rsidRPr="00CE65B7" w:rsidRDefault="0085747A" w:rsidP="00F374D7">
            <w:pPr>
              <w:jc w:val="right"/>
            </w:pPr>
            <w:r w:rsidRPr="00CE65B7">
              <w:t>140</w:t>
            </w:r>
          </w:p>
        </w:tc>
      </w:tr>
      <w:tr w:rsidR="00A25645" w:rsidRPr="00CE65B7" w14:paraId="328DB100" w14:textId="77777777">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3DE86A6F" w14:textId="77777777" w:rsidR="0085747A" w:rsidRPr="00CE65B7" w:rsidRDefault="0085747A" w:rsidP="00CE65B7"/>
        </w:tc>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47FF97" w14:textId="77777777" w:rsidR="0085747A" w:rsidRPr="00CE65B7" w:rsidRDefault="0085747A" w:rsidP="00CE65B7">
            <w:r w:rsidRPr="00CE65B7">
              <w:rPr>
                <w:rStyle w:val="kursiv"/>
                <w:sz w:val="21"/>
              </w:rPr>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25007A" w14:textId="77777777" w:rsidR="0085747A" w:rsidRPr="00CE65B7" w:rsidRDefault="0085747A" w:rsidP="00F374D7">
            <w:pPr>
              <w:jc w:val="right"/>
            </w:pPr>
            <w:r w:rsidRPr="00CE65B7">
              <w:rPr>
                <w:rStyle w:val="kursiv"/>
                <w:sz w:val="21"/>
              </w:rPr>
              <w:t>11 535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8FF9C6" w14:textId="77777777" w:rsidR="0085747A" w:rsidRPr="00CE65B7" w:rsidRDefault="0085747A" w:rsidP="00F374D7">
            <w:pPr>
              <w:jc w:val="right"/>
            </w:pPr>
            <w:r w:rsidRPr="00CE65B7">
              <w:rPr>
                <w:rStyle w:val="kursiv"/>
                <w:sz w:val="21"/>
              </w:rPr>
              <w:t>21 525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6DF646" w14:textId="77777777" w:rsidR="0085747A" w:rsidRPr="00CE65B7" w:rsidRDefault="0085747A" w:rsidP="00F374D7">
            <w:pPr>
              <w:jc w:val="right"/>
            </w:pPr>
            <w:r w:rsidRPr="00CE65B7">
              <w:rPr>
                <w:rStyle w:val="kursiv"/>
                <w:sz w:val="21"/>
              </w:rPr>
              <w:t>9 990</w:t>
            </w:r>
          </w:p>
        </w:tc>
      </w:tr>
    </w:tbl>
    <w:p w14:paraId="2FB93D48" w14:textId="77777777" w:rsidR="0085747A" w:rsidRDefault="0085747A" w:rsidP="001B2DF4">
      <w:r w:rsidRPr="00CE65B7">
        <w:lastRenderedPageBreak/>
        <w:t>Energidepartementet har oppdatert anslagene for Norgespris og strømstønadsordningen, basert på hvor mange som per medio mars har valgt Norgespris for 2026. Under følger en oversikt over anslagene for boliger sammenlignet med Saldert budsjett 2026. Det anslås at en reduksjon i antallet som velger Norgespris, isolert sett innebærer reduserte utgifter for staten.</w:t>
      </w:r>
    </w:p>
    <w:p w14:paraId="2373DB05" w14:textId="6DD16BEA" w:rsidR="00F374D7" w:rsidRPr="00F374D7" w:rsidRDefault="00F374D7" w:rsidP="00F374D7">
      <w:pPr>
        <w:pStyle w:val="tabell-tittel"/>
      </w:pPr>
      <w:r w:rsidRPr="00F374D7">
        <w:t>Anslag for hvor mange som velger ulike strømstønadsordninger i 2026</w:t>
      </w:r>
    </w:p>
    <w:p w14:paraId="7070D263" w14:textId="77777777" w:rsidR="0085747A" w:rsidRPr="00CE65B7" w:rsidRDefault="0085747A" w:rsidP="00CE65B7">
      <w:pPr>
        <w:pStyle w:val="Tabellnavn"/>
      </w:pPr>
      <w:r w:rsidRPr="00CE65B7">
        <w:t>05N1tx2</w:t>
      </w:r>
    </w:p>
    <w:tbl>
      <w:tblPr>
        <w:tblStyle w:val="StandardTabell"/>
        <w:tblW w:w="9072" w:type="dxa"/>
        <w:tblLayout w:type="fixed"/>
        <w:tblLook w:val="04A0" w:firstRow="1" w:lastRow="0" w:firstColumn="1" w:lastColumn="0" w:noHBand="0" w:noVBand="1"/>
      </w:tblPr>
      <w:tblGrid>
        <w:gridCol w:w="1134"/>
        <w:gridCol w:w="1118"/>
        <w:gridCol w:w="3135"/>
        <w:gridCol w:w="3260"/>
        <w:gridCol w:w="425"/>
      </w:tblGrid>
      <w:tr w:rsidR="00A25645" w:rsidRPr="00CE65B7" w14:paraId="512DE9E2" w14:textId="77777777" w:rsidTr="000C524D">
        <w:trPr>
          <w:trHeight w:val="360"/>
        </w:trPr>
        <w:tc>
          <w:tcPr>
            <w:tcW w:w="1134" w:type="dxa"/>
          </w:tcPr>
          <w:p w14:paraId="1F65F156" w14:textId="77777777" w:rsidR="0085747A" w:rsidRPr="00CE65B7" w:rsidRDefault="0085747A" w:rsidP="000C524D">
            <w:r w:rsidRPr="00CE65B7">
              <w:t>Kap./post</w:t>
            </w:r>
          </w:p>
        </w:tc>
        <w:tc>
          <w:tcPr>
            <w:tcW w:w="1118" w:type="dxa"/>
          </w:tcPr>
          <w:p w14:paraId="24E82285" w14:textId="77777777" w:rsidR="0085747A" w:rsidRPr="00CE65B7" w:rsidRDefault="0085747A" w:rsidP="00B119DB">
            <w:r w:rsidRPr="00CE65B7">
              <w:t>Ordning</w:t>
            </w:r>
          </w:p>
        </w:tc>
        <w:tc>
          <w:tcPr>
            <w:tcW w:w="3135" w:type="dxa"/>
          </w:tcPr>
          <w:p w14:paraId="78811D95" w14:textId="77777777" w:rsidR="0085747A" w:rsidRPr="00CE65B7" w:rsidRDefault="0085747A" w:rsidP="000C524D">
            <w:pPr>
              <w:jc w:val="right"/>
            </w:pPr>
            <w:r w:rsidRPr="00CE65B7">
              <w:t>Saldert budsjett 2026</w:t>
            </w:r>
          </w:p>
        </w:tc>
        <w:tc>
          <w:tcPr>
            <w:tcW w:w="3260" w:type="dxa"/>
          </w:tcPr>
          <w:p w14:paraId="0C58D218" w14:textId="77777777" w:rsidR="0085747A" w:rsidRPr="00CE65B7" w:rsidRDefault="0085747A" w:rsidP="000C524D">
            <w:pPr>
              <w:jc w:val="right"/>
            </w:pPr>
            <w:r w:rsidRPr="00CE65B7">
              <w:t>RNB 2026</w:t>
            </w:r>
          </w:p>
        </w:tc>
        <w:tc>
          <w:tcPr>
            <w:tcW w:w="425" w:type="dxa"/>
          </w:tcPr>
          <w:p w14:paraId="4680AB06" w14:textId="77777777" w:rsidR="0085747A" w:rsidRPr="00CE65B7" w:rsidRDefault="0085747A" w:rsidP="000C524D">
            <w:pPr>
              <w:jc w:val="right"/>
            </w:pPr>
          </w:p>
        </w:tc>
      </w:tr>
      <w:tr w:rsidR="00A25645" w:rsidRPr="00CE65B7" w14:paraId="486377CC" w14:textId="77777777" w:rsidTr="000C524D">
        <w:trPr>
          <w:trHeight w:val="880"/>
        </w:trPr>
        <w:tc>
          <w:tcPr>
            <w:tcW w:w="1134" w:type="dxa"/>
          </w:tcPr>
          <w:p w14:paraId="697261BC" w14:textId="77777777" w:rsidR="0085747A" w:rsidRPr="00CE65B7" w:rsidRDefault="0085747A" w:rsidP="000C524D">
            <w:r w:rsidRPr="00CE65B7">
              <w:t>1820.75</w:t>
            </w:r>
          </w:p>
        </w:tc>
        <w:tc>
          <w:tcPr>
            <w:tcW w:w="1118" w:type="dxa"/>
          </w:tcPr>
          <w:p w14:paraId="641C52F2" w14:textId="77777777" w:rsidR="0085747A" w:rsidRPr="00CE65B7" w:rsidRDefault="0085747A" w:rsidP="00B119DB">
            <w:r w:rsidRPr="00CE65B7">
              <w:t>Strømstønadsordning</w:t>
            </w:r>
          </w:p>
        </w:tc>
        <w:tc>
          <w:tcPr>
            <w:tcW w:w="3135" w:type="dxa"/>
          </w:tcPr>
          <w:p w14:paraId="2DA6EC1A" w14:textId="77777777" w:rsidR="0085747A" w:rsidRPr="00CE65B7" w:rsidRDefault="0085747A" w:rsidP="000C524D">
            <w:pPr>
              <w:jc w:val="right"/>
            </w:pPr>
            <w:r w:rsidRPr="00CE65B7">
              <w:t>Sør-Norge (NO1, 2 og 5): 30 pst.</w:t>
            </w:r>
          </w:p>
          <w:p w14:paraId="77BC6148" w14:textId="77777777" w:rsidR="0085747A" w:rsidRPr="00CE65B7" w:rsidRDefault="0085747A" w:rsidP="000C524D">
            <w:pPr>
              <w:jc w:val="right"/>
            </w:pPr>
            <w:r w:rsidRPr="00CE65B7">
              <w:t>Midt-Norge (NO3): 100 pst.</w:t>
            </w:r>
          </w:p>
          <w:p w14:paraId="10ECFE12" w14:textId="77777777" w:rsidR="0085747A" w:rsidRPr="00CE65B7" w:rsidRDefault="0085747A" w:rsidP="000C524D">
            <w:pPr>
              <w:jc w:val="right"/>
            </w:pPr>
            <w:r w:rsidRPr="00CE65B7">
              <w:t>Nord-Norge (NO4): 100 pst.</w:t>
            </w:r>
          </w:p>
        </w:tc>
        <w:tc>
          <w:tcPr>
            <w:tcW w:w="3260" w:type="dxa"/>
          </w:tcPr>
          <w:p w14:paraId="6EDBB634" w14:textId="77777777" w:rsidR="0085747A" w:rsidRPr="00CE65B7" w:rsidRDefault="0085747A" w:rsidP="000C524D">
            <w:pPr>
              <w:jc w:val="right"/>
            </w:pPr>
            <w:r w:rsidRPr="00CE65B7">
              <w:t>Sør-Norge (NO1, 2 og 5): 35 pst.</w:t>
            </w:r>
          </w:p>
          <w:p w14:paraId="7DE9D589" w14:textId="77777777" w:rsidR="0085747A" w:rsidRPr="00CE65B7" w:rsidRDefault="0085747A" w:rsidP="000C524D">
            <w:pPr>
              <w:jc w:val="right"/>
            </w:pPr>
            <w:r w:rsidRPr="00CE65B7">
              <w:t>Midt-Norge (NO3): 90 pst.</w:t>
            </w:r>
          </w:p>
          <w:p w14:paraId="0EB1D14C" w14:textId="77777777" w:rsidR="0085747A" w:rsidRPr="00CE65B7" w:rsidRDefault="0085747A" w:rsidP="000C524D">
            <w:pPr>
              <w:jc w:val="right"/>
            </w:pPr>
            <w:r w:rsidRPr="00CE65B7">
              <w:t>Nord-Norge (NO4): 100 pst.</w:t>
            </w:r>
          </w:p>
        </w:tc>
        <w:tc>
          <w:tcPr>
            <w:tcW w:w="425" w:type="dxa"/>
          </w:tcPr>
          <w:p w14:paraId="56B71312" w14:textId="77777777" w:rsidR="0085747A" w:rsidRPr="00CE65B7" w:rsidRDefault="0085747A" w:rsidP="000C524D">
            <w:pPr>
              <w:jc w:val="right"/>
            </w:pPr>
            <w:r w:rsidRPr="00CE65B7">
              <w:rPr>
                <w:rFonts w:cs="Times New Roman"/>
              </w:rPr>
              <w:t>↑</w:t>
            </w:r>
            <w:r w:rsidRPr="00CE65B7">
              <w:br/>
            </w:r>
            <w:r w:rsidRPr="00CE65B7">
              <w:rPr>
                <w:rFonts w:cs="Times New Roman"/>
              </w:rPr>
              <w:t>↓</w:t>
            </w:r>
            <w:r w:rsidRPr="00CE65B7">
              <w:br/>
              <w:t xml:space="preserve"> –</w:t>
            </w:r>
          </w:p>
        </w:tc>
      </w:tr>
      <w:tr w:rsidR="00A25645" w:rsidRPr="00CE65B7" w14:paraId="429353D3" w14:textId="77777777" w:rsidTr="000C524D">
        <w:trPr>
          <w:trHeight w:val="880"/>
        </w:trPr>
        <w:tc>
          <w:tcPr>
            <w:tcW w:w="1134" w:type="dxa"/>
          </w:tcPr>
          <w:p w14:paraId="2AF7BA48" w14:textId="77777777" w:rsidR="0085747A" w:rsidRPr="00CE65B7" w:rsidRDefault="0085747A" w:rsidP="000C524D">
            <w:r w:rsidRPr="00CE65B7">
              <w:t>1820.77</w:t>
            </w:r>
          </w:p>
        </w:tc>
        <w:tc>
          <w:tcPr>
            <w:tcW w:w="1118" w:type="dxa"/>
          </w:tcPr>
          <w:p w14:paraId="7CB22894" w14:textId="77777777" w:rsidR="0085747A" w:rsidRPr="00CE65B7" w:rsidRDefault="0085747A" w:rsidP="00B119DB">
            <w:r w:rsidRPr="00CE65B7">
              <w:t>Norgespris for strøm</w:t>
            </w:r>
          </w:p>
        </w:tc>
        <w:tc>
          <w:tcPr>
            <w:tcW w:w="3135" w:type="dxa"/>
          </w:tcPr>
          <w:p w14:paraId="59CBC075" w14:textId="77777777" w:rsidR="0085747A" w:rsidRPr="00CE65B7" w:rsidRDefault="0085747A" w:rsidP="000C524D">
            <w:pPr>
              <w:jc w:val="right"/>
            </w:pPr>
            <w:r w:rsidRPr="00CE65B7">
              <w:t>Sør-Norge (NO1, 2 og 5): 70 pst.</w:t>
            </w:r>
          </w:p>
          <w:p w14:paraId="78A32ABB" w14:textId="77777777" w:rsidR="0085747A" w:rsidRPr="00CE65B7" w:rsidRDefault="0085747A" w:rsidP="000C524D">
            <w:pPr>
              <w:jc w:val="right"/>
            </w:pPr>
            <w:r w:rsidRPr="00CE65B7">
              <w:t>Midt-Norge (NO3): 0 pst.</w:t>
            </w:r>
          </w:p>
          <w:p w14:paraId="26AB4D28" w14:textId="77777777" w:rsidR="0085747A" w:rsidRPr="00CE65B7" w:rsidRDefault="0085747A" w:rsidP="000C524D">
            <w:pPr>
              <w:jc w:val="right"/>
            </w:pPr>
            <w:r w:rsidRPr="00CE65B7">
              <w:t>Nord-Norge (NO4): 0 pst.</w:t>
            </w:r>
          </w:p>
        </w:tc>
        <w:tc>
          <w:tcPr>
            <w:tcW w:w="3260" w:type="dxa"/>
          </w:tcPr>
          <w:p w14:paraId="14BBCFE0" w14:textId="77777777" w:rsidR="0085747A" w:rsidRPr="00CE65B7" w:rsidRDefault="0085747A" w:rsidP="000C524D">
            <w:pPr>
              <w:jc w:val="right"/>
            </w:pPr>
            <w:r w:rsidRPr="00CE65B7">
              <w:t>Sør-Norge (NO1, 2 og 5): 65 pst.</w:t>
            </w:r>
          </w:p>
          <w:p w14:paraId="04227DC6" w14:textId="77777777" w:rsidR="0085747A" w:rsidRPr="00CE65B7" w:rsidRDefault="0085747A" w:rsidP="000C524D">
            <w:pPr>
              <w:jc w:val="right"/>
            </w:pPr>
            <w:r w:rsidRPr="00CE65B7">
              <w:t>Midt-Norge (NO3): 10 pst.</w:t>
            </w:r>
          </w:p>
          <w:p w14:paraId="3A3FCDA7" w14:textId="77777777" w:rsidR="0085747A" w:rsidRPr="00CE65B7" w:rsidRDefault="0085747A" w:rsidP="000C524D">
            <w:pPr>
              <w:jc w:val="right"/>
            </w:pPr>
            <w:r w:rsidRPr="00CE65B7">
              <w:t>Nord-Norge (NO4): 0 pst.</w:t>
            </w:r>
          </w:p>
        </w:tc>
        <w:tc>
          <w:tcPr>
            <w:tcW w:w="425" w:type="dxa"/>
          </w:tcPr>
          <w:p w14:paraId="3CC14667" w14:textId="77777777" w:rsidR="0085747A" w:rsidRPr="00CE65B7" w:rsidRDefault="0085747A" w:rsidP="000C524D">
            <w:pPr>
              <w:jc w:val="right"/>
            </w:pPr>
            <w:r w:rsidRPr="00CE65B7">
              <w:t>↓</w:t>
            </w:r>
          </w:p>
          <w:p w14:paraId="5DB6A2E0" w14:textId="77777777" w:rsidR="0085747A" w:rsidRPr="00CE65B7" w:rsidRDefault="0085747A" w:rsidP="000C524D">
            <w:pPr>
              <w:jc w:val="right"/>
            </w:pPr>
            <w:r w:rsidRPr="00CE65B7">
              <w:rPr>
                <w:rFonts w:cs="Times New Roman"/>
              </w:rPr>
              <w:t>↑</w:t>
            </w:r>
            <w:r w:rsidRPr="00CE65B7">
              <w:br/>
              <w:t xml:space="preserve"> –</w:t>
            </w:r>
          </w:p>
        </w:tc>
      </w:tr>
      <w:tr w:rsidR="00A25645" w:rsidRPr="00CE65B7" w14:paraId="24FE1932" w14:textId="77777777" w:rsidTr="000C524D">
        <w:trPr>
          <w:trHeight w:val="1400"/>
        </w:trPr>
        <w:tc>
          <w:tcPr>
            <w:tcW w:w="1134" w:type="dxa"/>
          </w:tcPr>
          <w:p w14:paraId="2903A76F" w14:textId="77777777" w:rsidR="0085747A" w:rsidRPr="00CE65B7" w:rsidRDefault="0085747A" w:rsidP="000C524D">
            <w:r w:rsidRPr="00CE65B7">
              <w:t>1820.78</w:t>
            </w:r>
          </w:p>
        </w:tc>
        <w:tc>
          <w:tcPr>
            <w:tcW w:w="1118" w:type="dxa"/>
          </w:tcPr>
          <w:p w14:paraId="0C3B28BD" w14:textId="77777777" w:rsidR="0085747A" w:rsidRPr="00CE65B7" w:rsidRDefault="0085747A" w:rsidP="00B119DB">
            <w:r w:rsidRPr="00CE65B7">
              <w:t>Norgespris for fjernvarme</w:t>
            </w:r>
          </w:p>
        </w:tc>
        <w:tc>
          <w:tcPr>
            <w:tcW w:w="3135" w:type="dxa"/>
          </w:tcPr>
          <w:p w14:paraId="5496A536" w14:textId="77777777" w:rsidR="0085747A" w:rsidRPr="00CE65B7" w:rsidRDefault="0085747A" w:rsidP="000C524D">
            <w:pPr>
              <w:jc w:val="right"/>
            </w:pPr>
            <w:r w:rsidRPr="00CE65B7">
              <w:t>Østlandet (NO1): 80 pst.</w:t>
            </w:r>
          </w:p>
          <w:p w14:paraId="324CFE8E" w14:textId="77777777" w:rsidR="0085747A" w:rsidRPr="00CE65B7" w:rsidRDefault="0085747A" w:rsidP="000C524D">
            <w:pPr>
              <w:jc w:val="right"/>
            </w:pPr>
            <w:r w:rsidRPr="00CE65B7">
              <w:t>Sørlandet (NO2): 80 pst.</w:t>
            </w:r>
          </w:p>
          <w:p w14:paraId="4ECE63AE" w14:textId="77777777" w:rsidR="0085747A" w:rsidRPr="00CE65B7" w:rsidRDefault="0085747A" w:rsidP="000C524D">
            <w:pPr>
              <w:jc w:val="right"/>
            </w:pPr>
            <w:r w:rsidRPr="00CE65B7">
              <w:t>Midt-Norge (NO3): 0 pst.</w:t>
            </w:r>
          </w:p>
          <w:p w14:paraId="5ED2D8BC" w14:textId="77777777" w:rsidR="0085747A" w:rsidRPr="00CE65B7" w:rsidRDefault="0085747A" w:rsidP="000C524D">
            <w:pPr>
              <w:jc w:val="right"/>
            </w:pPr>
            <w:r w:rsidRPr="00CE65B7">
              <w:t>Nord-Norge (NO4): 0 pst.</w:t>
            </w:r>
          </w:p>
          <w:p w14:paraId="59D18BEC" w14:textId="77777777" w:rsidR="0085747A" w:rsidRPr="00CE65B7" w:rsidRDefault="0085747A" w:rsidP="000C524D">
            <w:pPr>
              <w:jc w:val="right"/>
            </w:pPr>
            <w:r w:rsidRPr="00CE65B7">
              <w:t xml:space="preserve">Vestlandet (NO5): 80 pst. </w:t>
            </w:r>
          </w:p>
        </w:tc>
        <w:tc>
          <w:tcPr>
            <w:tcW w:w="3260" w:type="dxa"/>
          </w:tcPr>
          <w:p w14:paraId="56F1BE97" w14:textId="77777777" w:rsidR="0085747A" w:rsidRPr="00CE65B7" w:rsidRDefault="0085747A" w:rsidP="000C524D">
            <w:pPr>
              <w:jc w:val="right"/>
            </w:pPr>
            <w:r w:rsidRPr="00CE65B7">
              <w:t>Østlandet (NO1): 75 pst.</w:t>
            </w:r>
          </w:p>
          <w:p w14:paraId="1329893D" w14:textId="77777777" w:rsidR="0085747A" w:rsidRPr="00CE65B7" w:rsidRDefault="0085747A" w:rsidP="000C524D">
            <w:pPr>
              <w:jc w:val="right"/>
            </w:pPr>
            <w:r w:rsidRPr="00CE65B7">
              <w:t>Sørlandet (NO2): 90 pst.</w:t>
            </w:r>
          </w:p>
          <w:p w14:paraId="3B82AF98" w14:textId="77777777" w:rsidR="0085747A" w:rsidRPr="00CE65B7" w:rsidRDefault="0085747A" w:rsidP="000C524D">
            <w:pPr>
              <w:jc w:val="right"/>
            </w:pPr>
            <w:r w:rsidRPr="00CE65B7">
              <w:t>Midt-Norge (NO3): 0 pst.</w:t>
            </w:r>
          </w:p>
          <w:p w14:paraId="1F972A2B" w14:textId="77777777" w:rsidR="0085747A" w:rsidRPr="00CE65B7" w:rsidRDefault="0085747A" w:rsidP="000C524D">
            <w:pPr>
              <w:jc w:val="right"/>
            </w:pPr>
            <w:r w:rsidRPr="00CE65B7">
              <w:t>Nord-Norge (NO4): 0 pst.</w:t>
            </w:r>
          </w:p>
          <w:p w14:paraId="05398632" w14:textId="77777777" w:rsidR="0085747A" w:rsidRPr="00CE65B7" w:rsidRDefault="0085747A" w:rsidP="000C524D">
            <w:pPr>
              <w:jc w:val="right"/>
            </w:pPr>
            <w:r w:rsidRPr="00CE65B7">
              <w:t>Vestlandet (NO5): 55 pst.</w:t>
            </w:r>
          </w:p>
        </w:tc>
        <w:tc>
          <w:tcPr>
            <w:tcW w:w="425" w:type="dxa"/>
          </w:tcPr>
          <w:p w14:paraId="0ADDE616" w14:textId="77777777" w:rsidR="0085747A" w:rsidRPr="00CE65B7" w:rsidRDefault="0085747A" w:rsidP="000C524D">
            <w:pPr>
              <w:jc w:val="right"/>
            </w:pPr>
            <w:r w:rsidRPr="00CE65B7">
              <w:t>↓</w:t>
            </w:r>
          </w:p>
          <w:p w14:paraId="7DD09D20" w14:textId="77777777" w:rsidR="0085747A" w:rsidRPr="00CE65B7" w:rsidRDefault="0085747A" w:rsidP="000C524D">
            <w:pPr>
              <w:jc w:val="right"/>
            </w:pPr>
            <w:r w:rsidRPr="00CE65B7">
              <w:rPr>
                <w:rFonts w:cs="Times New Roman"/>
              </w:rPr>
              <w:t>↑</w:t>
            </w:r>
            <w:r w:rsidRPr="00CE65B7">
              <w:t xml:space="preserve"> –</w:t>
            </w:r>
          </w:p>
          <w:p w14:paraId="4728CB3D" w14:textId="77777777" w:rsidR="0085747A" w:rsidRPr="00CE65B7" w:rsidRDefault="0085747A" w:rsidP="000C524D">
            <w:pPr>
              <w:jc w:val="right"/>
            </w:pPr>
            <w:r w:rsidRPr="00CE65B7">
              <w:t>–</w:t>
            </w:r>
          </w:p>
          <w:p w14:paraId="0309AB52" w14:textId="77777777" w:rsidR="0085747A" w:rsidRPr="00CE65B7" w:rsidRDefault="0085747A" w:rsidP="000C524D">
            <w:pPr>
              <w:jc w:val="right"/>
            </w:pPr>
            <w:r w:rsidRPr="00CE65B7">
              <w:t>↓</w:t>
            </w:r>
          </w:p>
        </w:tc>
      </w:tr>
      <w:tr w:rsidR="00A25645" w:rsidRPr="00CE65B7" w14:paraId="32C9A198" w14:textId="77777777" w:rsidTr="000C524D">
        <w:trPr>
          <w:trHeight w:val="1400"/>
        </w:trPr>
        <w:tc>
          <w:tcPr>
            <w:tcW w:w="1134" w:type="dxa"/>
          </w:tcPr>
          <w:p w14:paraId="431953AE" w14:textId="77777777" w:rsidR="0085747A" w:rsidRPr="00CE65B7" w:rsidRDefault="0085747A" w:rsidP="000C524D">
            <w:r w:rsidRPr="00CE65B7">
              <w:t>1820.79</w:t>
            </w:r>
          </w:p>
        </w:tc>
        <w:tc>
          <w:tcPr>
            <w:tcW w:w="1118" w:type="dxa"/>
          </w:tcPr>
          <w:p w14:paraId="3DAC13C0" w14:textId="77777777" w:rsidR="0085747A" w:rsidRPr="00CE65B7" w:rsidRDefault="0085747A" w:rsidP="00B119DB">
            <w:r w:rsidRPr="00CE65B7">
              <w:t>Strømstønad for fjernvarme</w:t>
            </w:r>
          </w:p>
        </w:tc>
        <w:tc>
          <w:tcPr>
            <w:tcW w:w="3135" w:type="dxa"/>
          </w:tcPr>
          <w:p w14:paraId="0D7E88EA" w14:textId="77777777" w:rsidR="0085747A" w:rsidRPr="00CE65B7" w:rsidRDefault="0085747A" w:rsidP="000C524D">
            <w:pPr>
              <w:jc w:val="right"/>
            </w:pPr>
            <w:r w:rsidRPr="00CE65B7">
              <w:t>Østlandet (NO1): 20 pst.</w:t>
            </w:r>
          </w:p>
          <w:p w14:paraId="4A573C85" w14:textId="77777777" w:rsidR="0085747A" w:rsidRPr="00CE65B7" w:rsidRDefault="0085747A" w:rsidP="000C524D">
            <w:pPr>
              <w:jc w:val="right"/>
            </w:pPr>
            <w:r w:rsidRPr="00CE65B7">
              <w:t>Sørlandet (NO2): 20 pst.</w:t>
            </w:r>
          </w:p>
          <w:p w14:paraId="0FB9870C" w14:textId="77777777" w:rsidR="0085747A" w:rsidRPr="00CE65B7" w:rsidRDefault="0085747A" w:rsidP="000C524D">
            <w:pPr>
              <w:jc w:val="right"/>
            </w:pPr>
            <w:r w:rsidRPr="00CE65B7">
              <w:t>Midt-Norge (NO3): 0 pst.</w:t>
            </w:r>
          </w:p>
          <w:p w14:paraId="5B7E8AD5" w14:textId="77777777" w:rsidR="0085747A" w:rsidRPr="00CE65B7" w:rsidRDefault="0085747A" w:rsidP="000C524D">
            <w:pPr>
              <w:jc w:val="right"/>
            </w:pPr>
            <w:r w:rsidRPr="00CE65B7">
              <w:t>Nord-Norge (NO4): 0 pst.</w:t>
            </w:r>
          </w:p>
          <w:p w14:paraId="20A1056B" w14:textId="77777777" w:rsidR="0085747A" w:rsidRPr="00CE65B7" w:rsidRDefault="0085747A" w:rsidP="000C524D">
            <w:pPr>
              <w:jc w:val="right"/>
            </w:pPr>
            <w:r w:rsidRPr="00CE65B7">
              <w:t>Vestlandet (NO5): 20 pst.</w:t>
            </w:r>
          </w:p>
        </w:tc>
        <w:tc>
          <w:tcPr>
            <w:tcW w:w="3260" w:type="dxa"/>
          </w:tcPr>
          <w:p w14:paraId="5C598CE5" w14:textId="77777777" w:rsidR="0085747A" w:rsidRPr="00CE65B7" w:rsidRDefault="0085747A" w:rsidP="000C524D">
            <w:pPr>
              <w:jc w:val="right"/>
            </w:pPr>
            <w:r w:rsidRPr="00CE65B7">
              <w:t>Østlandet (NO1): 25 pst.</w:t>
            </w:r>
          </w:p>
          <w:p w14:paraId="727F21C7" w14:textId="77777777" w:rsidR="0085747A" w:rsidRPr="00CE65B7" w:rsidRDefault="0085747A" w:rsidP="000C524D">
            <w:pPr>
              <w:jc w:val="right"/>
            </w:pPr>
            <w:r w:rsidRPr="00CE65B7">
              <w:t>Sørlandet (NO2): 10 pst.</w:t>
            </w:r>
          </w:p>
          <w:p w14:paraId="123FC169" w14:textId="77777777" w:rsidR="0085747A" w:rsidRPr="00CE65B7" w:rsidRDefault="0085747A" w:rsidP="000C524D">
            <w:pPr>
              <w:jc w:val="right"/>
            </w:pPr>
            <w:r w:rsidRPr="00CE65B7">
              <w:t>Midt-Norge (NO3): 0 pst.</w:t>
            </w:r>
          </w:p>
          <w:p w14:paraId="32EBA533" w14:textId="77777777" w:rsidR="0085747A" w:rsidRPr="00CE65B7" w:rsidRDefault="0085747A" w:rsidP="000C524D">
            <w:pPr>
              <w:jc w:val="right"/>
            </w:pPr>
            <w:r w:rsidRPr="00CE65B7">
              <w:t>Nord-Norge (NO4): 0 pst.</w:t>
            </w:r>
          </w:p>
          <w:p w14:paraId="152D5705" w14:textId="77777777" w:rsidR="0085747A" w:rsidRPr="00CE65B7" w:rsidRDefault="0085747A" w:rsidP="000C524D">
            <w:pPr>
              <w:jc w:val="right"/>
            </w:pPr>
            <w:r w:rsidRPr="00CE65B7">
              <w:t>Vestlandet (NO5): 45 pst.</w:t>
            </w:r>
          </w:p>
        </w:tc>
        <w:tc>
          <w:tcPr>
            <w:tcW w:w="425" w:type="dxa"/>
          </w:tcPr>
          <w:p w14:paraId="077004DB" w14:textId="77777777" w:rsidR="0085747A" w:rsidRPr="00CE65B7" w:rsidRDefault="0085747A" w:rsidP="000C524D">
            <w:pPr>
              <w:jc w:val="right"/>
            </w:pPr>
            <w:r w:rsidRPr="00CE65B7">
              <w:t>↑</w:t>
            </w:r>
          </w:p>
          <w:p w14:paraId="6F76F536" w14:textId="77777777" w:rsidR="0085747A" w:rsidRPr="00CE65B7" w:rsidRDefault="0085747A" w:rsidP="000C524D">
            <w:pPr>
              <w:jc w:val="right"/>
            </w:pPr>
            <w:r w:rsidRPr="00CE65B7">
              <w:rPr>
                <w:rFonts w:cs="Times New Roman"/>
              </w:rPr>
              <w:t>↓</w:t>
            </w:r>
            <w:r w:rsidRPr="00CE65B7">
              <w:t xml:space="preserve"> –</w:t>
            </w:r>
            <w:r w:rsidRPr="00CE65B7">
              <w:br/>
              <w:t xml:space="preserve"> –</w:t>
            </w:r>
          </w:p>
          <w:p w14:paraId="41AA068A" w14:textId="77777777" w:rsidR="0085747A" w:rsidRPr="00CE65B7" w:rsidRDefault="0085747A" w:rsidP="000C524D">
            <w:pPr>
              <w:jc w:val="right"/>
            </w:pPr>
            <w:r w:rsidRPr="00CE65B7">
              <w:t>↑</w:t>
            </w:r>
          </w:p>
        </w:tc>
      </w:tr>
    </w:tbl>
    <w:p w14:paraId="1883C01F" w14:textId="77777777" w:rsidR="0085747A" w:rsidRPr="00CE65B7" w:rsidRDefault="0085747A" w:rsidP="00CE65B7">
      <w:pPr>
        <w:pStyle w:val="b-post"/>
      </w:pPr>
      <w:r w:rsidRPr="00CE65B7">
        <w:t>Post 75 Strømstønadsordning, overslagsbevilgning</w:t>
      </w:r>
    </w:p>
    <w:p w14:paraId="116E1A64" w14:textId="77777777" w:rsidR="0085747A" w:rsidRPr="00CE65B7" w:rsidRDefault="0085747A" w:rsidP="00CE65B7">
      <w:r w:rsidRPr="00CE65B7">
        <w:t>Bevilgningen til strømstønadsordningen skal dekke utbetalinger av stønad for strømforbruk fra desember 2025 til november 2026. Forbrukstaket for strømstønadsordningen er 5 000 kWh per måned per målepunkt for boliger med en stønadsgrad på 90 pst. over en terskelverdi på 77 øre per kWh fra og med 1. januar 2026. Med utgangspunkt i gjennomførte utbetalinger så langt i 2026 og terminpris per mars 2026, er forventede utbetalinger under strømstønadsordningen anslått til 4 850 mill. kroner i 2026.</w:t>
      </w:r>
    </w:p>
    <w:p w14:paraId="47F7197D" w14:textId="77777777" w:rsidR="0085747A" w:rsidRPr="00CE65B7" w:rsidRDefault="0085747A" w:rsidP="00CE65B7">
      <w:r w:rsidRPr="00CE65B7">
        <w:t xml:space="preserve">Kostnadsanslaget for strømstønadsordningen er usikkert. I kostnadsanslaget for 2026 er det lagt til grunn at 35 pst. av husholdningene i Sør-Norge (NO1, NO2 og NO5) og 90 pst. av </w:t>
      </w:r>
      <w:r w:rsidRPr="00CE65B7">
        <w:lastRenderedPageBreak/>
        <w:t>husholdningene i Midt-Norge (NO3) beholder strømstønadsordningen. Videre er det lagt til grunn at alle i Nord-Norge (NO4) er omfattet av strømstønadsordningen.</w:t>
      </w:r>
    </w:p>
    <w:p w14:paraId="6D999BDC" w14:textId="77777777" w:rsidR="0085747A" w:rsidRPr="00CE65B7" w:rsidRDefault="0085747A" w:rsidP="00CE65B7">
      <w:r w:rsidRPr="00CE65B7">
        <w:t>Det foreslås å øke bevilgningen med 2 950 mill. kroner.</w:t>
      </w:r>
    </w:p>
    <w:p w14:paraId="38FD43C1" w14:textId="77777777" w:rsidR="0085747A" w:rsidRPr="00CE65B7" w:rsidRDefault="0085747A" w:rsidP="00CE65B7">
      <w:pPr>
        <w:pStyle w:val="b-post"/>
      </w:pPr>
      <w:r w:rsidRPr="00CE65B7">
        <w:t>Post 77 Norgespris for strøm, overslagsbevilgning</w:t>
      </w:r>
    </w:p>
    <w:p w14:paraId="671D0E44" w14:textId="77777777" w:rsidR="0085747A" w:rsidRPr="00CE65B7" w:rsidRDefault="0085747A" w:rsidP="00CE65B7">
      <w:r w:rsidRPr="00CE65B7">
        <w:t>Bevilgningen til Norgespris for strøm skal dekke netto utbetaling av prissikringsbeløpet for fastprisen i perioden fra desember 2025 til november 2026. Fra og med 1. oktober 2025 til og med 31. desember 2026 er Norgesprisen 40 øre per kWh ekskludert avgifter. Prisen gjelder for de første 5 000 kWh per måned per målepunkt for boliger og tilsvarende de første 1 000 kWh for fritidsboliger. Med utgangspunkt i gjennomførte utbetalinger så langt i 2026 og terminpris per mars 2026 er forventede utbetalinger under Norgesprisordningen anslått til 15 400 mill. kroner i 2026. Prissikringsbeløpet blir netto avregnet per måned. På månedsbasis forventes det kun utbetalinger i 2026 med utgangspunkt i terminprisene per mars 2026 og antallet som har valgt Norgespris.</w:t>
      </w:r>
    </w:p>
    <w:p w14:paraId="60B927A9" w14:textId="77777777" w:rsidR="0085747A" w:rsidRPr="00CE65B7" w:rsidRDefault="0085747A" w:rsidP="00CE65B7">
      <w:r w:rsidRPr="00CE65B7">
        <w:t>Kostnadsanslaget for Norgespris for strøm er usikkert. I kostnadsanslaget for 2026 er det lagt til grunn at 65 pst. av husholdningene og 75 pst. av fritidsboligene i Sør-Norge (NO1, NO2 og NO5) velger Norgespris. Videre er det lagt til grunn at 10 pst. av husholdningene og 20 pst. av fritidsboligene i Midt-Norge (NO3) velger Norgespris. For Nord-Norge (NO4) er det lagt til grunn at ingen husholdninger eller fritidsboliger vil velge Norgespris i 2026.</w:t>
      </w:r>
    </w:p>
    <w:p w14:paraId="3A3359E2" w14:textId="77777777" w:rsidR="0085747A" w:rsidRPr="00CE65B7" w:rsidRDefault="0085747A" w:rsidP="00CE65B7">
      <w:r w:rsidRPr="00CE65B7">
        <w:t>Det foreslås å øke bevilgningen med 6 300 mill. kroner.</w:t>
      </w:r>
    </w:p>
    <w:p w14:paraId="5F0C049F" w14:textId="77777777" w:rsidR="0085747A" w:rsidRPr="00CE65B7" w:rsidRDefault="0085747A" w:rsidP="00CE65B7">
      <w:pPr>
        <w:pStyle w:val="b-post"/>
      </w:pPr>
      <w:r w:rsidRPr="00CE65B7">
        <w:t>Post 78 Norgespris for fjernvarme, overslagsbevilgning</w:t>
      </w:r>
    </w:p>
    <w:p w14:paraId="6B1A3993" w14:textId="77777777" w:rsidR="0085747A" w:rsidRPr="00CE65B7" w:rsidRDefault="0085747A" w:rsidP="00CE65B7">
      <w:r w:rsidRPr="00CE65B7">
        <w:t>Bevilgningen til Norgespris for fjernvarme skal dekke netto utbetaling av prissikringsbeløpet for fastprisen i perioden fra desember 2025 til november 2026. Fra og med 1. oktober 2025 til og med 31. desember 2026 er Norgesprisen en referansepris på 40 øre per kWh ekskludert avgifter. Prisen gjelder for de første 4 500 kWh per måned per energimåler for boliger og tilsvarende de første 1 000 kWh for fritidsboliger. Med utgangspunkt i gjennomførte utbetalinger så langt i 2026 og terminpris per mars 2026, er forventede utbetalinger under Norgesprisordningen anslått til 1 100 mill. kroner i 2026. Prissikringsbeløpet blir netto avregnet per måned. På månedsbasis forventes det kun utbetalinger i 2026 med utgangspunkt i terminprisene per mars 2026 og antallet som har valgt Norgespris.</w:t>
      </w:r>
    </w:p>
    <w:p w14:paraId="681FB93B" w14:textId="77777777" w:rsidR="0085747A" w:rsidRPr="00CE65B7" w:rsidRDefault="0085747A" w:rsidP="00CE65B7">
      <w:r w:rsidRPr="00CE65B7">
        <w:t>Kostnadsanslaget for Norgespris for fjernvarme er usikkert. I kostnadsanslaget for 2026 er det lagt til grunn at henholdsvis 75 pst. av husholdningene på Østlandet (NO1), 90 pst. av husholdningene på Sørlandet (NO2) og 55 pst. av husholdningene på Vestlandet (NO5) velger Norgespris. For Midt- og Nord-Norge (NO3 og NO4) er det lagt til grunn at ingen vil velge Norgespris for fjernvarme i 2026. Det er beregnet at en svært liten andel vil velge Norgespris for fjernvarme for fritidsboliger.</w:t>
      </w:r>
    </w:p>
    <w:p w14:paraId="2411FDF4" w14:textId="77777777" w:rsidR="0085747A" w:rsidRPr="00CE65B7" w:rsidRDefault="0085747A" w:rsidP="00CE65B7">
      <w:r w:rsidRPr="00CE65B7">
        <w:t>Det foreslås å øke bevilgningen med 600 mill. kroner.</w:t>
      </w:r>
    </w:p>
    <w:p w14:paraId="6148343C" w14:textId="77777777" w:rsidR="0085747A" w:rsidRPr="00CE65B7" w:rsidRDefault="0085747A" w:rsidP="00CE65B7">
      <w:pPr>
        <w:pStyle w:val="b-post"/>
      </w:pPr>
      <w:r w:rsidRPr="00CE65B7">
        <w:lastRenderedPageBreak/>
        <w:t>Post 79 Strømstønad for fjernvarme, overslagsbevilgning</w:t>
      </w:r>
    </w:p>
    <w:p w14:paraId="2A08BD49" w14:textId="77777777" w:rsidR="0085747A" w:rsidRPr="00CE65B7" w:rsidRDefault="0085747A" w:rsidP="00CE65B7">
      <w:r w:rsidRPr="00CE65B7">
        <w:t>Bevilgningen til strømstønadsordningen skal dekke utbetalinger av stønad for strømforbruk fra desember 2025 til november 2026. Forbrukstaket for strømstønadsordningen for fjernvarme er 4 500 kWh per måned per målepunkt for boliger med en stønadsgrad på 90 pst. over en terskelverdi på 77 øre per kWh fra og med 1. januar 2026. Med utgangspunkt i gjennomførte utbetalinger så langt i 2026 og terminpris per mars 2026 er forventede utbetalinger under strømstønadsordningen for fjernvarme anslått til 175 mill. kroner i 2026.</w:t>
      </w:r>
    </w:p>
    <w:p w14:paraId="2C526B0B" w14:textId="77777777" w:rsidR="0085747A" w:rsidRPr="00CE65B7" w:rsidRDefault="0085747A" w:rsidP="00CE65B7">
      <w:r w:rsidRPr="00CE65B7">
        <w:t>Kostnadsanslaget for strømstønad for fjernvarme er usikkert. I kostnadsanslaget for 2026 er det lagt til grunn at henholdsvis 25 pst. av husholdningene på Østlandet (NO1), 10 pst. av husholdningene på Sørlandet (NO2) og 45 pst. av husholdningene på Vestlandet (NO5) velger strømstønad for fjernvarme. For Midt- og Nord-Norge (NO3 og NO4) er det lagt til grunn at alle vil velge strømstønad for fjernvarme i 2026.</w:t>
      </w:r>
    </w:p>
    <w:p w14:paraId="70E15072" w14:textId="77777777" w:rsidR="0085747A" w:rsidRPr="00CE65B7" w:rsidRDefault="0085747A" w:rsidP="00CE65B7">
      <w:r w:rsidRPr="00CE65B7">
        <w:t>Det foreslås å øke bevilgningen med 140 mill. kroner.</w:t>
      </w:r>
    </w:p>
    <w:p w14:paraId="0ED8223F" w14:textId="77777777" w:rsidR="0085747A" w:rsidRPr="00CE65B7" w:rsidRDefault="0085747A" w:rsidP="00CE65B7">
      <w:pPr>
        <w:pStyle w:val="b-budkaptit"/>
      </w:pPr>
      <w:r w:rsidRPr="00CE65B7">
        <w:t>Kap. 1850 Klima, industri og teknologi</w:t>
      </w:r>
    </w:p>
    <w:p w14:paraId="14A6960B" w14:textId="77777777" w:rsidR="0085747A" w:rsidRPr="00CE65B7" w:rsidRDefault="0085747A" w:rsidP="00CE65B7">
      <w:pPr>
        <w:pStyle w:val="b-post"/>
      </w:pPr>
      <w:r w:rsidRPr="00CE65B7">
        <w:t>Post 73 Norges forskningsråd, kan overføres</w:t>
      </w:r>
    </w:p>
    <w:p w14:paraId="55D6DE97" w14:textId="77777777" w:rsidR="0085747A" w:rsidRPr="00CE65B7" w:rsidRDefault="0085747A" w:rsidP="00CE65B7">
      <w:r w:rsidRPr="00CE65B7">
        <w:t>Posten budsjetteres med en årlig bevilgning og en tilsagnsramme, med tilhørende tilsagnsfullmakt. Tilsagnsrammen setter rammen for nye forpliktelser som Norges forskningsråd kan inngå i 2026. Som følge av oppdatert anslag for utbetalinger i 2026, foreslås det å redusere bevilgningen til Norges forskningsråd med 95 mill. kroner til 990 mill. kroner. Reduksjonen i bevilgning skyldes i hovedsak forskyvninger av utbetalinger til senere år.</w:t>
      </w:r>
    </w:p>
    <w:p w14:paraId="2F262258" w14:textId="77777777" w:rsidR="0085747A" w:rsidRPr="00CE65B7" w:rsidRDefault="0085747A" w:rsidP="00CE65B7">
      <w:r w:rsidRPr="00CE65B7">
        <w:t>Som følge av at utbetalingstakten er lavere enn forutsatt, forskyves de eksisterende økonomiske forpliktelsene til 2027 og senere år. En tilsvarende økning i tilsagnsfullmakten er nødvendig for å gi Forskningsrådet den juridiske rammen som kreves for å dekke disse forpliktelsene i prosjektenes senere faser.</w:t>
      </w:r>
    </w:p>
    <w:p w14:paraId="65005B7D" w14:textId="77777777" w:rsidR="0085747A" w:rsidRPr="00CE65B7" w:rsidRDefault="0085747A" w:rsidP="00CE65B7">
      <w:r w:rsidRPr="00CE65B7">
        <w:t>I tråd med kravet til realistisk budsjettering foreslås det å redusere bevilgningen med 95 mill. kroner. Videre foreslås det en tilsagnsfullmakt på 4 250 mill. kroner, jf. forslag til romertallsvedtak.</w:t>
      </w:r>
    </w:p>
    <w:p w14:paraId="59C2BC3A" w14:textId="77777777" w:rsidR="0085747A" w:rsidRPr="00CE65B7" w:rsidRDefault="0085747A" w:rsidP="00CE65B7">
      <w:pPr>
        <w:pStyle w:val="b-budkaptit"/>
      </w:pPr>
      <w:r w:rsidRPr="00CE65B7">
        <w:t>Kap. 4810 Sokkeldirektoratet</w:t>
      </w:r>
    </w:p>
    <w:p w14:paraId="1EBBD38A" w14:textId="77777777" w:rsidR="0085747A" w:rsidRPr="00CE65B7" w:rsidRDefault="0085747A" w:rsidP="00CE65B7">
      <w:pPr>
        <w:pStyle w:val="b-post"/>
      </w:pPr>
      <w:r w:rsidRPr="00CE65B7">
        <w:t>Post 03 (Ny) Salg av undersøkelsesmateriale</w:t>
      </w:r>
    </w:p>
    <w:p w14:paraId="26AF2023" w14:textId="77777777" w:rsidR="0085747A" w:rsidRPr="00CE65B7" w:rsidRDefault="0085747A" w:rsidP="00CE65B7">
      <w:r w:rsidRPr="00CE65B7">
        <w:t xml:space="preserve">Sokkeldirektoratet ferdigstilte i 2024 innsamlingen av grunnundersøkelser for havvind på Utsira Nord. Datasettene fra undersøkelsene er gjort tilgjengelig for de to aktørene som er tildelt prosjektområde, og som skal refundere statens utgifter for grunnundersøkelsene i de tildelte prosjektområdene. De to aktørene som er tildelt areal, skal dekke en tredel av disse kostnadene hver fratrukket kostnadene ved å gjøre dataene tilgjengelig. Sokkeldirektoratet skal innkreve statens utgifter for grunnundersøkelser fra de to aktørene som er tildelt prosjektområde på </w:t>
      </w:r>
      <w:r w:rsidRPr="00CE65B7">
        <w:lastRenderedPageBreak/>
        <w:t>Utsira Nord, som samlet er beregnet til om lag 25,6 mill. kroner. Aktørene vil bli belastet for statens utgifter til grunnundersøkelsene knyttet til deres spesifikke område.</w:t>
      </w:r>
    </w:p>
    <w:p w14:paraId="2770B1BD" w14:textId="77777777" w:rsidR="0085747A" w:rsidRPr="00CE65B7" w:rsidRDefault="0085747A" w:rsidP="00CE65B7">
      <w:r w:rsidRPr="00CE65B7">
        <w:t>Det foreslås en bevilgning på 25,6 mill. kroner.</w:t>
      </w:r>
    </w:p>
    <w:p w14:paraId="295F5D07" w14:textId="77777777" w:rsidR="0085747A" w:rsidRPr="00CE65B7" w:rsidRDefault="0085747A" w:rsidP="00CE65B7">
      <w:pPr>
        <w:pStyle w:val="b-budkaptit"/>
      </w:pPr>
      <w:r w:rsidRPr="00CE65B7">
        <w:t>Kap. 5680 Statnett SF</w:t>
      </w:r>
    </w:p>
    <w:p w14:paraId="4A80A651" w14:textId="77777777" w:rsidR="0085747A" w:rsidRPr="00CE65B7" w:rsidRDefault="0085747A" w:rsidP="00CE65B7">
      <w:pPr>
        <w:pStyle w:val="b-post"/>
      </w:pPr>
      <w:r w:rsidRPr="00CE65B7">
        <w:t>Post 85 Utbytte</w:t>
      </w:r>
    </w:p>
    <w:p w14:paraId="447943EC" w14:textId="77777777" w:rsidR="0085747A" w:rsidRPr="00CE65B7" w:rsidRDefault="0085747A" w:rsidP="00CE65B7">
      <w:r w:rsidRPr="00CE65B7">
        <w:t>I Saldert budsjett er det ikke budsjettert med utbytte fra Statnett, med bakgrunn i en forventning om negativt resultat for 2025. I januar 2026 vedtok Reguleringsmyndigheten for energi (RME) å gi Statnett en kompensasjon på 5,2 mrd. kroner for økte systemdriftskostnader i perioden 2021 til 2024. Kompensasjonen gis ved at Statnett tillates å hente inn høyere inntekter i årene fremover. Kompensasjonen regnskapsføres som en inntekt i 2025 og 2026, men har ikke kontanteffekt for foretaket før i 2027 og påfølgende år. Dette gjør at Statnett regnskapsmessig får et driftsresultat for 2025, justert for endring i saldo for mer- og mindreinntekt etter skatt, på 2 843 mill. kroner.</w:t>
      </w:r>
    </w:p>
    <w:p w14:paraId="7B2F8E0C" w14:textId="77777777" w:rsidR="0085747A" w:rsidRPr="00CE65B7" w:rsidRDefault="0085747A" w:rsidP="00CE65B7">
      <w:r w:rsidRPr="00CE65B7">
        <w:t>Gjeldende utbyttepolitikk for Statnett innebærer at 50 pst. av årsresultatet etter skatt, justert for endringer i mer-/mindreinntekt, deles ut som utbytte i etterfølgende budsjettår. Regjeringen foreslår likevel ikke at det tas utbytte fra foretaket i 2026. I tillegg til at det positive driftsresultatet følger av en kompensasjon uten kontanteffekt i 2025, begrunnes dette med at det er stor etterspørsel etter nettkapasitet, og at Statnett derfor planlegger store investeringer i årene fremover. Frem mot 2035 planlegger Statnett mer enn en dobling av investeringene i nett og kraftsystem. Foretaket har behov for en langsiktig finansiell evne til å gjennomføre investeringsplanene, og tilbakeholdt utbytte i 2026 vil bidra til dette.</w:t>
      </w:r>
    </w:p>
    <w:p w14:paraId="6A694FFA" w14:textId="77777777" w:rsidR="0085747A" w:rsidRPr="00CE65B7" w:rsidRDefault="0085747A" w:rsidP="00CE65B7">
      <w:r w:rsidRPr="00CE65B7">
        <w:t>Ettersom det ikke foreslås utbytte fra Statnett i 2026, foreslås det ingen endringer på posten.</w:t>
      </w:r>
    </w:p>
    <w:p w14:paraId="652E2021" w14:textId="77777777" w:rsidR="0085747A" w:rsidRPr="00CE65B7" w:rsidRDefault="0085747A" w:rsidP="00CE65B7">
      <w:pPr>
        <w:pStyle w:val="Undertittel"/>
      </w:pPr>
      <w:r w:rsidRPr="00CE65B7">
        <w:t>Andre saker</w:t>
      </w:r>
    </w:p>
    <w:p w14:paraId="35938AEC" w14:textId="77777777" w:rsidR="0085747A" w:rsidRPr="00CE65B7" w:rsidRDefault="0085747A" w:rsidP="00CE65B7">
      <w:pPr>
        <w:pStyle w:val="avsnitt-undertittel"/>
      </w:pPr>
      <w:r w:rsidRPr="00CE65B7">
        <w:t>Midlertidig løsning for videre drift av Teknologisenter Mongstad (TCM)</w:t>
      </w:r>
    </w:p>
    <w:p w14:paraId="78456004" w14:textId="77777777" w:rsidR="0085747A" w:rsidRPr="00CE65B7" w:rsidRDefault="0085747A" w:rsidP="00CE65B7">
      <w:r w:rsidRPr="00CE65B7">
        <w:t>I Prop. 1 S (2025–2026) ble Stortinget informert om at inneværende avtaleperiode for drift av Teknologisenter Mongstad (TCM) varer ut 2025, og at videre drift avhenger av forhandlinger mellom aktørene som har vært på eiersiden. For at staten skal delta videre som eier i TCM, må de statlige utgiftene reduseres. Alternativet til videre drift er en styrt avvikling av senteret. En slik avvikling vil medføre kostnader knyttet til selskapsavvikling, demobilisering og fjerning av infrastruktur.</w:t>
      </w:r>
    </w:p>
    <w:p w14:paraId="188162F4" w14:textId="77777777" w:rsidR="0085747A" w:rsidRPr="00CE65B7" w:rsidRDefault="0085747A" w:rsidP="00CE65B7">
      <w:r w:rsidRPr="00CE65B7">
        <w:t>Det er inngått avtaler med Equinor og TotalEnergies om videre finansiering og drift av TCM frem til 31. desember 2027. Avtalene legger til rette for at TCM kan fortsette som et uavhengig og teknologinøytralt testsenter for CO</w:t>
      </w:r>
      <w:r w:rsidRPr="00CE65B7">
        <w:rPr>
          <w:rStyle w:val="skrift-senket"/>
        </w:rPr>
        <w:t>2</w:t>
      </w:r>
      <w:r w:rsidRPr="00CE65B7">
        <w:t>-fangstteknologi, men TCM vil i større grad være avhengig av inntekter fra brukere av anlegget.</w:t>
      </w:r>
    </w:p>
    <w:p w14:paraId="36BDFAE4" w14:textId="77777777" w:rsidR="0085747A" w:rsidRPr="00CE65B7" w:rsidRDefault="0085747A" w:rsidP="00CE65B7">
      <w:r w:rsidRPr="00CE65B7">
        <w:lastRenderedPageBreak/>
        <w:t>TCM vil få omstillingsbidrag i perioden 2026–2027 for å gå over til ny forretningsmodell som ikke krever eierbidrag etter 2027. Gassnova ivaretar statens interesser i TCM og skal legge til rette for at selskapet utvikler forslag til modeller med lavere eller ingen statlig finansiering. Forslag til ny forretningsmodell skal være utformet og forankret hos de andre eierne i første kvartal 2027.</w:t>
      </w:r>
    </w:p>
    <w:p w14:paraId="314EC4E9" w14:textId="77777777" w:rsidR="0085747A" w:rsidRPr="00CE65B7" w:rsidRDefault="0085747A" w:rsidP="00CE65B7">
      <w:r w:rsidRPr="00CE65B7">
        <w:t>Det er avgjørende at TCM forblir industridrevet. Med de nye avtalene har Energidepartementet lagt til rette for videreutvikling av TCM, men dette utelukker ikke at senteret kan bli avviklet. Fremtiden for teknologisenteret vil avhenge av markedsutviklingen for testing av CO</w:t>
      </w:r>
      <w:r w:rsidRPr="00CE65B7">
        <w:rPr>
          <w:rStyle w:val="skrift-senket"/>
        </w:rPr>
        <w:t>2</w:t>
      </w:r>
      <w:r w:rsidRPr="00CE65B7">
        <w:t>-fangstteknologi og hvordan industriaktørene agerer. Ulike alternativer etter 2027 vil bli nærmere utredet, og departementet vil komme tilbake til Stortinget med orientering.</w:t>
      </w:r>
    </w:p>
    <w:p w14:paraId="35E4EE72" w14:textId="77777777" w:rsidR="0085747A" w:rsidRPr="00CE65B7" w:rsidRDefault="0085747A" w:rsidP="00CE65B7">
      <w:pPr>
        <w:pStyle w:val="avsnitt-undertittel"/>
      </w:pPr>
      <w:r w:rsidRPr="00CE65B7">
        <w:t>Oppfølging av Stortingets anmodning om en kompensasjonsordning for overlevende og etterlatte etter Alexander Kielland-ulykken</w:t>
      </w:r>
    </w:p>
    <w:p w14:paraId="2A9C500D" w14:textId="77777777" w:rsidR="0085747A" w:rsidRPr="00CE65B7" w:rsidRDefault="0085747A" w:rsidP="00CE65B7">
      <w:r w:rsidRPr="00CE65B7">
        <w:t>Stortinget har gjennom anmodningsvedtak nr. 917 (2024–2025) og nr. 7 (2025–2026) bedt regjeringen etablere en særskilt kompensasjonsordning for overlevende og etterlatte etter Alexander L. Kielland-ulykken. I budsjettforliket om 2026-budsjettet ble det ikke avsatt budsjettmidler til oppfølging av de vedtatte anmodningene.</w:t>
      </w:r>
    </w:p>
    <w:p w14:paraId="49B7C4E2" w14:textId="77777777" w:rsidR="0085747A" w:rsidRPr="00CE65B7" w:rsidRDefault="0085747A" w:rsidP="00CE65B7">
      <w:r w:rsidRPr="00CE65B7">
        <w:t>Det vises til omtale av erstatnings- og vederlagsordninger under Helse- og omsorgsdepartementet og Arbeids- og inkluderingsdepartementet.</w:t>
      </w:r>
    </w:p>
    <w:p w14:paraId="2A08FADA" w14:textId="77777777" w:rsidR="0085747A" w:rsidRPr="00CE65B7" w:rsidRDefault="0085747A" w:rsidP="00CE65B7">
      <w:r w:rsidRPr="00CE65B7">
        <w:t>Dersom en kompensasjonsordning skal etableres, mener departementet at den bør gjennomføres ved egen særlov, etter modell fra ordningen for oljepionerene. Utkast til særlov kan sendes på høring så snart Stortinget har tatt stilling til og gjort nødvendige bevilgningsvedtak for gjennomføring. Nedenfor følger overordnede rammer for hvordan en ev. kompensasjonsordning kan utformes og anslag på budsjettmessige konsekvenser av en slik ordning gitt ulike nivåer for kompensasjonsbeløp.</w:t>
      </w:r>
    </w:p>
    <w:p w14:paraId="358C547D" w14:textId="77777777" w:rsidR="0085747A" w:rsidRPr="00CE65B7" w:rsidRDefault="0085747A" w:rsidP="00CE65B7">
      <w:pPr>
        <w:pStyle w:val="Liste"/>
      </w:pPr>
      <w:r w:rsidRPr="00CE65B7">
        <w:t>Flere av de elementene i en ev. kompensasjonsordning etter Kielland-ulykken vil kreve hjemmel i lov og kan oppleves å være av stor rettssikkerhetsmessig betydning for den enkelte søker. Det er derfor hensiktsmessig at en ev. ordning hjemles i egen særlov.</w:t>
      </w:r>
    </w:p>
    <w:p w14:paraId="63920A56" w14:textId="77777777" w:rsidR="0085747A" w:rsidRPr="00CE65B7" w:rsidRDefault="0085747A" w:rsidP="00CE65B7">
      <w:pPr>
        <w:pStyle w:val="Liste"/>
      </w:pPr>
      <w:r w:rsidRPr="00CE65B7">
        <w:t>En ev. kompensasjonsordning bør være søknadsbasert, med søknader som innvilges dersom søkeren oppfyller vilkår for å få tilkjent kompensasjon. Vilkår for å få kompensasjon vil være at søkeren var til stede på boligplattformen Alexander L. Kielland da ulykken inntraff, eller at søkeren er ektefelle, samboer eller barn av avdød person som var til stede da ulykken inntraff.</w:t>
      </w:r>
    </w:p>
    <w:p w14:paraId="74A377A8" w14:textId="77777777" w:rsidR="0085747A" w:rsidRPr="00CE65B7" w:rsidRDefault="0085747A" w:rsidP="00CE65B7">
      <w:pPr>
        <w:pStyle w:val="Liste"/>
      </w:pPr>
      <w:r w:rsidRPr="00CE65B7">
        <w:t>Det bør opprettes en nemnd for å behandle søknader om økonomisk kompensasjon for overlevende og etterlatte etter Kielland-ulykken. Kompensasjonsnemnda for Kielland-ulykken bør være uavhengig og ikke underlagt instruksjonsmyndigheten til departementet eller andre forvaltningsorgan. Departementet eller andre forvaltningsorgan bør heller ikke kunne omgjøre vedtak i saker som tilhører kompensasjonsnemndas myndighet etter loven.</w:t>
      </w:r>
    </w:p>
    <w:p w14:paraId="3E324FE2" w14:textId="77777777" w:rsidR="0085747A" w:rsidRPr="00CE65B7" w:rsidRDefault="0085747A" w:rsidP="00CE65B7">
      <w:pPr>
        <w:pStyle w:val="Liste"/>
      </w:pPr>
      <w:r w:rsidRPr="00CE65B7">
        <w:t xml:space="preserve">Vedtak i nemnda bør være endelig i forvaltningsrettslig forstand, og det bør dermed ikke etableres en egen klageordning for en ev. kompensasjonsordning. Vedtak i nemnda vil på vanlig måte kunne bringes inn for domstolene, som kan prøve alle sider av saken. Det bør </w:t>
      </w:r>
      <w:r w:rsidRPr="00CE65B7">
        <w:lastRenderedPageBreak/>
        <w:t>derfor etableres en regel for å presisere søksmålsadgang og frist for å ta ut søksmål etter at vedtak foreligger.</w:t>
      </w:r>
    </w:p>
    <w:p w14:paraId="2B2F61A7" w14:textId="77777777" w:rsidR="0085747A" w:rsidRPr="00CE65B7" w:rsidRDefault="0085747A" w:rsidP="00CE65B7">
      <w:pPr>
        <w:pStyle w:val="Liste"/>
      </w:pPr>
      <w:r w:rsidRPr="00CE65B7">
        <w:t>Det bør gjøres fradrag for tidligere utbetalt kompensasjon eller erstatning i forbindelse med Kielland-ulykken. Det vises i den sammenheng til at Philips Petroleum og Stavanger Drilling gjennomførte erstatningsoppgjør med etterlatte og overlevende i 1980 i tråd med norske regler for personskadeoppgjør. Søkeren bør ha en uttrykkelig plikt til å opplyse nemnda om vedkommende har mottatt slike utbetalinger. Det bør også etableres en egen hjemmel for tilbakebetaling ved for høy eller urettmessig utbetalt kompensasjon.</w:t>
      </w:r>
    </w:p>
    <w:p w14:paraId="53C20142" w14:textId="77777777" w:rsidR="0085747A" w:rsidRPr="00CE65B7" w:rsidRDefault="0085747A" w:rsidP="00CE65B7">
      <w:pPr>
        <w:pStyle w:val="Liste"/>
      </w:pPr>
      <w:r w:rsidRPr="00CE65B7">
        <w:t>Ordningen bør likestille norske og utenlandske arbeidstakere som var til stede på Kielland-plattformen da ulykken inntraff. Det bør derfor ikke stilles krav om norsk statsborgerskap eller medlemskap i folketrygden for å kunne ha rett til kompensasjon etter loven.</w:t>
      </w:r>
    </w:p>
    <w:p w14:paraId="54B726A7" w14:textId="77777777" w:rsidR="0085747A" w:rsidRPr="00CE65B7" w:rsidRDefault="0085747A" w:rsidP="00CE65B7">
      <w:r w:rsidRPr="00CE65B7">
        <w:t>En kompensasjonsordning i tråd med ovennevnte vil omfatte de 212 personene som var om bord på Kielland-plattformen da ulykken inntraff og etterlatte etter avdøde av disse. Tabellen under viser maksimalt mulig bevilgningsbehov til kompensasjonsutbetalinger ved ulike alternativer for kompensasjon. Det er i beregningen ikke tatt hensyn til fradrag for tidligere utbetalt kompensasjon eller erstatning.</w:t>
      </w:r>
    </w:p>
    <w:p w14:paraId="1152C12B" w14:textId="77777777" w:rsidR="0085747A" w:rsidRPr="00CE65B7" w:rsidRDefault="0085747A" w:rsidP="00CE65B7">
      <w:pPr>
        <w:pStyle w:val="tabell-tittel"/>
      </w:pPr>
      <w:r w:rsidRPr="00CE65B7">
        <w:t>Kompensasjonsbeløp og bevilgningsbehov ved ulike kompensasjonsnivåer</w:t>
      </w:r>
    </w:p>
    <w:p w14:paraId="2EC942B3" w14:textId="77777777" w:rsidR="0085747A" w:rsidRPr="00CE65B7" w:rsidRDefault="0085747A" w:rsidP="00CE65B7">
      <w:pPr>
        <w:pStyle w:val="Tabellnavn"/>
      </w:pPr>
      <w:r w:rsidRPr="00CE65B7">
        <w:t>03N1xt2</w:t>
      </w:r>
    </w:p>
    <w:tbl>
      <w:tblPr>
        <w:tblW w:w="9923" w:type="dxa"/>
        <w:tblLayout w:type="fixed"/>
        <w:tblCellMar>
          <w:top w:w="128" w:type="dxa"/>
          <w:left w:w="43" w:type="dxa"/>
          <w:bottom w:w="43" w:type="dxa"/>
          <w:right w:w="43" w:type="dxa"/>
        </w:tblCellMar>
        <w:tblLook w:val="0000" w:firstRow="0" w:lastRow="0" w:firstColumn="0" w:lastColumn="0" w:noHBand="0" w:noVBand="0"/>
      </w:tblPr>
      <w:tblGrid>
        <w:gridCol w:w="3261"/>
        <w:gridCol w:w="3260"/>
        <w:gridCol w:w="3402"/>
      </w:tblGrid>
      <w:tr w:rsidR="00A25645" w:rsidRPr="00CE65B7" w14:paraId="28E4EEEF" w14:textId="77777777" w:rsidTr="006D2C74">
        <w:trPr>
          <w:trHeight w:val="600"/>
        </w:trPr>
        <w:tc>
          <w:tcPr>
            <w:tcW w:w="32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1089B7" w14:textId="77777777" w:rsidR="0085747A" w:rsidRPr="00CE65B7" w:rsidRDefault="0085747A" w:rsidP="001B2DF4">
            <w:r w:rsidRPr="00CE65B7">
              <w:rPr>
                <w:sz w:val="21"/>
              </w:rPr>
              <w:t>Kompensasjonsnivå</w:t>
            </w:r>
          </w:p>
        </w:tc>
        <w:tc>
          <w:tcPr>
            <w:tcW w:w="3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8036A0" w14:textId="77777777" w:rsidR="0085747A" w:rsidRPr="00CE65B7" w:rsidRDefault="0085747A" w:rsidP="00CE65B7">
            <w:r w:rsidRPr="00CE65B7">
              <w:t xml:space="preserve">Kompensasjonsbeløp i kroner </w:t>
            </w:r>
          </w:p>
        </w:tc>
        <w:tc>
          <w:tcPr>
            <w:tcW w:w="34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BC8FC9" w14:textId="1EE60969" w:rsidR="0085747A" w:rsidRPr="00CE65B7" w:rsidRDefault="0085747A" w:rsidP="00CE65B7">
            <w:r w:rsidRPr="00CE65B7">
              <w:t xml:space="preserve">Samlet bevilgningsbehov </w:t>
            </w:r>
            <w:r w:rsidR="006D2C74">
              <w:br/>
            </w:r>
            <w:r w:rsidRPr="00CE65B7">
              <w:t>(ekskl. administrative kostnader) i mill. kroner</w:t>
            </w:r>
          </w:p>
        </w:tc>
      </w:tr>
      <w:tr w:rsidR="00A25645" w:rsidRPr="00CE65B7" w14:paraId="37669F2E" w14:textId="77777777" w:rsidTr="006D2C74">
        <w:trPr>
          <w:trHeight w:val="380"/>
        </w:trPr>
        <w:tc>
          <w:tcPr>
            <w:tcW w:w="3261" w:type="dxa"/>
            <w:tcBorders>
              <w:top w:val="single" w:sz="4" w:space="0" w:color="000000"/>
              <w:left w:val="nil"/>
              <w:bottom w:val="nil"/>
              <w:right w:val="nil"/>
            </w:tcBorders>
            <w:tcMar>
              <w:top w:w="128" w:type="dxa"/>
              <w:left w:w="43" w:type="dxa"/>
              <w:bottom w:w="43" w:type="dxa"/>
              <w:right w:w="43" w:type="dxa"/>
            </w:tcMar>
          </w:tcPr>
          <w:p w14:paraId="71AF034A" w14:textId="77777777" w:rsidR="0085747A" w:rsidRPr="00CE65B7" w:rsidRDefault="0085747A" w:rsidP="00CE65B7">
            <w:r w:rsidRPr="00CE65B7">
              <w:t>Rettferdsvederlag (maksbeløp)</w:t>
            </w:r>
          </w:p>
        </w:tc>
        <w:tc>
          <w:tcPr>
            <w:tcW w:w="3260" w:type="dxa"/>
            <w:tcBorders>
              <w:top w:val="single" w:sz="4" w:space="0" w:color="000000"/>
              <w:left w:val="nil"/>
              <w:bottom w:val="nil"/>
              <w:right w:val="nil"/>
            </w:tcBorders>
            <w:tcMar>
              <w:top w:w="128" w:type="dxa"/>
              <w:left w:w="43" w:type="dxa"/>
              <w:bottom w:w="43" w:type="dxa"/>
              <w:right w:w="43" w:type="dxa"/>
            </w:tcMar>
            <w:vAlign w:val="bottom"/>
          </w:tcPr>
          <w:p w14:paraId="621E1E20" w14:textId="77777777" w:rsidR="0085747A" w:rsidRPr="00CE65B7" w:rsidRDefault="0085747A" w:rsidP="00CE65B7">
            <w:r w:rsidRPr="00CE65B7">
              <w:t>250 000</w:t>
            </w:r>
          </w:p>
        </w:tc>
        <w:tc>
          <w:tcPr>
            <w:tcW w:w="3402" w:type="dxa"/>
            <w:tcBorders>
              <w:top w:val="single" w:sz="4" w:space="0" w:color="000000"/>
              <w:left w:val="nil"/>
              <w:bottom w:val="nil"/>
              <w:right w:val="nil"/>
            </w:tcBorders>
            <w:tcMar>
              <w:top w:w="128" w:type="dxa"/>
              <w:left w:w="43" w:type="dxa"/>
              <w:bottom w:w="43" w:type="dxa"/>
              <w:right w:w="43" w:type="dxa"/>
            </w:tcMar>
            <w:vAlign w:val="bottom"/>
          </w:tcPr>
          <w:p w14:paraId="38768F5C" w14:textId="77777777" w:rsidR="0085747A" w:rsidRPr="00CE65B7" w:rsidRDefault="0085747A" w:rsidP="00CE65B7">
            <w:r w:rsidRPr="00CE65B7">
              <w:t>53,0</w:t>
            </w:r>
          </w:p>
        </w:tc>
      </w:tr>
      <w:tr w:rsidR="00A25645" w:rsidRPr="00CE65B7" w14:paraId="682E0D4E" w14:textId="77777777" w:rsidTr="006D2C74">
        <w:trPr>
          <w:trHeight w:val="380"/>
        </w:trPr>
        <w:tc>
          <w:tcPr>
            <w:tcW w:w="3261" w:type="dxa"/>
            <w:tcBorders>
              <w:top w:val="nil"/>
              <w:left w:val="nil"/>
              <w:bottom w:val="nil"/>
              <w:right w:val="nil"/>
            </w:tcBorders>
            <w:tcMar>
              <w:top w:w="128" w:type="dxa"/>
              <w:left w:w="43" w:type="dxa"/>
              <w:bottom w:w="43" w:type="dxa"/>
              <w:right w:w="43" w:type="dxa"/>
            </w:tcMar>
          </w:tcPr>
          <w:p w14:paraId="76F56A9E" w14:textId="77777777" w:rsidR="0085747A" w:rsidRPr="00CE65B7" w:rsidRDefault="0085747A" w:rsidP="00CE65B7">
            <w:r w:rsidRPr="00CE65B7">
              <w:t>Kompensasjon på 8 G</w:t>
            </w:r>
          </w:p>
        </w:tc>
        <w:tc>
          <w:tcPr>
            <w:tcW w:w="3260" w:type="dxa"/>
            <w:tcBorders>
              <w:top w:val="nil"/>
              <w:left w:val="nil"/>
              <w:bottom w:val="nil"/>
              <w:right w:val="nil"/>
            </w:tcBorders>
            <w:tcMar>
              <w:top w:w="128" w:type="dxa"/>
              <w:left w:w="43" w:type="dxa"/>
              <w:bottom w:w="43" w:type="dxa"/>
              <w:right w:w="43" w:type="dxa"/>
            </w:tcMar>
            <w:vAlign w:val="bottom"/>
          </w:tcPr>
          <w:p w14:paraId="40083778" w14:textId="77777777" w:rsidR="0085747A" w:rsidRPr="00CE65B7" w:rsidRDefault="0085747A" w:rsidP="00CE65B7">
            <w:r w:rsidRPr="00CE65B7">
              <w:t>1 041 280</w:t>
            </w:r>
          </w:p>
        </w:tc>
        <w:tc>
          <w:tcPr>
            <w:tcW w:w="3402" w:type="dxa"/>
            <w:tcBorders>
              <w:top w:val="nil"/>
              <w:left w:val="nil"/>
              <w:bottom w:val="nil"/>
              <w:right w:val="nil"/>
            </w:tcBorders>
            <w:tcMar>
              <w:top w:w="128" w:type="dxa"/>
              <w:left w:w="43" w:type="dxa"/>
              <w:bottom w:w="43" w:type="dxa"/>
              <w:right w:w="43" w:type="dxa"/>
            </w:tcMar>
            <w:vAlign w:val="bottom"/>
          </w:tcPr>
          <w:p w14:paraId="1644CB0A" w14:textId="77777777" w:rsidR="0085747A" w:rsidRPr="00CE65B7" w:rsidRDefault="0085747A" w:rsidP="00CE65B7">
            <w:r w:rsidRPr="00CE65B7">
              <w:t>220,8</w:t>
            </w:r>
          </w:p>
        </w:tc>
      </w:tr>
      <w:tr w:rsidR="00A25645" w:rsidRPr="00CE65B7" w14:paraId="01D19E82" w14:textId="77777777" w:rsidTr="006D2C74">
        <w:trPr>
          <w:trHeight w:val="380"/>
        </w:trPr>
        <w:tc>
          <w:tcPr>
            <w:tcW w:w="3261" w:type="dxa"/>
            <w:tcBorders>
              <w:top w:val="nil"/>
              <w:left w:val="nil"/>
              <w:bottom w:val="nil"/>
              <w:right w:val="nil"/>
            </w:tcBorders>
            <w:tcMar>
              <w:top w:w="128" w:type="dxa"/>
              <w:left w:w="43" w:type="dxa"/>
              <w:bottom w:w="43" w:type="dxa"/>
              <w:right w:w="43" w:type="dxa"/>
            </w:tcMar>
          </w:tcPr>
          <w:p w14:paraId="49C15EE6" w14:textId="77777777" w:rsidR="0085747A" w:rsidRPr="00CE65B7" w:rsidRDefault="0085747A" w:rsidP="00CE65B7">
            <w:r w:rsidRPr="00CE65B7">
              <w:t>Kompensasjons på 10 G</w:t>
            </w:r>
          </w:p>
        </w:tc>
        <w:tc>
          <w:tcPr>
            <w:tcW w:w="3260" w:type="dxa"/>
            <w:tcBorders>
              <w:top w:val="nil"/>
              <w:left w:val="nil"/>
              <w:bottom w:val="nil"/>
              <w:right w:val="nil"/>
            </w:tcBorders>
            <w:tcMar>
              <w:top w:w="128" w:type="dxa"/>
              <w:left w:w="43" w:type="dxa"/>
              <w:bottom w:w="43" w:type="dxa"/>
              <w:right w:w="43" w:type="dxa"/>
            </w:tcMar>
            <w:vAlign w:val="bottom"/>
          </w:tcPr>
          <w:p w14:paraId="1A62772C" w14:textId="77777777" w:rsidR="0085747A" w:rsidRPr="00CE65B7" w:rsidRDefault="0085747A" w:rsidP="00CE65B7">
            <w:r w:rsidRPr="00CE65B7">
              <w:t>1 301 600</w:t>
            </w:r>
          </w:p>
        </w:tc>
        <w:tc>
          <w:tcPr>
            <w:tcW w:w="3402" w:type="dxa"/>
            <w:tcBorders>
              <w:top w:val="nil"/>
              <w:left w:val="nil"/>
              <w:bottom w:val="nil"/>
              <w:right w:val="nil"/>
            </w:tcBorders>
            <w:tcMar>
              <w:top w:w="128" w:type="dxa"/>
              <w:left w:w="43" w:type="dxa"/>
              <w:bottom w:w="43" w:type="dxa"/>
              <w:right w:w="43" w:type="dxa"/>
            </w:tcMar>
            <w:vAlign w:val="bottom"/>
          </w:tcPr>
          <w:p w14:paraId="4E828FC0" w14:textId="77777777" w:rsidR="0085747A" w:rsidRPr="00CE65B7" w:rsidRDefault="0085747A" w:rsidP="00CE65B7">
            <w:r w:rsidRPr="00CE65B7">
              <w:t>275,9</w:t>
            </w:r>
          </w:p>
        </w:tc>
      </w:tr>
      <w:tr w:rsidR="00A25645" w:rsidRPr="00CE65B7" w14:paraId="561FF8F1" w14:textId="77777777" w:rsidTr="006D2C74">
        <w:trPr>
          <w:trHeight w:val="380"/>
        </w:trPr>
        <w:tc>
          <w:tcPr>
            <w:tcW w:w="3261" w:type="dxa"/>
            <w:tcBorders>
              <w:top w:val="nil"/>
              <w:left w:val="nil"/>
              <w:bottom w:val="nil"/>
              <w:right w:val="nil"/>
            </w:tcBorders>
            <w:tcMar>
              <w:top w:w="128" w:type="dxa"/>
              <w:left w:w="43" w:type="dxa"/>
              <w:bottom w:w="43" w:type="dxa"/>
              <w:right w:w="43" w:type="dxa"/>
            </w:tcMar>
          </w:tcPr>
          <w:p w14:paraId="61BA87F6" w14:textId="77777777" w:rsidR="0085747A" w:rsidRPr="00CE65B7" w:rsidRDefault="0085747A" w:rsidP="00CE65B7">
            <w:r w:rsidRPr="00CE65B7">
              <w:t>Kompensasjon på 12 G</w:t>
            </w:r>
          </w:p>
        </w:tc>
        <w:tc>
          <w:tcPr>
            <w:tcW w:w="3260" w:type="dxa"/>
            <w:tcBorders>
              <w:top w:val="nil"/>
              <w:left w:val="nil"/>
              <w:bottom w:val="nil"/>
              <w:right w:val="nil"/>
            </w:tcBorders>
            <w:tcMar>
              <w:top w:w="128" w:type="dxa"/>
              <w:left w:w="43" w:type="dxa"/>
              <w:bottom w:w="43" w:type="dxa"/>
              <w:right w:w="43" w:type="dxa"/>
            </w:tcMar>
            <w:vAlign w:val="bottom"/>
          </w:tcPr>
          <w:p w14:paraId="4BFEE50D" w14:textId="77777777" w:rsidR="0085747A" w:rsidRPr="00CE65B7" w:rsidRDefault="0085747A" w:rsidP="00CE65B7">
            <w:r w:rsidRPr="00CE65B7">
              <w:t>1 561 920</w:t>
            </w:r>
          </w:p>
        </w:tc>
        <w:tc>
          <w:tcPr>
            <w:tcW w:w="3402" w:type="dxa"/>
            <w:tcBorders>
              <w:top w:val="nil"/>
              <w:left w:val="nil"/>
              <w:bottom w:val="nil"/>
              <w:right w:val="nil"/>
            </w:tcBorders>
            <w:tcMar>
              <w:top w:w="128" w:type="dxa"/>
              <w:left w:w="43" w:type="dxa"/>
              <w:bottom w:w="43" w:type="dxa"/>
              <w:right w:w="43" w:type="dxa"/>
            </w:tcMar>
            <w:vAlign w:val="bottom"/>
          </w:tcPr>
          <w:p w14:paraId="0CA5F7CC" w14:textId="77777777" w:rsidR="0085747A" w:rsidRPr="00CE65B7" w:rsidRDefault="0085747A" w:rsidP="00CE65B7">
            <w:r w:rsidRPr="00CE65B7">
              <w:t>331,1</w:t>
            </w:r>
          </w:p>
        </w:tc>
      </w:tr>
      <w:tr w:rsidR="00A25645" w:rsidRPr="00CE65B7" w14:paraId="1A5B5387" w14:textId="77777777" w:rsidTr="006D2C74">
        <w:trPr>
          <w:trHeight w:val="380"/>
        </w:trPr>
        <w:tc>
          <w:tcPr>
            <w:tcW w:w="3261" w:type="dxa"/>
            <w:tcBorders>
              <w:top w:val="nil"/>
              <w:left w:val="nil"/>
              <w:bottom w:val="nil"/>
              <w:right w:val="nil"/>
            </w:tcBorders>
            <w:tcMar>
              <w:top w:w="128" w:type="dxa"/>
              <w:left w:w="43" w:type="dxa"/>
              <w:bottom w:w="43" w:type="dxa"/>
              <w:right w:w="43" w:type="dxa"/>
            </w:tcMar>
          </w:tcPr>
          <w:p w14:paraId="239E195B" w14:textId="77777777" w:rsidR="0085747A" w:rsidRPr="00CE65B7" w:rsidRDefault="0085747A" w:rsidP="00CE65B7">
            <w:r w:rsidRPr="00CE65B7">
              <w:t>Kompensasjons på 16 G</w:t>
            </w:r>
          </w:p>
        </w:tc>
        <w:tc>
          <w:tcPr>
            <w:tcW w:w="3260" w:type="dxa"/>
            <w:tcBorders>
              <w:top w:val="nil"/>
              <w:left w:val="nil"/>
              <w:bottom w:val="nil"/>
              <w:right w:val="nil"/>
            </w:tcBorders>
            <w:tcMar>
              <w:top w:w="128" w:type="dxa"/>
              <w:left w:w="43" w:type="dxa"/>
              <w:bottom w:w="43" w:type="dxa"/>
              <w:right w:w="43" w:type="dxa"/>
            </w:tcMar>
            <w:vAlign w:val="bottom"/>
          </w:tcPr>
          <w:p w14:paraId="033F8FCE" w14:textId="77777777" w:rsidR="0085747A" w:rsidRPr="00CE65B7" w:rsidRDefault="0085747A" w:rsidP="00CE65B7">
            <w:r w:rsidRPr="00CE65B7">
              <w:t>2 082 560</w:t>
            </w:r>
          </w:p>
        </w:tc>
        <w:tc>
          <w:tcPr>
            <w:tcW w:w="3402" w:type="dxa"/>
            <w:tcBorders>
              <w:top w:val="nil"/>
              <w:left w:val="nil"/>
              <w:bottom w:val="nil"/>
              <w:right w:val="nil"/>
            </w:tcBorders>
            <w:tcMar>
              <w:top w:w="128" w:type="dxa"/>
              <w:left w:w="43" w:type="dxa"/>
              <w:bottom w:w="43" w:type="dxa"/>
              <w:right w:w="43" w:type="dxa"/>
            </w:tcMar>
            <w:vAlign w:val="bottom"/>
          </w:tcPr>
          <w:p w14:paraId="387C79D9" w14:textId="77777777" w:rsidR="0085747A" w:rsidRPr="00CE65B7" w:rsidRDefault="0085747A" w:rsidP="00CE65B7">
            <w:r w:rsidRPr="00CE65B7">
              <w:t>441,5</w:t>
            </w:r>
          </w:p>
        </w:tc>
      </w:tr>
      <w:tr w:rsidR="00A25645" w:rsidRPr="00CE65B7" w14:paraId="365051A2" w14:textId="77777777" w:rsidTr="006D2C74">
        <w:trPr>
          <w:trHeight w:val="380"/>
        </w:trPr>
        <w:tc>
          <w:tcPr>
            <w:tcW w:w="3261" w:type="dxa"/>
            <w:tcBorders>
              <w:top w:val="nil"/>
              <w:left w:val="nil"/>
              <w:bottom w:val="single" w:sz="4" w:space="0" w:color="000000"/>
              <w:right w:val="nil"/>
            </w:tcBorders>
            <w:tcMar>
              <w:top w:w="128" w:type="dxa"/>
              <w:left w:w="43" w:type="dxa"/>
              <w:bottom w:w="43" w:type="dxa"/>
              <w:right w:w="43" w:type="dxa"/>
            </w:tcMar>
          </w:tcPr>
          <w:p w14:paraId="3CA0166B" w14:textId="77777777" w:rsidR="0085747A" w:rsidRPr="00CE65B7" w:rsidRDefault="0085747A" w:rsidP="00CE65B7">
            <w:r w:rsidRPr="00CE65B7">
              <w:t>Kompensasjon på 65 G</w:t>
            </w:r>
          </w:p>
        </w:tc>
        <w:tc>
          <w:tcPr>
            <w:tcW w:w="3260" w:type="dxa"/>
            <w:tcBorders>
              <w:top w:val="nil"/>
              <w:left w:val="nil"/>
              <w:bottom w:val="single" w:sz="4" w:space="0" w:color="000000"/>
              <w:right w:val="nil"/>
            </w:tcBorders>
            <w:tcMar>
              <w:top w:w="128" w:type="dxa"/>
              <w:left w:w="43" w:type="dxa"/>
              <w:bottom w:w="43" w:type="dxa"/>
              <w:right w:w="43" w:type="dxa"/>
            </w:tcMar>
            <w:vAlign w:val="bottom"/>
          </w:tcPr>
          <w:p w14:paraId="6488DF6F" w14:textId="77777777" w:rsidR="0085747A" w:rsidRPr="00CE65B7" w:rsidRDefault="0085747A" w:rsidP="00CE65B7">
            <w:r w:rsidRPr="00CE65B7">
              <w:t>8 460 400</w:t>
            </w:r>
          </w:p>
        </w:tc>
        <w:tc>
          <w:tcPr>
            <w:tcW w:w="3402" w:type="dxa"/>
            <w:tcBorders>
              <w:top w:val="nil"/>
              <w:left w:val="nil"/>
              <w:bottom w:val="single" w:sz="4" w:space="0" w:color="000000"/>
              <w:right w:val="nil"/>
            </w:tcBorders>
            <w:tcMar>
              <w:top w:w="128" w:type="dxa"/>
              <w:left w:w="43" w:type="dxa"/>
              <w:bottom w:w="43" w:type="dxa"/>
              <w:right w:w="43" w:type="dxa"/>
            </w:tcMar>
            <w:vAlign w:val="bottom"/>
          </w:tcPr>
          <w:p w14:paraId="71F099FC" w14:textId="77777777" w:rsidR="0085747A" w:rsidRPr="00CE65B7" w:rsidRDefault="0085747A" w:rsidP="00CE65B7">
            <w:r w:rsidRPr="00CE65B7">
              <w:t>1 793,6</w:t>
            </w:r>
          </w:p>
        </w:tc>
      </w:tr>
    </w:tbl>
    <w:p w14:paraId="578EB002" w14:textId="77777777" w:rsidR="0085747A" w:rsidRPr="00CE65B7" w:rsidRDefault="0085747A" w:rsidP="001B2DF4">
      <w:r w:rsidRPr="00CE65B7">
        <w:t>Utover bevilgning til utbetaling av kompensasjonsbeløp vil det være budsjettmessige konsekvenser for å dekke administrative kostnader til forberedelser og etablering av en kompensasjonsordning. Dette inkluderer utgifter til sekretariat, opprettelse av nemnd, systemer for søknadsbehandling, arkiv, økonomistyring og utbetalingsløsninger. De samlede administrative kostnadene anslås til 20–25 mill. kroner.</w:t>
      </w:r>
    </w:p>
    <w:p w14:paraId="18033417" w14:textId="77777777" w:rsidR="0085747A" w:rsidRPr="00CE65B7" w:rsidRDefault="0085747A" w:rsidP="00CE65B7">
      <w:pPr>
        <w:pStyle w:val="avsnitt-undertittel"/>
      </w:pPr>
      <w:r w:rsidRPr="00CE65B7">
        <w:lastRenderedPageBreak/>
        <w:t>Rammevilkår for fjernvarme</w:t>
      </w:r>
    </w:p>
    <w:p w14:paraId="4DF21765" w14:textId="77777777" w:rsidR="0085747A" w:rsidRPr="00CE65B7" w:rsidRDefault="0085747A" w:rsidP="00CE65B7">
      <w:r w:rsidRPr="00CE65B7">
        <w:t>I statsbudsjettet for 2026 varslet regjeringen at den vil vurdere tiltak for å opprettholde samfunnsøkonomisk lønnsom fjernvarmeproduksjon. Energidepartementet følger opp dette i samarbeid med andre departementer og har innhentet vurderinger fra Norges vassdrags- og energidirektorat. Departementet har også innhentet vurderinger fra Oslo Economics og Sintef Energi som omhandler både den samfunnsøkonomiske nytten av fjernvarme og en vurdering av den bedriftsøkonomiske situasjonen. Vurderingene viser at den samfunnsøkonomiske verdien av fjernvarme avhenger av lokale forhold, etterspørselsmønstre, kundetetthet og tilgang på egnede varmekilder. I gitte situasjoner har fjernvarme en klar samfunnsøkonomisk verdi, utover verdien på solgt varme. Investeringer i ny fjernvarme er samfunnsøkonomisk lønnsomt særlig i områder der varmegrunnlaget er tilstrekkelig stabilt og konsentrert, der investeringene kan avlaste kraftsystemet i perioder med høy belastning, og der fjernvarme kan utnytte energiressurser som ellers ville gått tapt eller hatt lavere verdi.</w:t>
      </w:r>
    </w:p>
    <w:p w14:paraId="5B784AA4" w14:textId="77777777" w:rsidR="0085747A" w:rsidRPr="00CE65B7" w:rsidRDefault="0085747A" w:rsidP="00CE65B7">
      <w:r w:rsidRPr="00CE65B7">
        <w:t>Regjeringen har gjort flere grep som påvirker fjernvarmeselskapene positivt. Avgiften på avfallsforbrenning ble redusert i forbindelse med revidert nasjonalbudsjett for 2025, til om lag den gjennomsnittlige utslippsprisen svenske og danske anlegg betaler gjennom EUs kvotesystem når man hensyntar tildelingen av gratiskvoter. Videre ble energimerkeordningen for bygninger endret med virkning fra 1. januar 2026 slik at bygninger med fjernvarme kommer bedre ut. Innføring av strømstønadsordning og Norgespris for fjernvarme fra 1. oktober 2025 har også bidratt positivt for selskapene. Gjennom vinteren 2025/2026 var det relativt høye strømpriser i Norge og kaldt vær. Dette bidro trolig til en relativt sett bedre inntjening for flere av fjernvarmeselskapene. Samtidig peker bransjeaktører på at usikkerhet om og endringer i rammevilkår, herunder redusert elavgift, trekker i negativ retning for selskapene. Ifølge Oslo Economics og SINTEF Energi er det vanskelig å si noe sikkert om utviklingen i lønnsomheten til fjernvarmeselskapene i 2025 og i første kvartal 2026, siden det er forhold som trekker i begge retninger. Ifølge Oslo Economics og SINTEF Energi er det lite sannsynlig at situasjonen for fjernvarmeselskapene er forverret i 2025 og 2026 sammenlignet med 2023 og 2024, da det generelt var lav lønnsomhet i bransjen.</w:t>
      </w:r>
    </w:p>
    <w:p w14:paraId="30D46453" w14:textId="77777777" w:rsidR="0085747A" w:rsidRPr="00CE65B7" w:rsidRDefault="0085747A" w:rsidP="00CE65B7">
      <w:r w:rsidRPr="00CE65B7">
        <w:t>Parallelt arbeider Energidepartementet med å vurdere endringer i prisreguleringen av fjernvarme, som varslet i statsbudsjettet for 2025. Norges vassdrags- og energidirektorat (NVE) er gitt et oppdrag om dette, og NVE avholdt i forbindelse med oppdraget et innspillmøte i mars 2026. Dersom det blir aktuelt med lov- eller forskriftsendringer, vil disse bli sendt på offentlig høring. Ev. forslag til lovendringer vil bli fremmet for Stortinget.</w:t>
      </w:r>
    </w:p>
    <w:p w14:paraId="5F198976" w14:textId="77777777" w:rsidR="0085747A" w:rsidRPr="00CE65B7" w:rsidRDefault="0085747A" w:rsidP="00CE65B7">
      <w:r w:rsidRPr="00CE65B7">
        <w:t>Energidepartementet arbeider videre med å kartlegge behov og identifisere eventuelle tiltak for å opprettholde samfunnsøkonomisk lønnsom fjernvarme. Regjeringen vil komme tilbake til saken i forbindelse med statsbudsjettet for 2027.</w:t>
      </w:r>
    </w:p>
    <w:p w14:paraId="71BB4E61" w14:textId="77777777" w:rsidR="0085747A" w:rsidRPr="00CE65B7" w:rsidRDefault="0085747A" w:rsidP="00CE65B7">
      <w:pPr>
        <w:pStyle w:val="a-tilraar-dep"/>
      </w:pPr>
      <w:r w:rsidRPr="00CE65B7">
        <w:t>Finansdepartementet</w:t>
      </w:r>
    </w:p>
    <w:p w14:paraId="39BAC943" w14:textId="77777777" w:rsidR="0085747A" w:rsidRPr="00CE65B7" w:rsidRDefault="0085747A" w:rsidP="00CE65B7">
      <w:pPr>
        <w:pStyle w:val="a-tilraar-tit"/>
      </w:pPr>
      <w:r w:rsidRPr="00CE65B7">
        <w:t>tilrår:</w:t>
      </w:r>
    </w:p>
    <w:p w14:paraId="4DC7EA14" w14:textId="77777777" w:rsidR="0085747A" w:rsidRPr="00CE65B7" w:rsidRDefault="0085747A" w:rsidP="00CE65B7">
      <w:r w:rsidRPr="00CE65B7">
        <w:t>At Deres Majestet godkjenner og skriver under et framlagt forslag til proposisjon til Stortinget om tilleggsbevilgninger og omprioriteringer i statsbudsjettet 2026.</w:t>
      </w:r>
    </w:p>
    <w:p w14:paraId="096BD9D6" w14:textId="77777777" w:rsidR="0085747A" w:rsidRPr="00CE65B7" w:rsidRDefault="0085747A" w:rsidP="00CE65B7">
      <w:pPr>
        <w:pStyle w:val="a-konge-tekst"/>
        <w:rPr>
          <w:rStyle w:val="halvfet0"/>
        </w:rPr>
      </w:pPr>
      <w:r w:rsidRPr="00CE65B7">
        <w:rPr>
          <w:rStyle w:val="halvfet0"/>
        </w:rPr>
        <w:lastRenderedPageBreak/>
        <w:t>Vi HARALD,</w:t>
      </w:r>
      <w:r w:rsidRPr="00CE65B7">
        <w:t xml:space="preserve"> Norges Konge,</w:t>
      </w:r>
    </w:p>
    <w:p w14:paraId="09908EAF" w14:textId="77777777" w:rsidR="0085747A" w:rsidRPr="00CE65B7" w:rsidRDefault="0085747A" w:rsidP="00CE65B7">
      <w:pPr>
        <w:pStyle w:val="a-konge-tit"/>
      </w:pPr>
      <w:r w:rsidRPr="00CE65B7">
        <w:t>stadfester:</w:t>
      </w:r>
    </w:p>
    <w:p w14:paraId="09BE7BEF" w14:textId="77777777" w:rsidR="0085747A" w:rsidRPr="00CE65B7" w:rsidRDefault="0085747A" w:rsidP="00CE65B7">
      <w:r w:rsidRPr="00CE65B7">
        <w:t>Stortinget blir bedt om å gjøre vedtak om tilleggsbevilgninger og omprioriteringer i statsbudsjettet 2026 i samsvar med et vedlagt forslag.</w:t>
      </w:r>
    </w:p>
    <w:p w14:paraId="6BA547AE" w14:textId="77777777" w:rsidR="0085747A" w:rsidRPr="00CE65B7" w:rsidRDefault="0085747A" w:rsidP="00CE65B7">
      <w:pPr>
        <w:pStyle w:val="a-vedtak-tit"/>
      </w:pPr>
      <w:r w:rsidRPr="00CE65B7">
        <w:t>Forslag</w:t>
      </w:r>
    </w:p>
    <w:p w14:paraId="3EBBBF78" w14:textId="77777777" w:rsidR="0085747A" w:rsidRPr="00CE65B7" w:rsidRDefault="0085747A" w:rsidP="00CE65B7">
      <w:pPr>
        <w:pStyle w:val="a-vedtak-tit"/>
      </w:pPr>
      <w:r w:rsidRPr="00CE65B7">
        <w:t>til vedtak om tilleggsbevilgninger og omprioriteringer i statsbudsjettet 2026</w:t>
      </w:r>
    </w:p>
    <w:p w14:paraId="43AD2FBE" w14:textId="77777777" w:rsidR="0085747A" w:rsidRPr="00CE65B7" w:rsidRDefault="0085747A" w:rsidP="00CE65B7">
      <w:pPr>
        <w:pStyle w:val="a-vedtak-del"/>
      </w:pPr>
      <w:r w:rsidRPr="00CE65B7">
        <w:t>I</w:t>
      </w:r>
    </w:p>
    <w:p w14:paraId="660D5AFF" w14:textId="77777777" w:rsidR="0085747A" w:rsidRPr="00CE65B7" w:rsidRDefault="0085747A" w:rsidP="00CE65B7">
      <w:r w:rsidRPr="00CE65B7">
        <w:t>I statsbudsjettet for 2026 gjøres følgende endringer:</w:t>
      </w:r>
    </w:p>
    <w:p w14:paraId="2968D3B6" w14:textId="77777777" w:rsidR="0085747A" w:rsidRPr="00CE65B7" w:rsidRDefault="0085747A" w:rsidP="00CE65B7">
      <w:pPr>
        <w:pStyle w:val="a-vedtak-tekst"/>
      </w:pPr>
      <w:r w:rsidRPr="00CE65B7">
        <w:t>Utgifter:</w:t>
      </w:r>
    </w:p>
    <w:p w14:paraId="358EB640" w14:textId="77777777" w:rsidR="0085747A" w:rsidRPr="00CE65B7" w:rsidRDefault="0085747A" w:rsidP="00CE65B7">
      <w:pPr>
        <w:pStyle w:val="Tabellnavn"/>
      </w:pPr>
      <w:r w:rsidRPr="00CE65B7">
        <w:t>05N1tx2</w:t>
      </w:r>
    </w:p>
    <w:tbl>
      <w:tblPr>
        <w:tblW w:w="9762" w:type="dxa"/>
        <w:tblLayout w:type="fixed"/>
        <w:tblCellMar>
          <w:top w:w="128" w:type="dxa"/>
          <w:left w:w="43" w:type="dxa"/>
          <w:bottom w:w="43" w:type="dxa"/>
          <w:right w:w="43" w:type="dxa"/>
        </w:tblCellMar>
        <w:tblLook w:val="0000" w:firstRow="0" w:lastRow="0" w:firstColumn="0" w:lastColumn="0" w:noHBand="0" w:noVBand="0"/>
      </w:tblPr>
      <w:tblGrid>
        <w:gridCol w:w="660"/>
        <w:gridCol w:w="560"/>
        <w:gridCol w:w="5560"/>
        <w:gridCol w:w="1442"/>
        <w:gridCol w:w="1540"/>
      </w:tblGrid>
      <w:tr w:rsidR="00A25645" w:rsidRPr="00CE65B7" w14:paraId="38E78D9E" w14:textId="77777777" w:rsidTr="008F2969">
        <w:trPr>
          <w:trHeight w:val="360"/>
        </w:trPr>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F27384" w14:textId="77777777" w:rsidR="0085747A" w:rsidRPr="008F2969" w:rsidRDefault="0085747A" w:rsidP="008F2969">
            <w:pPr>
              <w:jc w:val="right"/>
              <w:rPr>
                <w:sz w:val="21"/>
                <w:szCs w:val="21"/>
              </w:rPr>
            </w:pPr>
            <w:r w:rsidRPr="008F2969">
              <w:rPr>
                <w:sz w:val="21"/>
                <w:szCs w:val="21"/>
              </w:rPr>
              <w:t>Kap.</w:t>
            </w:r>
          </w:p>
        </w:tc>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46669E" w14:textId="77777777" w:rsidR="0085747A" w:rsidRPr="008F2969" w:rsidRDefault="0085747A" w:rsidP="008F2969">
            <w:pPr>
              <w:jc w:val="right"/>
              <w:rPr>
                <w:sz w:val="21"/>
                <w:szCs w:val="21"/>
              </w:rPr>
            </w:pPr>
            <w:r w:rsidRPr="008F2969">
              <w:rPr>
                <w:sz w:val="21"/>
                <w:szCs w:val="21"/>
              </w:rPr>
              <w:t>Post</w:t>
            </w:r>
          </w:p>
        </w:tc>
        <w:tc>
          <w:tcPr>
            <w:tcW w:w="5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DBA92C" w14:textId="77777777" w:rsidR="0085747A" w:rsidRPr="008F2969" w:rsidRDefault="0085747A" w:rsidP="00CE65B7">
            <w:pPr>
              <w:rPr>
                <w:sz w:val="21"/>
                <w:szCs w:val="21"/>
              </w:rPr>
            </w:pPr>
            <w:r w:rsidRPr="008F2969">
              <w:rPr>
                <w:sz w:val="21"/>
                <w:szCs w:val="21"/>
              </w:rPr>
              <w:t>Formål</w:t>
            </w:r>
          </w:p>
        </w:tc>
        <w:tc>
          <w:tcPr>
            <w:tcW w:w="14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F5B481" w14:textId="77777777" w:rsidR="0085747A" w:rsidRPr="008F2969" w:rsidRDefault="0085747A" w:rsidP="008F2969">
            <w:pPr>
              <w:jc w:val="right"/>
              <w:rPr>
                <w:sz w:val="21"/>
                <w:szCs w:val="21"/>
              </w:rPr>
            </w:pPr>
          </w:p>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1AA98F" w14:textId="77777777" w:rsidR="0085747A" w:rsidRPr="008F2969" w:rsidRDefault="0085747A" w:rsidP="008F2969">
            <w:pPr>
              <w:jc w:val="right"/>
              <w:rPr>
                <w:sz w:val="21"/>
                <w:szCs w:val="21"/>
              </w:rPr>
            </w:pPr>
            <w:r w:rsidRPr="008F2969">
              <w:rPr>
                <w:sz w:val="21"/>
                <w:szCs w:val="21"/>
              </w:rPr>
              <w:t>Kroner</w:t>
            </w:r>
          </w:p>
        </w:tc>
      </w:tr>
      <w:tr w:rsidR="00A25645" w:rsidRPr="00CE65B7" w14:paraId="3213A7A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630C8DB" w14:textId="77777777" w:rsidR="0085747A" w:rsidRPr="008F2969" w:rsidRDefault="0085747A" w:rsidP="008F2969">
            <w:pPr>
              <w:jc w:val="right"/>
              <w:rPr>
                <w:sz w:val="21"/>
                <w:szCs w:val="21"/>
              </w:rPr>
            </w:pPr>
            <w:r w:rsidRPr="008F2969">
              <w:rPr>
                <w:sz w:val="21"/>
                <w:szCs w:val="21"/>
              </w:rPr>
              <w:t>20</w:t>
            </w:r>
          </w:p>
        </w:tc>
        <w:tc>
          <w:tcPr>
            <w:tcW w:w="560" w:type="dxa"/>
            <w:tcBorders>
              <w:top w:val="nil"/>
              <w:left w:val="nil"/>
              <w:bottom w:val="nil"/>
              <w:right w:val="nil"/>
            </w:tcBorders>
            <w:tcMar>
              <w:top w:w="128" w:type="dxa"/>
              <w:left w:w="43" w:type="dxa"/>
              <w:bottom w:w="43" w:type="dxa"/>
              <w:right w:w="43" w:type="dxa"/>
            </w:tcMar>
          </w:tcPr>
          <w:p w14:paraId="389646F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82D1731" w14:textId="77777777" w:rsidR="0085747A" w:rsidRPr="008F2969" w:rsidRDefault="0085747A" w:rsidP="00CE65B7">
            <w:pPr>
              <w:rPr>
                <w:sz w:val="21"/>
                <w:szCs w:val="21"/>
              </w:rPr>
            </w:pPr>
            <w:r w:rsidRPr="008F2969">
              <w:rPr>
                <w:sz w:val="21"/>
                <w:szCs w:val="21"/>
              </w:rPr>
              <w:t>Statsministerens kontor:</w:t>
            </w:r>
          </w:p>
        </w:tc>
        <w:tc>
          <w:tcPr>
            <w:tcW w:w="1442" w:type="dxa"/>
            <w:tcBorders>
              <w:top w:val="nil"/>
              <w:left w:val="nil"/>
              <w:bottom w:val="nil"/>
              <w:right w:val="nil"/>
            </w:tcBorders>
            <w:tcMar>
              <w:top w:w="128" w:type="dxa"/>
              <w:left w:w="43" w:type="dxa"/>
              <w:bottom w:w="43" w:type="dxa"/>
              <w:right w:w="43" w:type="dxa"/>
            </w:tcMar>
            <w:vAlign w:val="bottom"/>
          </w:tcPr>
          <w:p w14:paraId="74DFAC1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3DA8B02" w14:textId="77777777" w:rsidR="0085747A" w:rsidRPr="008F2969" w:rsidRDefault="0085747A" w:rsidP="008F2969">
            <w:pPr>
              <w:jc w:val="right"/>
              <w:rPr>
                <w:sz w:val="21"/>
                <w:szCs w:val="21"/>
              </w:rPr>
            </w:pPr>
          </w:p>
        </w:tc>
      </w:tr>
      <w:tr w:rsidR="00A25645" w:rsidRPr="00CE65B7" w14:paraId="0CDE07B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713F9B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4602DAA"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48C4851C"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36335F6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E0099F" w14:textId="77777777" w:rsidR="0085747A" w:rsidRPr="008F2969" w:rsidRDefault="0085747A" w:rsidP="008F2969">
            <w:pPr>
              <w:jc w:val="right"/>
              <w:rPr>
                <w:sz w:val="21"/>
                <w:szCs w:val="21"/>
              </w:rPr>
            </w:pPr>
            <w:r w:rsidRPr="008F2969">
              <w:rPr>
                <w:sz w:val="21"/>
                <w:szCs w:val="21"/>
              </w:rPr>
              <w:t>1 809 000</w:t>
            </w:r>
          </w:p>
        </w:tc>
      </w:tr>
      <w:tr w:rsidR="00A25645" w:rsidRPr="00CE65B7" w14:paraId="61E0C7B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CDB6B3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8AD3ED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9500BAE" w14:textId="77777777" w:rsidR="0085747A" w:rsidRPr="008F2969" w:rsidRDefault="0085747A" w:rsidP="00CE65B7">
            <w:pPr>
              <w:rPr>
                <w:sz w:val="21"/>
                <w:szCs w:val="21"/>
              </w:rPr>
            </w:pPr>
            <w:r w:rsidRPr="008F2969">
              <w:rPr>
                <w:sz w:val="21"/>
                <w:szCs w:val="21"/>
              </w:rPr>
              <w:t>fra kr 119 657 000 til kr 121 466 000</w:t>
            </w:r>
          </w:p>
        </w:tc>
        <w:tc>
          <w:tcPr>
            <w:tcW w:w="1442" w:type="dxa"/>
            <w:tcBorders>
              <w:top w:val="nil"/>
              <w:left w:val="nil"/>
              <w:bottom w:val="nil"/>
              <w:right w:val="nil"/>
            </w:tcBorders>
            <w:tcMar>
              <w:top w:w="128" w:type="dxa"/>
              <w:left w:w="43" w:type="dxa"/>
              <w:bottom w:w="43" w:type="dxa"/>
              <w:right w:w="43" w:type="dxa"/>
            </w:tcMar>
            <w:vAlign w:val="bottom"/>
          </w:tcPr>
          <w:p w14:paraId="4EDCE2A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AF13090" w14:textId="77777777" w:rsidR="0085747A" w:rsidRPr="008F2969" w:rsidRDefault="0085747A" w:rsidP="008F2969">
            <w:pPr>
              <w:jc w:val="right"/>
              <w:rPr>
                <w:sz w:val="21"/>
                <w:szCs w:val="21"/>
              </w:rPr>
            </w:pPr>
          </w:p>
        </w:tc>
      </w:tr>
      <w:tr w:rsidR="00A25645" w:rsidRPr="00CE65B7" w14:paraId="2C4F075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75BD683" w14:textId="77777777" w:rsidR="0085747A" w:rsidRPr="008F2969" w:rsidRDefault="0085747A" w:rsidP="008F2969">
            <w:pPr>
              <w:jc w:val="right"/>
              <w:rPr>
                <w:sz w:val="21"/>
                <w:szCs w:val="21"/>
              </w:rPr>
            </w:pPr>
            <w:r w:rsidRPr="008F2969">
              <w:rPr>
                <w:sz w:val="21"/>
                <w:szCs w:val="21"/>
              </w:rPr>
              <w:t>21</w:t>
            </w:r>
          </w:p>
        </w:tc>
        <w:tc>
          <w:tcPr>
            <w:tcW w:w="560" w:type="dxa"/>
            <w:tcBorders>
              <w:top w:val="nil"/>
              <w:left w:val="nil"/>
              <w:bottom w:val="nil"/>
              <w:right w:val="nil"/>
            </w:tcBorders>
            <w:tcMar>
              <w:top w:w="128" w:type="dxa"/>
              <w:left w:w="43" w:type="dxa"/>
              <w:bottom w:w="43" w:type="dxa"/>
              <w:right w:w="43" w:type="dxa"/>
            </w:tcMar>
          </w:tcPr>
          <w:p w14:paraId="6941172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1235DBD" w14:textId="77777777" w:rsidR="0085747A" w:rsidRPr="008F2969" w:rsidRDefault="0085747A" w:rsidP="00CE65B7">
            <w:pPr>
              <w:rPr>
                <w:sz w:val="21"/>
                <w:szCs w:val="21"/>
              </w:rPr>
            </w:pPr>
            <w:r w:rsidRPr="008F2969">
              <w:rPr>
                <w:sz w:val="21"/>
                <w:szCs w:val="21"/>
              </w:rPr>
              <w:t>Statsrådet:</w:t>
            </w:r>
          </w:p>
        </w:tc>
        <w:tc>
          <w:tcPr>
            <w:tcW w:w="1442" w:type="dxa"/>
            <w:tcBorders>
              <w:top w:val="nil"/>
              <w:left w:val="nil"/>
              <w:bottom w:val="nil"/>
              <w:right w:val="nil"/>
            </w:tcBorders>
            <w:tcMar>
              <w:top w:w="128" w:type="dxa"/>
              <w:left w:w="43" w:type="dxa"/>
              <w:bottom w:w="43" w:type="dxa"/>
              <w:right w:w="43" w:type="dxa"/>
            </w:tcMar>
            <w:vAlign w:val="bottom"/>
          </w:tcPr>
          <w:p w14:paraId="44CFD23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3C01E15" w14:textId="77777777" w:rsidR="0085747A" w:rsidRPr="008F2969" w:rsidRDefault="0085747A" w:rsidP="008F2969">
            <w:pPr>
              <w:jc w:val="right"/>
              <w:rPr>
                <w:sz w:val="21"/>
                <w:szCs w:val="21"/>
              </w:rPr>
            </w:pPr>
          </w:p>
        </w:tc>
      </w:tr>
      <w:tr w:rsidR="00A25645" w:rsidRPr="00CE65B7" w14:paraId="10F31A2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ED943E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00E268C"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59E97CA2"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6D5F406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A3651F5" w14:textId="77777777" w:rsidR="0085747A" w:rsidRPr="008F2969" w:rsidRDefault="0085747A" w:rsidP="008F2969">
            <w:pPr>
              <w:jc w:val="right"/>
              <w:rPr>
                <w:sz w:val="21"/>
                <w:szCs w:val="21"/>
              </w:rPr>
            </w:pPr>
            <w:r w:rsidRPr="008F2969">
              <w:rPr>
                <w:sz w:val="21"/>
                <w:szCs w:val="21"/>
              </w:rPr>
              <w:t>10 000 000</w:t>
            </w:r>
          </w:p>
        </w:tc>
      </w:tr>
      <w:tr w:rsidR="00A25645" w:rsidRPr="00CE65B7" w14:paraId="3655B9A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93FA85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A298E0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739C75B" w14:textId="77777777" w:rsidR="0085747A" w:rsidRPr="008F2969" w:rsidRDefault="0085747A" w:rsidP="00CE65B7">
            <w:pPr>
              <w:rPr>
                <w:sz w:val="21"/>
                <w:szCs w:val="21"/>
              </w:rPr>
            </w:pPr>
            <w:r w:rsidRPr="008F2969">
              <w:rPr>
                <w:sz w:val="21"/>
                <w:szCs w:val="21"/>
              </w:rPr>
              <w:t>fra kr 185 886 000 til kr 195 886 000</w:t>
            </w:r>
          </w:p>
        </w:tc>
        <w:tc>
          <w:tcPr>
            <w:tcW w:w="1442" w:type="dxa"/>
            <w:tcBorders>
              <w:top w:val="nil"/>
              <w:left w:val="nil"/>
              <w:bottom w:val="nil"/>
              <w:right w:val="nil"/>
            </w:tcBorders>
            <w:tcMar>
              <w:top w:w="128" w:type="dxa"/>
              <w:left w:w="43" w:type="dxa"/>
              <w:bottom w:w="43" w:type="dxa"/>
              <w:right w:w="43" w:type="dxa"/>
            </w:tcMar>
            <w:vAlign w:val="bottom"/>
          </w:tcPr>
          <w:p w14:paraId="6EA1C5C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F2E17D9" w14:textId="77777777" w:rsidR="0085747A" w:rsidRPr="008F2969" w:rsidRDefault="0085747A" w:rsidP="008F2969">
            <w:pPr>
              <w:jc w:val="right"/>
              <w:rPr>
                <w:sz w:val="21"/>
                <w:szCs w:val="21"/>
              </w:rPr>
            </w:pPr>
          </w:p>
        </w:tc>
      </w:tr>
      <w:tr w:rsidR="00A25645" w:rsidRPr="00CE65B7" w14:paraId="276CC9E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1C0CD29" w14:textId="77777777" w:rsidR="0085747A" w:rsidRPr="008F2969" w:rsidRDefault="0085747A" w:rsidP="008F2969">
            <w:pPr>
              <w:jc w:val="right"/>
              <w:rPr>
                <w:sz w:val="21"/>
                <w:szCs w:val="21"/>
              </w:rPr>
            </w:pPr>
            <w:r w:rsidRPr="008F2969">
              <w:rPr>
                <w:sz w:val="21"/>
                <w:szCs w:val="21"/>
              </w:rPr>
              <w:t>41</w:t>
            </w:r>
          </w:p>
        </w:tc>
        <w:tc>
          <w:tcPr>
            <w:tcW w:w="560" w:type="dxa"/>
            <w:tcBorders>
              <w:top w:val="nil"/>
              <w:left w:val="nil"/>
              <w:bottom w:val="nil"/>
              <w:right w:val="nil"/>
            </w:tcBorders>
            <w:tcMar>
              <w:top w:w="128" w:type="dxa"/>
              <w:left w:w="43" w:type="dxa"/>
              <w:bottom w:w="43" w:type="dxa"/>
              <w:right w:w="43" w:type="dxa"/>
            </w:tcMar>
          </w:tcPr>
          <w:p w14:paraId="2C8B50E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7AC3BF5" w14:textId="77777777" w:rsidR="0085747A" w:rsidRPr="008F2969" w:rsidRDefault="0085747A" w:rsidP="00CE65B7">
            <w:pPr>
              <w:rPr>
                <w:sz w:val="21"/>
                <w:szCs w:val="21"/>
              </w:rPr>
            </w:pPr>
            <w:r w:rsidRPr="008F2969">
              <w:rPr>
                <w:sz w:val="21"/>
                <w:szCs w:val="21"/>
              </w:rPr>
              <w:t>Stortinget:</w:t>
            </w:r>
          </w:p>
        </w:tc>
        <w:tc>
          <w:tcPr>
            <w:tcW w:w="1442" w:type="dxa"/>
            <w:tcBorders>
              <w:top w:val="nil"/>
              <w:left w:val="nil"/>
              <w:bottom w:val="nil"/>
              <w:right w:val="nil"/>
            </w:tcBorders>
            <w:tcMar>
              <w:top w:w="128" w:type="dxa"/>
              <w:left w:w="43" w:type="dxa"/>
              <w:bottom w:w="43" w:type="dxa"/>
              <w:right w:w="43" w:type="dxa"/>
            </w:tcMar>
            <w:vAlign w:val="bottom"/>
          </w:tcPr>
          <w:p w14:paraId="2585181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DFB294F" w14:textId="77777777" w:rsidR="0085747A" w:rsidRPr="008F2969" w:rsidRDefault="0085747A" w:rsidP="008F2969">
            <w:pPr>
              <w:jc w:val="right"/>
              <w:rPr>
                <w:sz w:val="21"/>
                <w:szCs w:val="21"/>
              </w:rPr>
            </w:pPr>
          </w:p>
        </w:tc>
      </w:tr>
      <w:tr w:rsidR="00A25645" w:rsidRPr="00CE65B7" w14:paraId="0A14F48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38AE68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2BBB98A"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6C9C8D0"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062999B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4FA1C1B" w14:textId="77777777" w:rsidR="0085747A" w:rsidRPr="008F2969" w:rsidRDefault="0085747A" w:rsidP="008F2969">
            <w:pPr>
              <w:jc w:val="right"/>
              <w:rPr>
                <w:sz w:val="21"/>
                <w:szCs w:val="21"/>
              </w:rPr>
            </w:pPr>
            <w:r w:rsidRPr="008F2969">
              <w:rPr>
                <w:sz w:val="21"/>
                <w:szCs w:val="21"/>
              </w:rPr>
              <w:t>5 200 000</w:t>
            </w:r>
          </w:p>
        </w:tc>
      </w:tr>
      <w:tr w:rsidR="00A25645" w:rsidRPr="00CE65B7" w14:paraId="32EEA56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0F4B14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6420EB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F3C64F7" w14:textId="77777777" w:rsidR="0085747A" w:rsidRPr="008F2969" w:rsidRDefault="0085747A" w:rsidP="00CE65B7">
            <w:pPr>
              <w:rPr>
                <w:sz w:val="21"/>
                <w:szCs w:val="21"/>
              </w:rPr>
            </w:pPr>
            <w:r w:rsidRPr="008F2969">
              <w:rPr>
                <w:sz w:val="21"/>
                <w:szCs w:val="21"/>
              </w:rPr>
              <w:t>fra kr 1 287 041 000 til kr 1 281 841 000</w:t>
            </w:r>
          </w:p>
        </w:tc>
        <w:tc>
          <w:tcPr>
            <w:tcW w:w="1442" w:type="dxa"/>
            <w:tcBorders>
              <w:top w:val="nil"/>
              <w:left w:val="nil"/>
              <w:bottom w:val="nil"/>
              <w:right w:val="nil"/>
            </w:tcBorders>
            <w:tcMar>
              <w:top w:w="128" w:type="dxa"/>
              <w:left w:w="43" w:type="dxa"/>
              <w:bottom w:w="43" w:type="dxa"/>
              <w:right w:w="43" w:type="dxa"/>
            </w:tcMar>
            <w:vAlign w:val="bottom"/>
          </w:tcPr>
          <w:p w14:paraId="5AFA3EA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D438914" w14:textId="77777777" w:rsidR="0085747A" w:rsidRPr="008F2969" w:rsidRDefault="0085747A" w:rsidP="008F2969">
            <w:pPr>
              <w:jc w:val="right"/>
              <w:rPr>
                <w:sz w:val="21"/>
                <w:szCs w:val="21"/>
              </w:rPr>
            </w:pPr>
          </w:p>
        </w:tc>
      </w:tr>
      <w:tr w:rsidR="00A25645" w:rsidRPr="00CE65B7" w14:paraId="507A37DD"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84B16F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3BBBE78"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1486CDCC"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291DA8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07981EE" w14:textId="77777777" w:rsidR="0085747A" w:rsidRPr="008F2969" w:rsidRDefault="0085747A" w:rsidP="008F2969">
            <w:pPr>
              <w:jc w:val="right"/>
              <w:rPr>
                <w:sz w:val="21"/>
                <w:szCs w:val="21"/>
              </w:rPr>
            </w:pPr>
            <w:r w:rsidRPr="008F2969">
              <w:rPr>
                <w:sz w:val="21"/>
                <w:szCs w:val="21"/>
              </w:rPr>
              <w:t>16 800 000</w:t>
            </w:r>
          </w:p>
        </w:tc>
      </w:tr>
      <w:tr w:rsidR="00A25645" w:rsidRPr="00CE65B7" w14:paraId="79700B0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BBE002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319194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4EAD643" w14:textId="77777777" w:rsidR="0085747A" w:rsidRPr="008F2969" w:rsidRDefault="0085747A" w:rsidP="00CE65B7">
            <w:pPr>
              <w:rPr>
                <w:sz w:val="21"/>
                <w:szCs w:val="21"/>
              </w:rPr>
            </w:pPr>
            <w:r w:rsidRPr="008F2969">
              <w:rPr>
                <w:sz w:val="21"/>
                <w:szCs w:val="21"/>
              </w:rPr>
              <w:t>fra kr 280 381 000 til kr 263 581 000</w:t>
            </w:r>
          </w:p>
        </w:tc>
        <w:tc>
          <w:tcPr>
            <w:tcW w:w="1442" w:type="dxa"/>
            <w:tcBorders>
              <w:top w:val="nil"/>
              <w:left w:val="nil"/>
              <w:bottom w:val="nil"/>
              <w:right w:val="nil"/>
            </w:tcBorders>
            <w:tcMar>
              <w:top w:w="128" w:type="dxa"/>
              <w:left w:w="43" w:type="dxa"/>
              <w:bottom w:w="43" w:type="dxa"/>
              <w:right w:w="43" w:type="dxa"/>
            </w:tcMar>
            <w:vAlign w:val="bottom"/>
          </w:tcPr>
          <w:p w14:paraId="302AA7A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F6E66F0" w14:textId="77777777" w:rsidR="0085747A" w:rsidRPr="008F2969" w:rsidRDefault="0085747A" w:rsidP="008F2969">
            <w:pPr>
              <w:jc w:val="right"/>
              <w:rPr>
                <w:sz w:val="21"/>
                <w:szCs w:val="21"/>
              </w:rPr>
            </w:pPr>
          </w:p>
        </w:tc>
      </w:tr>
      <w:tr w:rsidR="00A25645" w:rsidRPr="00CE65B7" w14:paraId="2F9A77C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A633573" w14:textId="77777777" w:rsidR="0085747A" w:rsidRPr="008F2969" w:rsidRDefault="0085747A" w:rsidP="008F2969">
            <w:pPr>
              <w:jc w:val="right"/>
              <w:rPr>
                <w:sz w:val="21"/>
                <w:szCs w:val="21"/>
              </w:rPr>
            </w:pPr>
            <w:r w:rsidRPr="008F2969">
              <w:rPr>
                <w:sz w:val="21"/>
                <w:szCs w:val="21"/>
              </w:rPr>
              <w:t>45</w:t>
            </w:r>
          </w:p>
        </w:tc>
        <w:tc>
          <w:tcPr>
            <w:tcW w:w="560" w:type="dxa"/>
            <w:tcBorders>
              <w:top w:val="nil"/>
              <w:left w:val="nil"/>
              <w:bottom w:val="nil"/>
              <w:right w:val="nil"/>
            </w:tcBorders>
            <w:tcMar>
              <w:top w:w="128" w:type="dxa"/>
              <w:left w:w="43" w:type="dxa"/>
              <w:bottom w:w="43" w:type="dxa"/>
              <w:right w:w="43" w:type="dxa"/>
            </w:tcMar>
          </w:tcPr>
          <w:p w14:paraId="2B06620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EEAA96A" w14:textId="77777777" w:rsidR="0085747A" w:rsidRPr="008F2969" w:rsidRDefault="0085747A" w:rsidP="00CE65B7">
            <w:pPr>
              <w:rPr>
                <w:sz w:val="21"/>
                <w:szCs w:val="21"/>
              </w:rPr>
            </w:pPr>
            <w:r w:rsidRPr="008F2969">
              <w:rPr>
                <w:sz w:val="21"/>
                <w:szCs w:val="21"/>
              </w:rPr>
              <w:t>Norges institusjon for menneskerettigheter:</w:t>
            </w:r>
          </w:p>
        </w:tc>
        <w:tc>
          <w:tcPr>
            <w:tcW w:w="1442" w:type="dxa"/>
            <w:tcBorders>
              <w:top w:val="nil"/>
              <w:left w:val="nil"/>
              <w:bottom w:val="nil"/>
              <w:right w:val="nil"/>
            </w:tcBorders>
            <w:tcMar>
              <w:top w:w="128" w:type="dxa"/>
              <w:left w:w="43" w:type="dxa"/>
              <w:bottom w:w="43" w:type="dxa"/>
              <w:right w:w="43" w:type="dxa"/>
            </w:tcMar>
            <w:vAlign w:val="bottom"/>
          </w:tcPr>
          <w:p w14:paraId="7B72144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281FB81" w14:textId="77777777" w:rsidR="0085747A" w:rsidRPr="008F2969" w:rsidRDefault="0085747A" w:rsidP="008F2969">
            <w:pPr>
              <w:jc w:val="right"/>
              <w:rPr>
                <w:sz w:val="21"/>
                <w:szCs w:val="21"/>
              </w:rPr>
            </w:pPr>
          </w:p>
        </w:tc>
      </w:tr>
      <w:tr w:rsidR="00A25645" w:rsidRPr="00CE65B7" w14:paraId="3033C0E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3F1E70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239F528"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47EB6AF"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0C32FF1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B6FEF15" w14:textId="77777777" w:rsidR="0085747A" w:rsidRPr="008F2969" w:rsidRDefault="0085747A" w:rsidP="008F2969">
            <w:pPr>
              <w:jc w:val="right"/>
              <w:rPr>
                <w:sz w:val="21"/>
                <w:szCs w:val="21"/>
              </w:rPr>
            </w:pPr>
            <w:r w:rsidRPr="008F2969">
              <w:rPr>
                <w:sz w:val="21"/>
                <w:szCs w:val="21"/>
              </w:rPr>
              <w:t>488 000</w:t>
            </w:r>
          </w:p>
        </w:tc>
      </w:tr>
      <w:tr w:rsidR="00A25645" w:rsidRPr="00CE65B7" w14:paraId="0F64423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C7BA99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F26F47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47DE39B" w14:textId="77777777" w:rsidR="0085747A" w:rsidRPr="008F2969" w:rsidRDefault="0085747A" w:rsidP="00CE65B7">
            <w:pPr>
              <w:rPr>
                <w:sz w:val="21"/>
                <w:szCs w:val="21"/>
              </w:rPr>
            </w:pPr>
            <w:r w:rsidRPr="008F2969">
              <w:rPr>
                <w:sz w:val="21"/>
                <w:szCs w:val="21"/>
              </w:rPr>
              <w:t>fra kr 35 793 000 til kr 36 281 000</w:t>
            </w:r>
          </w:p>
        </w:tc>
        <w:tc>
          <w:tcPr>
            <w:tcW w:w="1442" w:type="dxa"/>
            <w:tcBorders>
              <w:top w:val="nil"/>
              <w:left w:val="nil"/>
              <w:bottom w:val="nil"/>
              <w:right w:val="nil"/>
            </w:tcBorders>
            <w:tcMar>
              <w:top w:w="128" w:type="dxa"/>
              <w:left w:w="43" w:type="dxa"/>
              <w:bottom w:w="43" w:type="dxa"/>
              <w:right w:w="43" w:type="dxa"/>
            </w:tcMar>
            <w:vAlign w:val="bottom"/>
          </w:tcPr>
          <w:p w14:paraId="7C9191B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790F718" w14:textId="77777777" w:rsidR="0085747A" w:rsidRPr="008F2969" w:rsidRDefault="0085747A" w:rsidP="008F2969">
            <w:pPr>
              <w:jc w:val="right"/>
              <w:rPr>
                <w:sz w:val="21"/>
                <w:szCs w:val="21"/>
              </w:rPr>
            </w:pPr>
          </w:p>
        </w:tc>
      </w:tr>
      <w:tr w:rsidR="00A25645" w:rsidRPr="00CE65B7" w14:paraId="2BB018C0" w14:textId="77777777" w:rsidTr="008F2969">
        <w:trPr>
          <w:trHeight w:val="880"/>
        </w:trPr>
        <w:tc>
          <w:tcPr>
            <w:tcW w:w="660" w:type="dxa"/>
            <w:tcBorders>
              <w:top w:val="nil"/>
              <w:left w:val="nil"/>
              <w:bottom w:val="nil"/>
              <w:right w:val="nil"/>
            </w:tcBorders>
            <w:tcMar>
              <w:top w:w="128" w:type="dxa"/>
              <w:left w:w="43" w:type="dxa"/>
              <w:bottom w:w="43" w:type="dxa"/>
              <w:right w:w="43" w:type="dxa"/>
            </w:tcMar>
          </w:tcPr>
          <w:p w14:paraId="144DF501" w14:textId="77777777" w:rsidR="0085747A" w:rsidRPr="008F2969" w:rsidRDefault="0085747A" w:rsidP="008F2969">
            <w:pPr>
              <w:jc w:val="right"/>
              <w:rPr>
                <w:sz w:val="21"/>
                <w:szCs w:val="21"/>
              </w:rPr>
            </w:pPr>
            <w:r w:rsidRPr="008F2969">
              <w:rPr>
                <w:sz w:val="21"/>
                <w:szCs w:val="21"/>
              </w:rPr>
              <w:lastRenderedPageBreak/>
              <w:t>55</w:t>
            </w:r>
          </w:p>
        </w:tc>
        <w:tc>
          <w:tcPr>
            <w:tcW w:w="560" w:type="dxa"/>
            <w:tcBorders>
              <w:top w:val="nil"/>
              <w:left w:val="nil"/>
              <w:bottom w:val="nil"/>
              <w:right w:val="nil"/>
            </w:tcBorders>
            <w:tcMar>
              <w:top w:w="128" w:type="dxa"/>
              <w:left w:w="43" w:type="dxa"/>
              <w:bottom w:w="43" w:type="dxa"/>
              <w:right w:w="43" w:type="dxa"/>
            </w:tcMar>
          </w:tcPr>
          <w:p w14:paraId="0DBCEED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423B940" w14:textId="77777777" w:rsidR="0085747A" w:rsidRPr="008F2969" w:rsidRDefault="0085747A" w:rsidP="00CE65B7">
            <w:pPr>
              <w:rPr>
                <w:sz w:val="21"/>
                <w:szCs w:val="21"/>
              </w:rPr>
            </w:pPr>
            <w:r w:rsidRPr="008F2969">
              <w:rPr>
                <w:sz w:val="21"/>
                <w:szCs w:val="21"/>
              </w:rPr>
              <w:t xml:space="preserve">Granskingskommisjon for å undersøke forhold som har blitt aktualisert gjennom offentliggjøringen av Epstein-dokumentene: </w:t>
            </w:r>
          </w:p>
        </w:tc>
        <w:tc>
          <w:tcPr>
            <w:tcW w:w="1442" w:type="dxa"/>
            <w:tcBorders>
              <w:top w:val="nil"/>
              <w:left w:val="nil"/>
              <w:bottom w:val="nil"/>
              <w:right w:val="nil"/>
            </w:tcBorders>
            <w:tcMar>
              <w:top w:w="128" w:type="dxa"/>
              <w:left w:w="43" w:type="dxa"/>
              <w:bottom w:w="43" w:type="dxa"/>
              <w:right w:w="43" w:type="dxa"/>
            </w:tcMar>
            <w:vAlign w:val="bottom"/>
          </w:tcPr>
          <w:p w14:paraId="09868B7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9A21FF1" w14:textId="77777777" w:rsidR="0085747A" w:rsidRPr="008F2969" w:rsidRDefault="0085747A" w:rsidP="008F2969">
            <w:pPr>
              <w:jc w:val="right"/>
              <w:rPr>
                <w:sz w:val="21"/>
                <w:szCs w:val="21"/>
              </w:rPr>
            </w:pPr>
          </w:p>
        </w:tc>
      </w:tr>
      <w:tr w:rsidR="00A25645" w:rsidRPr="00CE65B7" w14:paraId="4608F6B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DB23A12"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596A807B"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65CFD482" w14:textId="77777777" w:rsidR="0085747A" w:rsidRPr="008F2969" w:rsidRDefault="0085747A" w:rsidP="00CE65B7">
            <w:pPr>
              <w:rPr>
                <w:sz w:val="21"/>
                <w:szCs w:val="21"/>
              </w:rPr>
            </w:pPr>
            <w:r w:rsidRPr="008F2969">
              <w:rPr>
                <w:sz w:val="21"/>
                <w:szCs w:val="21"/>
              </w:rPr>
              <w:t>Driftsutgifter, bevilges med</w:t>
            </w:r>
          </w:p>
        </w:tc>
        <w:tc>
          <w:tcPr>
            <w:tcW w:w="1442" w:type="dxa"/>
            <w:tcBorders>
              <w:top w:val="nil"/>
              <w:left w:val="nil"/>
              <w:bottom w:val="nil"/>
              <w:right w:val="nil"/>
            </w:tcBorders>
            <w:tcMar>
              <w:top w:w="128" w:type="dxa"/>
              <w:left w:w="43" w:type="dxa"/>
              <w:bottom w:w="43" w:type="dxa"/>
              <w:right w:w="43" w:type="dxa"/>
            </w:tcMar>
            <w:vAlign w:val="bottom"/>
          </w:tcPr>
          <w:p w14:paraId="711879A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3001A97" w14:textId="77777777" w:rsidR="0085747A" w:rsidRPr="008F2969" w:rsidRDefault="0085747A" w:rsidP="008F2969">
            <w:pPr>
              <w:jc w:val="right"/>
              <w:rPr>
                <w:sz w:val="21"/>
                <w:szCs w:val="21"/>
              </w:rPr>
            </w:pPr>
            <w:r w:rsidRPr="008F2969">
              <w:rPr>
                <w:sz w:val="21"/>
                <w:szCs w:val="21"/>
              </w:rPr>
              <w:t>22 000 000</w:t>
            </w:r>
          </w:p>
        </w:tc>
      </w:tr>
      <w:tr w:rsidR="00A25645" w:rsidRPr="00CE65B7" w14:paraId="00595A5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0EE6901" w14:textId="77777777" w:rsidR="0085747A" w:rsidRPr="008F2969" w:rsidRDefault="0085747A" w:rsidP="008F2969">
            <w:pPr>
              <w:jc w:val="right"/>
              <w:rPr>
                <w:sz w:val="21"/>
                <w:szCs w:val="21"/>
              </w:rPr>
            </w:pPr>
            <w:r w:rsidRPr="008F2969">
              <w:rPr>
                <w:sz w:val="21"/>
                <w:szCs w:val="21"/>
              </w:rPr>
              <w:t>61</w:t>
            </w:r>
          </w:p>
        </w:tc>
        <w:tc>
          <w:tcPr>
            <w:tcW w:w="560" w:type="dxa"/>
            <w:tcBorders>
              <w:top w:val="nil"/>
              <w:left w:val="nil"/>
              <w:bottom w:val="nil"/>
              <w:right w:val="nil"/>
            </w:tcBorders>
            <w:tcMar>
              <w:top w:w="128" w:type="dxa"/>
              <w:left w:w="43" w:type="dxa"/>
              <w:bottom w:w="43" w:type="dxa"/>
              <w:right w:w="43" w:type="dxa"/>
            </w:tcMar>
          </w:tcPr>
          <w:p w14:paraId="353F3BF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5ECE63F" w14:textId="77777777" w:rsidR="0085747A" w:rsidRPr="008F2969" w:rsidRDefault="0085747A" w:rsidP="00CE65B7">
            <w:pPr>
              <w:rPr>
                <w:sz w:val="21"/>
                <w:szCs w:val="21"/>
              </w:rPr>
            </w:pPr>
            <w:r w:rsidRPr="008F2969">
              <w:rPr>
                <w:sz w:val="21"/>
                <w:szCs w:val="21"/>
              </w:rPr>
              <w:t>Høyesterett:</w:t>
            </w:r>
          </w:p>
        </w:tc>
        <w:tc>
          <w:tcPr>
            <w:tcW w:w="1442" w:type="dxa"/>
            <w:tcBorders>
              <w:top w:val="nil"/>
              <w:left w:val="nil"/>
              <w:bottom w:val="nil"/>
              <w:right w:val="nil"/>
            </w:tcBorders>
            <w:tcMar>
              <w:top w:w="128" w:type="dxa"/>
              <w:left w:w="43" w:type="dxa"/>
              <w:bottom w:w="43" w:type="dxa"/>
              <w:right w:w="43" w:type="dxa"/>
            </w:tcMar>
            <w:vAlign w:val="bottom"/>
          </w:tcPr>
          <w:p w14:paraId="7C49E57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9F4D342" w14:textId="77777777" w:rsidR="0085747A" w:rsidRPr="008F2969" w:rsidRDefault="0085747A" w:rsidP="008F2969">
            <w:pPr>
              <w:jc w:val="right"/>
              <w:rPr>
                <w:sz w:val="21"/>
                <w:szCs w:val="21"/>
              </w:rPr>
            </w:pPr>
          </w:p>
        </w:tc>
      </w:tr>
      <w:tr w:rsidR="00A25645" w:rsidRPr="00CE65B7" w14:paraId="703C122A"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EEB09B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9E01948"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4536ADC2"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kan nyttes under kap. 410, post 1,</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DB4B3B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85F047C" w14:textId="77777777" w:rsidR="0085747A" w:rsidRPr="008F2969" w:rsidRDefault="0085747A" w:rsidP="008F2969">
            <w:pPr>
              <w:jc w:val="right"/>
              <w:rPr>
                <w:sz w:val="21"/>
                <w:szCs w:val="21"/>
              </w:rPr>
            </w:pPr>
            <w:r w:rsidRPr="008F2969">
              <w:rPr>
                <w:sz w:val="21"/>
                <w:szCs w:val="21"/>
              </w:rPr>
              <w:t>3 000 000</w:t>
            </w:r>
          </w:p>
        </w:tc>
      </w:tr>
      <w:tr w:rsidR="00A25645" w:rsidRPr="00CE65B7" w14:paraId="05897EE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B91BEA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14D08E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35C65A1" w14:textId="77777777" w:rsidR="0085747A" w:rsidRPr="008F2969" w:rsidRDefault="0085747A" w:rsidP="00CE65B7">
            <w:pPr>
              <w:rPr>
                <w:sz w:val="21"/>
                <w:szCs w:val="21"/>
              </w:rPr>
            </w:pPr>
            <w:r w:rsidRPr="008F2969">
              <w:rPr>
                <w:sz w:val="21"/>
                <w:szCs w:val="21"/>
              </w:rPr>
              <w:t>fra kr 145 381 000 til kr 148 381 000</w:t>
            </w:r>
          </w:p>
        </w:tc>
        <w:tc>
          <w:tcPr>
            <w:tcW w:w="1442" w:type="dxa"/>
            <w:tcBorders>
              <w:top w:val="nil"/>
              <w:left w:val="nil"/>
              <w:bottom w:val="nil"/>
              <w:right w:val="nil"/>
            </w:tcBorders>
            <w:tcMar>
              <w:top w:w="128" w:type="dxa"/>
              <w:left w:w="43" w:type="dxa"/>
              <w:bottom w:w="43" w:type="dxa"/>
              <w:right w:w="43" w:type="dxa"/>
            </w:tcMar>
            <w:vAlign w:val="bottom"/>
          </w:tcPr>
          <w:p w14:paraId="3AB3C32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529E24" w14:textId="77777777" w:rsidR="0085747A" w:rsidRPr="008F2969" w:rsidRDefault="0085747A" w:rsidP="008F2969">
            <w:pPr>
              <w:jc w:val="right"/>
              <w:rPr>
                <w:sz w:val="21"/>
                <w:szCs w:val="21"/>
              </w:rPr>
            </w:pPr>
          </w:p>
        </w:tc>
      </w:tr>
      <w:tr w:rsidR="00A25645" w:rsidRPr="00CE65B7" w14:paraId="3C4184E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6D73E9D" w14:textId="77777777" w:rsidR="0085747A" w:rsidRPr="008F2969" w:rsidRDefault="0085747A" w:rsidP="008F2969">
            <w:pPr>
              <w:jc w:val="right"/>
              <w:rPr>
                <w:sz w:val="21"/>
                <w:szCs w:val="21"/>
              </w:rPr>
            </w:pPr>
            <w:r w:rsidRPr="008F2969">
              <w:rPr>
                <w:sz w:val="21"/>
                <w:szCs w:val="21"/>
              </w:rPr>
              <w:t>100</w:t>
            </w:r>
          </w:p>
        </w:tc>
        <w:tc>
          <w:tcPr>
            <w:tcW w:w="560" w:type="dxa"/>
            <w:tcBorders>
              <w:top w:val="nil"/>
              <w:left w:val="nil"/>
              <w:bottom w:val="nil"/>
              <w:right w:val="nil"/>
            </w:tcBorders>
            <w:tcMar>
              <w:top w:w="128" w:type="dxa"/>
              <w:left w:w="43" w:type="dxa"/>
              <w:bottom w:w="43" w:type="dxa"/>
              <w:right w:w="43" w:type="dxa"/>
            </w:tcMar>
          </w:tcPr>
          <w:p w14:paraId="0A89D1D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4433563" w14:textId="77777777" w:rsidR="0085747A" w:rsidRPr="008F2969" w:rsidRDefault="0085747A" w:rsidP="00CE65B7">
            <w:pPr>
              <w:rPr>
                <w:sz w:val="21"/>
                <w:szCs w:val="21"/>
              </w:rPr>
            </w:pPr>
            <w:r w:rsidRPr="008F2969">
              <w:rPr>
                <w:sz w:val="21"/>
                <w:szCs w:val="21"/>
              </w:rPr>
              <w:t>Utenriksdepartementet:</w:t>
            </w:r>
          </w:p>
        </w:tc>
        <w:tc>
          <w:tcPr>
            <w:tcW w:w="1442" w:type="dxa"/>
            <w:tcBorders>
              <w:top w:val="nil"/>
              <w:left w:val="nil"/>
              <w:bottom w:val="nil"/>
              <w:right w:val="nil"/>
            </w:tcBorders>
            <w:tcMar>
              <w:top w:w="128" w:type="dxa"/>
              <w:left w:w="43" w:type="dxa"/>
              <w:bottom w:w="43" w:type="dxa"/>
              <w:right w:w="43" w:type="dxa"/>
            </w:tcMar>
            <w:vAlign w:val="bottom"/>
          </w:tcPr>
          <w:p w14:paraId="0163F77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319B4FF" w14:textId="77777777" w:rsidR="0085747A" w:rsidRPr="008F2969" w:rsidRDefault="0085747A" w:rsidP="008F2969">
            <w:pPr>
              <w:jc w:val="right"/>
              <w:rPr>
                <w:sz w:val="21"/>
                <w:szCs w:val="21"/>
              </w:rPr>
            </w:pPr>
          </w:p>
        </w:tc>
      </w:tr>
      <w:tr w:rsidR="00A25645" w:rsidRPr="00CE65B7" w14:paraId="5081299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893CD3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93454CE"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7A6218E"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0B61F95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8A72D49" w14:textId="77777777" w:rsidR="0085747A" w:rsidRPr="008F2969" w:rsidRDefault="0085747A" w:rsidP="008F2969">
            <w:pPr>
              <w:jc w:val="right"/>
              <w:rPr>
                <w:sz w:val="21"/>
                <w:szCs w:val="21"/>
              </w:rPr>
            </w:pPr>
            <w:r w:rsidRPr="008F2969">
              <w:rPr>
                <w:sz w:val="21"/>
                <w:szCs w:val="21"/>
              </w:rPr>
              <w:t>10 559 000</w:t>
            </w:r>
          </w:p>
        </w:tc>
      </w:tr>
      <w:tr w:rsidR="00A25645" w:rsidRPr="00CE65B7" w14:paraId="0BB0890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624E75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0CC910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2E4CD3A" w14:textId="77777777" w:rsidR="0085747A" w:rsidRPr="008F2969" w:rsidRDefault="0085747A" w:rsidP="00CE65B7">
            <w:pPr>
              <w:rPr>
                <w:sz w:val="21"/>
                <w:szCs w:val="21"/>
              </w:rPr>
            </w:pPr>
            <w:r w:rsidRPr="008F2969">
              <w:rPr>
                <w:sz w:val="21"/>
                <w:szCs w:val="21"/>
              </w:rPr>
              <w:t>fra kr 5 030 834 000 til kr 5 020 275 000</w:t>
            </w:r>
          </w:p>
        </w:tc>
        <w:tc>
          <w:tcPr>
            <w:tcW w:w="1442" w:type="dxa"/>
            <w:tcBorders>
              <w:top w:val="nil"/>
              <w:left w:val="nil"/>
              <w:bottom w:val="nil"/>
              <w:right w:val="nil"/>
            </w:tcBorders>
            <w:tcMar>
              <w:top w:w="128" w:type="dxa"/>
              <w:left w:w="43" w:type="dxa"/>
              <w:bottom w:w="43" w:type="dxa"/>
              <w:right w:w="43" w:type="dxa"/>
            </w:tcMar>
            <w:vAlign w:val="bottom"/>
          </w:tcPr>
          <w:p w14:paraId="2EA2046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890F26A" w14:textId="77777777" w:rsidR="0085747A" w:rsidRPr="008F2969" w:rsidRDefault="0085747A" w:rsidP="008F2969">
            <w:pPr>
              <w:jc w:val="right"/>
              <w:rPr>
                <w:sz w:val="21"/>
                <w:szCs w:val="21"/>
              </w:rPr>
            </w:pPr>
          </w:p>
        </w:tc>
      </w:tr>
      <w:tr w:rsidR="00A25645" w:rsidRPr="00CE65B7" w14:paraId="32C71A9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E86889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A322281"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5062840E"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6E70FB1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F5D20FA" w14:textId="77777777" w:rsidR="0085747A" w:rsidRPr="008F2969" w:rsidRDefault="0085747A" w:rsidP="008F2969">
            <w:pPr>
              <w:jc w:val="right"/>
              <w:rPr>
                <w:sz w:val="21"/>
                <w:szCs w:val="21"/>
              </w:rPr>
            </w:pPr>
            <w:r w:rsidRPr="008F2969">
              <w:rPr>
                <w:sz w:val="21"/>
                <w:szCs w:val="21"/>
              </w:rPr>
              <w:t>25 000 000</w:t>
            </w:r>
          </w:p>
        </w:tc>
      </w:tr>
      <w:tr w:rsidR="00A25645" w:rsidRPr="00CE65B7" w14:paraId="7E61722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B550CB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8D5C93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C94D258" w14:textId="77777777" w:rsidR="0085747A" w:rsidRPr="008F2969" w:rsidRDefault="0085747A" w:rsidP="00CE65B7">
            <w:pPr>
              <w:rPr>
                <w:sz w:val="21"/>
                <w:szCs w:val="21"/>
              </w:rPr>
            </w:pPr>
            <w:r w:rsidRPr="008F2969">
              <w:rPr>
                <w:sz w:val="21"/>
                <w:szCs w:val="21"/>
              </w:rPr>
              <w:t>fra kr 113 804 000 til kr 138 804 000</w:t>
            </w:r>
          </w:p>
        </w:tc>
        <w:tc>
          <w:tcPr>
            <w:tcW w:w="1442" w:type="dxa"/>
            <w:tcBorders>
              <w:top w:val="nil"/>
              <w:left w:val="nil"/>
              <w:bottom w:val="nil"/>
              <w:right w:val="nil"/>
            </w:tcBorders>
            <w:tcMar>
              <w:top w:w="128" w:type="dxa"/>
              <w:left w:w="43" w:type="dxa"/>
              <w:bottom w:w="43" w:type="dxa"/>
              <w:right w:w="43" w:type="dxa"/>
            </w:tcMar>
            <w:vAlign w:val="bottom"/>
          </w:tcPr>
          <w:p w14:paraId="6456368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A761070" w14:textId="77777777" w:rsidR="0085747A" w:rsidRPr="008F2969" w:rsidRDefault="0085747A" w:rsidP="008F2969">
            <w:pPr>
              <w:jc w:val="right"/>
              <w:rPr>
                <w:sz w:val="21"/>
                <w:szCs w:val="21"/>
              </w:rPr>
            </w:pPr>
          </w:p>
        </w:tc>
      </w:tr>
      <w:tr w:rsidR="00A25645" w:rsidRPr="00CE65B7" w14:paraId="5553B81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B65175C" w14:textId="77777777" w:rsidR="0085747A" w:rsidRPr="008F2969" w:rsidRDefault="0085747A" w:rsidP="008F2969">
            <w:pPr>
              <w:jc w:val="right"/>
              <w:rPr>
                <w:sz w:val="21"/>
                <w:szCs w:val="21"/>
              </w:rPr>
            </w:pPr>
            <w:r w:rsidRPr="008F2969">
              <w:rPr>
                <w:sz w:val="21"/>
                <w:szCs w:val="21"/>
              </w:rPr>
              <w:t>103</w:t>
            </w:r>
          </w:p>
        </w:tc>
        <w:tc>
          <w:tcPr>
            <w:tcW w:w="560" w:type="dxa"/>
            <w:tcBorders>
              <w:top w:val="nil"/>
              <w:left w:val="nil"/>
              <w:bottom w:val="nil"/>
              <w:right w:val="nil"/>
            </w:tcBorders>
            <w:tcMar>
              <w:top w:w="128" w:type="dxa"/>
              <w:left w:w="43" w:type="dxa"/>
              <w:bottom w:w="43" w:type="dxa"/>
              <w:right w:w="43" w:type="dxa"/>
            </w:tcMar>
          </w:tcPr>
          <w:p w14:paraId="703E127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8583F2C" w14:textId="77777777" w:rsidR="0085747A" w:rsidRPr="008F2969" w:rsidRDefault="0085747A" w:rsidP="00CE65B7">
            <w:pPr>
              <w:rPr>
                <w:sz w:val="21"/>
                <w:szCs w:val="21"/>
              </w:rPr>
            </w:pPr>
            <w:r w:rsidRPr="008F2969">
              <w:rPr>
                <w:sz w:val="21"/>
                <w:szCs w:val="21"/>
              </w:rPr>
              <w:t>Regjeringens representasjon:</w:t>
            </w:r>
          </w:p>
        </w:tc>
        <w:tc>
          <w:tcPr>
            <w:tcW w:w="1442" w:type="dxa"/>
            <w:tcBorders>
              <w:top w:val="nil"/>
              <w:left w:val="nil"/>
              <w:bottom w:val="nil"/>
              <w:right w:val="nil"/>
            </w:tcBorders>
            <w:tcMar>
              <w:top w:w="128" w:type="dxa"/>
              <w:left w:w="43" w:type="dxa"/>
              <w:bottom w:w="43" w:type="dxa"/>
              <w:right w:w="43" w:type="dxa"/>
            </w:tcMar>
            <w:vAlign w:val="bottom"/>
          </w:tcPr>
          <w:p w14:paraId="0C7C34E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4066B6C" w14:textId="77777777" w:rsidR="0085747A" w:rsidRPr="008F2969" w:rsidRDefault="0085747A" w:rsidP="008F2969">
            <w:pPr>
              <w:jc w:val="right"/>
              <w:rPr>
                <w:sz w:val="21"/>
                <w:szCs w:val="21"/>
              </w:rPr>
            </w:pPr>
          </w:p>
        </w:tc>
      </w:tr>
      <w:tr w:rsidR="00A25645" w:rsidRPr="00CE65B7" w14:paraId="2F959F1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7CB455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C3010C5"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B001A33"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4DF9FF0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ABA7E8D" w14:textId="77777777" w:rsidR="0085747A" w:rsidRPr="008F2969" w:rsidRDefault="0085747A" w:rsidP="008F2969">
            <w:pPr>
              <w:jc w:val="right"/>
              <w:rPr>
                <w:sz w:val="21"/>
                <w:szCs w:val="21"/>
              </w:rPr>
            </w:pPr>
            <w:r w:rsidRPr="008F2969">
              <w:rPr>
                <w:sz w:val="21"/>
                <w:szCs w:val="21"/>
              </w:rPr>
              <w:t>41 442 000</w:t>
            </w:r>
          </w:p>
        </w:tc>
      </w:tr>
      <w:tr w:rsidR="00A25645" w:rsidRPr="00CE65B7" w14:paraId="2E2E46B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A062F1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A4891F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D14950F" w14:textId="77777777" w:rsidR="0085747A" w:rsidRPr="008F2969" w:rsidRDefault="0085747A" w:rsidP="00CE65B7">
            <w:pPr>
              <w:rPr>
                <w:sz w:val="21"/>
                <w:szCs w:val="21"/>
              </w:rPr>
            </w:pPr>
            <w:r w:rsidRPr="008F2969">
              <w:rPr>
                <w:sz w:val="21"/>
                <w:szCs w:val="21"/>
              </w:rPr>
              <w:t>fra kr 61 354 000 til kr 19 912 000</w:t>
            </w:r>
          </w:p>
        </w:tc>
        <w:tc>
          <w:tcPr>
            <w:tcW w:w="1442" w:type="dxa"/>
            <w:tcBorders>
              <w:top w:val="nil"/>
              <w:left w:val="nil"/>
              <w:bottom w:val="nil"/>
              <w:right w:val="nil"/>
            </w:tcBorders>
            <w:tcMar>
              <w:top w:w="128" w:type="dxa"/>
              <w:left w:w="43" w:type="dxa"/>
              <w:bottom w:w="43" w:type="dxa"/>
              <w:right w:w="43" w:type="dxa"/>
            </w:tcMar>
            <w:vAlign w:val="bottom"/>
          </w:tcPr>
          <w:p w14:paraId="29A742A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0B5EC13" w14:textId="77777777" w:rsidR="0085747A" w:rsidRPr="008F2969" w:rsidRDefault="0085747A" w:rsidP="008F2969">
            <w:pPr>
              <w:jc w:val="right"/>
              <w:rPr>
                <w:sz w:val="21"/>
                <w:szCs w:val="21"/>
              </w:rPr>
            </w:pPr>
          </w:p>
        </w:tc>
      </w:tr>
      <w:tr w:rsidR="00A25645" w:rsidRPr="00CE65B7" w14:paraId="1BC3665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05C45C1" w14:textId="77777777" w:rsidR="0085747A" w:rsidRPr="008F2969" w:rsidRDefault="0085747A" w:rsidP="008F2969">
            <w:pPr>
              <w:jc w:val="right"/>
              <w:rPr>
                <w:sz w:val="21"/>
                <w:szCs w:val="21"/>
              </w:rPr>
            </w:pPr>
            <w:r w:rsidRPr="008F2969">
              <w:rPr>
                <w:sz w:val="21"/>
                <w:szCs w:val="21"/>
              </w:rPr>
              <w:t>105</w:t>
            </w:r>
          </w:p>
        </w:tc>
        <w:tc>
          <w:tcPr>
            <w:tcW w:w="560" w:type="dxa"/>
            <w:tcBorders>
              <w:top w:val="nil"/>
              <w:left w:val="nil"/>
              <w:bottom w:val="nil"/>
              <w:right w:val="nil"/>
            </w:tcBorders>
            <w:tcMar>
              <w:top w:w="128" w:type="dxa"/>
              <w:left w:w="43" w:type="dxa"/>
              <w:bottom w:w="43" w:type="dxa"/>
              <w:right w:w="43" w:type="dxa"/>
            </w:tcMar>
          </w:tcPr>
          <w:p w14:paraId="2EECE47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1048908" w14:textId="77777777" w:rsidR="0085747A" w:rsidRPr="008F2969" w:rsidRDefault="0085747A" w:rsidP="00CE65B7">
            <w:pPr>
              <w:rPr>
                <w:sz w:val="21"/>
                <w:szCs w:val="21"/>
              </w:rPr>
            </w:pPr>
            <w:r w:rsidRPr="008F2969">
              <w:rPr>
                <w:sz w:val="21"/>
                <w:szCs w:val="21"/>
              </w:rPr>
              <w:t>Direktoratet for eksportkontroll og sanksjoner:</w:t>
            </w:r>
          </w:p>
        </w:tc>
        <w:tc>
          <w:tcPr>
            <w:tcW w:w="1442" w:type="dxa"/>
            <w:tcBorders>
              <w:top w:val="nil"/>
              <w:left w:val="nil"/>
              <w:bottom w:val="nil"/>
              <w:right w:val="nil"/>
            </w:tcBorders>
            <w:tcMar>
              <w:top w:w="128" w:type="dxa"/>
              <w:left w:w="43" w:type="dxa"/>
              <w:bottom w:w="43" w:type="dxa"/>
              <w:right w:w="43" w:type="dxa"/>
            </w:tcMar>
            <w:vAlign w:val="bottom"/>
          </w:tcPr>
          <w:p w14:paraId="3609EAC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58072DD" w14:textId="77777777" w:rsidR="0085747A" w:rsidRPr="008F2969" w:rsidRDefault="0085747A" w:rsidP="008F2969">
            <w:pPr>
              <w:jc w:val="right"/>
              <w:rPr>
                <w:sz w:val="21"/>
                <w:szCs w:val="21"/>
              </w:rPr>
            </w:pPr>
          </w:p>
        </w:tc>
      </w:tr>
      <w:tr w:rsidR="00A25645" w:rsidRPr="00CE65B7" w14:paraId="08CBA60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239300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6F561E0"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1EB8B195"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2E81677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56BEF64" w14:textId="77777777" w:rsidR="0085747A" w:rsidRPr="008F2969" w:rsidRDefault="0085747A" w:rsidP="008F2969">
            <w:pPr>
              <w:jc w:val="right"/>
              <w:rPr>
                <w:sz w:val="21"/>
                <w:szCs w:val="21"/>
              </w:rPr>
            </w:pPr>
            <w:r w:rsidRPr="008F2969">
              <w:rPr>
                <w:sz w:val="21"/>
                <w:szCs w:val="21"/>
              </w:rPr>
              <w:t>4 300 000</w:t>
            </w:r>
          </w:p>
        </w:tc>
      </w:tr>
      <w:tr w:rsidR="00A25645" w:rsidRPr="00CE65B7" w14:paraId="7718F6F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7ACEDB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28BF3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63CF8ED" w14:textId="77777777" w:rsidR="0085747A" w:rsidRPr="008F2969" w:rsidRDefault="0085747A" w:rsidP="00CE65B7">
            <w:pPr>
              <w:rPr>
                <w:sz w:val="21"/>
                <w:szCs w:val="21"/>
              </w:rPr>
            </w:pPr>
            <w:r w:rsidRPr="008F2969">
              <w:rPr>
                <w:sz w:val="21"/>
                <w:szCs w:val="21"/>
              </w:rPr>
              <w:t>fra kr 66 451 000 til kr 70 751 000</w:t>
            </w:r>
          </w:p>
        </w:tc>
        <w:tc>
          <w:tcPr>
            <w:tcW w:w="1442" w:type="dxa"/>
            <w:tcBorders>
              <w:top w:val="nil"/>
              <w:left w:val="nil"/>
              <w:bottom w:val="nil"/>
              <w:right w:val="nil"/>
            </w:tcBorders>
            <w:tcMar>
              <w:top w:w="128" w:type="dxa"/>
              <w:left w:w="43" w:type="dxa"/>
              <w:bottom w:w="43" w:type="dxa"/>
              <w:right w:w="43" w:type="dxa"/>
            </w:tcMar>
            <w:vAlign w:val="bottom"/>
          </w:tcPr>
          <w:p w14:paraId="6C26624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7962BBF" w14:textId="77777777" w:rsidR="0085747A" w:rsidRPr="008F2969" w:rsidRDefault="0085747A" w:rsidP="008F2969">
            <w:pPr>
              <w:jc w:val="right"/>
              <w:rPr>
                <w:sz w:val="21"/>
                <w:szCs w:val="21"/>
              </w:rPr>
            </w:pPr>
          </w:p>
        </w:tc>
      </w:tr>
      <w:tr w:rsidR="00A25645" w:rsidRPr="00CE65B7" w14:paraId="145BF01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3C6F42A" w14:textId="77777777" w:rsidR="0085747A" w:rsidRPr="008F2969" w:rsidRDefault="0085747A" w:rsidP="008F2969">
            <w:pPr>
              <w:jc w:val="right"/>
              <w:rPr>
                <w:sz w:val="21"/>
                <w:szCs w:val="21"/>
              </w:rPr>
            </w:pPr>
            <w:r w:rsidRPr="008F2969">
              <w:rPr>
                <w:sz w:val="21"/>
                <w:szCs w:val="21"/>
              </w:rPr>
              <w:t>116</w:t>
            </w:r>
          </w:p>
        </w:tc>
        <w:tc>
          <w:tcPr>
            <w:tcW w:w="560" w:type="dxa"/>
            <w:tcBorders>
              <w:top w:val="nil"/>
              <w:left w:val="nil"/>
              <w:bottom w:val="nil"/>
              <w:right w:val="nil"/>
            </w:tcBorders>
            <w:tcMar>
              <w:top w:w="128" w:type="dxa"/>
              <w:left w:w="43" w:type="dxa"/>
              <w:bottom w:w="43" w:type="dxa"/>
              <w:right w:w="43" w:type="dxa"/>
            </w:tcMar>
          </w:tcPr>
          <w:p w14:paraId="5291BD1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C10AA72" w14:textId="77777777" w:rsidR="0085747A" w:rsidRPr="008F2969" w:rsidRDefault="0085747A" w:rsidP="00CE65B7">
            <w:pPr>
              <w:rPr>
                <w:sz w:val="21"/>
                <w:szCs w:val="21"/>
              </w:rPr>
            </w:pPr>
            <w:r w:rsidRPr="008F2969">
              <w:rPr>
                <w:sz w:val="21"/>
                <w:szCs w:val="21"/>
              </w:rPr>
              <w:t>Internasjonale organisasjoner:</w:t>
            </w:r>
          </w:p>
        </w:tc>
        <w:tc>
          <w:tcPr>
            <w:tcW w:w="1442" w:type="dxa"/>
            <w:tcBorders>
              <w:top w:val="nil"/>
              <w:left w:val="nil"/>
              <w:bottom w:val="nil"/>
              <w:right w:val="nil"/>
            </w:tcBorders>
            <w:tcMar>
              <w:top w:w="128" w:type="dxa"/>
              <w:left w:w="43" w:type="dxa"/>
              <w:bottom w:w="43" w:type="dxa"/>
              <w:right w:w="43" w:type="dxa"/>
            </w:tcMar>
            <w:vAlign w:val="bottom"/>
          </w:tcPr>
          <w:p w14:paraId="6667B7F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0A90A6" w14:textId="77777777" w:rsidR="0085747A" w:rsidRPr="008F2969" w:rsidRDefault="0085747A" w:rsidP="008F2969">
            <w:pPr>
              <w:jc w:val="right"/>
              <w:rPr>
                <w:sz w:val="21"/>
                <w:szCs w:val="21"/>
              </w:rPr>
            </w:pPr>
          </w:p>
        </w:tc>
      </w:tr>
      <w:tr w:rsidR="00A25645" w:rsidRPr="00CE65B7" w14:paraId="6211E01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615AC1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878E2FA"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40A84FC3" w14:textId="77777777" w:rsidR="0085747A" w:rsidRPr="008F2969" w:rsidRDefault="0085747A" w:rsidP="00CE65B7">
            <w:pPr>
              <w:rPr>
                <w:sz w:val="21"/>
                <w:szCs w:val="21"/>
              </w:rPr>
            </w:pPr>
            <w:r w:rsidRPr="008F2969">
              <w:rPr>
                <w:sz w:val="21"/>
                <w:szCs w:val="21"/>
              </w:rPr>
              <w:t>Pliktige bidrag, forhøyes med</w:t>
            </w:r>
          </w:p>
        </w:tc>
        <w:tc>
          <w:tcPr>
            <w:tcW w:w="1442" w:type="dxa"/>
            <w:tcBorders>
              <w:top w:val="nil"/>
              <w:left w:val="nil"/>
              <w:bottom w:val="nil"/>
              <w:right w:val="nil"/>
            </w:tcBorders>
            <w:tcMar>
              <w:top w:w="128" w:type="dxa"/>
              <w:left w:w="43" w:type="dxa"/>
              <w:bottom w:w="43" w:type="dxa"/>
              <w:right w:w="43" w:type="dxa"/>
            </w:tcMar>
            <w:vAlign w:val="bottom"/>
          </w:tcPr>
          <w:p w14:paraId="1408B57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D2791D2" w14:textId="77777777" w:rsidR="0085747A" w:rsidRPr="008F2969" w:rsidRDefault="0085747A" w:rsidP="008F2969">
            <w:pPr>
              <w:jc w:val="right"/>
              <w:rPr>
                <w:sz w:val="21"/>
                <w:szCs w:val="21"/>
              </w:rPr>
            </w:pPr>
            <w:r w:rsidRPr="008F2969">
              <w:rPr>
                <w:sz w:val="21"/>
                <w:szCs w:val="21"/>
              </w:rPr>
              <w:t>35 100 000</w:t>
            </w:r>
          </w:p>
        </w:tc>
      </w:tr>
      <w:tr w:rsidR="00A25645" w:rsidRPr="00CE65B7" w14:paraId="2B76028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2CF5C3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810FC0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EA24B4C" w14:textId="77777777" w:rsidR="0085747A" w:rsidRPr="008F2969" w:rsidRDefault="0085747A" w:rsidP="00CE65B7">
            <w:pPr>
              <w:rPr>
                <w:sz w:val="21"/>
                <w:szCs w:val="21"/>
              </w:rPr>
            </w:pPr>
            <w:r w:rsidRPr="008F2969">
              <w:rPr>
                <w:sz w:val="21"/>
                <w:szCs w:val="21"/>
              </w:rPr>
              <w:t>fra kr 1 772 894 000 til kr 1 807 994 000</w:t>
            </w:r>
          </w:p>
        </w:tc>
        <w:tc>
          <w:tcPr>
            <w:tcW w:w="1442" w:type="dxa"/>
            <w:tcBorders>
              <w:top w:val="nil"/>
              <w:left w:val="nil"/>
              <w:bottom w:val="nil"/>
              <w:right w:val="nil"/>
            </w:tcBorders>
            <w:tcMar>
              <w:top w:w="128" w:type="dxa"/>
              <w:left w:w="43" w:type="dxa"/>
              <w:bottom w:w="43" w:type="dxa"/>
              <w:right w:w="43" w:type="dxa"/>
            </w:tcMar>
            <w:vAlign w:val="bottom"/>
          </w:tcPr>
          <w:p w14:paraId="432F94E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36F2F4B" w14:textId="77777777" w:rsidR="0085747A" w:rsidRPr="008F2969" w:rsidRDefault="0085747A" w:rsidP="008F2969">
            <w:pPr>
              <w:jc w:val="right"/>
              <w:rPr>
                <w:sz w:val="21"/>
                <w:szCs w:val="21"/>
              </w:rPr>
            </w:pPr>
          </w:p>
        </w:tc>
      </w:tr>
      <w:tr w:rsidR="00A25645" w:rsidRPr="00CE65B7" w14:paraId="773392B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94BA3F2" w14:textId="77777777" w:rsidR="0085747A" w:rsidRPr="008F2969" w:rsidRDefault="0085747A" w:rsidP="008F2969">
            <w:pPr>
              <w:jc w:val="right"/>
              <w:rPr>
                <w:sz w:val="21"/>
                <w:szCs w:val="21"/>
              </w:rPr>
            </w:pPr>
            <w:r w:rsidRPr="008F2969">
              <w:rPr>
                <w:sz w:val="21"/>
                <w:szCs w:val="21"/>
              </w:rPr>
              <w:t>118</w:t>
            </w:r>
          </w:p>
        </w:tc>
        <w:tc>
          <w:tcPr>
            <w:tcW w:w="560" w:type="dxa"/>
            <w:tcBorders>
              <w:top w:val="nil"/>
              <w:left w:val="nil"/>
              <w:bottom w:val="nil"/>
              <w:right w:val="nil"/>
            </w:tcBorders>
            <w:tcMar>
              <w:top w:w="128" w:type="dxa"/>
              <w:left w:w="43" w:type="dxa"/>
              <w:bottom w:w="43" w:type="dxa"/>
              <w:right w:w="43" w:type="dxa"/>
            </w:tcMar>
          </w:tcPr>
          <w:p w14:paraId="15DD6FE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B19D2F8" w14:textId="77777777" w:rsidR="0085747A" w:rsidRPr="008F2969" w:rsidRDefault="0085747A" w:rsidP="00CE65B7">
            <w:pPr>
              <w:rPr>
                <w:sz w:val="21"/>
                <w:szCs w:val="21"/>
              </w:rPr>
            </w:pPr>
            <w:r w:rsidRPr="008F2969">
              <w:rPr>
                <w:sz w:val="21"/>
                <w:szCs w:val="21"/>
              </w:rPr>
              <w:t>Utenrikspolitiske satsinger:</w:t>
            </w:r>
          </w:p>
        </w:tc>
        <w:tc>
          <w:tcPr>
            <w:tcW w:w="1442" w:type="dxa"/>
            <w:tcBorders>
              <w:top w:val="nil"/>
              <w:left w:val="nil"/>
              <w:bottom w:val="nil"/>
              <w:right w:val="nil"/>
            </w:tcBorders>
            <w:tcMar>
              <w:top w:w="128" w:type="dxa"/>
              <w:left w:w="43" w:type="dxa"/>
              <w:bottom w:w="43" w:type="dxa"/>
              <w:right w:w="43" w:type="dxa"/>
            </w:tcMar>
            <w:vAlign w:val="bottom"/>
          </w:tcPr>
          <w:p w14:paraId="58BF51D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EB314D9" w14:textId="77777777" w:rsidR="0085747A" w:rsidRPr="008F2969" w:rsidRDefault="0085747A" w:rsidP="008F2969">
            <w:pPr>
              <w:jc w:val="right"/>
              <w:rPr>
                <w:sz w:val="21"/>
                <w:szCs w:val="21"/>
              </w:rPr>
            </w:pPr>
          </w:p>
        </w:tc>
      </w:tr>
      <w:tr w:rsidR="00A25645" w:rsidRPr="00CE65B7" w14:paraId="75C2A1A9"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0902DB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636274A"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668DEDA4"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 kan nyttes under post 71, 72, 73 og 76</w:t>
            </w:r>
            <w:r w:rsidRPr="008F2969">
              <w:rPr>
                <w:sz w:val="21"/>
                <w:szCs w:val="21"/>
              </w:rPr>
              <w:t>, forhøyes med</w:t>
            </w:r>
          </w:p>
        </w:tc>
        <w:tc>
          <w:tcPr>
            <w:tcW w:w="1442" w:type="dxa"/>
            <w:tcBorders>
              <w:top w:val="nil"/>
              <w:left w:val="nil"/>
              <w:bottom w:val="nil"/>
              <w:right w:val="nil"/>
            </w:tcBorders>
            <w:tcMar>
              <w:top w:w="128" w:type="dxa"/>
              <w:left w:w="43" w:type="dxa"/>
              <w:bottom w:w="43" w:type="dxa"/>
              <w:right w:w="43" w:type="dxa"/>
            </w:tcMar>
            <w:vAlign w:val="bottom"/>
          </w:tcPr>
          <w:p w14:paraId="6DE2896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6BE835F" w14:textId="77777777" w:rsidR="0085747A" w:rsidRPr="008F2969" w:rsidRDefault="0085747A" w:rsidP="008F2969">
            <w:pPr>
              <w:jc w:val="right"/>
              <w:rPr>
                <w:sz w:val="21"/>
                <w:szCs w:val="21"/>
              </w:rPr>
            </w:pPr>
            <w:r w:rsidRPr="008F2969">
              <w:rPr>
                <w:sz w:val="21"/>
                <w:szCs w:val="21"/>
              </w:rPr>
              <w:t>2 200 000</w:t>
            </w:r>
          </w:p>
        </w:tc>
      </w:tr>
      <w:tr w:rsidR="00A25645" w:rsidRPr="00CE65B7" w14:paraId="099A807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6C0BB8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AE793B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11BCE78" w14:textId="77777777" w:rsidR="0085747A" w:rsidRPr="008F2969" w:rsidRDefault="0085747A" w:rsidP="00CE65B7">
            <w:pPr>
              <w:rPr>
                <w:sz w:val="21"/>
                <w:szCs w:val="21"/>
              </w:rPr>
            </w:pPr>
            <w:r w:rsidRPr="008F2969">
              <w:rPr>
                <w:sz w:val="21"/>
                <w:szCs w:val="21"/>
              </w:rPr>
              <w:t>fra kr 72 776 000 til kr 74 976 000</w:t>
            </w:r>
          </w:p>
        </w:tc>
        <w:tc>
          <w:tcPr>
            <w:tcW w:w="1442" w:type="dxa"/>
            <w:tcBorders>
              <w:top w:val="nil"/>
              <w:left w:val="nil"/>
              <w:bottom w:val="nil"/>
              <w:right w:val="nil"/>
            </w:tcBorders>
            <w:tcMar>
              <w:top w:w="128" w:type="dxa"/>
              <w:left w:w="43" w:type="dxa"/>
              <w:bottom w:w="43" w:type="dxa"/>
              <w:right w:w="43" w:type="dxa"/>
            </w:tcMar>
            <w:vAlign w:val="bottom"/>
          </w:tcPr>
          <w:p w14:paraId="32CCA18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F5E2411" w14:textId="77777777" w:rsidR="0085747A" w:rsidRPr="008F2969" w:rsidRDefault="0085747A" w:rsidP="008F2969">
            <w:pPr>
              <w:jc w:val="right"/>
              <w:rPr>
                <w:sz w:val="21"/>
                <w:szCs w:val="21"/>
              </w:rPr>
            </w:pPr>
          </w:p>
        </w:tc>
      </w:tr>
      <w:tr w:rsidR="00A25645" w:rsidRPr="00CE65B7" w14:paraId="547F0E7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73EF215" w14:textId="77777777" w:rsidR="0085747A" w:rsidRPr="008F2969" w:rsidRDefault="0085747A" w:rsidP="008F2969">
            <w:pPr>
              <w:jc w:val="right"/>
              <w:rPr>
                <w:sz w:val="21"/>
                <w:szCs w:val="21"/>
              </w:rPr>
            </w:pPr>
            <w:r w:rsidRPr="008F2969">
              <w:rPr>
                <w:sz w:val="21"/>
                <w:szCs w:val="21"/>
              </w:rPr>
              <w:lastRenderedPageBreak/>
              <w:t>140</w:t>
            </w:r>
          </w:p>
        </w:tc>
        <w:tc>
          <w:tcPr>
            <w:tcW w:w="560" w:type="dxa"/>
            <w:tcBorders>
              <w:top w:val="nil"/>
              <w:left w:val="nil"/>
              <w:bottom w:val="nil"/>
              <w:right w:val="nil"/>
            </w:tcBorders>
            <w:tcMar>
              <w:top w:w="128" w:type="dxa"/>
              <w:left w:w="43" w:type="dxa"/>
              <w:bottom w:w="43" w:type="dxa"/>
              <w:right w:w="43" w:type="dxa"/>
            </w:tcMar>
          </w:tcPr>
          <w:p w14:paraId="14D9C07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0BA1903" w14:textId="77777777" w:rsidR="0085747A" w:rsidRPr="008F2969" w:rsidRDefault="0085747A" w:rsidP="00CE65B7">
            <w:pPr>
              <w:rPr>
                <w:sz w:val="21"/>
                <w:szCs w:val="21"/>
              </w:rPr>
            </w:pPr>
            <w:r w:rsidRPr="008F2969">
              <w:rPr>
                <w:sz w:val="21"/>
                <w:szCs w:val="21"/>
              </w:rPr>
              <w:t>Utenriksdepartementet:</w:t>
            </w:r>
          </w:p>
        </w:tc>
        <w:tc>
          <w:tcPr>
            <w:tcW w:w="1442" w:type="dxa"/>
            <w:tcBorders>
              <w:top w:val="nil"/>
              <w:left w:val="nil"/>
              <w:bottom w:val="nil"/>
              <w:right w:val="nil"/>
            </w:tcBorders>
            <w:tcMar>
              <w:top w:w="128" w:type="dxa"/>
              <w:left w:w="43" w:type="dxa"/>
              <w:bottom w:w="43" w:type="dxa"/>
              <w:right w:w="43" w:type="dxa"/>
            </w:tcMar>
            <w:vAlign w:val="bottom"/>
          </w:tcPr>
          <w:p w14:paraId="7E5E31E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AD2C07" w14:textId="77777777" w:rsidR="0085747A" w:rsidRPr="008F2969" w:rsidRDefault="0085747A" w:rsidP="008F2969">
            <w:pPr>
              <w:jc w:val="right"/>
              <w:rPr>
                <w:sz w:val="21"/>
                <w:szCs w:val="21"/>
              </w:rPr>
            </w:pPr>
          </w:p>
        </w:tc>
      </w:tr>
      <w:tr w:rsidR="00A25645" w:rsidRPr="00CE65B7" w14:paraId="2366CB7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959CF4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572BD66"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4DD8D8A2"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12FB8BF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734E5F5" w14:textId="77777777" w:rsidR="0085747A" w:rsidRPr="008F2969" w:rsidRDefault="0085747A" w:rsidP="008F2969">
            <w:pPr>
              <w:jc w:val="right"/>
              <w:rPr>
                <w:sz w:val="21"/>
                <w:szCs w:val="21"/>
              </w:rPr>
            </w:pPr>
            <w:r w:rsidRPr="008F2969">
              <w:rPr>
                <w:sz w:val="21"/>
                <w:szCs w:val="21"/>
              </w:rPr>
              <w:t>5 500 000</w:t>
            </w:r>
          </w:p>
        </w:tc>
      </w:tr>
      <w:tr w:rsidR="00A25645" w:rsidRPr="00CE65B7" w14:paraId="7DF38A1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9973C9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9FC297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9CFDEC6" w14:textId="77777777" w:rsidR="0085747A" w:rsidRPr="008F2969" w:rsidRDefault="0085747A" w:rsidP="00CE65B7">
            <w:pPr>
              <w:rPr>
                <w:sz w:val="21"/>
                <w:szCs w:val="21"/>
              </w:rPr>
            </w:pPr>
            <w:r w:rsidRPr="008F2969">
              <w:rPr>
                <w:sz w:val="21"/>
                <w:szCs w:val="21"/>
              </w:rPr>
              <w:t>fra kr 99 506 000 til kr 105 006 000</w:t>
            </w:r>
          </w:p>
        </w:tc>
        <w:tc>
          <w:tcPr>
            <w:tcW w:w="1442" w:type="dxa"/>
            <w:tcBorders>
              <w:top w:val="nil"/>
              <w:left w:val="nil"/>
              <w:bottom w:val="nil"/>
              <w:right w:val="nil"/>
            </w:tcBorders>
            <w:tcMar>
              <w:top w:w="128" w:type="dxa"/>
              <w:left w:w="43" w:type="dxa"/>
              <w:bottom w:w="43" w:type="dxa"/>
              <w:right w:w="43" w:type="dxa"/>
            </w:tcMar>
            <w:vAlign w:val="bottom"/>
          </w:tcPr>
          <w:p w14:paraId="16A2274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5C97DFF" w14:textId="77777777" w:rsidR="0085747A" w:rsidRPr="008F2969" w:rsidRDefault="0085747A" w:rsidP="008F2969">
            <w:pPr>
              <w:jc w:val="right"/>
              <w:rPr>
                <w:sz w:val="21"/>
                <w:szCs w:val="21"/>
              </w:rPr>
            </w:pPr>
          </w:p>
        </w:tc>
      </w:tr>
      <w:tr w:rsidR="00A25645" w:rsidRPr="00CE65B7" w14:paraId="1A1EA3E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3063249" w14:textId="77777777" w:rsidR="0085747A" w:rsidRPr="008F2969" w:rsidRDefault="0085747A" w:rsidP="008F2969">
            <w:pPr>
              <w:jc w:val="right"/>
              <w:rPr>
                <w:sz w:val="21"/>
                <w:szCs w:val="21"/>
              </w:rPr>
            </w:pPr>
            <w:r w:rsidRPr="008F2969">
              <w:rPr>
                <w:sz w:val="21"/>
                <w:szCs w:val="21"/>
              </w:rPr>
              <w:t>141</w:t>
            </w:r>
          </w:p>
        </w:tc>
        <w:tc>
          <w:tcPr>
            <w:tcW w:w="560" w:type="dxa"/>
            <w:tcBorders>
              <w:top w:val="nil"/>
              <w:left w:val="nil"/>
              <w:bottom w:val="nil"/>
              <w:right w:val="nil"/>
            </w:tcBorders>
            <w:tcMar>
              <w:top w:w="128" w:type="dxa"/>
              <w:left w:w="43" w:type="dxa"/>
              <w:bottom w:w="43" w:type="dxa"/>
              <w:right w:w="43" w:type="dxa"/>
            </w:tcMar>
          </w:tcPr>
          <w:p w14:paraId="1FC3D36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6917800" w14:textId="77777777" w:rsidR="0085747A" w:rsidRPr="008F2969" w:rsidRDefault="0085747A" w:rsidP="00CE65B7">
            <w:pPr>
              <w:rPr>
                <w:sz w:val="21"/>
                <w:szCs w:val="21"/>
              </w:rPr>
            </w:pPr>
            <w:r w:rsidRPr="008F2969">
              <w:rPr>
                <w:sz w:val="21"/>
                <w:szCs w:val="21"/>
              </w:rPr>
              <w:t>Direktoratet for utviklingssamarbeid (Norad):</w:t>
            </w:r>
          </w:p>
        </w:tc>
        <w:tc>
          <w:tcPr>
            <w:tcW w:w="1442" w:type="dxa"/>
            <w:tcBorders>
              <w:top w:val="nil"/>
              <w:left w:val="nil"/>
              <w:bottom w:val="nil"/>
              <w:right w:val="nil"/>
            </w:tcBorders>
            <w:tcMar>
              <w:top w:w="128" w:type="dxa"/>
              <w:left w:w="43" w:type="dxa"/>
              <w:bottom w:w="43" w:type="dxa"/>
              <w:right w:w="43" w:type="dxa"/>
            </w:tcMar>
            <w:vAlign w:val="bottom"/>
          </w:tcPr>
          <w:p w14:paraId="05B56C3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C05807B" w14:textId="77777777" w:rsidR="0085747A" w:rsidRPr="008F2969" w:rsidRDefault="0085747A" w:rsidP="008F2969">
            <w:pPr>
              <w:jc w:val="right"/>
              <w:rPr>
                <w:sz w:val="21"/>
                <w:szCs w:val="21"/>
              </w:rPr>
            </w:pPr>
          </w:p>
        </w:tc>
      </w:tr>
      <w:tr w:rsidR="00A25645" w:rsidRPr="00CE65B7" w14:paraId="16BC71C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481ED9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784A78D"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271CA311"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10A88AA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CDC33D0" w14:textId="77777777" w:rsidR="0085747A" w:rsidRPr="008F2969" w:rsidRDefault="0085747A" w:rsidP="008F2969">
            <w:pPr>
              <w:jc w:val="right"/>
              <w:rPr>
                <w:sz w:val="21"/>
                <w:szCs w:val="21"/>
              </w:rPr>
            </w:pPr>
            <w:r w:rsidRPr="008F2969">
              <w:rPr>
                <w:sz w:val="21"/>
                <w:szCs w:val="21"/>
              </w:rPr>
              <w:t>2 900 000</w:t>
            </w:r>
          </w:p>
        </w:tc>
      </w:tr>
      <w:tr w:rsidR="00A25645" w:rsidRPr="00CE65B7" w14:paraId="6E0CF77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666AB0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BBAFD8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F9E39A2" w14:textId="77777777" w:rsidR="0085747A" w:rsidRPr="008F2969" w:rsidRDefault="0085747A" w:rsidP="00CE65B7">
            <w:pPr>
              <w:rPr>
                <w:sz w:val="21"/>
                <w:szCs w:val="21"/>
              </w:rPr>
            </w:pPr>
            <w:r w:rsidRPr="008F2969">
              <w:rPr>
                <w:sz w:val="21"/>
                <w:szCs w:val="21"/>
              </w:rPr>
              <w:t>fra kr 442 386 000 til kr 445 286 000</w:t>
            </w:r>
          </w:p>
        </w:tc>
        <w:tc>
          <w:tcPr>
            <w:tcW w:w="1442" w:type="dxa"/>
            <w:tcBorders>
              <w:top w:val="nil"/>
              <w:left w:val="nil"/>
              <w:bottom w:val="nil"/>
              <w:right w:val="nil"/>
            </w:tcBorders>
            <w:tcMar>
              <w:top w:w="128" w:type="dxa"/>
              <w:left w:w="43" w:type="dxa"/>
              <w:bottom w:w="43" w:type="dxa"/>
              <w:right w:w="43" w:type="dxa"/>
            </w:tcMar>
            <w:vAlign w:val="bottom"/>
          </w:tcPr>
          <w:p w14:paraId="4415B7C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038CC94" w14:textId="77777777" w:rsidR="0085747A" w:rsidRPr="008F2969" w:rsidRDefault="0085747A" w:rsidP="008F2969">
            <w:pPr>
              <w:jc w:val="right"/>
              <w:rPr>
                <w:sz w:val="21"/>
                <w:szCs w:val="21"/>
              </w:rPr>
            </w:pPr>
          </w:p>
        </w:tc>
      </w:tr>
      <w:tr w:rsidR="00A25645" w:rsidRPr="00CE65B7" w14:paraId="31E42B3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27EAF28" w14:textId="77777777" w:rsidR="0085747A" w:rsidRPr="008F2969" w:rsidRDefault="0085747A" w:rsidP="008F2969">
            <w:pPr>
              <w:jc w:val="right"/>
              <w:rPr>
                <w:sz w:val="21"/>
                <w:szCs w:val="21"/>
              </w:rPr>
            </w:pPr>
            <w:r w:rsidRPr="008F2969">
              <w:rPr>
                <w:sz w:val="21"/>
                <w:szCs w:val="21"/>
              </w:rPr>
              <w:t>144</w:t>
            </w:r>
          </w:p>
        </w:tc>
        <w:tc>
          <w:tcPr>
            <w:tcW w:w="560" w:type="dxa"/>
            <w:tcBorders>
              <w:top w:val="nil"/>
              <w:left w:val="nil"/>
              <w:bottom w:val="nil"/>
              <w:right w:val="nil"/>
            </w:tcBorders>
            <w:tcMar>
              <w:top w:w="128" w:type="dxa"/>
              <w:left w:w="43" w:type="dxa"/>
              <w:bottom w:w="43" w:type="dxa"/>
              <w:right w:w="43" w:type="dxa"/>
            </w:tcMar>
          </w:tcPr>
          <w:p w14:paraId="51124F0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66F5E12" w14:textId="77777777" w:rsidR="0085747A" w:rsidRPr="008F2969" w:rsidRDefault="0085747A" w:rsidP="00CE65B7">
            <w:pPr>
              <w:rPr>
                <w:sz w:val="21"/>
                <w:szCs w:val="21"/>
              </w:rPr>
            </w:pPr>
            <w:r w:rsidRPr="008F2969">
              <w:rPr>
                <w:sz w:val="21"/>
                <w:szCs w:val="21"/>
              </w:rPr>
              <w:t>Norsk senter for utvekslingssamarbeid (Norec):</w:t>
            </w:r>
          </w:p>
        </w:tc>
        <w:tc>
          <w:tcPr>
            <w:tcW w:w="1442" w:type="dxa"/>
            <w:tcBorders>
              <w:top w:val="nil"/>
              <w:left w:val="nil"/>
              <w:bottom w:val="nil"/>
              <w:right w:val="nil"/>
            </w:tcBorders>
            <w:tcMar>
              <w:top w:w="128" w:type="dxa"/>
              <w:left w:w="43" w:type="dxa"/>
              <w:bottom w:w="43" w:type="dxa"/>
              <w:right w:w="43" w:type="dxa"/>
            </w:tcMar>
            <w:vAlign w:val="bottom"/>
          </w:tcPr>
          <w:p w14:paraId="3978B9C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77C981B" w14:textId="77777777" w:rsidR="0085747A" w:rsidRPr="008F2969" w:rsidRDefault="0085747A" w:rsidP="008F2969">
            <w:pPr>
              <w:jc w:val="right"/>
              <w:rPr>
                <w:sz w:val="21"/>
                <w:szCs w:val="21"/>
              </w:rPr>
            </w:pPr>
          </w:p>
        </w:tc>
      </w:tr>
      <w:tr w:rsidR="00A25645" w:rsidRPr="00CE65B7" w14:paraId="181AA97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95A839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076406C"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1392348C"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6AF6930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0729DC1" w14:textId="77777777" w:rsidR="0085747A" w:rsidRPr="008F2969" w:rsidRDefault="0085747A" w:rsidP="008F2969">
            <w:pPr>
              <w:jc w:val="right"/>
              <w:rPr>
                <w:sz w:val="21"/>
                <w:szCs w:val="21"/>
              </w:rPr>
            </w:pPr>
            <w:r w:rsidRPr="008F2969">
              <w:rPr>
                <w:sz w:val="21"/>
                <w:szCs w:val="21"/>
              </w:rPr>
              <w:t>2 866 000</w:t>
            </w:r>
          </w:p>
        </w:tc>
      </w:tr>
      <w:tr w:rsidR="00A25645" w:rsidRPr="00CE65B7" w14:paraId="5ED430D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1E4F8F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8305D1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27140FB" w14:textId="77777777" w:rsidR="0085747A" w:rsidRPr="008F2969" w:rsidRDefault="0085747A" w:rsidP="00CE65B7">
            <w:pPr>
              <w:rPr>
                <w:sz w:val="21"/>
                <w:szCs w:val="21"/>
              </w:rPr>
            </w:pPr>
            <w:r w:rsidRPr="008F2969">
              <w:rPr>
                <w:sz w:val="21"/>
                <w:szCs w:val="21"/>
              </w:rPr>
              <w:t>fra kr 13 468 000 til kr 10 602 000</w:t>
            </w:r>
          </w:p>
        </w:tc>
        <w:tc>
          <w:tcPr>
            <w:tcW w:w="1442" w:type="dxa"/>
            <w:tcBorders>
              <w:top w:val="nil"/>
              <w:left w:val="nil"/>
              <w:bottom w:val="nil"/>
              <w:right w:val="nil"/>
            </w:tcBorders>
            <w:tcMar>
              <w:top w:w="128" w:type="dxa"/>
              <w:left w:w="43" w:type="dxa"/>
              <w:bottom w:w="43" w:type="dxa"/>
              <w:right w:w="43" w:type="dxa"/>
            </w:tcMar>
            <w:vAlign w:val="bottom"/>
          </w:tcPr>
          <w:p w14:paraId="5DD6CB6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4460FAE" w14:textId="77777777" w:rsidR="0085747A" w:rsidRPr="008F2969" w:rsidRDefault="0085747A" w:rsidP="008F2969">
            <w:pPr>
              <w:jc w:val="right"/>
              <w:rPr>
                <w:sz w:val="21"/>
                <w:szCs w:val="21"/>
              </w:rPr>
            </w:pPr>
          </w:p>
        </w:tc>
      </w:tr>
      <w:tr w:rsidR="00A25645" w:rsidRPr="00CE65B7" w14:paraId="5A4B183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D62B5E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EE7F8F7"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4446E41C" w14:textId="77777777" w:rsidR="0085747A" w:rsidRPr="008F2969" w:rsidRDefault="0085747A" w:rsidP="00CE65B7">
            <w:pPr>
              <w:rPr>
                <w:sz w:val="21"/>
                <w:szCs w:val="21"/>
              </w:rPr>
            </w:pPr>
            <w:r w:rsidRPr="008F2969">
              <w:rPr>
                <w:sz w:val="21"/>
                <w:szCs w:val="21"/>
              </w:rPr>
              <w:t xml:space="preserve">Utvekslingsordninger,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6EA9F1D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AFC5FC" w14:textId="77777777" w:rsidR="0085747A" w:rsidRPr="008F2969" w:rsidRDefault="0085747A" w:rsidP="008F2969">
            <w:pPr>
              <w:jc w:val="right"/>
              <w:rPr>
                <w:sz w:val="21"/>
                <w:szCs w:val="21"/>
              </w:rPr>
            </w:pPr>
            <w:r w:rsidRPr="008F2969">
              <w:rPr>
                <w:sz w:val="21"/>
                <w:szCs w:val="21"/>
              </w:rPr>
              <w:t>10 000 000</w:t>
            </w:r>
          </w:p>
        </w:tc>
      </w:tr>
      <w:tr w:rsidR="00A25645" w:rsidRPr="00CE65B7" w14:paraId="404BD23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DEC83E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8D9FF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53EBF83" w14:textId="77777777" w:rsidR="0085747A" w:rsidRPr="008F2969" w:rsidRDefault="0085747A" w:rsidP="00CE65B7">
            <w:pPr>
              <w:rPr>
                <w:sz w:val="21"/>
                <w:szCs w:val="21"/>
              </w:rPr>
            </w:pPr>
            <w:r w:rsidRPr="008F2969">
              <w:rPr>
                <w:sz w:val="21"/>
                <w:szCs w:val="21"/>
              </w:rPr>
              <w:t>fra kr 153 477 000 til kr 143 477 000</w:t>
            </w:r>
          </w:p>
        </w:tc>
        <w:tc>
          <w:tcPr>
            <w:tcW w:w="1442" w:type="dxa"/>
            <w:tcBorders>
              <w:top w:val="nil"/>
              <w:left w:val="nil"/>
              <w:bottom w:val="nil"/>
              <w:right w:val="nil"/>
            </w:tcBorders>
            <w:tcMar>
              <w:top w:w="128" w:type="dxa"/>
              <w:left w:w="43" w:type="dxa"/>
              <w:bottom w:w="43" w:type="dxa"/>
              <w:right w:w="43" w:type="dxa"/>
            </w:tcMar>
            <w:vAlign w:val="bottom"/>
          </w:tcPr>
          <w:p w14:paraId="3345FD4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133E5A" w14:textId="77777777" w:rsidR="0085747A" w:rsidRPr="008F2969" w:rsidRDefault="0085747A" w:rsidP="008F2969">
            <w:pPr>
              <w:jc w:val="right"/>
              <w:rPr>
                <w:sz w:val="21"/>
                <w:szCs w:val="21"/>
              </w:rPr>
            </w:pPr>
          </w:p>
        </w:tc>
      </w:tr>
      <w:tr w:rsidR="00A25645" w:rsidRPr="00CE65B7" w14:paraId="7C684C4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7CB974A" w14:textId="77777777" w:rsidR="0085747A" w:rsidRPr="008F2969" w:rsidRDefault="0085747A" w:rsidP="008F2969">
            <w:pPr>
              <w:jc w:val="right"/>
              <w:rPr>
                <w:sz w:val="21"/>
                <w:szCs w:val="21"/>
              </w:rPr>
            </w:pPr>
            <w:r w:rsidRPr="008F2969">
              <w:rPr>
                <w:sz w:val="21"/>
                <w:szCs w:val="21"/>
              </w:rPr>
              <w:t>151</w:t>
            </w:r>
          </w:p>
        </w:tc>
        <w:tc>
          <w:tcPr>
            <w:tcW w:w="560" w:type="dxa"/>
            <w:tcBorders>
              <w:top w:val="nil"/>
              <w:left w:val="nil"/>
              <w:bottom w:val="nil"/>
              <w:right w:val="nil"/>
            </w:tcBorders>
            <w:tcMar>
              <w:top w:w="128" w:type="dxa"/>
              <w:left w:w="43" w:type="dxa"/>
              <w:bottom w:w="43" w:type="dxa"/>
              <w:right w:w="43" w:type="dxa"/>
            </w:tcMar>
          </w:tcPr>
          <w:p w14:paraId="1877C48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5BB564B" w14:textId="77777777" w:rsidR="0085747A" w:rsidRPr="008F2969" w:rsidRDefault="0085747A" w:rsidP="00CE65B7">
            <w:pPr>
              <w:rPr>
                <w:sz w:val="21"/>
                <w:szCs w:val="21"/>
              </w:rPr>
            </w:pPr>
            <w:r w:rsidRPr="008F2969">
              <w:rPr>
                <w:sz w:val="21"/>
                <w:szCs w:val="21"/>
              </w:rPr>
              <w:t>Fred, sikkerhet og globalt samarbeid:</w:t>
            </w:r>
          </w:p>
        </w:tc>
        <w:tc>
          <w:tcPr>
            <w:tcW w:w="1442" w:type="dxa"/>
            <w:tcBorders>
              <w:top w:val="nil"/>
              <w:left w:val="nil"/>
              <w:bottom w:val="nil"/>
              <w:right w:val="nil"/>
            </w:tcBorders>
            <w:tcMar>
              <w:top w:w="128" w:type="dxa"/>
              <w:left w:w="43" w:type="dxa"/>
              <w:bottom w:w="43" w:type="dxa"/>
              <w:right w:w="43" w:type="dxa"/>
            </w:tcMar>
            <w:vAlign w:val="bottom"/>
          </w:tcPr>
          <w:p w14:paraId="3EEA60A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089AAC0" w14:textId="77777777" w:rsidR="0085747A" w:rsidRPr="008F2969" w:rsidRDefault="0085747A" w:rsidP="008F2969">
            <w:pPr>
              <w:jc w:val="right"/>
              <w:rPr>
                <w:sz w:val="21"/>
                <w:szCs w:val="21"/>
              </w:rPr>
            </w:pPr>
          </w:p>
        </w:tc>
      </w:tr>
      <w:tr w:rsidR="00A25645" w:rsidRPr="00CE65B7" w14:paraId="2D26AA0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844544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0612EA3"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2B46E1B5" w14:textId="77777777" w:rsidR="0085747A" w:rsidRPr="008F2969" w:rsidRDefault="0085747A" w:rsidP="00CE65B7">
            <w:pPr>
              <w:rPr>
                <w:sz w:val="21"/>
                <w:szCs w:val="21"/>
              </w:rPr>
            </w:pPr>
            <w:r w:rsidRPr="008F2969">
              <w:rPr>
                <w:sz w:val="21"/>
                <w:szCs w:val="21"/>
              </w:rPr>
              <w:t xml:space="preserve">Fred og konfliktløsning,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94DA2F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271A72A" w14:textId="77777777" w:rsidR="0085747A" w:rsidRPr="008F2969" w:rsidRDefault="0085747A" w:rsidP="008F2969">
            <w:pPr>
              <w:jc w:val="right"/>
              <w:rPr>
                <w:sz w:val="21"/>
                <w:szCs w:val="21"/>
              </w:rPr>
            </w:pPr>
            <w:r w:rsidRPr="008F2969">
              <w:rPr>
                <w:sz w:val="21"/>
                <w:szCs w:val="21"/>
              </w:rPr>
              <w:t>30 000 000</w:t>
            </w:r>
          </w:p>
        </w:tc>
      </w:tr>
      <w:tr w:rsidR="00A25645" w:rsidRPr="00CE65B7" w14:paraId="69815C3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F55E27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CDD450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FAEAD16" w14:textId="77777777" w:rsidR="0085747A" w:rsidRPr="008F2969" w:rsidRDefault="0085747A" w:rsidP="00CE65B7">
            <w:pPr>
              <w:rPr>
                <w:sz w:val="21"/>
                <w:szCs w:val="21"/>
              </w:rPr>
            </w:pPr>
            <w:r w:rsidRPr="008F2969">
              <w:rPr>
                <w:sz w:val="21"/>
                <w:szCs w:val="21"/>
              </w:rPr>
              <w:t>fra kr 395 260 000 til kr 365 260 000</w:t>
            </w:r>
          </w:p>
        </w:tc>
        <w:tc>
          <w:tcPr>
            <w:tcW w:w="1442" w:type="dxa"/>
            <w:tcBorders>
              <w:top w:val="nil"/>
              <w:left w:val="nil"/>
              <w:bottom w:val="nil"/>
              <w:right w:val="nil"/>
            </w:tcBorders>
            <w:tcMar>
              <w:top w:w="128" w:type="dxa"/>
              <w:left w:w="43" w:type="dxa"/>
              <w:bottom w:w="43" w:type="dxa"/>
              <w:right w:w="43" w:type="dxa"/>
            </w:tcMar>
            <w:vAlign w:val="bottom"/>
          </w:tcPr>
          <w:p w14:paraId="5B32E2A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A2E33AD" w14:textId="77777777" w:rsidR="0085747A" w:rsidRPr="008F2969" w:rsidRDefault="0085747A" w:rsidP="008F2969">
            <w:pPr>
              <w:jc w:val="right"/>
              <w:rPr>
                <w:sz w:val="21"/>
                <w:szCs w:val="21"/>
              </w:rPr>
            </w:pPr>
          </w:p>
        </w:tc>
      </w:tr>
      <w:tr w:rsidR="00A25645" w:rsidRPr="00CE65B7" w14:paraId="6ABC3C6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2BBD18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A61BADA" w14:textId="77777777" w:rsidR="0085747A" w:rsidRPr="008F2969" w:rsidRDefault="0085747A" w:rsidP="008F2969">
            <w:pPr>
              <w:jc w:val="right"/>
              <w:rPr>
                <w:sz w:val="21"/>
                <w:szCs w:val="21"/>
              </w:rPr>
            </w:pPr>
            <w:r w:rsidRPr="008F2969">
              <w:rPr>
                <w:sz w:val="21"/>
                <w:szCs w:val="21"/>
              </w:rPr>
              <w:t>74</w:t>
            </w:r>
          </w:p>
        </w:tc>
        <w:tc>
          <w:tcPr>
            <w:tcW w:w="5560" w:type="dxa"/>
            <w:tcBorders>
              <w:top w:val="nil"/>
              <w:left w:val="nil"/>
              <w:bottom w:val="nil"/>
              <w:right w:val="nil"/>
            </w:tcBorders>
            <w:tcMar>
              <w:top w:w="128" w:type="dxa"/>
              <w:left w:w="43" w:type="dxa"/>
              <w:bottom w:w="43" w:type="dxa"/>
              <w:right w:w="43" w:type="dxa"/>
            </w:tcMar>
            <w:vAlign w:val="bottom"/>
          </w:tcPr>
          <w:p w14:paraId="324A0760" w14:textId="77777777" w:rsidR="0085747A" w:rsidRPr="008F2969" w:rsidRDefault="0085747A" w:rsidP="00CE65B7">
            <w:pPr>
              <w:rPr>
                <w:sz w:val="21"/>
                <w:szCs w:val="21"/>
              </w:rPr>
            </w:pPr>
            <w:r w:rsidRPr="008F2969">
              <w:rPr>
                <w:sz w:val="21"/>
                <w:szCs w:val="21"/>
              </w:rPr>
              <w:t>Pliktige bidrag til FN-organisasjoner mv., nedsettes med</w:t>
            </w:r>
          </w:p>
        </w:tc>
        <w:tc>
          <w:tcPr>
            <w:tcW w:w="1442" w:type="dxa"/>
            <w:tcBorders>
              <w:top w:val="nil"/>
              <w:left w:val="nil"/>
              <w:bottom w:val="nil"/>
              <w:right w:val="nil"/>
            </w:tcBorders>
            <w:tcMar>
              <w:top w:w="128" w:type="dxa"/>
              <w:left w:w="43" w:type="dxa"/>
              <w:bottom w:w="43" w:type="dxa"/>
              <w:right w:w="43" w:type="dxa"/>
            </w:tcMar>
            <w:vAlign w:val="bottom"/>
          </w:tcPr>
          <w:p w14:paraId="5D09C0F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A3CD4CA" w14:textId="77777777" w:rsidR="0085747A" w:rsidRPr="008F2969" w:rsidRDefault="0085747A" w:rsidP="008F2969">
            <w:pPr>
              <w:jc w:val="right"/>
              <w:rPr>
                <w:sz w:val="21"/>
                <w:szCs w:val="21"/>
              </w:rPr>
            </w:pPr>
            <w:r w:rsidRPr="008F2969">
              <w:rPr>
                <w:sz w:val="21"/>
                <w:szCs w:val="21"/>
              </w:rPr>
              <w:t>25 201 000</w:t>
            </w:r>
          </w:p>
        </w:tc>
      </w:tr>
      <w:tr w:rsidR="00A25645" w:rsidRPr="00CE65B7" w14:paraId="38ACDC9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265E7E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A7F44E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F82B7D7" w14:textId="77777777" w:rsidR="0085747A" w:rsidRPr="008F2969" w:rsidRDefault="0085747A" w:rsidP="00CE65B7">
            <w:pPr>
              <w:rPr>
                <w:sz w:val="21"/>
                <w:szCs w:val="21"/>
              </w:rPr>
            </w:pPr>
            <w:r w:rsidRPr="008F2969">
              <w:rPr>
                <w:sz w:val="21"/>
                <w:szCs w:val="21"/>
              </w:rPr>
              <w:t>fra kr 417 386 000 til kr 392 185 000</w:t>
            </w:r>
          </w:p>
        </w:tc>
        <w:tc>
          <w:tcPr>
            <w:tcW w:w="1442" w:type="dxa"/>
            <w:tcBorders>
              <w:top w:val="nil"/>
              <w:left w:val="nil"/>
              <w:bottom w:val="nil"/>
              <w:right w:val="nil"/>
            </w:tcBorders>
            <w:tcMar>
              <w:top w:w="128" w:type="dxa"/>
              <w:left w:w="43" w:type="dxa"/>
              <w:bottom w:w="43" w:type="dxa"/>
              <w:right w:w="43" w:type="dxa"/>
            </w:tcMar>
            <w:vAlign w:val="bottom"/>
          </w:tcPr>
          <w:p w14:paraId="04D3AB3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75C3D6A" w14:textId="77777777" w:rsidR="0085747A" w:rsidRPr="008F2969" w:rsidRDefault="0085747A" w:rsidP="008F2969">
            <w:pPr>
              <w:jc w:val="right"/>
              <w:rPr>
                <w:sz w:val="21"/>
                <w:szCs w:val="21"/>
              </w:rPr>
            </w:pPr>
          </w:p>
        </w:tc>
      </w:tr>
      <w:tr w:rsidR="00A25645" w:rsidRPr="00CE65B7" w14:paraId="701555C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A970822" w14:textId="77777777" w:rsidR="0085747A" w:rsidRPr="008F2969" w:rsidRDefault="0085747A" w:rsidP="008F2969">
            <w:pPr>
              <w:jc w:val="right"/>
              <w:rPr>
                <w:sz w:val="21"/>
                <w:szCs w:val="21"/>
              </w:rPr>
            </w:pPr>
            <w:r w:rsidRPr="008F2969">
              <w:rPr>
                <w:sz w:val="21"/>
                <w:szCs w:val="21"/>
              </w:rPr>
              <w:t>159</w:t>
            </w:r>
          </w:p>
        </w:tc>
        <w:tc>
          <w:tcPr>
            <w:tcW w:w="560" w:type="dxa"/>
            <w:tcBorders>
              <w:top w:val="nil"/>
              <w:left w:val="nil"/>
              <w:bottom w:val="nil"/>
              <w:right w:val="nil"/>
            </w:tcBorders>
            <w:tcMar>
              <w:top w:w="128" w:type="dxa"/>
              <w:left w:w="43" w:type="dxa"/>
              <w:bottom w:w="43" w:type="dxa"/>
              <w:right w:w="43" w:type="dxa"/>
            </w:tcMar>
          </w:tcPr>
          <w:p w14:paraId="6F1FEF8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735969E" w14:textId="77777777" w:rsidR="0085747A" w:rsidRPr="008F2969" w:rsidRDefault="0085747A" w:rsidP="00CE65B7">
            <w:pPr>
              <w:rPr>
                <w:sz w:val="21"/>
                <w:szCs w:val="21"/>
              </w:rPr>
            </w:pPr>
            <w:r w:rsidRPr="008F2969">
              <w:rPr>
                <w:sz w:val="21"/>
                <w:szCs w:val="21"/>
              </w:rPr>
              <w:t>Regionbevilgninger:</w:t>
            </w:r>
          </w:p>
        </w:tc>
        <w:tc>
          <w:tcPr>
            <w:tcW w:w="1442" w:type="dxa"/>
            <w:tcBorders>
              <w:top w:val="nil"/>
              <w:left w:val="nil"/>
              <w:bottom w:val="nil"/>
              <w:right w:val="nil"/>
            </w:tcBorders>
            <w:tcMar>
              <w:top w:w="128" w:type="dxa"/>
              <w:left w:w="43" w:type="dxa"/>
              <w:bottom w:w="43" w:type="dxa"/>
              <w:right w:w="43" w:type="dxa"/>
            </w:tcMar>
            <w:vAlign w:val="bottom"/>
          </w:tcPr>
          <w:p w14:paraId="1DDFED4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29DF038" w14:textId="77777777" w:rsidR="0085747A" w:rsidRPr="008F2969" w:rsidRDefault="0085747A" w:rsidP="008F2969">
            <w:pPr>
              <w:jc w:val="right"/>
              <w:rPr>
                <w:sz w:val="21"/>
                <w:szCs w:val="21"/>
              </w:rPr>
            </w:pPr>
          </w:p>
        </w:tc>
      </w:tr>
      <w:tr w:rsidR="00A25645" w:rsidRPr="00CE65B7" w14:paraId="00BB98B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D87BCE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B66EA6B"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163BF87E" w14:textId="77777777" w:rsidR="0085747A" w:rsidRPr="008F2969" w:rsidRDefault="0085747A" w:rsidP="00CE65B7">
            <w:pPr>
              <w:rPr>
                <w:sz w:val="21"/>
                <w:szCs w:val="21"/>
              </w:rPr>
            </w:pPr>
            <w:r w:rsidRPr="008F2969">
              <w:rPr>
                <w:sz w:val="21"/>
                <w:szCs w:val="21"/>
              </w:rPr>
              <w:t xml:space="preserve">Europa og Sentral-Asia,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5B8C9A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D1CB0E8" w14:textId="77777777" w:rsidR="0085747A" w:rsidRPr="008F2969" w:rsidRDefault="0085747A" w:rsidP="008F2969">
            <w:pPr>
              <w:jc w:val="right"/>
              <w:rPr>
                <w:sz w:val="21"/>
                <w:szCs w:val="21"/>
              </w:rPr>
            </w:pPr>
            <w:r w:rsidRPr="008F2969">
              <w:rPr>
                <w:sz w:val="21"/>
                <w:szCs w:val="21"/>
              </w:rPr>
              <w:t>15 000 000</w:t>
            </w:r>
          </w:p>
        </w:tc>
      </w:tr>
      <w:tr w:rsidR="00A25645" w:rsidRPr="00CE65B7" w14:paraId="6EC1DE1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7DD5AB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1ED58C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9747242" w14:textId="77777777" w:rsidR="0085747A" w:rsidRPr="008F2969" w:rsidRDefault="0085747A" w:rsidP="00CE65B7">
            <w:pPr>
              <w:rPr>
                <w:sz w:val="21"/>
                <w:szCs w:val="21"/>
              </w:rPr>
            </w:pPr>
            <w:r w:rsidRPr="008F2969">
              <w:rPr>
                <w:sz w:val="21"/>
                <w:szCs w:val="21"/>
              </w:rPr>
              <w:t>fra kr 343 817 000 til kr 328 817 000</w:t>
            </w:r>
          </w:p>
        </w:tc>
        <w:tc>
          <w:tcPr>
            <w:tcW w:w="1442" w:type="dxa"/>
            <w:tcBorders>
              <w:top w:val="nil"/>
              <w:left w:val="nil"/>
              <w:bottom w:val="nil"/>
              <w:right w:val="nil"/>
            </w:tcBorders>
            <w:tcMar>
              <w:top w:w="128" w:type="dxa"/>
              <w:left w:w="43" w:type="dxa"/>
              <w:bottom w:w="43" w:type="dxa"/>
              <w:right w:w="43" w:type="dxa"/>
            </w:tcMar>
            <w:vAlign w:val="bottom"/>
          </w:tcPr>
          <w:p w14:paraId="13503A4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7D76ECA" w14:textId="77777777" w:rsidR="0085747A" w:rsidRPr="008F2969" w:rsidRDefault="0085747A" w:rsidP="008F2969">
            <w:pPr>
              <w:jc w:val="right"/>
              <w:rPr>
                <w:sz w:val="21"/>
                <w:szCs w:val="21"/>
              </w:rPr>
            </w:pPr>
          </w:p>
        </w:tc>
      </w:tr>
      <w:tr w:rsidR="00A25645" w:rsidRPr="00CE65B7" w14:paraId="2EC87BA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E715C9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DF8DC3F"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4F265838" w14:textId="77777777" w:rsidR="0085747A" w:rsidRPr="008F2969" w:rsidRDefault="0085747A" w:rsidP="00CE65B7">
            <w:pPr>
              <w:rPr>
                <w:sz w:val="21"/>
                <w:szCs w:val="21"/>
              </w:rPr>
            </w:pPr>
            <w:r w:rsidRPr="008F2969">
              <w:rPr>
                <w:sz w:val="21"/>
                <w:szCs w:val="21"/>
              </w:rPr>
              <w:t xml:space="preserve">Ukraina og naboland,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0D13359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FB7BC8" w14:textId="77777777" w:rsidR="0085747A" w:rsidRPr="008F2969" w:rsidRDefault="0085747A" w:rsidP="008F2969">
            <w:pPr>
              <w:jc w:val="right"/>
              <w:rPr>
                <w:sz w:val="21"/>
                <w:szCs w:val="21"/>
              </w:rPr>
            </w:pPr>
            <w:r w:rsidRPr="008F2969">
              <w:rPr>
                <w:sz w:val="21"/>
                <w:szCs w:val="21"/>
              </w:rPr>
              <w:t>30 500 000</w:t>
            </w:r>
          </w:p>
        </w:tc>
      </w:tr>
      <w:tr w:rsidR="00A25645" w:rsidRPr="00CE65B7" w14:paraId="2147519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C3C80E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829B91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3AF8B45" w14:textId="77777777" w:rsidR="0085747A" w:rsidRPr="008F2969" w:rsidRDefault="0085747A" w:rsidP="00CE65B7">
            <w:pPr>
              <w:rPr>
                <w:sz w:val="21"/>
                <w:szCs w:val="21"/>
              </w:rPr>
            </w:pPr>
            <w:r w:rsidRPr="008F2969">
              <w:rPr>
                <w:sz w:val="21"/>
                <w:szCs w:val="21"/>
              </w:rPr>
              <w:t>fra kr 14 413 100 000 til kr 14 382 600 000</w:t>
            </w:r>
          </w:p>
        </w:tc>
        <w:tc>
          <w:tcPr>
            <w:tcW w:w="1442" w:type="dxa"/>
            <w:tcBorders>
              <w:top w:val="nil"/>
              <w:left w:val="nil"/>
              <w:bottom w:val="nil"/>
              <w:right w:val="nil"/>
            </w:tcBorders>
            <w:tcMar>
              <w:top w:w="128" w:type="dxa"/>
              <w:left w:w="43" w:type="dxa"/>
              <w:bottom w:w="43" w:type="dxa"/>
              <w:right w:w="43" w:type="dxa"/>
            </w:tcMar>
            <w:vAlign w:val="bottom"/>
          </w:tcPr>
          <w:p w14:paraId="507E819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03EB8E1" w14:textId="77777777" w:rsidR="0085747A" w:rsidRPr="008F2969" w:rsidRDefault="0085747A" w:rsidP="008F2969">
            <w:pPr>
              <w:jc w:val="right"/>
              <w:rPr>
                <w:sz w:val="21"/>
                <w:szCs w:val="21"/>
              </w:rPr>
            </w:pPr>
          </w:p>
        </w:tc>
      </w:tr>
      <w:tr w:rsidR="00A25645" w:rsidRPr="00CE65B7" w14:paraId="6341A26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8124DD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1405912"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1CA5AA9C" w14:textId="77777777" w:rsidR="0085747A" w:rsidRPr="008F2969" w:rsidRDefault="0085747A" w:rsidP="00CE65B7">
            <w:pPr>
              <w:rPr>
                <w:sz w:val="21"/>
                <w:szCs w:val="21"/>
              </w:rPr>
            </w:pPr>
            <w:r w:rsidRPr="008F2969">
              <w:rPr>
                <w:sz w:val="21"/>
                <w:szCs w:val="21"/>
              </w:rPr>
              <w:t xml:space="preserve">Afrika,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A8ED67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4C5CC75" w14:textId="77777777" w:rsidR="0085747A" w:rsidRPr="008F2969" w:rsidRDefault="0085747A" w:rsidP="008F2969">
            <w:pPr>
              <w:jc w:val="right"/>
              <w:rPr>
                <w:sz w:val="21"/>
                <w:szCs w:val="21"/>
              </w:rPr>
            </w:pPr>
            <w:r w:rsidRPr="008F2969">
              <w:rPr>
                <w:sz w:val="21"/>
                <w:szCs w:val="21"/>
              </w:rPr>
              <w:t>40 000 000</w:t>
            </w:r>
          </w:p>
        </w:tc>
      </w:tr>
      <w:tr w:rsidR="00A25645" w:rsidRPr="00CE65B7" w14:paraId="43B8ADA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800D97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3A4322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D23EBC9" w14:textId="77777777" w:rsidR="0085747A" w:rsidRPr="008F2969" w:rsidRDefault="0085747A" w:rsidP="00CE65B7">
            <w:pPr>
              <w:rPr>
                <w:sz w:val="21"/>
                <w:szCs w:val="21"/>
              </w:rPr>
            </w:pPr>
            <w:r w:rsidRPr="008F2969">
              <w:rPr>
                <w:sz w:val="21"/>
                <w:szCs w:val="21"/>
              </w:rPr>
              <w:t>fra kr 1 859 022 000 til kr 1 819 022 000</w:t>
            </w:r>
          </w:p>
        </w:tc>
        <w:tc>
          <w:tcPr>
            <w:tcW w:w="1442" w:type="dxa"/>
            <w:tcBorders>
              <w:top w:val="nil"/>
              <w:left w:val="nil"/>
              <w:bottom w:val="nil"/>
              <w:right w:val="nil"/>
            </w:tcBorders>
            <w:tcMar>
              <w:top w:w="128" w:type="dxa"/>
              <w:left w:w="43" w:type="dxa"/>
              <w:bottom w:w="43" w:type="dxa"/>
              <w:right w:w="43" w:type="dxa"/>
            </w:tcMar>
            <w:vAlign w:val="bottom"/>
          </w:tcPr>
          <w:p w14:paraId="7619690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7DEA6FA" w14:textId="77777777" w:rsidR="0085747A" w:rsidRPr="008F2969" w:rsidRDefault="0085747A" w:rsidP="008F2969">
            <w:pPr>
              <w:jc w:val="right"/>
              <w:rPr>
                <w:sz w:val="21"/>
                <w:szCs w:val="21"/>
              </w:rPr>
            </w:pPr>
          </w:p>
        </w:tc>
      </w:tr>
      <w:tr w:rsidR="00A25645" w:rsidRPr="00CE65B7" w14:paraId="0BC6F5A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EEA713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3059EB3" w14:textId="77777777" w:rsidR="0085747A" w:rsidRPr="008F2969" w:rsidRDefault="0085747A" w:rsidP="008F2969">
            <w:pPr>
              <w:jc w:val="right"/>
              <w:rPr>
                <w:sz w:val="21"/>
                <w:szCs w:val="21"/>
              </w:rPr>
            </w:pPr>
            <w:r w:rsidRPr="008F2969">
              <w:rPr>
                <w:sz w:val="21"/>
                <w:szCs w:val="21"/>
              </w:rPr>
              <w:t>76</w:t>
            </w:r>
          </w:p>
        </w:tc>
        <w:tc>
          <w:tcPr>
            <w:tcW w:w="5560" w:type="dxa"/>
            <w:tcBorders>
              <w:top w:val="nil"/>
              <w:left w:val="nil"/>
              <w:bottom w:val="nil"/>
              <w:right w:val="nil"/>
            </w:tcBorders>
            <w:tcMar>
              <w:top w:w="128" w:type="dxa"/>
              <w:left w:w="43" w:type="dxa"/>
              <w:bottom w:w="43" w:type="dxa"/>
              <w:right w:w="43" w:type="dxa"/>
            </w:tcMar>
            <w:vAlign w:val="bottom"/>
          </w:tcPr>
          <w:p w14:paraId="29A60575" w14:textId="77777777" w:rsidR="0085747A" w:rsidRPr="008F2969" w:rsidRDefault="0085747A" w:rsidP="00CE65B7">
            <w:pPr>
              <w:rPr>
                <w:sz w:val="21"/>
                <w:szCs w:val="21"/>
              </w:rPr>
            </w:pPr>
            <w:r w:rsidRPr="008F2969">
              <w:rPr>
                <w:sz w:val="21"/>
                <w:szCs w:val="21"/>
              </w:rPr>
              <w:t xml:space="preserve">Asia,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612C177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38D38BF" w14:textId="77777777" w:rsidR="0085747A" w:rsidRPr="008F2969" w:rsidRDefault="0085747A" w:rsidP="008F2969">
            <w:pPr>
              <w:jc w:val="right"/>
              <w:rPr>
                <w:sz w:val="21"/>
                <w:szCs w:val="21"/>
              </w:rPr>
            </w:pPr>
            <w:r w:rsidRPr="008F2969">
              <w:rPr>
                <w:sz w:val="21"/>
                <w:szCs w:val="21"/>
              </w:rPr>
              <w:t>20 000 000</w:t>
            </w:r>
          </w:p>
        </w:tc>
      </w:tr>
      <w:tr w:rsidR="00A25645" w:rsidRPr="00CE65B7" w14:paraId="27700EC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ACA70F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5C8C2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0794E2B" w14:textId="77777777" w:rsidR="0085747A" w:rsidRPr="008F2969" w:rsidRDefault="0085747A" w:rsidP="00CE65B7">
            <w:pPr>
              <w:rPr>
                <w:sz w:val="21"/>
                <w:szCs w:val="21"/>
              </w:rPr>
            </w:pPr>
            <w:r w:rsidRPr="008F2969">
              <w:rPr>
                <w:sz w:val="21"/>
                <w:szCs w:val="21"/>
              </w:rPr>
              <w:t>fra kr 421 503 000 til kr 401 503 000</w:t>
            </w:r>
          </w:p>
        </w:tc>
        <w:tc>
          <w:tcPr>
            <w:tcW w:w="1442" w:type="dxa"/>
            <w:tcBorders>
              <w:top w:val="nil"/>
              <w:left w:val="nil"/>
              <w:bottom w:val="nil"/>
              <w:right w:val="nil"/>
            </w:tcBorders>
            <w:tcMar>
              <w:top w:w="128" w:type="dxa"/>
              <w:left w:w="43" w:type="dxa"/>
              <w:bottom w:w="43" w:type="dxa"/>
              <w:right w:w="43" w:type="dxa"/>
            </w:tcMar>
            <w:vAlign w:val="bottom"/>
          </w:tcPr>
          <w:p w14:paraId="08B8A2A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E44FB79" w14:textId="77777777" w:rsidR="0085747A" w:rsidRPr="008F2969" w:rsidRDefault="0085747A" w:rsidP="008F2969">
            <w:pPr>
              <w:jc w:val="right"/>
              <w:rPr>
                <w:sz w:val="21"/>
                <w:szCs w:val="21"/>
              </w:rPr>
            </w:pPr>
          </w:p>
        </w:tc>
      </w:tr>
      <w:tr w:rsidR="00A25645" w:rsidRPr="00CE65B7" w14:paraId="00C5103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0F3962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BD40FEF" w14:textId="77777777" w:rsidR="0085747A" w:rsidRPr="008F2969" w:rsidRDefault="0085747A" w:rsidP="008F2969">
            <w:pPr>
              <w:jc w:val="right"/>
              <w:rPr>
                <w:sz w:val="21"/>
                <w:szCs w:val="21"/>
              </w:rPr>
            </w:pPr>
            <w:r w:rsidRPr="008F2969">
              <w:rPr>
                <w:sz w:val="21"/>
                <w:szCs w:val="21"/>
              </w:rPr>
              <w:t>77</w:t>
            </w:r>
          </w:p>
        </w:tc>
        <w:tc>
          <w:tcPr>
            <w:tcW w:w="5560" w:type="dxa"/>
            <w:tcBorders>
              <w:top w:val="nil"/>
              <w:left w:val="nil"/>
              <w:bottom w:val="nil"/>
              <w:right w:val="nil"/>
            </w:tcBorders>
            <w:tcMar>
              <w:top w:w="128" w:type="dxa"/>
              <w:left w:w="43" w:type="dxa"/>
              <w:bottom w:w="43" w:type="dxa"/>
              <w:right w:w="43" w:type="dxa"/>
            </w:tcMar>
            <w:vAlign w:val="bottom"/>
          </w:tcPr>
          <w:p w14:paraId="417445C0" w14:textId="77777777" w:rsidR="0085747A" w:rsidRPr="008F2969" w:rsidRDefault="0085747A" w:rsidP="00CE65B7">
            <w:pPr>
              <w:rPr>
                <w:sz w:val="21"/>
                <w:szCs w:val="21"/>
              </w:rPr>
            </w:pPr>
            <w:r w:rsidRPr="008F2969">
              <w:rPr>
                <w:sz w:val="21"/>
                <w:szCs w:val="21"/>
              </w:rPr>
              <w:t xml:space="preserve">Latin-Amerika og Karibia,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4A4AF6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CE96498" w14:textId="77777777" w:rsidR="0085747A" w:rsidRPr="008F2969" w:rsidRDefault="0085747A" w:rsidP="008F2969">
            <w:pPr>
              <w:jc w:val="right"/>
              <w:rPr>
                <w:sz w:val="21"/>
                <w:szCs w:val="21"/>
              </w:rPr>
            </w:pPr>
            <w:r w:rsidRPr="008F2969">
              <w:rPr>
                <w:sz w:val="21"/>
                <w:szCs w:val="21"/>
              </w:rPr>
              <w:t>25 000 000</w:t>
            </w:r>
          </w:p>
        </w:tc>
      </w:tr>
      <w:tr w:rsidR="00A25645" w:rsidRPr="00CE65B7" w14:paraId="196CC0E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0AA34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A27C51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2C031CD" w14:textId="77777777" w:rsidR="0085747A" w:rsidRPr="008F2969" w:rsidRDefault="0085747A" w:rsidP="00CE65B7">
            <w:pPr>
              <w:rPr>
                <w:sz w:val="21"/>
                <w:szCs w:val="21"/>
              </w:rPr>
            </w:pPr>
            <w:r w:rsidRPr="008F2969">
              <w:rPr>
                <w:sz w:val="21"/>
                <w:szCs w:val="21"/>
              </w:rPr>
              <w:t>fra kr 143 432 000 til kr 118 432 000</w:t>
            </w:r>
          </w:p>
        </w:tc>
        <w:tc>
          <w:tcPr>
            <w:tcW w:w="1442" w:type="dxa"/>
            <w:tcBorders>
              <w:top w:val="nil"/>
              <w:left w:val="nil"/>
              <w:bottom w:val="nil"/>
              <w:right w:val="nil"/>
            </w:tcBorders>
            <w:tcMar>
              <w:top w:w="128" w:type="dxa"/>
              <w:left w:w="43" w:type="dxa"/>
              <w:bottom w:w="43" w:type="dxa"/>
              <w:right w:w="43" w:type="dxa"/>
            </w:tcMar>
            <w:vAlign w:val="bottom"/>
          </w:tcPr>
          <w:p w14:paraId="724330A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6AD824F" w14:textId="77777777" w:rsidR="0085747A" w:rsidRPr="008F2969" w:rsidRDefault="0085747A" w:rsidP="008F2969">
            <w:pPr>
              <w:jc w:val="right"/>
              <w:rPr>
                <w:sz w:val="21"/>
                <w:szCs w:val="21"/>
              </w:rPr>
            </w:pPr>
          </w:p>
        </w:tc>
      </w:tr>
      <w:tr w:rsidR="00A25645" w:rsidRPr="00CE65B7" w14:paraId="29F30A0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C3049B5" w14:textId="77777777" w:rsidR="0085747A" w:rsidRPr="008F2969" w:rsidRDefault="0085747A" w:rsidP="008F2969">
            <w:pPr>
              <w:jc w:val="right"/>
              <w:rPr>
                <w:sz w:val="21"/>
                <w:szCs w:val="21"/>
              </w:rPr>
            </w:pPr>
            <w:r w:rsidRPr="008F2969">
              <w:rPr>
                <w:sz w:val="21"/>
                <w:szCs w:val="21"/>
              </w:rPr>
              <w:t>161</w:t>
            </w:r>
          </w:p>
        </w:tc>
        <w:tc>
          <w:tcPr>
            <w:tcW w:w="560" w:type="dxa"/>
            <w:tcBorders>
              <w:top w:val="nil"/>
              <w:left w:val="nil"/>
              <w:bottom w:val="nil"/>
              <w:right w:val="nil"/>
            </w:tcBorders>
            <w:tcMar>
              <w:top w:w="128" w:type="dxa"/>
              <w:left w:w="43" w:type="dxa"/>
              <w:bottom w:w="43" w:type="dxa"/>
              <w:right w:w="43" w:type="dxa"/>
            </w:tcMar>
          </w:tcPr>
          <w:p w14:paraId="63889A0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A896FA3" w14:textId="77777777" w:rsidR="0085747A" w:rsidRPr="008F2969" w:rsidRDefault="0085747A" w:rsidP="00CE65B7">
            <w:pPr>
              <w:rPr>
                <w:sz w:val="21"/>
                <w:szCs w:val="21"/>
              </w:rPr>
            </w:pPr>
            <w:r w:rsidRPr="008F2969">
              <w:rPr>
                <w:sz w:val="21"/>
                <w:szCs w:val="21"/>
              </w:rPr>
              <w:t>Utdanning, forskning og offentlige institusjoner:</w:t>
            </w:r>
          </w:p>
        </w:tc>
        <w:tc>
          <w:tcPr>
            <w:tcW w:w="1442" w:type="dxa"/>
            <w:tcBorders>
              <w:top w:val="nil"/>
              <w:left w:val="nil"/>
              <w:bottom w:val="nil"/>
              <w:right w:val="nil"/>
            </w:tcBorders>
            <w:tcMar>
              <w:top w:w="128" w:type="dxa"/>
              <w:left w:w="43" w:type="dxa"/>
              <w:bottom w:w="43" w:type="dxa"/>
              <w:right w:w="43" w:type="dxa"/>
            </w:tcMar>
            <w:vAlign w:val="bottom"/>
          </w:tcPr>
          <w:p w14:paraId="558C6E1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76788AD" w14:textId="77777777" w:rsidR="0085747A" w:rsidRPr="008F2969" w:rsidRDefault="0085747A" w:rsidP="008F2969">
            <w:pPr>
              <w:jc w:val="right"/>
              <w:rPr>
                <w:sz w:val="21"/>
                <w:szCs w:val="21"/>
              </w:rPr>
            </w:pPr>
          </w:p>
        </w:tc>
      </w:tr>
      <w:tr w:rsidR="00A25645" w:rsidRPr="00CE65B7" w14:paraId="2F94F5C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BD546D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00BE086"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12B171E3" w14:textId="77777777" w:rsidR="0085747A" w:rsidRPr="008F2969" w:rsidRDefault="0085747A" w:rsidP="00CE65B7">
            <w:pPr>
              <w:rPr>
                <w:sz w:val="21"/>
                <w:szCs w:val="21"/>
              </w:rPr>
            </w:pPr>
            <w:r w:rsidRPr="008F2969">
              <w:rPr>
                <w:sz w:val="21"/>
                <w:szCs w:val="21"/>
              </w:rPr>
              <w:t xml:space="preserve">Utdanning,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C6AD90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A148090" w14:textId="77777777" w:rsidR="0085747A" w:rsidRPr="008F2969" w:rsidRDefault="0085747A" w:rsidP="008F2969">
            <w:pPr>
              <w:jc w:val="right"/>
              <w:rPr>
                <w:sz w:val="21"/>
                <w:szCs w:val="21"/>
              </w:rPr>
            </w:pPr>
            <w:r w:rsidRPr="008F2969">
              <w:rPr>
                <w:sz w:val="21"/>
                <w:szCs w:val="21"/>
              </w:rPr>
              <w:t>80 000 000</w:t>
            </w:r>
          </w:p>
        </w:tc>
      </w:tr>
      <w:tr w:rsidR="00A25645" w:rsidRPr="00CE65B7" w14:paraId="4A9E080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0A652A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7BD855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CB14F0C" w14:textId="77777777" w:rsidR="0085747A" w:rsidRPr="008F2969" w:rsidRDefault="0085747A" w:rsidP="00CE65B7">
            <w:pPr>
              <w:rPr>
                <w:sz w:val="21"/>
                <w:szCs w:val="21"/>
              </w:rPr>
            </w:pPr>
            <w:r w:rsidRPr="008F2969">
              <w:rPr>
                <w:sz w:val="21"/>
                <w:szCs w:val="21"/>
              </w:rPr>
              <w:t>fra kr 646 798 000 til kr 566 798 000</w:t>
            </w:r>
          </w:p>
        </w:tc>
        <w:tc>
          <w:tcPr>
            <w:tcW w:w="1442" w:type="dxa"/>
            <w:tcBorders>
              <w:top w:val="nil"/>
              <w:left w:val="nil"/>
              <w:bottom w:val="nil"/>
              <w:right w:val="nil"/>
            </w:tcBorders>
            <w:tcMar>
              <w:top w:w="128" w:type="dxa"/>
              <w:left w:w="43" w:type="dxa"/>
              <w:bottom w:w="43" w:type="dxa"/>
              <w:right w:w="43" w:type="dxa"/>
            </w:tcMar>
            <w:vAlign w:val="bottom"/>
          </w:tcPr>
          <w:p w14:paraId="093248A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91AF7B7" w14:textId="77777777" w:rsidR="0085747A" w:rsidRPr="008F2969" w:rsidRDefault="0085747A" w:rsidP="008F2969">
            <w:pPr>
              <w:jc w:val="right"/>
              <w:rPr>
                <w:sz w:val="21"/>
                <w:szCs w:val="21"/>
              </w:rPr>
            </w:pPr>
          </w:p>
        </w:tc>
      </w:tr>
      <w:tr w:rsidR="00A25645" w:rsidRPr="00CE65B7" w14:paraId="09E21889"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BA6BCE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6AA9568" w14:textId="77777777" w:rsidR="0085747A" w:rsidRPr="008F2969" w:rsidRDefault="0085747A" w:rsidP="008F2969">
            <w:pPr>
              <w:jc w:val="right"/>
              <w:rPr>
                <w:sz w:val="21"/>
                <w:szCs w:val="21"/>
              </w:rPr>
            </w:pPr>
            <w:r w:rsidRPr="008F2969">
              <w:rPr>
                <w:sz w:val="21"/>
                <w:szCs w:val="21"/>
              </w:rPr>
              <w:t>74</w:t>
            </w:r>
          </w:p>
        </w:tc>
        <w:tc>
          <w:tcPr>
            <w:tcW w:w="5560" w:type="dxa"/>
            <w:tcBorders>
              <w:top w:val="nil"/>
              <w:left w:val="nil"/>
              <w:bottom w:val="nil"/>
              <w:right w:val="nil"/>
            </w:tcBorders>
            <w:tcMar>
              <w:top w:w="128" w:type="dxa"/>
              <w:left w:w="43" w:type="dxa"/>
              <w:bottom w:w="43" w:type="dxa"/>
              <w:right w:w="43" w:type="dxa"/>
            </w:tcMar>
            <w:vAlign w:val="bottom"/>
          </w:tcPr>
          <w:p w14:paraId="4932914B" w14:textId="77777777" w:rsidR="0085747A" w:rsidRPr="008F2969" w:rsidRDefault="0085747A" w:rsidP="00CE65B7">
            <w:pPr>
              <w:rPr>
                <w:sz w:val="21"/>
                <w:szCs w:val="21"/>
              </w:rPr>
            </w:pPr>
            <w:r w:rsidRPr="008F2969">
              <w:rPr>
                <w:sz w:val="21"/>
                <w:szCs w:val="21"/>
              </w:rPr>
              <w:t xml:space="preserve">Norges forskningsråd – utviklingsområdet,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3FCD44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56835BC" w14:textId="77777777" w:rsidR="0085747A" w:rsidRPr="008F2969" w:rsidRDefault="0085747A" w:rsidP="008F2969">
            <w:pPr>
              <w:jc w:val="right"/>
              <w:rPr>
                <w:sz w:val="21"/>
                <w:szCs w:val="21"/>
              </w:rPr>
            </w:pPr>
            <w:r w:rsidRPr="008F2969">
              <w:rPr>
                <w:sz w:val="21"/>
                <w:szCs w:val="21"/>
              </w:rPr>
              <w:t>15 800 000</w:t>
            </w:r>
          </w:p>
        </w:tc>
      </w:tr>
      <w:tr w:rsidR="00A25645" w:rsidRPr="00CE65B7" w14:paraId="26095E6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1D3EBD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A0AF65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19A192B" w14:textId="77777777" w:rsidR="0085747A" w:rsidRPr="008F2969" w:rsidRDefault="0085747A" w:rsidP="00CE65B7">
            <w:pPr>
              <w:rPr>
                <w:sz w:val="21"/>
                <w:szCs w:val="21"/>
              </w:rPr>
            </w:pPr>
            <w:r w:rsidRPr="008F2969">
              <w:rPr>
                <w:sz w:val="21"/>
                <w:szCs w:val="21"/>
              </w:rPr>
              <w:t>fra kr 182 300 000 til kr 166 500 000</w:t>
            </w:r>
          </w:p>
        </w:tc>
        <w:tc>
          <w:tcPr>
            <w:tcW w:w="1442" w:type="dxa"/>
            <w:tcBorders>
              <w:top w:val="nil"/>
              <w:left w:val="nil"/>
              <w:bottom w:val="nil"/>
              <w:right w:val="nil"/>
            </w:tcBorders>
            <w:tcMar>
              <w:top w:w="128" w:type="dxa"/>
              <w:left w:w="43" w:type="dxa"/>
              <w:bottom w:w="43" w:type="dxa"/>
              <w:right w:w="43" w:type="dxa"/>
            </w:tcMar>
            <w:vAlign w:val="bottom"/>
          </w:tcPr>
          <w:p w14:paraId="5FC42FE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46EB459" w14:textId="77777777" w:rsidR="0085747A" w:rsidRPr="008F2969" w:rsidRDefault="0085747A" w:rsidP="008F2969">
            <w:pPr>
              <w:jc w:val="right"/>
              <w:rPr>
                <w:sz w:val="21"/>
                <w:szCs w:val="21"/>
              </w:rPr>
            </w:pPr>
          </w:p>
        </w:tc>
      </w:tr>
      <w:tr w:rsidR="00A25645" w:rsidRPr="00CE65B7" w14:paraId="01CF600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0764A83" w14:textId="77777777" w:rsidR="0085747A" w:rsidRPr="008F2969" w:rsidRDefault="0085747A" w:rsidP="008F2969">
            <w:pPr>
              <w:jc w:val="right"/>
              <w:rPr>
                <w:sz w:val="21"/>
                <w:szCs w:val="21"/>
              </w:rPr>
            </w:pPr>
            <w:r w:rsidRPr="008F2969">
              <w:rPr>
                <w:sz w:val="21"/>
                <w:szCs w:val="21"/>
              </w:rPr>
              <w:t>162</w:t>
            </w:r>
          </w:p>
        </w:tc>
        <w:tc>
          <w:tcPr>
            <w:tcW w:w="560" w:type="dxa"/>
            <w:tcBorders>
              <w:top w:val="nil"/>
              <w:left w:val="nil"/>
              <w:bottom w:val="nil"/>
              <w:right w:val="nil"/>
            </w:tcBorders>
            <w:tcMar>
              <w:top w:w="128" w:type="dxa"/>
              <w:left w:w="43" w:type="dxa"/>
              <w:bottom w:w="43" w:type="dxa"/>
              <w:right w:w="43" w:type="dxa"/>
            </w:tcMar>
          </w:tcPr>
          <w:p w14:paraId="651561E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05A8EE1" w14:textId="77777777" w:rsidR="0085747A" w:rsidRPr="008F2969" w:rsidRDefault="0085747A" w:rsidP="00CE65B7">
            <w:pPr>
              <w:rPr>
                <w:sz w:val="21"/>
                <w:szCs w:val="21"/>
              </w:rPr>
            </w:pPr>
            <w:r w:rsidRPr="008F2969">
              <w:rPr>
                <w:sz w:val="21"/>
                <w:szCs w:val="21"/>
              </w:rPr>
              <w:t>Næringsutvikling, matsystemer og fornybar energi:</w:t>
            </w:r>
          </w:p>
        </w:tc>
        <w:tc>
          <w:tcPr>
            <w:tcW w:w="1442" w:type="dxa"/>
            <w:tcBorders>
              <w:top w:val="nil"/>
              <w:left w:val="nil"/>
              <w:bottom w:val="nil"/>
              <w:right w:val="nil"/>
            </w:tcBorders>
            <w:tcMar>
              <w:top w:w="128" w:type="dxa"/>
              <w:left w:w="43" w:type="dxa"/>
              <w:bottom w:w="43" w:type="dxa"/>
              <w:right w:w="43" w:type="dxa"/>
            </w:tcMar>
            <w:vAlign w:val="bottom"/>
          </w:tcPr>
          <w:p w14:paraId="2D27EFA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022CAEA" w14:textId="77777777" w:rsidR="0085747A" w:rsidRPr="008F2969" w:rsidRDefault="0085747A" w:rsidP="008F2969">
            <w:pPr>
              <w:jc w:val="right"/>
              <w:rPr>
                <w:sz w:val="21"/>
                <w:szCs w:val="21"/>
              </w:rPr>
            </w:pPr>
          </w:p>
        </w:tc>
      </w:tr>
      <w:tr w:rsidR="00A25645" w:rsidRPr="00CE65B7" w14:paraId="2F48B559"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BA3D17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6A7DC23"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10B4F8A2" w14:textId="77777777" w:rsidR="0085747A" w:rsidRPr="008F2969" w:rsidRDefault="0085747A" w:rsidP="00CE65B7">
            <w:pPr>
              <w:rPr>
                <w:sz w:val="21"/>
                <w:szCs w:val="21"/>
              </w:rPr>
            </w:pPr>
            <w:r w:rsidRPr="008F2969">
              <w:rPr>
                <w:sz w:val="21"/>
                <w:szCs w:val="21"/>
              </w:rPr>
              <w:t xml:space="preserve">Matsikkerhet, fisk og landbruk,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09B325D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8BFC080" w14:textId="77777777" w:rsidR="0085747A" w:rsidRPr="008F2969" w:rsidRDefault="0085747A" w:rsidP="008F2969">
            <w:pPr>
              <w:jc w:val="right"/>
              <w:rPr>
                <w:sz w:val="21"/>
                <w:szCs w:val="21"/>
              </w:rPr>
            </w:pPr>
            <w:r w:rsidRPr="008F2969">
              <w:rPr>
                <w:sz w:val="21"/>
                <w:szCs w:val="21"/>
              </w:rPr>
              <w:t>100 000 000</w:t>
            </w:r>
          </w:p>
        </w:tc>
      </w:tr>
      <w:tr w:rsidR="00A25645" w:rsidRPr="00CE65B7" w14:paraId="50A8E02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361D40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B0FC8F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79D7CF5" w14:textId="77777777" w:rsidR="0085747A" w:rsidRPr="008F2969" w:rsidRDefault="0085747A" w:rsidP="00CE65B7">
            <w:pPr>
              <w:rPr>
                <w:sz w:val="21"/>
                <w:szCs w:val="21"/>
              </w:rPr>
            </w:pPr>
            <w:r w:rsidRPr="008F2969">
              <w:rPr>
                <w:sz w:val="21"/>
                <w:szCs w:val="21"/>
              </w:rPr>
              <w:t>fra kr 1 427 966 000 til kr 1 327 966 000</w:t>
            </w:r>
          </w:p>
        </w:tc>
        <w:tc>
          <w:tcPr>
            <w:tcW w:w="1442" w:type="dxa"/>
            <w:tcBorders>
              <w:top w:val="nil"/>
              <w:left w:val="nil"/>
              <w:bottom w:val="nil"/>
              <w:right w:val="nil"/>
            </w:tcBorders>
            <w:tcMar>
              <w:top w:w="128" w:type="dxa"/>
              <w:left w:w="43" w:type="dxa"/>
              <w:bottom w:w="43" w:type="dxa"/>
              <w:right w:w="43" w:type="dxa"/>
            </w:tcMar>
            <w:vAlign w:val="bottom"/>
          </w:tcPr>
          <w:p w14:paraId="0FCF729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46BA515" w14:textId="77777777" w:rsidR="0085747A" w:rsidRPr="008F2969" w:rsidRDefault="0085747A" w:rsidP="008F2969">
            <w:pPr>
              <w:jc w:val="right"/>
              <w:rPr>
                <w:sz w:val="21"/>
                <w:szCs w:val="21"/>
              </w:rPr>
            </w:pPr>
          </w:p>
        </w:tc>
      </w:tr>
      <w:tr w:rsidR="00A25645" w:rsidRPr="00CE65B7" w14:paraId="11ACB28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9AB5975" w14:textId="77777777" w:rsidR="0085747A" w:rsidRPr="008F2969" w:rsidRDefault="0085747A" w:rsidP="008F2969">
            <w:pPr>
              <w:jc w:val="right"/>
              <w:rPr>
                <w:sz w:val="21"/>
                <w:szCs w:val="21"/>
              </w:rPr>
            </w:pPr>
            <w:r w:rsidRPr="008F2969">
              <w:rPr>
                <w:sz w:val="21"/>
                <w:szCs w:val="21"/>
              </w:rPr>
              <w:t>163</w:t>
            </w:r>
          </w:p>
        </w:tc>
        <w:tc>
          <w:tcPr>
            <w:tcW w:w="560" w:type="dxa"/>
            <w:tcBorders>
              <w:top w:val="nil"/>
              <w:left w:val="nil"/>
              <w:bottom w:val="nil"/>
              <w:right w:val="nil"/>
            </w:tcBorders>
            <w:tcMar>
              <w:top w:w="128" w:type="dxa"/>
              <w:left w:w="43" w:type="dxa"/>
              <w:bottom w:w="43" w:type="dxa"/>
              <w:right w:w="43" w:type="dxa"/>
            </w:tcMar>
          </w:tcPr>
          <w:p w14:paraId="3D93C6E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94361D0" w14:textId="77777777" w:rsidR="0085747A" w:rsidRPr="008F2969" w:rsidRDefault="0085747A" w:rsidP="00CE65B7">
            <w:pPr>
              <w:rPr>
                <w:sz w:val="21"/>
                <w:szCs w:val="21"/>
              </w:rPr>
            </w:pPr>
            <w:r w:rsidRPr="008F2969">
              <w:rPr>
                <w:sz w:val="21"/>
                <w:szCs w:val="21"/>
              </w:rPr>
              <w:t>Klima, miljø og hav:</w:t>
            </w:r>
          </w:p>
        </w:tc>
        <w:tc>
          <w:tcPr>
            <w:tcW w:w="1442" w:type="dxa"/>
            <w:tcBorders>
              <w:top w:val="nil"/>
              <w:left w:val="nil"/>
              <w:bottom w:val="nil"/>
              <w:right w:val="nil"/>
            </w:tcBorders>
            <w:tcMar>
              <w:top w:w="128" w:type="dxa"/>
              <w:left w:w="43" w:type="dxa"/>
              <w:bottom w:w="43" w:type="dxa"/>
              <w:right w:w="43" w:type="dxa"/>
            </w:tcMar>
            <w:vAlign w:val="bottom"/>
          </w:tcPr>
          <w:p w14:paraId="590C621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B1C2462" w14:textId="77777777" w:rsidR="0085747A" w:rsidRPr="008F2969" w:rsidRDefault="0085747A" w:rsidP="008F2969">
            <w:pPr>
              <w:jc w:val="right"/>
              <w:rPr>
                <w:sz w:val="21"/>
                <w:szCs w:val="21"/>
              </w:rPr>
            </w:pPr>
          </w:p>
        </w:tc>
      </w:tr>
      <w:tr w:rsidR="00A25645" w:rsidRPr="00CE65B7" w14:paraId="171623B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948856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E31D2DF"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38739FC9" w14:textId="77777777" w:rsidR="0085747A" w:rsidRPr="008F2969" w:rsidRDefault="0085747A" w:rsidP="00CE65B7">
            <w:pPr>
              <w:rPr>
                <w:sz w:val="21"/>
                <w:szCs w:val="21"/>
              </w:rPr>
            </w:pPr>
            <w:r w:rsidRPr="008F2969">
              <w:rPr>
                <w:sz w:val="21"/>
                <w:szCs w:val="21"/>
              </w:rPr>
              <w:t xml:space="preserve">Miljø og klima,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46C5B5A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9D62354" w14:textId="77777777" w:rsidR="0085747A" w:rsidRPr="008F2969" w:rsidRDefault="0085747A" w:rsidP="008F2969">
            <w:pPr>
              <w:jc w:val="right"/>
              <w:rPr>
                <w:sz w:val="21"/>
                <w:szCs w:val="21"/>
              </w:rPr>
            </w:pPr>
            <w:r w:rsidRPr="008F2969">
              <w:rPr>
                <w:sz w:val="21"/>
                <w:szCs w:val="21"/>
              </w:rPr>
              <w:t>55 000 000</w:t>
            </w:r>
          </w:p>
        </w:tc>
      </w:tr>
      <w:tr w:rsidR="00A25645" w:rsidRPr="00CE65B7" w14:paraId="5445089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763C61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9B25DA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AC0BE72" w14:textId="77777777" w:rsidR="0085747A" w:rsidRPr="008F2969" w:rsidRDefault="0085747A" w:rsidP="00CE65B7">
            <w:pPr>
              <w:rPr>
                <w:sz w:val="21"/>
                <w:szCs w:val="21"/>
              </w:rPr>
            </w:pPr>
            <w:r w:rsidRPr="008F2969">
              <w:rPr>
                <w:sz w:val="21"/>
                <w:szCs w:val="21"/>
              </w:rPr>
              <w:t>fra kr 1 543 811 000 til kr 1 488 811 000</w:t>
            </w:r>
          </w:p>
        </w:tc>
        <w:tc>
          <w:tcPr>
            <w:tcW w:w="1442" w:type="dxa"/>
            <w:tcBorders>
              <w:top w:val="nil"/>
              <w:left w:val="nil"/>
              <w:bottom w:val="nil"/>
              <w:right w:val="nil"/>
            </w:tcBorders>
            <w:tcMar>
              <w:top w:w="128" w:type="dxa"/>
              <w:left w:w="43" w:type="dxa"/>
              <w:bottom w:w="43" w:type="dxa"/>
              <w:right w:w="43" w:type="dxa"/>
            </w:tcMar>
            <w:vAlign w:val="bottom"/>
          </w:tcPr>
          <w:p w14:paraId="3F56D3E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10C69D7" w14:textId="77777777" w:rsidR="0085747A" w:rsidRPr="008F2969" w:rsidRDefault="0085747A" w:rsidP="008F2969">
            <w:pPr>
              <w:jc w:val="right"/>
              <w:rPr>
                <w:sz w:val="21"/>
                <w:szCs w:val="21"/>
              </w:rPr>
            </w:pPr>
          </w:p>
        </w:tc>
      </w:tr>
      <w:tr w:rsidR="00A25645" w:rsidRPr="00CE65B7" w14:paraId="65346DED"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76663A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E095C07"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381C3D1A" w14:textId="77777777" w:rsidR="0085747A" w:rsidRPr="008F2969" w:rsidRDefault="0085747A" w:rsidP="00CE65B7">
            <w:pPr>
              <w:rPr>
                <w:sz w:val="21"/>
                <w:szCs w:val="21"/>
              </w:rPr>
            </w:pPr>
            <w:r w:rsidRPr="008F2969">
              <w:rPr>
                <w:sz w:val="21"/>
                <w:szCs w:val="21"/>
              </w:rPr>
              <w:t xml:space="preserve">Bærekraftige hav og tiltak mot marin forsøpling,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E60F00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7E41CDF" w14:textId="77777777" w:rsidR="0085747A" w:rsidRPr="008F2969" w:rsidRDefault="0085747A" w:rsidP="008F2969">
            <w:pPr>
              <w:jc w:val="right"/>
              <w:rPr>
                <w:sz w:val="21"/>
                <w:szCs w:val="21"/>
              </w:rPr>
            </w:pPr>
            <w:r w:rsidRPr="008F2969">
              <w:rPr>
                <w:sz w:val="21"/>
                <w:szCs w:val="21"/>
              </w:rPr>
              <w:t>100 000 000</w:t>
            </w:r>
          </w:p>
        </w:tc>
      </w:tr>
      <w:tr w:rsidR="00A25645" w:rsidRPr="00CE65B7" w14:paraId="42BBE78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76A11E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B3DF84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36B87F4" w14:textId="77777777" w:rsidR="0085747A" w:rsidRPr="008F2969" w:rsidRDefault="0085747A" w:rsidP="00CE65B7">
            <w:pPr>
              <w:rPr>
                <w:sz w:val="21"/>
                <w:szCs w:val="21"/>
              </w:rPr>
            </w:pPr>
            <w:r w:rsidRPr="008F2969">
              <w:rPr>
                <w:sz w:val="21"/>
                <w:szCs w:val="21"/>
              </w:rPr>
              <w:t>fra kr 232 100 000 til kr 132 100 000</w:t>
            </w:r>
          </w:p>
        </w:tc>
        <w:tc>
          <w:tcPr>
            <w:tcW w:w="1442" w:type="dxa"/>
            <w:tcBorders>
              <w:top w:val="nil"/>
              <w:left w:val="nil"/>
              <w:bottom w:val="nil"/>
              <w:right w:val="nil"/>
            </w:tcBorders>
            <w:tcMar>
              <w:top w:w="128" w:type="dxa"/>
              <w:left w:w="43" w:type="dxa"/>
              <w:bottom w:w="43" w:type="dxa"/>
              <w:right w:w="43" w:type="dxa"/>
            </w:tcMar>
            <w:vAlign w:val="bottom"/>
          </w:tcPr>
          <w:p w14:paraId="4F4B574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860557A" w14:textId="77777777" w:rsidR="0085747A" w:rsidRPr="008F2969" w:rsidRDefault="0085747A" w:rsidP="008F2969">
            <w:pPr>
              <w:jc w:val="right"/>
              <w:rPr>
                <w:sz w:val="21"/>
                <w:szCs w:val="21"/>
              </w:rPr>
            </w:pPr>
          </w:p>
        </w:tc>
      </w:tr>
      <w:tr w:rsidR="00A25645" w:rsidRPr="00CE65B7" w14:paraId="5A24AE4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DAD5D4A" w14:textId="77777777" w:rsidR="0085747A" w:rsidRPr="008F2969" w:rsidRDefault="0085747A" w:rsidP="008F2969">
            <w:pPr>
              <w:jc w:val="right"/>
              <w:rPr>
                <w:sz w:val="21"/>
                <w:szCs w:val="21"/>
              </w:rPr>
            </w:pPr>
            <w:r w:rsidRPr="008F2969">
              <w:rPr>
                <w:sz w:val="21"/>
                <w:szCs w:val="21"/>
              </w:rPr>
              <w:t>164</w:t>
            </w:r>
          </w:p>
        </w:tc>
        <w:tc>
          <w:tcPr>
            <w:tcW w:w="560" w:type="dxa"/>
            <w:tcBorders>
              <w:top w:val="nil"/>
              <w:left w:val="nil"/>
              <w:bottom w:val="nil"/>
              <w:right w:val="nil"/>
            </w:tcBorders>
            <w:tcMar>
              <w:top w:w="128" w:type="dxa"/>
              <w:left w:w="43" w:type="dxa"/>
              <w:bottom w:w="43" w:type="dxa"/>
              <w:right w:w="43" w:type="dxa"/>
            </w:tcMar>
          </w:tcPr>
          <w:p w14:paraId="3EE0AB6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C1CB894" w14:textId="77777777" w:rsidR="0085747A" w:rsidRPr="008F2969" w:rsidRDefault="0085747A" w:rsidP="00CE65B7">
            <w:pPr>
              <w:rPr>
                <w:sz w:val="21"/>
                <w:szCs w:val="21"/>
              </w:rPr>
            </w:pPr>
            <w:r w:rsidRPr="008F2969">
              <w:rPr>
                <w:sz w:val="21"/>
                <w:szCs w:val="21"/>
              </w:rPr>
              <w:t>Likestilling:</w:t>
            </w:r>
          </w:p>
        </w:tc>
        <w:tc>
          <w:tcPr>
            <w:tcW w:w="1442" w:type="dxa"/>
            <w:tcBorders>
              <w:top w:val="nil"/>
              <w:left w:val="nil"/>
              <w:bottom w:val="nil"/>
              <w:right w:val="nil"/>
            </w:tcBorders>
            <w:tcMar>
              <w:top w:w="128" w:type="dxa"/>
              <w:left w:w="43" w:type="dxa"/>
              <w:bottom w:w="43" w:type="dxa"/>
              <w:right w:w="43" w:type="dxa"/>
            </w:tcMar>
            <w:vAlign w:val="bottom"/>
          </w:tcPr>
          <w:p w14:paraId="04E1F30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348D7C" w14:textId="77777777" w:rsidR="0085747A" w:rsidRPr="008F2969" w:rsidRDefault="0085747A" w:rsidP="008F2969">
            <w:pPr>
              <w:jc w:val="right"/>
              <w:rPr>
                <w:sz w:val="21"/>
                <w:szCs w:val="21"/>
              </w:rPr>
            </w:pPr>
          </w:p>
        </w:tc>
      </w:tr>
      <w:tr w:rsidR="00A25645" w:rsidRPr="00CE65B7" w14:paraId="2AE9146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C3DD62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B4D1DCF"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587D7C45" w14:textId="77777777" w:rsidR="0085747A" w:rsidRPr="008F2969" w:rsidRDefault="0085747A" w:rsidP="00CE65B7">
            <w:pPr>
              <w:rPr>
                <w:sz w:val="21"/>
                <w:szCs w:val="21"/>
              </w:rPr>
            </w:pPr>
            <w:r w:rsidRPr="008F2969">
              <w:rPr>
                <w:sz w:val="21"/>
                <w:szCs w:val="21"/>
              </w:rPr>
              <w:t>FNs organisasjon for kvinners rettigheter og likestilling (UN Women), nedsettes med</w:t>
            </w:r>
          </w:p>
        </w:tc>
        <w:tc>
          <w:tcPr>
            <w:tcW w:w="1442" w:type="dxa"/>
            <w:tcBorders>
              <w:top w:val="nil"/>
              <w:left w:val="nil"/>
              <w:bottom w:val="nil"/>
              <w:right w:val="nil"/>
            </w:tcBorders>
            <w:tcMar>
              <w:top w:w="128" w:type="dxa"/>
              <w:left w:w="43" w:type="dxa"/>
              <w:bottom w:w="43" w:type="dxa"/>
              <w:right w:w="43" w:type="dxa"/>
            </w:tcMar>
            <w:vAlign w:val="bottom"/>
          </w:tcPr>
          <w:p w14:paraId="6115367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5D72D14" w14:textId="77777777" w:rsidR="0085747A" w:rsidRPr="008F2969" w:rsidRDefault="0085747A" w:rsidP="008F2969">
            <w:pPr>
              <w:jc w:val="right"/>
              <w:rPr>
                <w:sz w:val="21"/>
                <w:szCs w:val="21"/>
              </w:rPr>
            </w:pPr>
            <w:r w:rsidRPr="008F2969">
              <w:rPr>
                <w:sz w:val="21"/>
                <w:szCs w:val="21"/>
              </w:rPr>
              <w:t>40 000 000</w:t>
            </w:r>
          </w:p>
        </w:tc>
      </w:tr>
      <w:tr w:rsidR="00A25645" w:rsidRPr="00CE65B7" w14:paraId="7D3C9FB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AC1BAB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524066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2153DD5" w14:textId="77777777" w:rsidR="0085747A" w:rsidRPr="008F2969" w:rsidRDefault="0085747A" w:rsidP="00CE65B7">
            <w:pPr>
              <w:rPr>
                <w:sz w:val="21"/>
                <w:szCs w:val="21"/>
              </w:rPr>
            </w:pPr>
            <w:r w:rsidRPr="008F2969">
              <w:rPr>
                <w:sz w:val="21"/>
                <w:szCs w:val="21"/>
              </w:rPr>
              <w:t>fra kr 140 300 000 til kr 100 300 000</w:t>
            </w:r>
          </w:p>
        </w:tc>
        <w:tc>
          <w:tcPr>
            <w:tcW w:w="1442" w:type="dxa"/>
            <w:tcBorders>
              <w:top w:val="nil"/>
              <w:left w:val="nil"/>
              <w:bottom w:val="nil"/>
              <w:right w:val="nil"/>
            </w:tcBorders>
            <w:tcMar>
              <w:top w:w="128" w:type="dxa"/>
              <w:left w:w="43" w:type="dxa"/>
              <w:bottom w:w="43" w:type="dxa"/>
              <w:right w:w="43" w:type="dxa"/>
            </w:tcMar>
            <w:vAlign w:val="bottom"/>
          </w:tcPr>
          <w:p w14:paraId="13F1ED9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335AD0D" w14:textId="77777777" w:rsidR="0085747A" w:rsidRPr="008F2969" w:rsidRDefault="0085747A" w:rsidP="008F2969">
            <w:pPr>
              <w:jc w:val="right"/>
              <w:rPr>
                <w:sz w:val="21"/>
                <w:szCs w:val="21"/>
              </w:rPr>
            </w:pPr>
          </w:p>
        </w:tc>
      </w:tr>
      <w:tr w:rsidR="00A25645" w:rsidRPr="00CE65B7" w14:paraId="70C1A74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9C82113" w14:textId="77777777" w:rsidR="0085747A" w:rsidRPr="008F2969" w:rsidRDefault="0085747A" w:rsidP="008F2969">
            <w:pPr>
              <w:jc w:val="right"/>
              <w:rPr>
                <w:sz w:val="21"/>
                <w:szCs w:val="21"/>
              </w:rPr>
            </w:pPr>
            <w:r w:rsidRPr="008F2969">
              <w:rPr>
                <w:sz w:val="21"/>
                <w:szCs w:val="21"/>
              </w:rPr>
              <w:t>172</w:t>
            </w:r>
          </w:p>
        </w:tc>
        <w:tc>
          <w:tcPr>
            <w:tcW w:w="560" w:type="dxa"/>
            <w:tcBorders>
              <w:top w:val="nil"/>
              <w:left w:val="nil"/>
              <w:bottom w:val="nil"/>
              <w:right w:val="nil"/>
            </w:tcBorders>
            <w:tcMar>
              <w:top w:w="128" w:type="dxa"/>
              <w:left w:w="43" w:type="dxa"/>
              <w:bottom w:w="43" w:type="dxa"/>
              <w:right w:w="43" w:type="dxa"/>
            </w:tcMar>
          </w:tcPr>
          <w:p w14:paraId="2DA9977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E248798" w14:textId="77777777" w:rsidR="0085747A" w:rsidRPr="008F2969" w:rsidRDefault="0085747A" w:rsidP="00CE65B7">
            <w:pPr>
              <w:rPr>
                <w:sz w:val="21"/>
                <w:szCs w:val="21"/>
              </w:rPr>
            </w:pPr>
            <w:r w:rsidRPr="008F2969">
              <w:rPr>
                <w:sz w:val="21"/>
                <w:szCs w:val="21"/>
              </w:rPr>
              <w:t>Multilaterale finansinstitusjoner og gjeldslette:</w:t>
            </w:r>
          </w:p>
        </w:tc>
        <w:tc>
          <w:tcPr>
            <w:tcW w:w="1442" w:type="dxa"/>
            <w:tcBorders>
              <w:top w:val="nil"/>
              <w:left w:val="nil"/>
              <w:bottom w:val="nil"/>
              <w:right w:val="nil"/>
            </w:tcBorders>
            <w:tcMar>
              <w:top w:w="128" w:type="dxa"/>
              <w:left w:w="43" w:type="dxa"/>
              <w:bottom w:w="43" w:type="dxa"/>
              <w:right w:w="43" w:type="dxa"/>
            </w:tcMar>
            <w:vAlign w:val="bottom"/>
          </w:tcPr>
          <w:p w14:paraId="3A72CA7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0CE989D" w14:textId="77777777" w:rsidR="0085747A" w:rsidRPr="008F2969" w:rsidRDefault="0085747A" w:rsidP="008F2969">
            <w:pPr>
              <w:jc w:val="right"/>
              <w:rPr>
                <w:sz w:val="21"/>
                <w:szCs w:val="21"/>
              </w:rPr>
            </w:pPr>
          </w:p>
        </w:tc>
      </w:tr>
      <w:tr w:rsidR="00A25645" w:rsidRPr="00CE65B7" w14:paraId="20AF967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03A823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FA25FE7"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43461EA6" w14:textId="77777777" w:rsidR="0085747A" w:rsidRPr="008F2969" w:rsidRDefault="0085747A" w:rsidP="00CE65B7">
            <w:pPr>
              <w:rPr>
                <w:sz w:val="21"/>
                <w:szCs w:val="21"/>
              </w:rPr>
            </w:pPr>
            <w:r w:rsidRPr="008F2969">
              <w:rPr>
                <w:sz w:val="21"/>
                <w:szCs w:val="21"/>
              </w:rPr>
              <w:t xml:space="preserve">Regionale banker og fond,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7412985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6B8A91" w14:textId="77777777" w:rsidR="0085747A" w:rsidRPr="008F2969" w:rsidRDefault="0085747A" w:rsidP="008F2969">
            <w:pPr>
              <w:jc w:val="right"/>
              <w:rPr>
                <w:sz w:val="21"/>
                <w:szCs w:val="21"/>
              </w:rPr>
            </w:pPr>
            <w:r w:rsidRPr="008F2969">
              <w:rPr>
                <w:sz w:val="21"/>
                <w:szCs w:val="21"/>
              </w:rPr>
              <w:t>1 700 000</w:t>
            </w:r>
          </w:p>
        </w:tc>
      </w:tr>
      <w:tr w:rsidR="00A25645" w:rsidRPr="00CE65B7" w14:paraId="5D29D90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B2B6EF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C4D455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B68D565" w14:textId="77777777" w:rsidR="0085747A" w:rsidRPr="008F2969" w:rsidRDefault="0085747A" w:rsidP="00CE65B7">
            <w:pPr>
              <w:rPr>
                <w:sz w:val="21"/>
                <w:szCs w:val="21"/>
              </w:rPr>
            </w:pPr>
            <w:r w:rsidRPr="008F2969">
              <w:rPr>
                <w:sz w:val="21"/>
                <w:szCs w:val="21"/>
              </w:rPr>
              <w:t>fra kr 1 143 100 000 til kr 1 141 400 000</w:t>
            </w:r>
          </w:p>
        </w:tc>
        <w:tc>
          <w:tcPr>
            <w:tcW w:w="1442" w:type="dxa"/>
            <w:tcBorders>
              <w:top w:val="nil"/>
              <w:left w:val="nil"/>
              <w:bottom w:val="nil"/>
              <w:right w:val="nil"/>
            </w:tcBorders>
            <w:tcMar>
              <w:top w:w="128" w:type="dxa"/>
              <w:left w:w="43" w:type="dxa"/>
              <w:bottom w:w="43" w:type="dxa"/>
              <w:right w:w="43" w:type="dxa"/>
            </w:tcMar>
            <w:vAlign w:val="bottom"/>
          </w:tcPr>
          <w:p w14:paraId="5FCF5A8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D10141" w14:textId="77777777" w:rsidR="0085747A" w:rsidRPr="008F2969" w:rsidRDefault="0085747A" w:rsidP="008F2969">
            <w:pPr>
              <w:jc w:val="right"/>
              <w:rPr>
                <w:sz w:val="21"/>
                <w:szCs w:val="21"/>
              </w:rPr>
            </w:pPr>
          </w:p>
        </w:tc>
      </w:tr>
      <w:tr w:rsidR="00A25645" w:rsidRPr="00CE65B7" w14:paraId="30B042D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977C72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1FBBF7"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237AF7A8" w14:textId="77777777" w:rsidR="0085747A" w:rsidRPr="008F2969" w:rsidRDefault="0085747A" w:rsidP="00CE65B7">
            <w:pPr>
              <w:rPr>
                <w:sz w:val="21"/>
                <w:szCs w:val="21"/>
              </w:rPr>
            </w:pPr>
            <w:r w:rsidRPr="008F2969">
              <w:rPr>
                <w:sz w:val="21"/>
                <w:szCs w:val="21"/>
              </w:rPr>
              <w:t xml:space="preserve">Gjeldslette,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F7BA48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5628C62" w14:textId="77777777" w:rsidR="0085747A" w:rsidRPr="008F2969" w:rsidRDefault="0085747A" w:rsidP="008F2969">
            <w:pPr>
              <w:jc w:val="right"/>
              <w:rPr>
                <w:sz w:val="21"/>
                <w:szCs w:val="21"/>
              </w:rPr>
            </w:pPr>
            <w:r w:rsidRPr="008F2969">
              <w:rPr>
                <w:sz w:val="21"/>
                <w:szCs w:val="21"/>
              </w:rPr>
              <w:t>29 900 000</w:t>
            </w:r>
          </w:p>
        </w:tc>
      </w:tr>
      <w:tr w:rsidR="00A25645" w:rsidRPr="00CE65B7" w14:paraId="6307491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006D7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74861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D49C135" w14:textId="77777777" w:rsidR="0085747A" w:rsidRPr="008F2969" w:rsidRDefault="0085747A" w:rsidP="00CE65B7">
            <w:pPr>
              <w:rPr>
                <w:sz w:val="21"/>
                <w:szCs w:val="21"/>
              </w:rPr>
            </w:pPr>
            <w:r w:rsidRPr="008F2969">
              <w:rPr>
                <w:sz w:val="21"/>
                <w:szCs w:val="21"/>
              </w:rPr>
              <w:t>fra kr 482 730 000 til kr 452 830 000</w:t>
            </w:r>
          </w:p>
        </w:tc>
        <w:tc>
          <w:tcPr>
            <w:tcW w:w="1442" w:type="dxa"/>
            <w:tcBorders>
              <w:top w:val="nil"/>
              <w:left w:val="nil"/>
              <w:bottom w:val="nil"/>
              <w:right w:val="nil"/>
            </w:tcBorders>
            <w:tcMar>
              <w:top w:w="128" w:type="dxa"/>
              <w:left w:w="43" w:type="dxa"/>
              <w:bottom w:w="43" w:type="dxa"/>
              <w:right w:w="43" w:type="dxa"/>
            </w:tcMar>
            <w:vAlign w:val="bottom"/>
          </w:tcPr>
          <w:p w14:paraId="6185CA5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4B085BB" w14:textId="77777777" w:rsidR="0085747A" w:rsidRPr="008F2969" w:rsidRDefault="0085747A" w:rsidP="008F2969">
            <w:pPr>
              <w:jc w:val="right"/>
              <w:rPr>
                <w:sz w:val="21"/>
                <w:szCs w:val="21"/>
              </w:rPr>
            </w:pPr>
          </w:p>
        </w:tc>
      </w:tr>
      <w:tr w:rsidR="00A25645" w:rsidRPr="00CE65B7" w14:paraId="0F5D9DC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98D2393" w14:textId="77777777" w:rsidR="0085747A" w:rsidRPr="008F2969" w:rsidRDefault="0085747A" w:rsidP="008F2969">
            <w:pPr>
              <w:jc w:val="right"/>
              <w:rPr>
                <w:sz w:val="21"/>
                <w:szCs w:val="21"/>
              </w:rPr>
            </w:pPr>
            <w:r w:rsidRPr="008F2969">
              <w:rPr>
                <w:sz w:val="21"/>
                <w:szCs w:val="21"/>
              </w:rPr>
              <w:t>179</w:t>
            </w:r>
          </w:p>
        </w:tc>
        <w:tc>
          <w:tcPr>
            <w:tcW w:w="560" w:type="dxa"/>
            <w:tcBorders>
              <w:top w:val="nil"/>
              <w:left w:val="nil"/>
              <w:bottom w:val="nil"/>
              <w:right w:val="nil"/>
            </w:tcBorders>
            <w:tcMar>
              <w:top w:w="128" w:type="dxa"/>
              <w:left w:w="43" w:type="dxa"/>
              <w:bottom w:w="43" w:type="dxa"/>
              <w:right w:w="43" w:type="dxa"/>
            </w:tcMar>
          </w:tcPr>
          <w:p w14:paraId="269A74C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E7FB15F" w14:textId="77777777" w:rsidR="0085747A" w:rsidRPr="008F2969" w:rsidRDefault="0085747A" w:rsidP="00CE65B7">
            <w:pPr>
              <w:rPr>
                <w:sz w:val="21"/>
                <w:szCs w:val="21"/>
              </w:rPr>
            </w:pPr>
            <w:r w:rsidRPr="008F2969">
              <w:rPr>
                <w:sz w:val="21"/>
                <w:szCs w:val="21"/>
              </w:rPr>
              <w:t>Flyktningtiltak i Norge:</w:t>
            </w:r>
          </w:p>
        </w:tc>
        <w:tc>
          <w:tcPr>
            <w:tcW w:w="1442" w:type="dxa"/>
            <w:tcBorders>
              <w:top w:val="nil"/>
              <w:left w:val="nil"/>
              <w:bottom w:val="nil"/>
              <w:right w:val="nil"/>
            </w:tcBorders>
            <w:tcMar>
              <w:top w:w="128" w:type="dxa"/>
              <w:left w:w="43" w:type="dxa"/>
              <w:bottom w:w="43" w:type="dxa"/>
              <w:right w:w="43" w:type="dxa"/>
            </w:tcMar>
            <w:vAlign w:val="bottom"/>
          </w:tcPr>
          <w:p w14:paraId="53C4354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93C74E7" w14:textId="77777777" w:rsidR="0085747A" w:rsidRPr="008F2969" w:rsidRDefault="0085747A" w:rsidP="008F2969">
            <w:pPr>
              <w:jc w:val="right"/>
              <w:rPr>
                <w:sz w:val="21"/>
                <w:szCs w:val="21"/>
              </w:rPr>
            </w:pPr>
          </w:p>
        </w:tc>
      </w:tr>
      <w:tr w:rsidR="00A25645" w:rsidRPr="00CE65B7" w14:paraId="397F225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57ACFA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37D3D3E"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16A34BDE" w14:textId="77777777" w:rsidR="0085747A" w:rsidRPr="008F2969" w:rsidRDefault="0085747A" w:rsidP="00CE65B7">
            <w:pPr>
              <w:rPr>
                <w:sz w:val="21"/>
                <w:szCs w:val="21"/>
              </w:rPr>
            </w:pPr>
            <w:r w:rsidRPr="008F2969">
              <w:rPr>
                <w:sz w:val="21"/>
                <w:szCs w:val="21"/>
              </w:rPr>
              <w:t>Spesielle 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11A23D0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80CAE15" w14:textId="77777777" w:rsidR="0085747A" w:rsidRPr="008F2969" w:rsidRDefault="0085747A" w:rsidP="008F2969">
            <w:pPr>
              <w:jc w:val="right"/>
              <w:rPr>
                <w:sz w:val="21"/>
                <w:szCs w:val="21"/>
              </w:rPr>
            </w:pPr>
            <w:r w:rsidRPr="008F2969">
              <w:rPr>
                <w:sz w:val="21"/>
                <w:szCs w:val="21"/>
              </w:rPr>
              <w:t>654 447 000</w:t>
            </w:r>
          </w:p>
        </w:tc>
      </w:tr>
      <w:tr w:rsidR="00A25645" w:rsidRPr="00CE65B7" w14:paraId="725D599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D560F3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993A5F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053233D" w14:textId="77777777" w:rsidR="0085747A" w:rsidRPr="008F2969" w:rsidRDefault="0085747A" w:rsidP="00CE65B7">
            <w:pPr>
              <w:rPr>
                <w:sz w:val="21"/>
                <w:szCs w:val="21"/>
              </w:rPr>
            </w:pPr>
            <w:r w:rsidRPr="008F2969">
              <w:rPr>
                <w:sz w:val="21"/>
                <w:szCs w:val="21"/>
              </w:rPr>
              <w:t>fra kr 2 703 135 000 til kr 3 357 582 000</w:t>
            </w:r>
          </w:p>
        </w:tc>
        <w:tc>
          <w:tcPr>
            <w:tcW w:w="1442" w:type="dxa"/>
            <w:tcBorders>
              <w:top w:val="nil"/>
              <w:left w:val="nil"/>
              <w:bottom w:val="nil"/>
              <w:right w:val="nil"/>
            </w:tcBorders>
            <w:tcMar>
              <w:top w:w="128" w:type="dxa"/>
              <w:left w:w="43" w:type="dxa"/>
              <w:bottom w:w="43" w:type="dxa"/>
              <w:right w:w="43" w:type="dxa"/>
            </w:tcMar>
            <w:vAlign w:val="bottom"/>
          </w:tcPr>
          <w:p w14:paraId="507BB69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517EFF5" w14:textId="77777777" w:rsidR="0085747A" w:rsidRPr="008F2969" w:rsidRDefault="0085747A" w:rsidP="008F2969">
            <w:pPr>
              <w:jc w:val="right"/>
              <w:rPr>
                <w:sz w:val="21"/>
                <w:szCs w:val="21"/>
              </w:rPr>
            </w:pPr>
          </w:p>
        </w:tc>
      </w:tr>
      <w:tr w:rsidR="00A25645" w:rsidRPr="00CE65B7" w14:paraId="1E4046F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24258DD" w14:textId="77777777" w:rsidR="0085747A" w:rsidRPr="008F2969" w:rsidRDefault="0085747A" w:rsidP="008F2969">
            <w:pPr>
              <w:jc w:val="right"/>
              <w:rPr>
                <w:sz w:val="21"/>
                <w:szCs w:val="21"/>
              </w:rPr>
            </w:pPr>
            <w:r w:rsidRPr="008F2969">
              <w:rPr>
                <w:sz w:val="21"/>
                <w:szCs w:val="21"/>
              </w:rPr>
              <w:t>200</w:t>
            </w:r>
          </w:p>
        </w:tc>
        <w:tc>
          <w:tcPr>
            <w:tcW w:w="560" w:type="dxa"/>
            <w:tcBorders>
              <w:top w:val="nil"/>
              <w:left w:val="nil"/>
              <w:bottom w:val="nil"/>
              <w:right w:val="nil"/>
            </w:tcBorders>
            <w:tcMar>
              <w:top w:w="128" w:type="dxa"/>
              <w:left w:w="43" w:type="dxa"/>
              <w:bottom w:w="43" w:type="dxa"/>
              <w:right w:w="43" w:type="dxa"/>
            </w:tcMar>
          </w:tcPr>
          <w:p w14:paraId="4657BE8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F34E2EA" w14:textId="77777777" w:rsidR="0085747A" w:rsidRPr="008F2969" w:rsidRDefault="0085747A" w:rsidP="00CE65B7">
            <w:pPr>
              <w:rPr>
                <w:sz w:val="21"/>
                <w:szCs w:val="21"/>
              </w:rPr>
            </w:pPr>
            <w:r w:rsidRPr="008F2969">
              <w:rPr>
                <w:sz w:val="21"/>
                <w:szCs w:val="21"/>
              </w:rPr>
              <w:t>Kunnskapsdepartementet:</w:t>
            </w:r>
          </w:p>
        </w:tc>
        <w:tc>
          <w:tcPr>
            <w:tcW w:w="1442" w:type="dxa"/>
            <w:tcBorders>
              <w:top w:val="nil"/>
              <w:left w:val="nil"/>
              <w:bottom w:val="nil"/>
              <w:right w:val="nil"/>
            </w:tcBorders>
            <w:tcMar>
              <w:top w:w="128" w:type="dxa"/>
              <w:left w:w="43" w:type="dxa"/>
              <w:bottom w:w="43" w:type="dxa"/>
              <w:right w:w="43" w:type="dxa"/>
            </w:tcMar>
            <w:vAlign w:val="bottom"/>
          </w:tcPr>
          <w:p w14:paraId="1AF1F96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FF8FE4A" w14:textId="77777777" w:rsidR="0085747A" w:rsidRPr="008F2969" w:rsidRDefault="0085747A" w:rsidP="008F2969">
            <w:pPr>
              <w:jc w:val="right"/>
              <w:rPr>
                <w:sz w:val="21"/>
                <w:szCs w:val="21"/>
              </w:rPr>
            </w:pPr>
          </w:p>
        </w:tc>
      </w:tr>
      <w:tr w:rsidR="00A25645" w:rsidRPr="00CE65B7" w14:paraId="7B4291D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2EFECD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95CDB66"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2A59D137"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52BBF9C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06B30FA" w14:textId="77777777" w:rsidR="0085747A" w:rsidRPr="008F2969" w:rsidRDefault="0085747A" w:rsidP="008F2969">
            <w:pPr>
              <w:jc w:val="right"/>
              <w:rPr>
                <w:sz w:val="21"/>
                <w:szCs w:val="21"/>
              </w:rPr>
            </w:pPr>
            <w:r w:rsidRPr="008F2969">
              <w:rPr>
                <w:sz w:val="21"/>
                <w:szCs w:val="21"/>
              </w:rPr>
              <w:t>2 330 000</w:t>
            </w:r>
          </w:p>
        </w:tc>
      </w:tr>
      <w:tr w:rsidR="00A25645" w:rsidRPr="00CE65B7" w14:paraId="3EA5DF9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3E155E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6A910F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EFD180C" w14:textId="77777777" w:rsidR="0085747A" w:rsidRPr="008F2969" w:rsidRDefault="0085747A" w:rsidP="00CE65B7">
            <w:pPr>
              <w:rPr>
                <w:sz w:val="21"/>
                <w:szCs w:val="21"/>
              </w:rPr>
            </w:pPr>
            <w:r w:rsidRPr="008F2969">
              <w:rPr>
                <w:sz w:val="21"/>
                <w:szCs w:val="21"/>
              </w:rPr>
              <w:t>fra kr 428 100 000 til kr 425 770 000</w:t>
            </w:r>
          </w:p>
        </w:tc>
        <w:tc>
          <w:tcPr>
            <w:tcW w:w="1442" w:type="dxa"/>
            <w:tcBorders>
              <w:top w:val="nil"/>
              <w:left w:val="nil"/>
              <w:bottom w:val="nil"/>
              <w:right w:val="nil"/>
            </w:tcBorders>
            <w:tcMar>
              <w:top w:w="128" w:type="dxa"/>
              <w:left w:w="43" w:type="dxa"/>
              <w:bottom w:w="43" w:type="dxa"/>
              <w:right w:w="43" w:type="dxa"/>
            </w:tcMar>
            <w:vAlign w:val="bottom"/>
          </w:tcPr>
          <w:p w14:paraId="1E9033F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256524" w14:textId="77777777" w:rsidR="0085747A" w:rsidRPr="008F2969" w:rsidRDefault="0085747A" w:rsidP="008F2969">
            <w:pPr>
              <w:jc w:val="right"/>
              <w:rPr>
                <w:sz w:val="21"/>
                <w:szCs w:val="21"/>
              </w:rPr>
            </w:pPr>
          </w:p>
        </w:tc>
      </w:tr>
      <w:tr w:rsidR="00A25645" w:rsidRPr="00CE65B7" w14:paraId="39AE14B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C7F383C" w14:textId="77777777" w:rsidR="0085747A" w:rsidRPr="008F2969" w:rsidRDefault="0085747A" w:rsidP="008F2969">
            <w:pPr>
              <w:jc w:val="right"/>
              <w:rPr>
                <w:sz w:val="21"/>
                <w:szCs w:val="21"/>
              </w:rPr>
            </w:pPr>
            <w:r w:rsidRPr="008F2969">
              <w:rPr>
                <w:sz w:val="21"/>
                <w:szCs w:val="21"/>
              </w:rPr>
              <w:t>201</w:t>
            </w:r>
          </w:p>
        </w:tc>
        <w:tc>
          <w:tcPr>
            <w:tcW w:w="560" w:type="dxa"/>
            <w:tcBorders>
              <w:top w:val="nil"/>
              <w:left w:val="nil"/>
              <w:bottom w:val="nil"/>
              <w:right w:val="nil"/>
            </w:tcBorders>
            <w:tcMar>
              <w:top w:w="128" w:type="dxa"/>
              <w:left w:w="43" w:type="dxa"/>
              <w:bottom w:w="43" w:type="dxa"/>
              <w:right w:w="43" w:type="dxa"/>
            </w:tcMar>
          </w:tcPr>
          <w:p w14:paraId="379D3F3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68F3710" w14:textId="77777777" w:rsidR="0085747A" w:rsidRPr="008F2969" w:rsidRDefault="0085747A" w:rsidP="00CE65B7">
            <w:pPr>
              <w:rPr>
                <w:sz w:val="21"/>
                <w:szCs w:val="21"/>
              </w:rPr>
            </w:pPr>
            <w:r w:rsidRPr="008F2969">
              <w:rPr>
                <w:sz w:val="21"/>
                <w:szCs w:val="21"/>
              </w:rPr>
              <w:t>Analyse og kunnskapsgrunnlag:</w:t>
            </w:r>
          </w:p>
        </w:tc>
        <w:tc>
          <w:tcPr>
            <w:tcW w:w="1442" w:type="dxa"/>
            <w:tcBorders>
              <w:top w:val="nil"/>
              <w:left w:val="nil"/>
              <w:bottom w:val="nil"/>
              <w:right w:val="nil"/>
            </w:tcBorders>
            <w:tcMar>
              <w:top w:w="128" w:type="dxa"/>
              <w:left w:w="43" w:type="dxa"/>
              <w:bottom w:w="43" w:type="dxa"/>
              <w:right w:w="43" w:type="dxa"/>
            </w:tcMar>
            <w:vAlign w:val="bottom"/>
          </w:tcPr>
          <w:p w14:paraId="5F4033F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D1715DA" w14:textId="77777777" w:rsidR="0085747A" w:rsidRPr="008F2969" w:rsidRDefault="0085747A" w:rsidP="008F2969">
            <w:pPr>
              <w:jc w:val="right"/>
              <w:rPr>
                <w:sz w:val="21"/>
                <w:szCs w:val="21"/>
              </w:rPr>
            </w:pPr>
          </w:p>
        </w:tc>
      </w:tr>
      <w:tr w:rsidR="00A25645" w:rsidRPr="00CE65B7" w14:paraId="2BAFAB8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65DF6D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DD28233"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4FD9A2F0" w14:textId="77777777" w:rsidR="0085747A" w:rsidRPr="008F2969" w:rsidRDefault="0085747A" w:rsidP="00CE65B7">
            <w:pPr>
              <w:rPr>
                <w:sz w:val="21"/>
                <w:szCs w:val="21"/>
              </w:rPr>
            </w:pPr>
            <w:r w:rsidRPr="008F2969">
              <w:rPr>
                <w:sz w:val="21"/>
                <w:szCs w:val="21"/>
              </w:rPr>
              <w:t>Spesielle 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6B4CA4C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65B67F2" w14:textId="77777777" w:rsidR="0085747A" w:rsidRPr="008F2969" w:rsidRDefault="0085747A" w:rsidP="008F2969">
            <w:pPr>
              <w:jc w:val="right"/>
              <w:rPr>
                <w:sz w:val="21"/>
                <w:szCs w:val="21"/>
              </w:rPr>
            </w:pPr>
            <w:r w:rsidRPr="008F2969">
              <w:rPr>
                <w:sz w:val="21"/>
                <w:szCs w:val="21"/>
              </w:rPr>
              <w:t>1 400 000</w:t>
            </w:r>
          </w:p>
        </w:tc>
      </w:tr>
      <w:tr w:rsidR="00A25645" w:rsidRPr="00CE65B7" w14:paraId="455BBDA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D53E9D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73F368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F1C7757" w14:textId="77777777" w:rsidR="0085747A" w:rsidRPr="008F2969" w:rsidRDefault="0085747A" w:rsidP="00CE65B7">
            <w:pPr>
              <w:rPr>
                <w:sz w:val="21"/>
                <w:szCs w:val="21"/>
              </w:rPr>
            </w:pPr>
            <w:r w:rsidRPr="008F2969">
              <w:rPr>
                <w:sz w:val="21"/>
                <w:szCs w:val="21"/>
              </w:rPr>
              <w:t>fra kr 54 665 000 til kr 53 265 000</w:t>
            </w:r>
          </w:p>
        </w:tc>
        <w:tc>
          <w:tcPr>
            <w:tcW w:w="1442" w:type="dxa"/>
            <w:tcBorders>
              <w:top w:val="nil"/>
              <w:left w:val="nil"/>
              <w:bottom w:val="nil"/>
              <w:right w:val="nil"/>
            </w:tcBorders>
            <w:tcMar>
              <w:top w:w="128" w:type="dxa"/>
              <w:left w:w="43" w:type="dxa"/>
              <w:bottom w:w="43" w:type="dxa"/>
              <w:right w:w="43" w:type="dxa"/>
            </w:tcMar>
            <w:vAlign w:val="bottom"/>
          </w:tcPr>
          <w:p w14:paraId="021B46A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7367A3" w14:textId="77777777" w:rsidR="0085747A" w:rsidRPr="008F2969" w:rsidRDefault="0085747A" w:rsidP="008F2969">
            <w:pPr>
              <w:jc w:val="right"/>
              <w:rPr>
                <w:sz w:val="21"/>
                <w:szCs w:val="21"/>
              </w:rPr>
            </w:pPr>
          </w:p>
        </w:tc>
      </w:tr>
      <w:tr w:rsidR="00A25645" w:rsidRPr="00CE65B7" w14:paraId="3C51A2BD"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6B8837C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3D12516"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69889BA0" w14:textId="77777777" w:rsidR="0085747A" w:rsidRPr="008F2969" w:rsidRDefault="0085747A" w:rsidP="00CE65B7">
            <w:pPr>
              <w:rPr>
                <w:sz w:val="21"/>
                <w:szCs w:val="21"/>
              </w:rPr>
            </w:pPr>
            <w:r w:rsidRPr="008F2969">
              <w:rPr>
                <w:sz w:val="21"/>
                <w:szCs w:val="21"/>
              </w:rPr>
              <w:t xml:space="preserve">Norges forskningsråd – forskning om utdanning og forskning,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8C732C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CF3B41D" w14:textId="77777777" w:rsidR="0085747A" w:rsidRPr="008F2969" w:rsidRDefault="0085747A" w:rsidP="008F2969">
            <w:pPr>
              <w:jc w:val="right"/>
              <w:rPr>
                <w:sz w:val="21"/>
                <w:szCs w:val="21"/>
              </w:rPr>
            </w:pPr>
            <w:r w:rsidRPr="008F2969">
              <w:rPr>
                <w:sz w:val="21"/>
                <w:szCs w:val="21"/>
              </w:rPr>
              <w:t>65 721 000</w:t>
            </w:r>
          </w:p>
        </w:tc>
      </w:tr>
      <w:tr w:rsidR="00A25645" w:rsidRPr="00CE65B7" w14:paraId="4E38912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2DCFD3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2EABE3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28FDCEE" w14:textId="77777777" w:rsidR="0085747A" w:rsidRPr="008F2969" w:rsidRDefault="0085747A" w:rsidP="00CE65B7">
            <w:pPr>
              <w:rPr>
                <w:sz w:val="21"/>
                <w:szCs w:val="21"/>
              </w:rPr>
            </w:pPr>
            <w:r w:rsidRPr="008F2969">
              <w:rPr>
                <w:sz w:val="21"/>
                <w:szCs w:val="21"/>
              </w:rPr>
              <w:t>fra kr 250 655 000 til kr 184 934 000</w:t>
            </w:r>
          </w:p>
        </w:tc>
        <w:tc>
          <w:tcPr>
            <w:tcW w:w="1442" w:type="dxa"/>
            <w:tcBorders>
              <w:top w:val="nil"/>
              <w:left w:val="nil"/>
              <w:bottom w:val="nil"/>
              <w:right w:val="nil"/>
            </w:tcBorders>
            <w:tcMar>
              <w:top w:w="128" w:type="dxa"/>
              <w:left w:w="43" w:type="dxa"/>
              <w:bottom w:w="43" w:type="dxa"/>
              <w:right w:w="43" w:type="dxa"/>
            </w:tcMar>
            <w:vAlign w:val="bottom"/>
          </w:tcPr>
          <w:p w14:paraId="741B82F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E7BCB71" w14:textId="77777777" w:rsidR="0085747A" w:rsidRPr="008F2969" w:rsidRDefault="0085747A" w:rsidP="008F2969">
            <w:pPr>
              <w:jc w:val="right"/>
              <w:rPr>
                <w:sz w:val="21"/>
                <w:szCs w:val="21"/>
              </w:rPr>
            </w:pPr>
          </w:p>
        </w:tc>
      </w:tr>
      <w:tr w:rsidR="00A25645" w:rsidRPr="00CE65B7" w14:paraId="288EF0D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B267776" w14:textId="77777777" w:rsidR="0085747A" w:rsidRPr="008F2969" w:rsidRDefault="0085747A" w:rsidP="008F2969">
            <w:pPr>
              <w:jc w:val="right"/>
              <w:rPr>
                <w:sz w:val="21"/>
                <w:szCs w:val="21"/>
              </w:rPr>
            </w:pPr>
            <w:r w:rsidRPr="008F2969">
              <w:rPr>
                <w:sz w:val="21"/>
                <w:szCs w:val="21"/>
              </w:rPr>
              <w:t>220</w:t>
            </w:r>
          </w:p>
        </w:tc>
        <w:tc>
          <w:tcPr>
            <w:tcW w:w="560" w:type="dxa"/>
            <w:tcBorders>
              <w:top w:val="nil"/>
              <w:left w:val="nil"/>
              <w:bottom w:val="nil"/>
              <w:right w:val="nil"/>
            </w:tcBorders>
            <w:tcMar>
              <w:top w:w="128" w:type="dxa"/>
              <w:left w:w="43" w:type="dxa"/>
              <w:bottom w:w="43" w:type="dxa"/>
              <w:right w:w="43" w:type="dxa"/>
            </w:tcMar>
          </w:tcPr>
          <w:p w14:paraId="3DC1DD5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154DC45" w14:textId="77777777" w:rsidR="0085747A" w:rsidRPr="008F2969" w:rsidRDefault="0085747A" w:rsidP="00CE65B7">
            <w:pPr>
              <w:rPr>
                <w:sz w:val="21"/>
                <w:szCs w:val="21"/>
              </w:rPr>
            </w:pPr>
            <w:r w:rsidRPr="008F2969">
              <w:rPr>
                <w:sz w:val="21"/>
                <w:szCs w:val="21"/>
              </w:rPr>
              <w:t>Utdanningsdirektoratet:</w:t>
            </w:r>
          </w:p>
        </w:tc>
        <w:tc>
          <w:tcPr>
            <w:tcW w:w="1442" w:type="dxa"/>
            <w:tcBorders>
              <w:top w:val="nil"/>
              <w:left w:val="nil"/>
              <w:bottom w:val="nil"/>
              <w:right w:val="nil"/>
            </w:tcBorders>
            <w:tcMar>
              <w:top w:w="128" w:type="dxa"/>
              <w:left w:w="43" w:type="dxa"/>
              <w:bottom w:w="43" w:type="dxa"/>
              <w:right w:w="43" w:type="dxa"/>
            </w:tcMar>
            <w:vAlign w:val="bottom"/>
          </w:tcPr>
          <w:p w14:paraId="3F932D7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C440560" w14:textId="77777777" w:rsidR="0085747A" w:rsidRPr="008F2969" w:rsidRDefault="0085747A" w:rsidP="008F2969">
            <w:pPr>
              <w:jc w:val="right"/>
              <w:rPr>
                <w:sz w:val="21"/>
                <w:szCs w:val="21"/>
              </w:rPr>
            </w:pPr>
          </w:p>
        </w:tc>
      </w:tr>
      <w:tr w:rsidR="00A25645" w:rsidRPr="00CE65B7" w14:paraId="36CE13A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EBB48F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1EA2CA7"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4FBFDA1C"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0E1F3D0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F756C71" w14:textId="77777777" w:rsidR="0085747A" w:rsidRPr="008F2969" w:rsidRDefault="0085747A" w:rsidP="008F2969">
            <w:pPr>
              <w:jc w:val="right"/>
              <w:rPr>
                <w:sz w:val="21"/>
                <w:szCs w:val="21"/>
              </w:rPr>
            </w:pPr>
            <w:r w:rsidRPr="008F2969">
              <w:rPr>
                <w:sz w:val="21"/>
                <w:szCs w:val="21"/>
              </w:rPr>
              <w:t>700 000</w:t>
            </w:r>
          </w:p>
        </w:tc>
      </w:tr>
      <w:tr w:rsidR="00A25645" w:rsidRPr="00CE65B7" w14:paraId="499D0AD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AD4B70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D7E345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DAB2C00" w14:textId="77777777" w:rsidR="0085747A" w:rsidRPr="008F2969" w:rsidRDefault="0085747A" w:rsidP="00CE65B7">
            <w:pPr>
              <w:rPr>
                <w:sz w:val="21"/>
                <w:szCs w:val="21"/>
              </w:rPr>
            </w:pPr>
            <w:r w:rsidRPr="008F2969">
              <w:rPr>
                <w:sz w:val="21"/>
                <w:szCs w:val="21"/>
              </w:rPr>
              <w:t>fra kr 432 694 000 til kr 433 394 000</w:t>
            </w:r>
          </w:p>
        </w:tc>
        <w:tc>
          <w:tcPr>
            <w:tcW w:w="1442" w:type="dxa"/>
            <w:tcBorders>
              <w:top w:val="nil"/>
              <w:left w:val="nil"/>
              <w:bottom w:val="nil"/>
              <w:right w:val="nil"/>
            </w:tcBorders>
            <w:tcMar>
              <w:top w:w="128" w:type="dxa"/>
              <w:left w:w="43" w:type="dxa"/>
              <w:bottom w:w="43" w:type="dxa"/>
              <w:right w:w="43" w:type="dxa"/>
            </w:tcMar>
            <w:vAlign w:val="bottom"/>
          </w:tcPr>
          <w:p w14:paraId="4AC3C49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35A4885" w14:textId="77777777" w:rsidR="0085747A" w:rsidRPr="008F2969" w:rsidRDefault="0085747A" w:rsidP="008F2969">
            <w:pPr>
              <w:jc w:val="right"/>
              <w:rPr>
                <w:sz w:val="21"/>
                <w:szCs w:val="21"/>
              </w:rPr>
            </w:pPr>
          </w:p>
        </w:tc>
      </w:tr>
      <w:tr w:rsidR="00A25645" w:rsidRPr="00CE65B7" w14:paraId="2CEA334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8B5522A" w14:textId="77777777" w:rsidR="0085747A" w:rsidRPr="008F2969" w:rsidRDefault="0085747A" w:rsidP="008F2969">
            <w:pPr>
              <w:jc w:val="right"/>
              <w:rPr>
                <w:sz w:val="21"/>
                <w:szCs w:val="21"/>
              </w:rPr>
            </w:pPr>
            <w:r w:rsidRPr="008F2969">
              <w:rPr>
                <w:sz w:val="21"/>
                <w:szCs w:val="21"/>
              </w:rPr>
              <w:t>225</w:t>
            </w:r>
          </w:p>
        </w:tc>
        <w:tc>
          <w:tcPr>
            <w:tcW w:w="560" w:type="dxa"/>
            <w:tcBorders>
              <w:top w:val="nil"/>
              <w:left w:val="nil"/>
              <w:bottom w:val="nil"/>
              <w:right w:val="nil"/>
            </w:tcBorders>
            <w:tcMar>
              <w:top w:w="128" w:type="dxa"/>
              <w:left w:w="43" w:type="dxa"/>
              <w:bottom w:w="43" w:type="dxa"/>
              <w:right w:w="43" w:type="dxa"/>
            </w:tcMar>
          </w:tcPr>
          <w:p w14:paraId="4F1DE55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8F4B491" w14:textId="77777777" w:rsidR="0085747A" w:rsidRPr="008F2969" w:rsidRDefault="0085747A" w:rsidP="00CE65B7">
            <w:pPr>
              <w:rPr>
                <w:sz w:val="21"/>
                <w:szCs w:val="21"/>
              </w:rPr>
            </w:pPr>
            <w:r w:rsidRPr="008F2969">
              <w:rPr>
                <w:sz w:val="21"/>
                <w:szCs w:val="21"/>
              </w:rPr>
              <w:t>Tiltak i grunnopplæringen:</w:t>
            </w:r>
          </w:p>
        </w:tc>
        <w:tc>
          <w:tcPr>
            <w:tcW w:w="1442" w:type="dxa"/>
            <w:tcBorders>
              <w:top w:val="nil"/>
              <w:left w:val="nil"/>
              <w:bottom w:val="nil"/>
              <w:right w:val="nil"/>
            </w:tcBorders>
            <w:tcMar>
              <w:top w:w="128" w:type="dxa"/>
              <w:left w:w="43" w:type="dxa"/>
              <w:bottom w:w="43" w:type="dxa"/>
              <w:right w:w="43" w:type="dxa"/>
            </w:tcMar>
            <w:vAlign w:val="bottom"/>
          </w:tcPr>
          <w:p w14:paraId="6EBFF6B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568B4BA" w14:textId="77777777" w:rsidR="0085747A" w:rsidRPr="008F2969" w:rsidRDefault="0085747A" w:rsidP="008F2969">
            <w:pPr>
              <w:jc w:val="right"/>
              <w:rPr>
                <w:sz w:val="21"/>
                <w:szCs w:val="21"/>
              </w:rPr>
            </w:pPr>
          </w:p>
        </w:tc>
      </w:tr>
      <w:tr w:rsidR="00A25645" w:rsidRPr="00CE65B7" w14:paraId="1DCD649A"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FBE710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803F164" w14:textId="77777777" w:rsidR="0085747A" w:rsidRPr="008F2969" w:rsidRDefault="0085747A" w:rsidP="008F2969">
            <w:pPr>
              <w:jc w:val="right"/>
              <w:rPr>
                <w:sz w:val="21"/>
                <w:szCs w:val="21"/>
              </w:rPr>
            </w:pPr>
            <w:r w:rsidRPr="008F2969">
              <w:rPr>
                <w:sz w:val="21"/>
                <w:szCs w:val="21"/>
              </w:rPr>
              <w:t>64</w:t>
            </w:r>
          </w:p>
        </w:tc>
        <w:tc>
          <w:tcPr>
            <w:tcW w:w="5560" w:type="dxa"/>
            <w:tcBorders>
              <w:top w:val="nil"/>
              <w:left w:val="nil"/>
              <w:bottom w:val="nil"/>
              <w:right w:val="nil"/>
            </w:tcBorders>
            <w:tcMar>
              <w:top w:w="128" w:type="dxa"/>
              <w:left w:w="43" w:type="dxa"/>
              <w:bottom w:w="43" w:type="dxa"/>
              <w:right w:w="43" w:type="dxa"/>
            </w:tcMar>
            <w:vAlign w:val="bottom"/>
          </w:tcPr>
          <w:p w14:paraId="0A5051DD" w14:textId="77777777" w:rsidR="0085747A" w:rsidRPr="008F2969" w:rsidRDefault="0085747A" w:rsidP="00CE65B7">
            <w:pPr>
              <w:rPr>
                <w:sz w:val="21"/>
                <w:szCs w:val="21"/>
              </w:rPr>
            </w:pPr>
            <w:r w:rsidRPr="008F2969">
              <w:rPr>
                <w:sz w:val="21"/>
                <w:szCs w:val="21"/>
              </w:rPr>
              <w:t xml:space="preserve">Tilskudd til opplæring av barn og unge som søker opphold i Norge, nedsettes med </w:t>
            </w:r>
          </w:p>
        </w:tc>
        <w:tc>
          <w:tcPr>
            <w:tcW w:w="1442" w:type="dxa"/>
            <w:tcBorders>
              <w:top w:val="nil"/>
              <w:left w:val="nil"/>
              <w:bottom w:val="nil"/>
              <w:right w:val="nil"/>
            </w:tcBorders>
            <w:tcMar>
              <w:top w:w="128" w:type="dxa"/>
              <w:left w:w="43" w:type="dxa"/>
              <w:bottom w:w="43" w:type="dxa"/>
              <w:right w:w="43" w:type="dxa"/>
            </w:tcMar>
            <w:vAlign w:val="bottom"/>
          </w:tcPr>
          <w:p w14:paraId="4661382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AB49BE5" w14:textId="77777777" w:rsidR="0085747A" w:rsidRPr="008F2969" w:rsidRDefault="0085747A" w:rsidP="008F2969">
            <w:pPr>
              <w:jc w:val="right"/>
              <w:rPr>
                <w:sz w:val="21"/>
                <w:szCs w:val="21"/>
              </w:rPr>
            </w:pPr>
            <w:r w:rsidRPr="008F2969">
              <w:rPr>
                <w:sz w:val="21"/>
                <w:szCs w:val="21"/>
              </w:rPr>
              <w:t>22 757 000</w:t>
            </w:r>
          </w:p>
        </w:tc>
      </w:tr>
      <w:tr w:rsidR="00A25645" w:rsidRPr="00CE65B7" w14:paraId="3E9680F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B993B9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08EF86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7DD43D7" w14:textId="77777777" w:rsidR="0085747A" w:rsidRPr="008F2969" w:rsidRDefault="0085747A" w:rsidP="00CE65B7">
            <w:pPr>
              <w:rPr>
                <w:sz w:val="21"/>
                <w:szCs w:val="21"/>
              </w:rPr>
            </w:pPr>
            <w:r w:rsidRPr="008F2969">
              <w:rPr>
                <w:sz w:val="21"/>
                <w:szCs w:val="21"/>
              </w:rPr>
              <w:t>fra kr 273 003 000 til kr 250 246 000</w:t>
            </w:r>
          </w:p>
        </w:tc>
        <w:tc>
          <w:tcPr>
            <w:tcW w:w="1442" w:type="dxa"/>
            <w:tcBorders>
              <w:top w:val="nil"/>
              <w:left w:val="nil"/>
              <w:bottom w:val="nil"/>
              <w:right w:val="nil"/>
            </w:tcBorders>
            <w:tcMar>
              <w:top w:w="128" w:type="dxa"/>
              <w:left w:w="43" w:type="dxa"/>
              <w:bottom w:w="43" w:type="dxa"/>
              <w:right w:w="43" w:type="dxa"/>
            </w:tcMar>
            <w:vAlign w:val="bottom"/>
          </w:tcPr>
          <w:p w14:paraId="3E806BA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FAE58EE" w14:textId="77777777" w:rsidR="0085747A" w:rsidRPr="008F2969" w:rsidRDefault="0085747A" w:rsidP="008F2969">
            <w:pPr>
              <w:jc w:val="right"/>
              <w:rPr>
                <w:sz w:val="21"/>
                <w:szCs w:val="21"/>
              </w:rPr>
            </w:pPr>
          </w:p>
        </w:tc>
      </w:tr>
      <w:tr w:rsidR="00A25645" w:rsidRPr="00CE65B7" w14:paraId="4C8E2536"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EDD9FA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741A38E" w14:textId="77777777" w:rsidR="0085747A" w:rsidRPr="008F2969" w:rsidRDefault="0085747A" w:rsidP="008F2969">
            <w:pPr>
              <w:jc w:val="right"/>
              <w:rPr>
                <w:sz w:val="21"/>
                <w:szCs w:val="21"/>
              </w:rPr>
            </w:pPr>
            <w:r w:rsidRPr="008F2969">
              <w:rPr>
                <w:sz w:val="21"/>
                <w:szCs w:val="21"/>
              </w:rPr>
              <w:t>65</w:t>
            </w:r>
          </w:p>
        </w:tc>
        <w:tc>
          <w:tcPr>
            <w:tcW w:w="5560" w:type="dxa"/>
            <w:tcBorders>
              <w:top w:val="nil"/>
              <w:left w:val="nil"/>
              <w:bottom w:val="nil"/>
              <w:right w:val="nil"/>
            </w:tcBorders>
            <w:tcMar>
              <w:top w:w="128" w:type="dxa"/>
              <w:left w:w="43" w:type="dxa"/>
              <w:bottom w:w="43" w:type="dxa"/>
              <w:right w:w="43" w:type="dxa"/>
            </w:tcMar>
            <w:vAlign w:val="bottom"/>
          </w:tcPr>
          <w:p w14:paraId="7C2C3DAC" w14:textId="77777777" w:rsidR="0085747A" w:rsidRPr="008F2969" w:rsidRDefault="0085747A" w:rsidP="00CE65B7">
            <w:pPr>
              <w:rPr>
                <w:sz w:val="21"/>
                <w:szCs w:val="21"/>
              </w:rPr>
            </w:pPr>
            <w:r w:rsidRPr="008F2969">
              <w:rPr>
                <w:sz w:val="21"/>
                <w:szCs w:val="21"/>
              </w:rPr>
              <w:t>Rentekompensasjon for skole- og svømmeanlegg, nedsettes med</w:t>
            </w:r>
          </w:p>
        </w:tc>
        <w:tc>
          <w:tcPr>
            <w:tcW w:w="1442" w:type="dxa"/>
            <w:tcBorders>
              <w:top w:val="nil"/>
              <w:left w:val="nil"/>
              <w:bottom w:val="nil"/>
              <w:right w:val="nil"/>
            </w:tcBorders>
            <w:tcMar>
              <w:top w:w="128" w:type="dxa"/>
              <w:left w:w="43" w:type="dxa"/>
              <w:bottom w:w="43" w:type="dxa"/>
              <w:right w:w="43" w:type="dxa"/>
            </w:tcMar>
            <w:vAlign w:val="bottom"/>
          </w:tcPr>
          <w:p w14:paraId="4846ED7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40FC890" w14:textId="77777777" w:rsidR="0085747A" w:rsidRPr="008F2969" w:rsidRDefault="0085747A" w:rsidP="008F2969">
            <w:pPr>
              <w:jc w:val="right"/>
              <w:rPr>
                <w:sz w:val="21"/>
                <w:szCs w:val="21"/>
              </w:rPr>
            </w:pPr>
            <w:r w:rsidRPr="008F2969">
              <w:rPr>
                <w:sz w:val="21"/>
                <w:szCs w:val="21"/>
              </w:rPr>
              <w:t>33 000 000</w:t>
            </w:r>
          </w:p>
        </w:tc>
      </w:tr>
      <w:tr w:rsidR="00A25645" w:rsidRPr="00CE65B7" w14:paraId="5140D81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4366DD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720E08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3521B1F" w14:textId="77777777" w:rsidR="0085747A" w:rsidRPr="008F2969" w:rsidRDefault="0085747A" w:rsidP="00CE65B7">
            <w:pPr>
              <w:rPr>
                <w:sz w:val="21"/>
                <w:szCs w:val="21"/>
              </w:rPr>
            </w:pPr>
            <w:r w:rsidRPr="008F2969">
              <w:rPr>
                <w:sz w:val="21"/>
                <w:szCs w:val="21"/>
              </w:rPr>
              <w:t>fra kr 261 000 000 til kr 228 000 000</w:t>
            </w:r>
          </w:p>
        </w:tc>
        <w:tc>
          <w:tcPr>
            <w:tcW w:w="1442" w:type="dxa"/>
            <w:tcBorders>
              <w:top w:val="nil"/>
              <w:left w:val="nil"/>
              <w:bottom w:val="nil"/>
              <w:right w:val="nil"/>
            </w:tcBorders>
            <w:tcMar>
              <w:top w:w="128" w:type="dxa"/>
              <w:left w:w="43" w:type="dxa"/>
              <w:bottom w:w="43" w:type="dxa"/>
              <w:right w:w="43" w:type="dxa"/>
            </w:tcMar>
            <w:vAlign w:val="bottom"/>
          </w:tcPr>
          <w:p w14:paraId="7FE72EB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2F7A34E" w14:textId="77777777" w:rsidR="0085747A" w:rsidRPr="008F2969" w:rsidRDefault="0085747A" w:rsidP="008F2969">
            <w:pPr>
              <w:jc w:val="right"/>
              <w:rPr>
                <w:sz w:val="21"/>
                <w:szCs w:val="21"/>
              </w:rPr>
            </w:pPr>
          </w:p>
        </w:tc>
      </w:tr>
      <w:tr w:rsidR="00A25645" w:rsidRPr="00CE65B7" w14:paraId="0F4924E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FAF457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20804C0" w14:textId="77777777" w:rsidR="0085747A" w:rsidRPr="008F2969" w:rsidRDefault="0085747A" w:rsidP="008F2969">
            <w:pPr>
              <w:jc w:val="right"/>
              <w:rPr>
                <w:sz w:val="21"/>
                <w:szCs w:val="21"/>
              </w:rPr>
            </w:pPr>
            <w:r w:rsidRPr="008F2969">
              <w:rPr>
                <w:sz w:val="21"/>
                <w:szCs w:val="21"/>
              </w:rPr>
              <w:t>68</w:t>
            </w:r>
          </w:p>
        </w:tc>
        <w:tc>
          <w:tcPr>
            <w:tcW w:w="5560" w:type="dxa"/>
            <w:tcBorders>
              <w:top w:val="nil"/>
              <w:left w:val="nil"/>
              <w:bottom w:val="nil"/>
              <w:right w:val="nil"/>
            </w:tcBorders>
            <w:tcMar>
              <w:top w:w="128" w:type="dxa"/>
              <w:left w:w="43" w:type="dxa"/>
              <w:bottom w:w="43" w:type="dxa"/>
              <w:right w:w="43" w:type="dxa"/>
            </w:tcMar>
            <w:vAlign w:val="bottom"/>
          </w:tcPr>
          <w:p w14:paraId="48AB0786" w14:textId="77777777" w:rsidR="0085747A" w:rsidRPr="008F2969" w:rsidRDefault="0085747A" w:rsidP="00CE65B7">
            <w:pPr>
              <w:rPr>
                <w:sz w:val="21"/>
                <w:szCs w:val="21"/>
              </w:rPr>
            </w:pPr>
            <w:r w:rsidRPr="008F2969">
              <w:rPr>
                <w:sz w:val="21"/>
                <w:szCs w:val="21"/>
              </w:rPr>
              <w:t>Tilskudd til opplæring i kriminalomsorgen, nedsettes med</w:t>
            </w:r>
          </w:p>
        </w:tc>
        <w:tc>
          <w:tcPr>
            <w:tcW w:w="1442" w:type="dxa"/>
            <w:tcBorders>
              <w:top w:val="nil"/>
              <w:left w:val="nil"/>
              <w:bottom w:val="nil"/>
              <w:right w:val="nil"/>
            </w:tcBorders>
            <w:tcMar>
              <w:top w:w="128" w:type="dxa"/>
              <w:left w:w="43" w:type="dxa"/>
              <w:bottom w:w="43" w:type="dxa"/>
              <w:right w:w="43" w:type="dxa"/>
            </w:tcMar>
            <w:vAlign w:val="bottom"/>
          </w:tcPr>
          <w:p w14:paraId="644C8E5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7FDD109" w14:textId="77777777" w:rsidR="0085747A" w:rsidRPr="008F2969" w:rsidRDefault="0085747A" w:rsidP="008F2969">
            <w:pPr>
              <w:jc w:val="right"/>
              <w:rPr>
                <w:sz w:val="21"/>
                <w:szCs w:val="21"/>
              </w:rPr>
            </w:pPr>
            <w:r w:rsidRPr="008F2969">
              <w:rPr>
                <w:sz w:val="21"/>
                <w:szCs w:val="21"/>
              </w:rPr>
              <w:t>7 869 000</w:t>
            </w:r>
          </w:p>
        </w:tc>
      </w:tr>
      <w:tr w:rsidR="00A25645" w:rsidRPr="00CE65B7" w14:paraId="57C9F4D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4199B9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571E7D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DD8C91F" w14:textId="77777777" w:rsidR="0085747A" w:rsidRPr="008F2969" w:rsidRDefault="0085747A" w:rsidP="00CE65B7">
            <w:pPr>
              <w:rPr>
                <w:sz w:val="21"/>
                <w:szCs w:val="21"/>
              </w:rPr>
            </w:pPr>
            <w:r w:rsidRPr="008F2969">
              <w:rPr>
                <w:sz w:val="21"/>
                <w:szCs w:val="21"/>
              </w:rPr>
              <w:t>fra kr 391 059 000 til kr 383 190 000</w:t>
            </w:r>
          </w:p>
        </w:tc>
        <w:tc>
          <w:tcPr>
            <w:tcW w:w="1442" w:type="dxa"/>
            <w:tcBorders>
              <w:top w:val="nil"/>
              <w:left w:val="nil"/>
              <w:bottom w:val="nil"/>
              <w:right w:val="nil"/>
            </w:tcBorders>
            <w:tcMar>
              <w:top w:w="128" w:type="dxa"/>
              <w:left w:w="43" w:type="dxa"/>
              <w:bottom w:w="43" w:type="dxa"/>
              <w:right w:w="43" w:type="dxa"/>
            </w:tcMar>
            <w:vAlign w:val="bottom"/>
          </w:tcPr>
          <w:p w14:paraId="60A8A12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03BF8F0" w14:textId="77777777" w:rsidR="0085747A" w:rsidRPr="008F2969" w:rsidRDefault="0085747A" w:rsidP="008F2969">
            <w:pPr>
              <w:jc w:val="right"/>
              <w:rPr>
                <w:sz w:val="21"/>
                <w:szCs w:val="21"/>
              </w:rPr>
            </w:pPr>
          </w:p>
        </w:tc>
      </w:tr>
      <w:tr w:rsidR="00A25645" w:rsidRPr="00CE65B7" w14:paraId="6A9E629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9C3AEC7" w14:textId="77777777" w:rsidR="0085747A" w:rsidRPr="008F2969" w:rsidRDefault="0085747A" w:rsidP="008F2969">
            <w:pPr>
              <w:jc w:val="right"/>
              <w:rPr>
                <w:sz w:val="21"/>
                <w:szCs w:val="21"/>
              </w:rPr>
            </w:pPr>
            <w:r w:rsidRPr="008F2969">
              <w:rPr>
                <w:sz w:val="21"/>
                <w:szCs w:val="21"/>
              </w:rPr>
              <w:lastRenderedPageBreak/>
              <w:t>226</w:t>
            </w:r>
          </w:p>
        </w:tc>
        <w:tc>
          <w:tcPr>
            <w:tcW w:w="560" w:type="dxa"/>
            <w:tcBorders>
              <w:top w:val="nil"/>
              <w:left w:val="nil"/>
              <w:bottom w:val="nil"/>
              <w:right w:val="nil"/>
            </w:tcBorders>
            <w:tcMar>
              <w:top w:w="128" w:type="dxa"/>
              <w:left w:w="43" w:type="dxa"/>
              <w:bottom w:w="43" w:type="dxa"/>
              <w:right w:w="43" w:type="dxa"/>
            </w:tcMar>
          </w:tcPr>
          <w:p w14:paraId="6315091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90AC0DA" w14:textId="77777777" w:rsidR="0085747A" w:rsidRPr="008F2969" w:rsidRDefault="0085747A" w:rsidP="00CE65B7">
            <w:pPr>
              <w:rPr>
                <w:sz w:val="21"/>
                <w:szCs w:val="21"/>
              </w:rPr>
            </w:pPr>
            <w:r w:rsidRPr="008F2969">
              <w:rPr>
                <w:sz w:val="21"/>
                <w:szCs w:val="21"/>
              </w:rPr>
              <w:t>Kvalitetsutvikling i grunnopplæringen:</w:t>
            </w:r>
          </w:p>
        </w:tc>
        <w:tc>
          <w:tcPr>
            <w:tcW w:w="1442" w:type="dxa"/>
            <w:tcBorders>
              <w:top w:val="nil"/>
              <w:left w:val="nil"/>
              <w:bottom w:val="nil"/>
              <w:right w:val="nil"/>
            </w:tcBorders>
            <w:tcMar>
              <w:top w:w="128" w:type="dxa"/>
              <w:left w:w="43" w:type="dxa"/>
              <w:bottom w:w="43" w:type="dxa"/>
              <w:right w:w="43" w:type="dxa"/>
            </w:tcMar>
            <w:vAlign w:val="bottom"/>
          </w:tcPr>
          <w:p w14:paraId="6C952A9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18F8998" w14:textId="77777777" w:rsidR="0085747A" w:rsidRPr="008F2969" w:rsidRDefault="0085747A" w:rsidP="008F2969">
            <w:pPr>
              <w:jc w:val="right"/>
              <w:rPr>
                <w:sz w:val="21"/>
                <w:szCs w:val="21"/>
              </w:rPr>
            </w:pPr>
          </w:p>
        </w:tc>
      </w:tr>
      <w:tr w:rsidR="00A25645" w:rsidRPr="00CE65B7" w14:paraId="2447A89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939E51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D15BAAF"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65A78890"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672EF6F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FC56F33" w14:textId="77777777" w:rsidR="0085747A" w:rsidRPr="008F2969" w:rsidRDefault="0085747A" w:rsidP="008F2969">
            <w:pPr>
              <w:jc w:val="right"/>
              <w:rPr>
                <w:sz w:val="21"/>
                <w:szCs w:val="21"/>
              </w:rPr>
            </w:pPr>
            <w:r w:rsidRPr="008F2969">
              <w:rPr>
                <w:sz w:val="21"/>
                <w:szCs w:val="21"/>
              </w:rPr>
              <w:t>7 000 000</w:t>
            </w:r>
          </w:p>
        </w:tc>
      </w:tr>
      <w:tr w:rsidR="00A25645" w:rsidRPr="00CE65B7" w14:paraId="35FCD69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C1C1B2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D4B512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D755435" w14:textId="77777777" w:rsidR="0085747A" w:rsidRPr="008F2969" w:rsidRDefault="0085747A" w:rsidP="00CE65B7">
            <w:pPr>
              <w:rPr>
                <w:sz w:val="21"/>
                <w:szCs w:val="21"/>
              </w:rPr>
            </w:pPr>
            <w:r w:rsidRPr="008F2969">
              <w:rPr>
                <w:sz w:val="21"/>
                <w:szCs w:val="21"/>
              </w:rPr>
              <w:t>fra kr 753 443 000 til kr 760 443 000</w:t>
            </w:r>
          </w:p>
        </w:tc>
        <w:tc>
          <w:tcPr>
            <w:tcW w:w="1442" w:type="dxa"/>
            <w:tcBorders>
              <w:top w:val="nil"/>
              <w:left w:val="nil"/>
              <w:bottom w:val="nil"/>
              <w:right w:val="nil"/>
            </w:tcBorders>
            <w:tcMar>
              <w:top w:w="128" w:type="dxa"/>
              <w:left w:w="43" w:type="dxa"/>
              <w:bottom w:w="43" w:type="dxa"/>
              <w:right w:w="43" w:type="dxa"/>
            </w:tcMar>
            <w:vAlign w:val="bottom"/>
          </w:tcPr>
          <w:p w14:paraId="392C459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760DD0" w14:textId="77777777" w:rsidR="0085747A" w:rsidRPr="008F2969" w:rsidRDefault="0085747A" w:rsidP="008F2969">
            <w:pPr>
              <w:jc w:val="right"/>
              <w:rPr>
                <w:sz w:val="21"/>
                <w:szCs w:val="21"/>
              </w:rPr>
            </w:pPr>
          </w:p>
        </w:tc>
      </w:tr>
      <w:tr w:rsidR="00A25645" w:rsidRPr="00CE65B7" w14:paraId="27B34815"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FC1BD7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68E712D" w14:textId="77777777" w:rsidR="0085747A" w:rsidRPr="008F2969" w:rsidRDefault="0085747A" w:rsidP="008F2969">
            <w:pPr>
              <w:jc w:val="right"/>
              <w:rPr>
                <w:sz w:val="21"/>
                <w:szCs w:val="21"/>
              </w:rPr>
            </w:pPr>
            <w:r w:rsidRPr="008F2969">
              <w:rPr>
                <w:sz w:val="21"/>
                <w:szCs w:val="21"/>
              </w:rPr>
              <w:t>22</w:t>
            </w:r>
          </w:p>
        </w:tc>
        <w:tc>
          <w:tcPr>
            <w:tcW w:w="5560" w:type="dxa"/>
            <w:tcBorders>
              <w:top w:val="nil"/>
              <w:left w:val="nil"/>
              <w:bottom w:val="nil"/>
              <w:right w:val="nil"/>
            </w:tcBorders>
            <w:tcMar>
              <w:top w:w="128" w:type="dxa"/>
              <w:left w:w="43" w:type="dxa"/>
              <w:bottom w:w="43" w:type="dxa"/>
              <w:right w:w="43" w:type="dxa"/>
            </w:tcMar>
            <w:vAlign w:val="bottom"/>
          </w:tcPr>
          <w:p w14:paraId="219870E4" w14:textId="77777777" w:rsidR="0085747A" w:rsidRPr="008F2969" w:rsidRDefault="0085747A" w:rsidP="00CE65B7">
            <w:pPr>
              <w:rPr>
                <w:sz w:val="21"/>
                <w:szCs w:val="21"/>
              </w:rPr>
            </w:pPr>
            <w:r w:rsidRPr="008F2969">
              <w:rPr>
                <w:sz w:val="21"/>
                <w:szCs w:val="21"/>
              </w:rPr>
              <w:t>System for kompetanse- og karriereutvikling, nedsettes med</w:t>
            </w:r>
          </w:p>
        </w:tc>
        <w:tc>
          <w:tcPr>
            <w:tcW w:w="1442" w:type="dxa"/>
            <w:tcBorders>
              <w:top w:val="nil"/>
              <w:left w:val="nil"/>
              <w:bottom w:val="nil"/>
              <w:right w:val="nil"/>
            </w:tcBorders>
            <w:tcMar>
              <w:top w:w="128" w:type="dxa"/>
              <w:left w:w="43" w:type="dxa"/>
              <w:bottom w:w="43" w:type="dxa"/>
              <w:right w:w="43" w:type="dxa"/>
            </w:tcMar>
            <w:vAlign w:val="bottom"/>
          </w:tcPr>
          <w:p w14:paraId="702F8E6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75F7E0" w14:textId="77777777" w:rsidR="0085747A" w:rsidRPr="008F2969" w:rsidRDefault="0085747A" w:rsidP="008F2969">
            <w:pPr>
              <w:jc w:val="right"/>
              <w:rPr>
                <w:sz w:val="21"/>
                <w:szCs w:val="21"/>
              </w:rPr>
            </w:pPr>
            <w:r w:rsidRPr="008F2969">
              <w:rPr>
                <w:sz w:val="21"/>
                <w:szCs w:val="21"/>
              </w:rPr>
              <w:t>2 500 000</w:t>
            </w:r>
          </w:p>
        </w:tc>
      </w:tr>
      <w:tr w:rsidR="00A25645" w:rsidRPr="00CE65B7" w14:paraId="62FAFC5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E1234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F12FF8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6E0F837" w14:textId="77777777" w:rsidR="0085747A" w:rsidRPr="008F2969" w:rsidRDefault="0085747A" w:rsidP="00CE65B7">
            <w:pPr>
              <w:rPr>
                <w:sz w:val="21"/>
                <w:szCs w:val="21"/>
              </w:rPr>
            </w:pPr>
            <w:r w:rsidRPr="008F2969">
              <w:rPr>
                <w:sz w:val="21"/>
                <w:szCs w:val="21"/>
              </w:rPr>
              <w:t>fra kr 1 931 156 000 til kr 1 928 656 000</w:t>
            </w:r>
          </w:p>
        </w:tc>
        <w:tc>
          <w:tcPr>
            <w:tcW w:w="1442" w:type="dxa"/>
            <w:tcBorders>
              <w:top w:val="nil"/>
              <w:left w:val="nil"/>
              <w:bottom w:val="nil"/>
              <w:right w:val="nil"/>
            </w:tcBorders>
            <w:tcMar>
              <w:top w:w="128" w:type="dxa"/>
              <w:left w:w="43" w:type="dxa"/>
              <w:bottom w:w="43" w:type="dxa"/>
              <w:right w:w="43" w:type="dxa"/>
            </w:tcMar>
            <w:vAlign w:val="bottom"/>
          </w:tcPr>
          <w:p w14:paraId="5F9F359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9D7B300" w14:textId="77777777" w:rsidR="0085747A" w:rsidRPr="008F2969" w:rsidRDefault="0085747A" w:rsidP="008F2969">
            <w:pPr>
              <w:jc w:val="right"/>
              <w:rPr>
                <w:sz w:val="21"/>
                <w:szCs w:val="21"/>
              </w:rPr>
            </w:pPr>
          </w:p>
        </w:tc>
      </w:tr>
      <w:tr w:rsidR="00A25645" w:rsidRPr="00CE65B7" w14:paraId="5440ABB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1AF5A77" w14:textId="77777777" w:rsidR="0085747A" w:rsidRPr="008F2969" w:rsidRDefault="0085747A" w:rsidP="008F2969">
            <w:pPr>
              <w:jc w:val="right"/>
              <w:rPr>
                <w:sz w:val="21"/>
                <w:szCs w:val="21"/>
              </w:rPr>
            </w:pPr>
            <w:r w:rsidRPr="008F2969">
              <w:rPr>
                <w:sz w:val="21"/>
                <w:szCs w:val="21"/>
              </w:rPr>
              <w:t>227</w:t>
            </w:r>
          </w:p>
        </w:tc>
        <w:tc>
          <w:tcPr>
            <w:tcW w:w="560" w:type="dxa"/>
            <w:tcBorders>
              <w:top w:val="nil"/>
              <w:left w:val="nil"/>
              <w:bottom w:val="nil"/>
              <w:right w:val="nil"/>
            </w:tcBorders>
            <w:tcMar>
              <w:top w:w="128" w:type="dxa"/>
              <w:left w:w="43" w:type="dxa"/>
              <w:bottom w:w="43" w:type="dxa"/>
              <w:right w:w="43" w:type="dxa"/>
            </w:tcMar>
          </w:tcPr>
          <w:p w14:paraId="4F2E5E4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0E465FF" w14:textId="77777777" w:rsidR="0085747A" w:rsidRPr="008F2969" w:rsidRDefault="0085747A" w:rsidP="00CE65B7">
            <w:pPr>
              <w:rPr>
                <w:sz w:val="21"/>
                <w:szCs w:val="21"/>
              </w:rPr>
            </w:pPr>
            <w:r w:rsidRPr="008F2969">
              <w:rPr>
                <w:sz w:val="21"/>
                <w:szCs w:val="21"/>
              </w:rPr>
              <w:t>Tilskudd til særskilte skoler:</w:t>
            </w:r>
          </w:p>
        </w:tc>
        <w:tc>
          <w:tcPr>
            <w:tcW w:w="1442" w:type="dxa"/>
            <w:tcBorders>
              <w:top w:val="nil"/>
              <w:left w:val="nil"/>
              <w:bottom w:val="nil"/>
              <w:right w:val="nil"/>
            </w:tcBorders>
            <w:tcMar>
              <w:top w:w="128" w:type="dxa"/>
              <w:left w:w="43" w:type="dxa"/>
              <w:bottom w:w="43" w:type="dxa"/>
              <w:right w:w="43" w:type="dxa"/>
            </w:tcMar>
            <w:vAlign w:val="bottom"/>
          </w:tcPr>
          <w:p w14:paraId="1529C00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DB99972" w14:textId="77777777" w:rsidR="0085747A" w:rsidRPr="008F2969" w:rsidRDefault="0085747A" w:rsidP="008F2969">
            <w:pPr>
              <w:jc w:val="right"/>
              <w:rPr>
                <w:sz w:val="21"/>
                <w:szCs w:val="21"/>
              </w:rPr>
            </w:pPr>
          </w:p>
        </w:tc>
      </w:tr>
      <w:tr w:rsidR="00A25645" w:rsidRPr="00CE65B7" w14:paraId="43DDD9C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0095F4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2991D08" w14:textId="77777777" w:rsidR="0085747A" w:rsidRPr="008F2969" w:rsidRDefault="0085747A" w:rsidP="008F2969">
            <w:pPr>
              <w:jc w:val="right"/>
              <w:rPr>
                <w:sz w:val="21"/>
                <w:szCs w:val="21"/>
              </w:rPr>
            </w:pPr>
            <w:r w:rsidRPr="008F2969">
              <w:rPr>
                <w:sz w:val="21"/>
                <w:szCs w:val="21"/>
              </w:rPr>
              <w:t>78</w:t>
            </w:r>
          </w:p>
        </w:tc>
        <w:tc>
          <w:tcPr>
            <w:tcW w:w="5560" w:type="dxa"/>
            <w:tcBorders>
              <w:top w:val="nil"/>
              <w:left w:val="nil"/>
              <w:bottom w:val="nil"/>
              <w:right w:val="nil"/>
            </w:tcBorders>
            <w:tcMar>
              <w:top w:w="128" w:type="dxa"/>
              <w:left w:w="43" w:type="dxa"/>
              <w:bottom w:w="43" w:type="dxa"/>
              <w:right w:w="43" w:type="dxa"/>
            </w:tcMar>
            <w:vAlign w:val="bottom"/>
          </w:tcPr>
          <w:p w14:paraId="16FB8783" w14:textId="77777777" w:rsidR="0085747A" w:rsidRPr="008F2969" w:rsidRDefault="0085747A" w:rsidP="00CE65B7">
            <w:pPr>
              <w:rPr>
                <w:sz w:val="21"/>
                <w:szCs w:val="21"/>
              </w:rPr>
            </w:pPr>
            <w:r w:rsidRPr="008F2969">
              <w:rPr>
                <w:sz w:val="21"/>
                <w:szCs w:val="21"/>
              </w:rPr>
              <w:t>Tilskudd, nedsettes med</w:t>
            </w:r>
          </w:p>
        </w:tc>
        <w:tc>
          <w:tcPr>
            <w:tcW w:w="1442" w:type="dxa"/>
            <w:tcBorders>
              <w:top w:val="nil"/>
              <w:left w:val="nil"/>
              <w:bottom w:val="nil"/>
              <w:right w:val="nil"/>
            </w:tcBorders>
            <w:tcMar>
              <w:top w:w="128" w:type="dxa"/>
              <w:left w:w="43" w:type="dxa"/>
              <w:bottom w:w="43" w:type="dxa"/>
              <w:right w:w="43" w:type="dxa"/>
            </w:tcMar>
            <w:vAlign w:val="bottom"/>
          </w:tcPr>
          <w:p w14:paraId="4A8A6AA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B298B9D" w14:textId="77777777" w:rsidR="0085747A" w:rsidRPr="008F2969" w:rsidRDefault="0085747A" w:rsidP="008F2969">
            <w:pPr>
              <w:jc w:val="right"/>
              <w:rPr>
                <w:sz w:val="21"/>
                <w:szCs w:val="21"/>
              </w:rPr>
            </w:pPr>
            <w:r w:rsidRPr="008F2969">
              <w:rPr>
                <w:sz w:val="21"/>
                <w:szCs w:val="21"/>
              </w:rPr>
              <w:t>1 855 000</w:t>
            </w:r>
          </w:p>
        </w:tc>
      </w:tr>
      <w:tr w:rsidR="00A25645" w:rsidRPr="00CE65B7" w14:paraId="5E7C625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0F9908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12A329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AE43A8C" w14:textId="77777777" w:rsidR="0085747A" w:rsidRPr="008F2969" w:rsidRDefault="0085747A" w:rsidP="00CE65B7">
            <w:pPr>
              <w:rPr>
                <w:sz w:val="21"/>
                <w:szCs w:val="21"/>
              </w:rPr>
            </w:pPr>
            <w:r w:rsidRPr="008F2969">
              <w:rPr>
                <w:sz w:val="21"/>
                <w:szCs w:val="21"/>
              </w:rPr>
              <w:t>fra kr 225 847 000 til kr 223 992 000</w:t>
            </w:r>
          </w:p>
        </w:tc>
        <w:tc>
          <w:tcPr>
            <w:tcW w:w="1442" w:type="dxa"/>
            <w:tcBorders>
              <w:top w:val="nil"/>
              <w:left w:val="nil"/>
              <w:bottom w:val="nil"/>
              <w:right w:val="nil"/>
            </w:tcBorders>
            <w:tcMar>
              <w:top w:w="128" w:type="dxa"/>
              <w:left w:w="43" w:type="dxa"/>
              <w:bottom w:w="43" w:type="dxa"/>
              <w:right w:w="43" w:type="dxa"/>
            </w:tcMar>
            <w:vAlign w:val="bottom"/>
          </w:tcPr>
          <w:p w14:paraId="20A70FC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4146BE7" w14:textId="77777777" w:rsidR="0085747A" w:rsidRPr="008F2969" w:rsidRDefault="0085747A" w:rsidP="008F2969">
            <w:pPr>
              <w:jc w:val="right"/>
              <w:rPr>
                <w:sz w:val="21"/>
                <w:szCs w:val="21"/>
              </w:rPr>
            </w:pPr>
          </w:p>
        </w:tc>
      </w:tr>
      <w:tr w:rsidR="00A25645" w:rsidRPr="00CE65B7" w14:paraId="1CD538E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4D6AE1A" w14:textId="77777777" w:rsidR="0085747A" w:rsidRPr="008F2969" w:rsidRDefault="0085747A" w:rsidP="008F2969">
            <w:pPr>
              <w:jc w:val="right"/>
              <w:rPr>
                <w:sz w:val="21"/>
                <w:szCs w:val="21"/>
              </w:rPr>
            </w:pPr>
            <w:r w:rsidRPr="008F2969">
              <w:rPr>
                <w:sz w:val="21"/>
                <w:szCs w:val="21"/>
              </w:rPr>
              <w:t>228</w:t>
            </w:r>
          </w:p>
        </w:tc>
        <w:tc>
          <w:tcPr>
            <w:tcW w:w="560" w:type="dxa"/>
            <w:tcBorders>
              <w:top w:val="nil"/>
              <w:left w:val="nil"/>
              <w:bottom w:val="nil"/>
              <w:right w:val="nil"/>
            </w:tcBorders>
            <w:tcMar>
              <w:top w:w="128" w:type="dxa"/>
              <w:left w:w="43" w:type="dxa"/>
              <w:bottom w:w="43" w:type="dxa"/>
              <w:right w:w="43" w:type="dxa"/>
            </w:tcMar>
          </w:tcPr>
          <w:p w14:paraId="1AE2024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B7D0CD1" w14:textId="77777777" w:rsidR="0085747A" w:rsidRPr="008F2969" w:rsidRDefault="0085747A" w:rsidP="00CE65B7">
            <w:pPr>
              <w:rPr>
                <w:sz w:val="21"/>
                <w:szCs w:val="21"/>
              </w:rPr>
            </w:pPr>
            <w:r w:rsidRPr="008F2969">
              <w:rPr>
                <w:sz w:val="21"/>
                <w:szCs w:val="21"/>
              </w:rPr>
              <w:t>Tilskudd til private skoler mv.:</w:t>
            </w:r>
          </w:p>
        </w:tc>
        <w:tc>
          <w:tcPr>
            <w:tcW w:w="1442" w:type="dxa"/>
            <w:tcBorders>
              <w:top w:val="nil"/>
              <w:left w:val="nil"/>
              <w:bottom w:val="nil"/>
              <w:right w:val="nil"/>
            </w:tcBorders>
            <w:tcMar>
              <w:top w:w="128" w:type="dxa"/>
              <w:left w:w="43" w:type="dxa"/>
              <w:bottom w:w="43" w:type="dxa"/>
              <w:right w:w="43" w:type="dxa"/>
            </w:tcMar>
            <w:vAlign w:val="bottom"/>
          </w:tcPr>
          <w:p w14:paraId="3761974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5F54141" w14:textId="77777777" w:rsidR="0085747A" w:rsidRPr="008F2969" w:rsidRDefault="0085747A" w:rsidP="008F2969">
            <w:pPr>
              <w:jc w:val="right"/>
              <w:rPr>
                <w:sz w:val="21"/>
                <w:szCs w:val="21"/>
              </w:rPr>
            </w:pPr>
          </w:p>
        </w:tc>
      </w:tr>
      <w:tr w:rsidR="00A25645" w:rsidRPr="00CE65B7" w14:paraId="454FB0B0"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AF3B02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1BAC781" w14:textId="77777777" w:rsidR="0085747A" w:rsidRPr="008F2969" w:rsidRDefault="0085747A" w:rsidP="008F2969">
            <w:pPr>
              <w:jc w:val="right"/>
              <w:rPr>
                <w:sz w:val="21"/>
                <w:szCs w:val="21"/>
              </w:rPr>
            </w:pPr>
            <w:r w:rsidRPr="008F2969">
              <w:rPr>
                <w:sz w:val="21"/>
                <w:szCs w:val="21"/>
              </w:rPr>
              <w:t>74</w:t>
            </w:r>
          </w:p>
        </w:tc>
        <w:tc>
          <w:tcPr>
            <w:tcW w:w="5560" w:type="dxa"/>
            <w:tcBorders>
              <w:top w:val="nil"/>
              <w:left w:val="nil"/>
              <w:bottom w:val="nil"/>
              <w:right w:val="nil"/>
            </w:tcBorders>
            <w:tcMar>
              <w:top w:w="128" w:type="dxa"/>
              <w:left w:w="43" w:type="dxa"/>
              <w:bottom w:w="43" w:type="dxa"/>
              <w:right w:w="43" w:type="dxa"/>
            </w:tcMar>
            <w:vAlign w:val="bottom"/>
          </w:tcPr>
          <w:p w14:paraId="65845DD4" w14:textId="77777777" w:rsidR="0085747A" w:rsidRPr="008F2969" w:rsidRDefault="0085747A" w:rsidP="00CE65B7">
            <w:pPr>
              <w:rPr>
                <w:sz w:val="21"/>
                <w:szCs w:val="21"/>
              </w:rPr>
            </w:pPr>
            <w:r w:rsidRPr="008F2969">
              <w:rPr>
                <w:sz w:val="21"/>
                <w:szCs w:val="21"/>
              </w:rPr>
              <w:t xml:space="preserve">Private videregående skoler i utlandet,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210702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AC1FDF" w14:textId="77777777" w:rsidR="0085747A" w:rsidRPr="008F2969" w:rsidRDefault="0085747A" w:rsidP="008F2969">
            <w:pPr>
              <w:jc w:val="right"/>
              <w:rPr>
                <w:sz w:val="21"/>
                <w:szCs w:val="21"/>
              </w:rPr>
            </w:pPr>
            <w:r w:rsidRPr="008F2969">
              <w:rPr>
                <w:sz w:val="21"/>
                <w:szCs w:val="21"/>
              </w:rPr>
              <w:t>14 000</w:t>
            </w:r>
          </w:p>
        </w:tc>
      </w:tr>
      <w:tr w:rsidR="00A25645" w:rsidRPr="00CE65B7" w14:paraId="626780B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D3A216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A1F977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901F15F" w14:textId="77777777" w:rsidR="0085747A" w:rsidRPr="008F2969" w:rsidRDefault="0085747A" w:rsidP="00CE65B7">
            <w:pPr>
              <w:rPr>
                <w:sz w:val="21"/>
                <w:szCs w:val="21"/>
              </w:rPr>
            </w:pPr>
            <w:r w:rsidRPr="008F2969">
              <w:rPr>
                <w:sz w:val="21"/>
                <w:szCs w:val="21"/>
              </w:rPr>
              <w:t>fra kr 27 438 000 til kr 27 424 000</w:t>
            </w:r>
          </w:p>
        </w:tc>
        <w:tc>
          <w:tcPr>
            <w:tcW w:w="1442" w:type="dxa"/>
            <w:tcBorders>
              <w:top w:val="nil"/>
              <w:left w:val="nil"/>
              <w:bottom w:val="nil"/>
              <w:right w:val="nil"/>
            </w:tcBorders>
            <w:tcMar>
              <w:top w:w="128" w:type="dxa"/>
              <w:left w:w="43" w:type="dxa"/>
              <w:bottom w:w="43" w:type="dxa"/>
              <w:right w:w="43" w:type="dxa"/>
            </w:tcMar>
            <w:vAlign w:val="bottom"/>
          </w:tcPr>
          <w:p w14:paraId="2A956DC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1A141D6" w14:textId="77777777" w:rsidR="0085747A" w:rsidRPr="008F2969" w:rsidRDefault="0085747A" w:rsidP="008F2969">
            <w:pPr>
              <w:jc w:val="right"/>
              <w:rPr>
                <w:sz w:val="21"/>
                <w:szCs w:val="21"/>
              </w:rPr>
            </w:pPr>
          </w:p>
        </w:tc>
      </w:tr>
      <w:tr w:rsidR="00A25645" w:rsidRPr="00CE65B7" w14:paraId="1CCE9E95"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7C1BB6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E3E5C58" w14:textId="77777777" w:rsidR="0085747A" w:rsidRPr="008F2969" w:rsidRDefault="0085747A" w:rsidP="008F2969">
            <w:pPr>
              <w:jc w:val="right"/>
              <w:rPr>
                <w:sz w:val="21"/>
                <w:szCs w:val="21"/>
              </w:rPr>
            </w:pPr>
            <w:r w:rsidRPr="008F2969">
              <w:rPr>
                <w:sz w:val="21"/>
                <w:szCs w:val="21"/>
              </w:rPr>
              <w:t>77</w:t>
            </w:r>
          </w:p>
        </w:tc>
        <w:tc>
          <w:tcPr>
            <w:tcW w:w="5560" w:type="dxa"/>
            <w:tcBorders>
              <w:top w:val="nil"/>
              <w:left w:val="nil"/>
              <w:bottom w:val="nil"/>
              <w:right w:val="nil"/>
            </w:tcBorders>
            <w:tcMar>
              <w:top w:w="128" w:type="dxa"/>
              <w:left w:w="43" w:type="dxa"/>
              <w:bottom w:w="43" w:type="dxa"/>
              <w:right w:w="43" w:type="dxa"/>
            </w:tcMar>
            <w:vAlign w:val="bottom"/>
          </w:tcPr>
          <w:p w14:paraId="59696938" w14:textId="77777777" w:rsidR="0085747A" w:rsidRPr="008F2969" w:rsidRDefault="0085747A" w:rsidP="00CE65B7">
            <w:pPr>
              <w:rPr>
                <w:sz w:val="21"/>
                <w:szCs w:val="21"/>
              </w:rPr>
            </w:pPr>
            <w:r w:rsidRPr="008F2969">
              <w:rPr>
                <w:sz w:val="21"/>
                <w:szCs w:val="21"/>
              </w:rPr>
              <w:t xml:space="preserve">Den tysk-norske skolen i Oslo,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BF66D9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7D761C4" w14:textId="77777777" w:rsidR="0085747A" w:rsidRPr="008F2969" w:rsidRDefault="0085747A" w:rsidP="008F2969">
            <w:pPr>
              <w:jc w:val="right"/>
              <w:rPr>
                <w:sz w:val="21"/>
                <w:szCs w:val="21"/>
              </w:rPr>
            </w:pPr>
            <w:r w:rsidRPr="008F2969">
              <w:rPr>
                <w:sz w:val="21"/>
                <w:szCs w:val="21"/>
              </w:rPr>
              <w:t>14 000</w:t>
            </w:r>
          </w:p>
        </w:tc>
      </w:tr>
      <w:tr w:rsidR="00A25645" w:rsidRPr="00CE65B7" w14:paraId="6E7692E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DA66FB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518215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9C49F82" w14:textId="77777777" w:rsidR="0085747A" w:rsidRPr="008F2969" w:rsidRDefault="0085747A" w:rsidP="00CE65B7">
            <w:pPr>
              <w:rPr>
                <w:sz w:val="21"/>
                <w:szCs w:val="21"/>
              </w:rPr>
            </w:pPr>
            <w:r w:rsidRPr="008F2969">
              <w:rPr>
                <w:sz w:val="21"/>
                <w:szCs w:val="21"/>
              </w:rPr>
              <w:t>fra kr 45 412 000 til kr 45 426 000</w:t>
            </w:r>
          </w:p>
        </w:tc>
        <w:tc>
          <w:tcPr>
            <w:tcW w:w="1442" w:type="dxa"/>
            <w:tcBorders>
              <w:top w:val="nil"/>
              <w:left w:val="nil"/>
              <w:bottom w:val="nil"/>
              <w:right w:val="nil"/>
            </w:tcBorders>
            <w:tcMar>
              <w:top w:w="128" w:type="dxa"/>
              <w:left w:w="43" w:type="dxa"/>
              <w:bottom w:w="43" w:type="dxa"/>
              <w:right w:w="43" w:type="dxa"/>
            </w:tcMar>
            <w:vAlign w:val="bottom"/>
          </w:tcPr>
          <w:p w14:paraId="07283D4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DC4B593" w14:textId="77777777" w:rsidR="0085747A" w:rsidRPr="008F2969" w:rsidRDefault="0085747A" w:rsidP="008F2969">
            <w:pPr>
              <w:jc w:val="right"/>
              <w:rPr>
                <w:sz w:val="21"/>
                <w:szCs w:val="21"/>
              </w:rPr>
            </w:pPr>
          </w:p>
        </w:tc>
      </w:tr>
      <w:tr w:rsidR="00A25645" w:rsidRPr="00CE65B7" w14:paraId="0274380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5EDB0B5" w14:textId="77777777" w:rsidR="0085747A" w:rsidRPr="008F2969" w:rsidRDefault="0085747A" w:rsidP="008F2969">
            <w:pPr>
              <w:jc w:val="right"/>
              <w:rPr>
                <w:sz w:val="21"/>
                <w:szCs w:val="21"/>
              </w:rPr>
            </w:pPr>
            <w:r w:rsidRPr="008F2969">
              <w:rPr>
                <w:sz w:val="21"/>
                <w:szCs w:val="21"/>
              </w:rPr>
              <w:t>229</w:t>
            </w:r>
          </w:p>
        </w:tc>
        <w:tc>
          <w:tcPr>
            <w:tcW w:w="560" w:type="dxa"/>
            <w:tcBorders>
              <w:top w:val="nil"/>
              <w:left w:val="nil"/>
              <w:bottom w:val="nil"/>
              <w:right w:val="nil"/>
            </w:tcBorders>
            <w:tcMar>
              <w:top w:w="128" w:type="dxa"/>
              <w:left w:w="43" w:type="dxa"/>
              <w:bottom w:w="43" w:type="dxa"/>
              <w:right w:w="43" w:type="dxa"/>
            </w:tcMar>
          </w:tcPr>
          <w:p w14:paraId="1AA0EA0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A3F7D1E" w14:textId="77777777" w:rsidR="0085747A" w:rsidRPr="008F2969" w:rsidRDefault="0085747A" w:rsidP="00CE65B7">
            <w:pPr>
              <w:rPr>
                <w:sz w:val="21"/>
                <w:szCs w:val="21"/>
              </w:rPr>
            </w:pPr>
            <w:r w:rsidRPr="008F2969">
              <w:rPr>
                <w:sz w:val="21"/>
                <w:szCs w:val="21"/>
              </w:rPr>
              <w:t>22. juli-senteret:</w:t>
            </w:r>
          </w:p>
        </w:tc>
        <w:tc>
          <w:tcPr>
            <w:tcW w:w="1442" w:type="dxa"/>
            <w:tcBorders>
              <w:top w:val="nil"/>
              <w:left w:val="nil"/>
              <w:bottom w:val="nil"/>
              <w:right w:val="nil"/>
            </w:tcBorders>
            <w:tcMar>
              <w:top w:w="128" w:type="dxa"/>
              <w:left w:w="43" w:type="dxa"/>
              <w:bottom w:w="43" w:type="dxa"/>
              <w:right w:w="43" w:type="dxa"/>
            </w:tcMar>
            <w:vAlign w:val="bottom"/>
          </w:tcPr>
          <w:p w14:paraId="60AFA88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DE26CC9" w14:textId="77777777" w:rsidR="0085747A" w:rsidRPr="008F2969" w:rsidRDefault="0085747A" w:rsidP="008F2969">
            <w:pPr>
              <w:jc w:val="right"/>
              <w:rPr>
                <w:sz w:val="21"/>
                <w:szCs w:val="21"/>
              </w:rPr>
            </w:pPr>
          </w:p>
        </w:tc>
      </w:tr>
      <w:tr w:rsidR="00A25645" w:rsidRPr="00CE65B7" w14:paraId="4056A677"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F95682A"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61C9D904"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1797636B"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 xml:space="preserve">kan overføres, kan nyttes under post 1, </w:t>
            </w:r>
            <w:r w:rsidRPr="008F2969">
              <w:rPr>
                <w:sz w:val="21"/>
                <w:szCs w:val="21"/>
              </w:rPr>
              <w:t>bevilges med</w:t>
            </w:r>
          </w:p>
        </w:tc>
        <w:tc>
          <w:tcPr>
            <w:tcW w:w="1442" w:type="dxa"/>
            <w:tcBorders>
              <w:top w:val="nil"/>
              <w:left w:val="nil"/>
              <w:bottom w:val="nil"/>
              <w:right w:val="nil"/>
            </w:tcBorders>
            <w:tcMar>
              <w:top w:w="128" w:type="dxa"/>
              <w:left w:w="43" w:type="dxa"/>
              <w:bottom w:w="43" w:type="dxa"/>
              <w:right w:w="43" w:type="dxa"/>
            </w:tcMar>
            <w:vAlign w:val="bottom"/>
          </w:tcPr>
          <w:p w14:paraId="25CDC81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2826B2E" w14:textId="77777777" w:rsidR="0085747A" w:rsidRPr="008F2969" w:rsidRDefault="0085747A" w:rsidP="008F2969">
            <w:pPr>
              <w:jc w:val="right"/>
              <w:rPr>
                <w:sz w:val="21"/>
                <w:szCs w:val="21"/>
              </w:rPr>
            </w:pPr>
            <w:r w:rsidRPr="008F2969">
              <w:rPr>
                <w:sz w:val="21"/>
                <w:szCs w:val="21"/>
              </w:rPr>
              <w:t>4 976 000</w:t>
            </w:r>
          </w:p>
        </w:tc>
      </w:tr>
      <w:tr w:rsidR="00A25645" w:rsidRPr="00CE65B7" w14:paraId="41314D6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73D0C81" w14:textId="77777777" w:rsidR="0085747A" w:rsidRPr="008F2969" w:rsidRDefault="0085747A" w:rsidP="008F2969">
            <w:pPr>
              <w:jc w:val="right"/>
              <w:rPr>
                <w:sz w:val="21"/>
                <w:szCs w:val="21"/>
              </w:rPr>
            </w:pPr>
            <w:r w:rsidRPr="008F2969">
              <w:rPr>
                <w:sz w:val="21"/>
                <w:szCs w:val="21"/>
              </w:rPr>
              <w:t>241</w:t>
            </w:r>
          </w:p>
        </w:tc>
        <w:tc>
          <w:tcPr>
            <w:tcW w:w="560" w:type="dxa"/>
            <w:tcBorders>
              <w:top w:val="nil"/>
              <w:left w:val="nil"/>
              <w:bottom w:val="nil"/>
              <w:right w:val="nil"/>
            </w:tcBorders>
            <w:tcMar>
              <w:top w:w="128" w:type="dxa"/>
              <w:left w:w="43" w:type="dxa"/>
              <w:bottom w:w="43" w:type="dxa"/>
              <w:right w:w="43" w:type="dxa"/>
            </w:tcMar>
          </w:tcPr>
          <w:p w14:paraId="5C15929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2A4BF7C" w14:textId="77777777" w:rsidR="0085747A" w:rsidRPr="008F2969" w:rsidRDefault="0085747A" w:rsidP="00CE65B7">
            <w:pPr>
              <w:rPr>
                <w:sz w:val="21"/>
                <w:szCs w:val="21"/>
              </w:rPr>
            </w:pPr>
            <w:r w:rsidRPr="008F2969">
              <w:rPr>
                <w:sz w:val="21"/>
                <w:szCs w:val="21"/>
              </w:rPr>
              <w:t>Tiltak for høyere yrkesfaglig utdanning:</w:t>
            </w:r>
          </w:p>
        </w:tc>
        <w:tc>
          <w:tcPr>
            <w:tcW w:w="1442" w:type="dxa"/>
            <w:tcBorders>
              <w:top w:val="nil"/>
              <w:left w:val="nil"/>
              <w:bottom w:val="nil"/>
              <w:right w:val="nil"/>
            </w:tcBorders>
            <w:tcMar>
              <w:top w:w="128" w:type="dxa"/>
              <w:left w:w="43" w:type="dxa"/>
              <w:bottom w:w="43" w:type="dxa"/>
              <w:right w:w="43" w:type="dxa"/>
            </w:tcMar>
            <w:vAlign w:val="bottom"/>
          </w:tcPr>
          <w:p w14:paraId="4552C6B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39E7669" w14:textId="77777777" w:rsidR="0085747A" w:rsidRPr="008F2969" w:rsidRDefault="0085747A" w:rsidP="008F2969">
            <w:pPr>
              <w:jc w:val="right"/>
              <w:rPr>
                <w:sz w:val="21"/>
                <w:szCs w:val="21"/>
              </w:rPr>
            </w:pPr>
          </w:p>
        </w:tc>
      </w:tr>
      <w:tr w:rsidR="00A25645" w:rsidRPr="00CE65B7" w14:paraId="2F118C5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B72FED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5A6A40B"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04F0071A"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074D206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E0CC7C" w14:textId="77777777" w:rsidR="0085747A" w:rsidRPr="008F2969" w:rsidRDefault="0085747A" w:rsidP="008F2969">
            <w:pPr>
              <w:jc w:val="right"/>
              <w:rPr>
                <w:sz w:val="21"/>
                <w:szCs w:val="21"/>
              </w:rPr>
            </w:pPr>
            <w:r w:rsidRPr="008F2969">
              <w:rPr>
                <w:sz w:val="21"/>
                <w:szCs w:val="21"/>
              </w:rPr>
              <w:t>2 000 000</w:t>
            </w:r>
          </w:p>
        </w:tc>
      </w:tr>
      <w:tr w:rsidR="00A25645" w:rsidRPr="00CE65B7" w14:paraId="2221B53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F4095A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BBB0C0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1C93DE3" w14:textId="77777777" w:rsidR="0085747A" w:rsidRPr="008F2969" w:rsidRDefault="0085747A" w:rsidP="00CE65B7">
            <w:pPr>
              <w:rPr>
                <w:sz w:val="21"/>
                <w:szCs w:val="21"/>
              </w:rPr>
            </w:pPr>
            <w:r w:rsidRPr="008F2969">
              <w:rPr>
                <w:sz w:val="21"/>
                <w:szCs w:val="21"/>
              </w:rPr>
              <w:t>fra kr 21 412 000 til kr 19 412 000</w:t>
            </w:r>
          </w:p>
        </w:tc>
        <w:tc>
          <w:tcPr>
            <w:tcW w:w="1442" w:type="dxa"/>
            <w:tcBorders>
              <w:top w:val="nil"/>
              <w:left w:val="nil"/>
              <w:bottom w:val="nil"/>
              <w:right w:val="nil"/>
            </w:tcBorders>
            <w:tcMar>
              <w:top w:w="128" w:type="dxa"/>
              <w:left w:w="43" w:type="dxa"/>
              <w:bottom w:w="43" w:type="dxa"/>
              <w:right w:w="43" w:type="dxa"/>
            </w:tcMar>
            <w:vAlign w:val="bottom"/>
          </w:tcPr>
          <w:p w14:paraId="3058031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B7C1440" w14:textId="77777777" w:rsidR="0085747A" w:rsidRPr="008F2969" w:rsidRDefault="0085747A" w:rsidP="008F2969">
            <w:pPr>
              <w:jc w:val="right"/>
              <w:rPr>
                <w:sz w:val="21"/>
                <w:szCs w:val="21"/>
              </w:rPr>
            </w:pPr>
          </w:p>
        </w:tc>
      </w:tr>
      <w:tr w:rsidR="00A25645" w:rsidRPr="00CE65B7" w14:paraId="70144E1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232C4C6" w14:textId="77777777" w:rsidR="0085747A" w:rsidRPr="008F2969" w:rsidRDefault="0085747A" w:rsidP="008F2969">
            <w:pPr>
              <w:jc w:val="right"/>
              <w:rPr>
                <w:sz w:val="21"/>
                <w:szCs w:val="21"/>
              </w:rPr>
            </w:pPr>
            <w:r w:rsidRPr="008F2969">
              <w:rPr>
                <w:sz w:val="21"/>
                <w:szCs w:val="21"/>
              </w:rPr>
              <w:t>253</w:t>
            </w:r>
          </w:p>
        </w:tc>
        <w:tc>
          <w:tcPr>
            <w:tcW w:w="560" w:type="dxa"/>
            <w:tcBorders>
              <w:top w:val="nil"/>
              <w:left w:val="nil"/>
              <w:bottom w:val="nil"/>
              <w:right w:val="nil"/>
            </w:tcBorders>
            <w:tcMar>
              <w:top w:w="128" w:type="dxa"/>
              <w:left w:w="43" w:type="dxa"/>
              <w:bottom w:w="43" w:type="dxa"/>
              <w:right w:w="43" w:type="dxa"/>
            </w:tcMar>
          </w:tcPr>
          <w:p w14:paraId="70B38AB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2DD5D75" w14:textId="77777777" w:rsidR="0085747A" w:rsidRPr="008F2969" w:rsidRDefault="0085747A" w:rsidP="00CE65B7">
            <w:pPr>
              <w:rPr>
                <w:sz w:val="21"/>
                <w:szCs w:val="21"/>
              </w:rPr>
            </w:pPr>
            <w:r w:rsidRPr="008F2969">
              <w:rPr>
                <w:sz w:val="21"/>
                <w:szCs w:val="21"/>
              </w:rPr>
              <w:t>Folkehøyskoler:</w:t>
            </w:r>
          </w:p>
        </w:tc>
        <w:tc>
          <w:tcPr>
            <w:tcW w:w="1442" w:type="dxa"/>
            <w:tcBorders>
              <w:top w:val="nil"/>
              <w:left w:val="nil"/>
              <w:bottom w:val="nil"/>
              <w:right w:val="nil"/>
            </w:tcBorders>
            <w:tcMar>
              <w:top w:w="128" w:type="dxa"/>
              <w:left w:w="43" w:type="dxa"/>
              <w:bottom w:w="43" w:type="dxa"/>
              <w:right w:w="43" w:type="dxa"/>
            </w:tcMar>
            <w:vAlign w:val="bottom"/>
          </w:tcPr>
          <w:p w14:paraId="71572D4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8715D47" w14:textId="77777777" w:rsidR="0085747A" w:rsidRPr="008F2969" w:rsidRDefault="0085747A" w:rsidP="008F2969">
            <w:pPr>
              <w:jc w:val="right"/>
              <w:rPr>
                <w:sz w:val="21"/>
                <w:szCs w:val="21"/>
              </w:rPr>
            </w:pPr>
          </w:p>
        </w:tc>
      </w:tr>
      <w:tr w:rsidR="00A25645" w:rsidRPr="00CE65B7" w14:paraId="02BB2C2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605F99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E44F949"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771C40C7" w14:textId="77777777" w:rsidR="0085747A" w:rsidRPr="008F2969" w:rsidRDefault="0085747A" w:rsidP="00CE65B7">
            <w:pPr>
              <w:rPr>
                <w:sz w:val="21"/>
                <w:szCs w:val="21"/>
              </w:rPr>
            </w:pPr>
            <w:r w:rsidRPr="008F2969">
              <w:rPr>
                <w:sz w:val="21"/>
                <w:szCs w:val="21"/>
              </w:rPr>
              <w:t>Tilskudd til Folkehøgskolerådet, nedsettes med</w:t>
            </w:r>
          </w:p>
        </w:tc>
        <w:tc>
          <w:tcPr>
            <w:tcW w:w="1442" w:type="dxa"/>
            <w:tcBorders>
              <w:top w:val="nil"/>
              <w:left w:val="nil"/>
              <w:bottom w:val="nil"/>
              <w:right w:val="nil"/>
            </w:tcBorders>
            <w:tcMar>
              <w:top w:w="128" w:type="dxa"/>
              <w:left w:w="43" w:type="dxa"/>
              <w:bottom w:w="43" w:type="dxa"/>
              <w:right w:w="43" w:type="dxa"/>
            </w:tcMar>
            <w:vAlign w:val="bottom"/>
          </w:tcPr>
          <w:p w14:paraId="11EE1BA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6A7141A" w14:textId="77777777" w:rsidR="0085747A" w:rsidRPr="008F2969" w:rsidRDefault="0085747A" w:rsidP="008F2969">
            <w:pPr>
              <w:jc w:val="right"/>
              <w:rPr>
                <w:sz w:val="21"/>
                <w:szCs w:val="21"/>
              </w:rPr>
            </w:pPr>
            <w:r w:rsidRPr="008F2969">
              <w:rPr>
                <w:sz w:val="21"/>
                <w:szCs w:val="21"/>
              </w:rPr>
              <w:t>700 000</w:t>
            </w:r>
          </w:p>
        </w:tc>
      </w:tr>
      <w:tr w:rsidR="00A25645" w:rsidRPr="00CE65B7" w14:paraId="3F5FECC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19872B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075749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507298A" w14:textId="77777777" w:rsidR="0085747A" w:rsidRPr="008F2969" w:rsidRDefault="0085747A" w:rsidP="00CE65B7">
            <w:pPr>
              <w:rPr>
                <w:sz w:val="21"/>
                <w:szCs w:val="21"/>
              </w:rPr>
            </w:pPr>
            <w:r w:rsidRPr="008F2969">
              <w:rPr>
                <w:sz w:val="21"/>
                <w:szCs w:val="21"/>
              </w:rPr>
              <w:t>fra kr 7 161 000 til kr 6 461 000</w:t>
            </w:r>
          </w:p>
        </w:tc>
        <w:tc>
          <w:tcPr>
            <w:tcW w:w="1442" w:type="dxa"/>
            <w:tcBorders>
              <w:top w:val="nil"/>
              <w:left w:val="nil"/>
              <w:bottom w:val="nil"/>
              <w:right w:val="nil"/>
            </w:tcBorders>
            <w:tcMar>
              <w:top w:w="128" w:type="dxa"/>
              <w:left w:w="43" w:type="dxa"/>
              <w:bottom w:w="43" w:type="dxa"/>
              <w:right w:w="43" w:type="dxa"/>
            </w:tcMar>
            <w:vAlign w:val="bottom"/>
          </w:tcPr>
          <w:p w14:paraId="1ED154B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FAB0807" w14:textId="77777777" w:rsidR="0085747A" w:rsidRPr="008F2969" w:rsidRDefault="0085747A" w:rsidP="008F2969">
            <w:pPr>
              <w:jc w:val="right"/>
              <w:rPr>
                <w:sz w:val="21"/>
                <w:szCs w:val="21"/>
              </w:rPr>
            </w:pPr>
          </w:p>
        </w:tc>
      </w:tr>
      <w:tr w:rsidR="00A25645" w:rsidRPr="00CE65B7" w14:paraId="37B08E8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E0C62C4" w14:textId="77777777" w:rsidR="0085747A" w:rsidRPr="008F2969" w:rsidRDefault="0085747A" w:rsidP="008F2969">
            <w:pPr>
              <w:jc w:val="right"/>
              <w:rPr>
                <w:sz w:val="21"/>
                <w:szCs w:val="21"/>
              </w:rPr>
            </w:pPr>
            <w:r w:rsidRPr="008F2969">
              <w:rPr>
                <w:sz w:val="21"/>
                <w:szCs w:val="21"/>
              </w:rPr>
              <w:t>256</w:t>
            </w:r>
          </w:p>
        </w:tc>
        <w:tc>
          <w:tcPr>
            <w:tcW w:w="560" w:type="dxa"/>
            <w:tcBorders>
              <w:top w:val="nil"/>
              <w:left w:val="nil"/>
              <w:bottom w:val="nil"/>
              <w:right w:val="nil"/>
            </w:tcBorders>
            <w:tcMar>
              <w:top w:w="128" w:type="dxa"/>
              <w:left w:w="43" w:type="dxa"/>
              <w:bottom w:w="43" w:type="dxa"/>
              <w:right w:w="43" w:type="dxa"/>
            </w:tcMar>
          </w:tcPr>
          <w:p w14:paraId="1C35E16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A1605D6" w14:textId="77777777" w:rsidR="0085747A" w:rsidRPr="008F2969" w:rsidRDefault="0085747A" w:rsidP="00CE65B7">
            <w:pPr>
              <w:rPr>
                <w:sz w:val="21"/>
                <w:szCs w:val="21"/>
              </w:rPr>
            </w:pPr>
            <w:r w:rsidRPr="008F2969">
              <w:rPr>
                <w:sz w:val="21"/>
                <w:szCs w:val="21"/>
              </w:rPr>
              <w:t>Direktoratet for høyere utdanning og kompetanse:</w:t>
            </w:r>
          </w:p>
        </w:tc>
        <w:tc>
          <w:tcPr>
            <w:tcW w:w="1442" w:type="dxa"/>
            <w:tcBorders>
              <w:top w:val="nil"/>
              <w:left w:val="nil"/>
              <w:bottom w:val="nil"/>
              <w:right w:val="nil"/>
            </w:tcBorders>
            <w:tcMar>
              <w:top w:w="128" w:type="dxa"/>
              <w:left w:w="43" w:type="dxa"/>
              <w:bottom w:w="43" w:type="dxa"/>
              <w:right w:w="43" w:type="dxa"/>
            </w:tcMar>
            <w:vAlign w:val="bottom"/>
          </w:tcPr>
          <w:p w14:paraId="19EACA8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F6819BF" w14:textId="77777777" w:rsidR="0085747A" w:rsidRPr="008F2969" w:rsidRDefault="0085747A" w:rsidP="008F2969">
            <w:pPr>
              <w:jc w:val="right"/>
              <w:rPr>
                <w:sz w:val="21"/>
                <w:szCs w:val="21"/>
              </w:rPr>
            </w:pPr>
          </w:p>
        </w:tc>
      </w:tr>
      <w:tr w:rsidR="00A25645" w:rsidRPr="00CE65B7" w14:paraId="18150C8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B58983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0D4B1F9"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5ABC938B" w14:textId="77777777" w:rsidR="0085747A" w:rsidRPr="008F2969" w:rsidRDefault="0085747A" w:rsidP="00CE65B7">
            <w:pPr>
              <w:rPr>
                <w:sz w:val="21"/>
                <w:szCs w:val="21"/>
              </w:rPr>
            </w:pPr>
            <w:r w:rsidRPr="008F2969">
              <w:rPr>
                <w:sz w:val="21"/>
                <w:szCs w:val="21"/>
              </w:rPr>
              <w:t>Spesielle 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0F751F8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B474454" w14:textId="77777777" w:rsidR="0085747A" w:rsidRPr="008F2969" w:rsidRDefault="0085747A" w:rsidP="008F2969">
            <w:pPr>
              <w:jc w:val="right"/>
              <w:rPr>
                <w:sz w:val="21"/>
                <w:szCs w:val="21"/>
              </w:rPr>
            </w:pPr>
            <w:r w:rsidRPr="008F2969">
              <w:rPr>
                <w:sz w:val="21"/>
                <w:szCs w:val="21"/>
              </w:rPr>
              <w:t>1 900 000</w:t>
            </w:r>
          </w:p>
        </w:tc>
      </w:tr>
      <w:tr w:rsidR="00A25645" w:rsidRPr="00CE65B7" w14:paraId="3A3FE3F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A8E71D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B2BE1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53368F8" w14:textId="77777777" w:rsidR="0085747A" w:rsidRPr="008F2969" w:rsidRDefault="0085747A" w:rsidP="00CE65B7">
            <w:pPr>
              <w:rPr>
                <w:sz w:val="21"/>
                <w:szCs w:val="21"/>
              </w:rPr>
            </w:pPr>
            <w:r w:rsidRPr="008F2969">
              <w:rPr>
                <w:sz w:val="21"/>
                <w:szCs w:val="21"/>
              </w:rPr>
              <w:t>fra kr 17 599 000 til kr 15 699 000</w:t>
            </w:r>
          </w:p>
        </w:tc>
        <w:tc>
          <w:tcPr>
            <w:tcW w:w="1442" w:type="dxa"/>
            <w:tcBorders>
              <w:top w:val="nil"/>
              <w:left w:val="nil"/>
              <w:bottom w:val="nil"/>
              <w:right w:val="nil"/>
            </w:tcBorders>
            <w:tcMar>
              <w:top w:w="128" w:type="dxa"/>
              <w:left w:w="43" w:type="dxa"/>
              <w:bottom w:w="43" w:type="dxa"/>
              <w:right w:w="43" w:type="dxa"/>
            </w:tcMar>
            <w:vAlign w:val="bottom"/>
          </w:tcPr>
          <w:p w14:paraId="504EF28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FBABF0A" w14:textId="77777777" w:rsidR="0085747A" w:rsidRPr="008F2969" w:rsidRDefault="0085747A" w:rsidP="008F2969">
            <w:pPr>
              <w:jc w:val="right"/>
              <w:rPr>
                <w:sz w:val="21"/>
                <w:szCs w:val="21"/>
              </w:rPr>
            </w:pPr>
          </w:p>
        </w:tc>
      </w:tr>
      <w:tr w:rsidR="00A25645" w:rsidRPr="00CE65B7" w14:paraId="6C8FD74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0191BA0" w14:textId="77777777" w:rsidR="0085747A" w:rsidRPr="008F2969" w:rsidRDefault="0085747A" w:rsidP="008F2969">
            <w:pPr>
              <w:jc w:val="right"/>
              <w:rPr>
                <w:sz w:val="21"/>
                <w:szCs w:val="21"/>
              </w:rPr>
            </w:pPr>
            <w:r w:rsidRPr="008F2969">
              <w:rPr>
                <w:sz w:val="21"/>
                <w:szCs w:val="21"/>
              </w:rPr>
              <w:t>257</w:t>
            </w:r>
          </w:p>
        </w:tc>
        <w:tc>
          <w:tcPr>
            <w:tcW w:w="560" w:type="dxa"/>
            <w:tcBorders>
              <w:top w:val="nil"/>
              <w:left w:val="nil"/>
              <w:bottom w:val="nil"/>
              <w:right w:val="nil"/>
            </w:tcBorders>
            <w:tcMar>
              <w:top w:w="128" w:type="dxa"/>
              <w:left w:w="43" w:type="dxa"/>
              <w:bottom w:w="43" w:type="dxa"/>
              <w:right w:w="43" w:type="dxa"/>
            </w:tcMar>
          </w:tcPr>
          <w:p w14:paraId="1E45990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F0B609A" w14:textId="77777777" w:rsidR="0085747A" w:rsidRPr="008F2969" w:rsidRDefault="0085747A" w:rsidP="00CE65B7">
            <w:pPr>
              <w:rPr>
                <w:sz w:val="21"/>
                <w:szCs w:val="21"/>
              </w:rPr>
            </w:pPr>
            <w:r w:rsidRPr="008F2969">
              <w:rPr>
                <w:sz w:val="21"/>
                <w:szCs w:val="21"/>
              </w:rPr>
              <w:t>Kompetanseprogrammet:</w:t>
            </w:r>
          </w:p>
        </w:tc>
        <w:tc>
          <w:tcPr>
            <w:tcW w:w="1442" w:type="dxa"/>
            <w:tcBorders>
              <w:top w:val="nil"/>
              <w:left w:val="nil"/>
              <w:bottom w:val="nil"/>
              <w:right w:val="nil"/>
            </w:tcBorders>
            <w:tcMar>
              <w:top w:w="128" w:type="dxa"/>
              <w:left w:w="43" w:type="dxa"/>
              <w:bottom w:w="43" w:type="dxa"/>
              <w:right w:w="43" w:type="dxa"/>
            </w:tcMar>
            <w:vAlign w:val="bottom"/>
          </w:tcPr>
          <w:p w14:paraId="2285D85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3C9B776" w14:textId="77777777" w:rsidR="0085747A" w:rsidRPr="008F2969" w:rsidRDefault="0085747A" w:rsidP="008F2969">
            <w:pPr>
              <w:jc w:val="right"/>
              <w:rPr>
                <w:sz w:val="21"/>
                <w:szCs w:val="21"/>
              </w:rPr>
            </w:pPr>
          </w:p>
        </w:tc>
      </w:tr>
      <w:tr w:rsidR="00A25645" w:rsidRPr="00CE65B7" w14:paraId="5D7F30B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542751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193CDE6"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5E4ECDC4" w14:textId="77777777" w:rsidR="0085747A" w:rsidRPr="008F2969" w:rsidRDefault="0085747A" w:rsidP="00CE65B7">
            <w:pPr>
              <w:rPr>
                <w:sz w:val="21"/>
                <w:szCs w:val="21"/>
              </w:rPr>
            </w:pPr>
            <w:r w:rsidRPr="008F2969">
              <w:rPr>
                <w:sz w:val="21"/>
                <w:szCs w:val="21"/>
              </w:rPr>
              <w:t xml:space="preserve">Tilskudd,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1038B08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9D9A441" w14:textId="77777777" w:rsidR="0085747A" w:rsidRPr="008F2969" w:rsidRDefault="0085747A" w:rsidP="008F2969">
            <w:pPr>
              <w:jc w:val="right"/>
              <w:rPr>
                <w:sz w:val="21"/>
                <w:szCs w:val="21"/>
              </w:rPr>
            </w:pPr>
            <w:r w:rsidRPr="008F2969">
              <w:rPr>
                <w:sz w:val="21"/>
                <w:szCs w:val="21"/>
              </w:rPr>
              <w:t>9 559 000</w:t>
            </w:r>
          </w:p>
        </w:tc>
      </w:tr>
      <w:tr w:rsidR="00A25645" w:rsidRPr="00CE65B7" w14:paraId="3D0FCBA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37C09C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88F434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B15A323" w14:textId="77777777" w:rsidR="0085747A" w:rsidRPr="008F2969" w:rsidRDefault="0085747A" w:rsidP="00CE65B7">
            <w:pPr>
              <w:rPr>
                <w:sz w:val="21"/>
                <w:szCs w:val="21"/>
              </w:rPr>
            </w:pPr>
            <w:r w:rsidRPr="008F2969">
              <w:rPr>
                <w:sz w:val="21"/>
                <w:szCs w:val="21"/>
              </w:rPr>
              <w:t>fra kr 232 786 000 til kr 242 345 000</w:t>
            </w:r>
          </w:p>
        </w:tc>
        <w:tc>
          <w:tcPr>
            <w:tcW w:w="1442" w:type="dxa"/>
            <w:tcBorders>
              <w:top w:val="nil"/>
              <w:left w:val="nil"/>
              <w:bottom w:val="nil"/>
              <w:right w:val="nil"/>
            </w:tcBorders>
            <w:tcMar>
              <w:top w:w="128" w:type="dxa"/>
              <w:left w:w="43" w:type="dxa"/>
              <w:bottom w:w="43" w:type="dxa"/>
              <w:right w:w="43" w:type="dxa"/>
            </w:tcMar>
            <w:vAlign w:val="bottom"/>
          </w:tcPr>
          <w:p w14:paraId="7820382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717F49C" w14:textId="77777777" w:rsidR="0085747A" w:rsidRPr="008F2969" w:rsidRDefault="0085747A" w:rsidP="008F2969">
            <w:pPr>
              <w:jc w:val="right"/>
              <w:rPr>
                <w:sz w:val="21"/>
                <w:szCs w:val="21"/>
              </w:rPr>
            </w:pPr>
          </w:p>
        </w:tc>
      </w:tr>
      <w:tr w:rsidR="00A25645" w:rsidRPr="00CE65B7" w14:paraId="5CCC0C1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203B9DB" w14:textId="77777777" w:rsidR="0085747A" w:rsidRPr="008F2969" w:rsidRDefault="0085747A" w:rsidP="008F2969">
            <w:pPr>
              <w:jc w:val="right"/>
              <w:rPr>
                <w:sz w:val="21"/>
                <w:szCs w:val="21"/>
              </w:rPr>
            </w:pPr>
            <w:r w:rsidRPr="008F2969">
              <w:rPr>
                <w:sz w:val="21"/>
                <w:szCs w:val="21"/>
              </w:rPr>
              <w:t>258</w:t>
            </w:r>
          </w:p>
        </w:tc>
        <w:tc>
          <w:tcPr>
            <w:tcW w:w="560" w:type="dxa"/>
            <w:tcBorders>
              <w:top w:val="nil"/>
              <w:left w:val="nil"/>
              <w:bottom w:val="nil"/>
              <w:right w:val="nil"/>
            </w:tcBorders>
            <w:tcMar>
              <w:top w:w="128" w:type="dxa"/>
              <w:left w:w="43" w:type="dxa"/>
              <w:bottom w:w="43" w:type="dxa"/>
              <w:right w:w="43" w:type="dxa"/>
            </w:tcMar>
          </w:tcPr>
          <w:p w14:paraId="03FDBC4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82CF910" w14:textId="77777777" w:rsidR="0085747A" w:rsidRPr="008F2969" w:rsidRDefault="0085747A" w:rsidP="00CE65B7">
            <w:pPr>
              <w:rPr>
                <w:sz w:val="21"/>
                <w:szCs w:val="21"/>
              </w:rPr>
            </w:pPr>
            <w:r w:rsidRPr="008F2969">
              <w:rPr>
                <w:sz w:val="21"/>
                <w:szCs w:val="21"/>
              </w:rPr>
              <w:t>Tiltak for livslang læring:</w:t>
            </w:r>
          </w:p>
        </w:tc>
        <w:tc>
          <w:tcPr>
            <w:tcW w:w="1442" w:type="dxa"/>
            <w:tcBorders>
              <w:top w:val="nil"/>
              <w:left w:val="nil"/>
              <w:bottom w:val="nil"/>
              <w:right w:val="nil"/>
            </w:tcBorders>
            <w:tcMar>
              <w:top w:w="128" w:type="dxa"/>
              <w:left w:w="43" w:type="dxa"/>
              <w:bottom w:w="43" w:type="dxa"/>
              <w:right w:w="43" w:type="dxa"/>
            </w:tcMar>
            <w:vAlign w:val="bottom"/>
          </w:tcPr>
          <w:p w14:paraId="305BABA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7D54BDC" w14:textId="77777777" w:rsidR="0085747A" w:rsidRPr="008F2969" w:rsidRDefault="0085747A" w:rsidP="008F2969">
            <w:pPr>
              <w:jc w:val="right"/>
              <w:rPr>
                <w:sz w:val="21"/>
                <w:szCs w:val="21"/>
              </w:rPr>
            </w:pPr>
          </w:p>
        </w:tc>
      </w:tr>
      <w:tr w:rsidR="00A25645" w:rsidRPr="00CE65B7" w14:paraId="3034657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AF9A28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5DD07C1"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3B7F7AD6"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4984A2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1623914" w14:textId="77777777" w:rsidR="0085747A" w:rsidRPr="008F2969" w:rsidRDefault="0085747A" w:rsidP="008F2969">
            <w:pPr>
              <w:jc w:val="right"/>
              <w:rPr>
                <w:sz w:val="21"/>
                <w:szCs w:val="21"/>
              </w:rPr>
            </w:pPr>
            <w:r w:rsidRPr="008F2969">
              <w:rPr>
                <w:sz w:val="21"/>
                <w:szCs w:val="21"/>
              </w:rPr>
              <w:t>10 000 000</w:t>
            </w:r>
          </w:p>
        </w:tc>
      </w:tr>
      <w:tr w:rsidR="00A25645" w:rsidRPr="00CE65B7" w14:paraId="119A506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526799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12E9D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0A1886A" w14:textId="77777777" w:rsidR="0085747A" w:rsidRPr="008F2969" w:rsidRDefault="0085747A" w:rsidP="00CE65B7">
            <w:pPr>
              <w:rPr>
                <w:sz w:val="21"/>
                <w:szCs w:val="21"/>
              </w:rPr>
            </w:pPr>
            <w:r w:rsidRPr="008F2969">
              <w:rPr>
                <w:sz w:val="21"/>
                <w:szCs w:val="21"/>
              </w:rPr>
              <w:t>fra kr 102 905 000 til kr 92 905 000</w:t>
            </w:r>
          </w:p>
        </w:tc>
        <w:tc>
          <w:tcPr>
            <w:tcW w:w="1442" w:type="dxa"/>
            <w:tcBorders>
              <w:top w:val="nil"/>
              <w:left w:val="nil"/>
              <w:bottom w:val="nil"/>
              <w:right w:val="nil"/>
            </w:tcBorders>
            <w:tcMar>
              <w:top w:w="128" w:type="dxa"/>
              <w:left w:w="43" w:type="dxa"/>
              <w:bottom w:w="43" w:type="dxa"/>
              <w:right w:w="43" w:type="dxa"/>
            </w:tcMar>
            <w:vAlign w:val="bottom"/>
          </w:tcPr>
          <w:p w14:paraId="0FFB23E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9CFCC8" w14:textId="77777777" w:rsidR="0085747A" w:rsidRPr="008F2969" w:rsidRDefault="0085747A" w:rsidP="008F2969">
            <w:pPr>
              <w:jc w:val="right"/>
              <w:rPr>
                <w:sz w:val="21"/>
                <w:szCs w:val="21"/>
              </w:rPr>
            </w:pPr>
          </w:p>
        </w:tc>
      </w:tr>
      <w:tr w:rsidR="00A25645" w:rsidRPr="00CE65B7" w14:paraId="396B559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80B981F" w14:textId="77777777" w:rsidR="0085747A" w:rsidRPr="008F2969" w:rsidRDefault="0085747A" w:rsidP="008F2969">
            <w:pPr>
              <w:jc w:val="right"/>
              <w:rPr>
                <w:sz w:val="21"/>
                <w:szCs w:val="21"/>
              </w:rPr>
            </w:pPr>
            <w:r w:rsidRPr="008F2969">
              <w:rPr>
                <w:sz w:val="21"/>
                <w:szCs w:val="21"/>
              </w:rPr>
              <w:t>260</w:t>
            </w:r>
          </w:p>
        </w:tc>
        <w:tc>
          <w:tcPr>
            <w:tcW w:w="560" w:type="dxa"/>
            <w:tcBorders>
              <w:top w:val="nil"/>
              <w:left w:val="nil"/>
              <w:bottom w:val="nil"/>
              <w:right w:val="nil"/>
            </w:tcBorders>
            <w:tcMar>
              <w:top w:w="128" w:type="dxa"/>
              <w:left w:w="43" w:type="dxa"/>
              <w:bottom w:w="43" w:type="dxa"/>
              <w:right w:w="43" w:type="dxa"/>
            </w:tcMar>
          </w:tcPr>
          <w:p w14:paraId="1FD7BE2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2A665F6" w14:textId="77777777" w:rsidR="0085747A" w:rsidRPr="008F2969" w:rsidRDefault="0085747A" w:rsidP="00CE65B7">
            <w:pPr>
              <w:rPr>
                <w:sz w:val="21"/>
                <w:szCs w:val="21"/>
              </w:rPr>
            </w:pPr>
            <w:r w:rsidRPr="008F2969">
              <w:rPr>
                <w:sz w:val="21"/>
                <w:szCs w:val="21"/>
              </w:rPr>
              <w:t>Universiteter og høyskoler:</w:t>
            </w:r>
          </w:p>
        </w:tc>
        <w:tc>
          <w:tcPr>
            <w:tcW w:w="1442" w:type="dxa"/>
            <w:tcBorders>
              <w:top w:val="nil"/>
              <w:left w:val="nil"/>
              <w:bottom w:val="nil"/>
              <w:right w:val="nil"/>
            </w:tcBorders>
            <w:tcMar>
              <w:top w:w="128" w:type="dxa"/>
              <w:left w:w="43" w:type="dxa"/>
              <w:bottom w:w="43" w:type="dxa"/>
              <w:right w:w="43" w:type="dxa"/>
            </w:tcMar>
            <w:vAlign w:val="bottom"/>
          </w:tcPr>
          <w:p w14:paraId="34A2640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4E3922B" w14:textId="77777777" w:rsidR="0085747A" w:rsidRPr="008F2969" w:rsidRDefault="0085747A" w:rsidP="008F2969">
            <w:pPr>
              <w:jc w:val="right"/>
              <w:rPr>
                <w:sz w:val="21"/>
                <w:szCs w:val="21"/>
              </w:rPr>
            </w:pPr>
          </w:p>
        </w:tc>
      </w:tr>
      <w:tr w:rsidR="00A25645" w:rsidRPr="00CE65B7" w14:paraId="6135C11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65C0214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6C9984E" w14:textId="77777777" w:rsidR="0085747A" w:rsidRPr="008F2969" w:rsidRDefault="0085747A" w:rsidP="008F2969">
            <w:pPr>
              <w:jc w:val="right"/>
              <w:rPr>
                <w:sz w:val="21"/>
                <w:szCs w:val="21"/>
              </w:rPr>
            </w:pPr>
            <w:r w:rsidRPr="008F2969">
              <w:rPr>
                <w:sz w:val="21"/>
                <w:szCs w:val="21"/>
              </w:rPr>
              <w:t>50</w:t>
            </w:r>
          </w:p>
        </w:tc>
        <w:tc>
          <w:tcPr>
            <w:tcW w:w="5560" w:type="dxa"/>
            <w:tcBorders>
              <w:top w:val="nil"/>
              <w:left w:val="nil"/>
              <w:bottom w:val="nil"/>
              <w:right w:val="nil"/>
            </w:tcBorders>
            <w:tcMar>
              <w:top w:w="128" w:type="dxa"/>
              <w:left w:w="43" w:type="dxa"/>
              <w:bottom w:w="43" w:type="dxa"/>
              <w:right w:w="43" w:type="dxa"/>
            </w:tcMar>
            <w:vAlign w:val="bottom"/>
          </w:tcPr>
          <w:p w14:paraId="4EE4B74F" w14:textId="77777777" w:rsidR="0085747A" w:rsidRPr="008F2969" w:rsidRDefault="0085747A" w:rsidP="00CE65B7">
            <w:pPr>
              <w:rPr>
                <w:sz w:val="21"/>
                <w:szCs w:val="21"/>
              </w:rPr>
            </w:pPr>
            <w:r w:rsidRPr="008F2969">
              <w:rPr>
                <w:sz w:val="21"/>
                <w:szCs w:val="21"/>
              </w:rPr>
              <w:t xml:space="preserve">Statlige universiteter og høyskoler, </w:t>
            </w:r>
            <w:r w:rsidRPr="008F2969">
              <w:rPr>
                <w:rStyle w:val="kursiv"/>
                <w:sz w:val="21"/>
                <w:szCs w:val="21"/>
              </w:rPr>
              <w:t>kan nyttes under post 70,</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7593CC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57D410F" w14:textId="77777777" w:rsidR="0085747A" w:rsidRPr="008F2969" w:rsidRDefault="0085747A" w:rsidP="008F2969">
            <w:pPr>
              <w:jc w:val="right"/>
              <w:rPr>
                <w:sz w:val="21"/>
                <w:szCs w:val="21"/>
              </w:rPr>
            </w:pPr>
            <w:r w:rsidRPr="008F2969">
              <w:rPr>
                <w:sz w:val="21"/>
                <w:szCs w:val="21"/>
              </w:rPr>
              <w:t>31 108 000</w:t>
            </w:r>
          </w:p>
        </w:tc>
      </w:tr>
      <w:tr w:rsidR="00A25645" w:rsidRPr="00CE65B7" w14:paraId="7EB24E9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63CF40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B69BF1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2D52223" w14:textId="77777777" w:rsidR="0085747A" w:rsidRPr="008F2969" w:rsidRDefault="0085747A" w:rsidP="00CE65B7">
            <w:pPr>
              <w:rPr>
                <w:sz w:val="21"/>
                <w:szCs w:val="21"/>
              </w:rPr>
            </w:pPr>
            <w:r w:rsidRPr="008F2969">
              <w:rPr>
                <w:sz w:val="21"/>
                <w:szCs w:val="21"/>
              </w:rPr>
              <w:t>fra kr 45 892 711 000 til kr 45 923 819 000</w:t>
            </w:r>
          </w:p>
        </w:tc>
        <w:tc>
          <w:tcPr>
            <w:tcW w:w="1442" w:type="dxa"/>
            <w:tcBorders>
              <w:top w:val="nil"/>
              <w:left w:val="nil"/>
              <w:bottom w:val="nil"/>
              <w:right w:val="nil"/>
            </w:tcBorders>
            <w:tcMar>
              <w:top w:w="128" w:type="dxa"/>
              <w:left w:w="43" w:type="dxa"/>
              <w:bottom w:w="43" w:type="dxa"/>
              <w:right w:w="43" w:type="dxa"/>
            </w:tcMar>
            <w:vAlign w:val="bottom"/>
          </w:tcPr>
          <w:p w14:paraId="358B5C7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E668969" w14:textId="77777777" w:rsidR="0085747A" w:rsidRPr="008F2969" w:rsidRDefault="0085747A" w:rsidP="008F2969">
            <w:pPr>
              <w:jc w:val="right"/>
              <w:rPr>
                <w:sz w:val="21"/>
                <w:szCs w:val="21"/>
              </w:rPr>
            </w:pPr>
          </w:p>
        </w:tc>
      </w:tr>
      <w:tr w:rsidR="00A25645" w:rsidRPr="00CE65B7" w14:paraId="3C57A8E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97EFC8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7ABC8D9"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544510EF" w14:textId="77777777" w:rsidR="0085747A" w:rsidRPr="008F2969" w:rsidRDefault="0085747A" w:rsidP="00CE65B7">
            <w:pPr>
              <w:rPr>
                <w:sz w:val="21"/>
                <w:szCs w:val="21"/>
              </w:rPr>
            </w:pPr>
            <w:r w:rsidRPr="008F2969">
              <w:rPr>
                <w:sz w:val="21"/>
                <w:szCs w:val="21"/>
              </w:rPr>
              <w:t xml:space="preserve">Private høyskoler, </w:t>
            </w:r>
            <w:r w:rsidRPr="008F2969">
              <w:rPr>
                <w:rStyle w:val="kursiv"/>
                <w:sz w:val="21"/>
                <w:szCs w:val="21"/>
              </w:rPr>
              <w:t>kan nyttes under post 50,</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78A7946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FF670F1" w14:textId="77777777" w:rsidR="0085747A" w:rsidRPr="008F2969" w:rsidRDefault="0085747A" w:rsidP="008F2969">
            <w:pPr>
              <w:jc w:val="right"/>
              <w:rPr>
                <w:sz w:val="21"/>
                <w:szCs w:val="21"/>
              </w:rPr>
            </w:pPr>
            <w:r w:rsidRPr="008F2969">
              <w:rPr>
                <w:sz w:val="21"/>
                <w:szCs w:val="21"/>
              </w:rPr>
              <w:t>636 000</w:t>
            </w:r>
          </w:p>
        </w:tc>
      </w:tr>
      <w:tr w:rsidR="00A25645" w:rsidRPr="00CE65B7" w14:paraId="0CF6A41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9F6F66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258143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80BE49B" w14:textId="77777777" w:rsidR="0085747A" w:rsidRPr="008F2969" w:rsidRDefault="0085747A" w:rsidP="00CE65B7">
            <w:pPr>
              <w:rPr>
                <w:sz w:val="21"/>
                <w:szCs w:val="21"/>
              </w:rPr>
            </w:pPr>
            <w:r w:rsidRPr="008F2969">
              <w:rPr>
                <w:sz w:val="21"/>
                <w:szCs w:val="21"/>
              </w:rPr>
              <w:t>fra kr 2 329 562 000 til kr 2 330 198 000</w:t>
            </w:r>
          </w:p>
        </w:tc>
        <w:tc>
          <w:tcPr>
            <w:tcW w:w="1442" w:type="dxa"/>
            <w:tcBorders>
              <w:top w:val="nil"/>
              <w:left w:val="nil"/>
              <w:bottom w:val="nil"/>
              <w:right w:val="nil"/>
            </w:tcBorders>
            <w:tcMar>
              <w:top w:w="128" w:type="dxa"/>
              <w:left w:w="43" w:type="dxa"/>
              <w:bottom w:w="43" w:type="dxa"/>
              <w:right w:w="43" w:type="dxa"/>
            </w:tcMar>
            <w:vAlign w:val="bottom"/>
          </w:tcPr>
          <w:p w14:paraId="2B4E06B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6496B6" w14:textId="77777777" w:rsidR="0085747A" w:rsidRPr="008F2969" w:rsidRDefault="0085747A" w:rsidP="008F2969">
            <w:pPr>
              <w:jc w:val="right"/>
              <w:rPr>
                <w:sz w:val="21"/>
                <w:szCs w:val="21"/>
              </w:rPr>
            </w:pPr>
          </w:p>
        </w:tc>
      </w:tr>
      <w:tr w:rsidR="00A25645" w:rsidRPr="00CE65B7" w14:paraId="519A147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D024725" w14:textId="77777777" w:rsidR="0085747A" w:rsidRPr="008F2969" w:rsidRDefault="0085747A" w:rsidP="008F2969">
            <w:pPr>
              <w:jc w:val="right"/>
              <w:rPr>
                <w:sz w:val="21"/>
                <w:szCs w:val="21"/>
              </w:rPr>
            </w:pPr>
            <w:r w:rsidRPr="008F2969">
              <w:rPr>
                <w:sz w:val="21"/>
                <w:szCs w:val="21"/>
              </w:rPr>
              <w:t>270</w:t>
            </w:r>
          </w:p>
        </w:tc>
        <w:tc>
          <w:tcPr>
            <w:tcW w:w="560" w:type="dxa"/>
            <w:tcBorders>
              <w:top w:val="nil"/>
              <w:left w:val="nil"/>
              <w:bottom w:val="nil"/>
              <w:right w:val="nil"/>
            </w:tcBorders>
            <w:tcMar>
              <w:top w:w="128" w:type="dxa"/>
              <w:left w:w="43" w:type="dxa"/>
              <w:bottom w:w="43" w:type="dxa"/>
              <w:right w:w="43" w:type="dxa"/>
            </w:tcMar>
          </w:tcPr>
          <w:p w14:paraId="0B703E2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C0CD3E7" w14:textId="77777777" w:rsidR="0085747A" w:rsidRPr="008F2969" w:rsidRDefault="0085747A" w:rsidP="00CE65B7">
            <w:pPr>
              <w:rPr>
                <w:sz w:val="21"/>
                <w:szCs w:val="21"/>
              </w:rPr>
            </w:pPr>
            <w:r w:rsidRPr="008F2969">
              <w:rPr>
                <w:sz w:val="21"/>
                <w:szCs w:val="21"/>
              </w:rPr>
              <w:t>Studentvelferd:</w:t>
            </w:r>
          </w:p>
        </w:tc>
        <w:tc>
          <w:tcPr>
            <w:tcW w:w="1442" w:type="dxa"/>
            <w:tcBorders>
              <w:top w:val="nil"/>
              <w:left w:val="nil"/>
              <w:bottom w:val="nil"/>
              <w:right w:val="nil"/>
            </w:tcBorders>
            <w:tcMar>
              <w:top w:w="128" w:type="dxa"/>
              <w:left w:w="43" w:type="dxa"/>
              <w:bottom w:w="43" w:type="dxa"/>
              <w:right w:w="43" w:type="dxa"/>
            </w:tcMar>
            <w:vAlign w:val="bottom"/>
          </w:tcPr>
          <w:p w14:paraId="432A232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29462AB" w14:textId="77777777" w:rsidR="0085747A" w:rsidRPr="008F2969" w:rsidRDefault="0085747A" w:rsidP="008F2969">
            <w:pPr>
              <w:jc w:val="right"/>
              <w:rPr>
                <w:sz w:val="21"/>
                <w:szCs w:val="21"/>
              </w:rPr>
            </w:pPr>
          </w:p>
        </w:tc>
      </w:tr>
      <w:tr w:rsidR="00A25645" w:rsidRPr="00CE65B7" w14:paraId="18761C6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F10B52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F01BC41"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60A000D3" w14:textId="77777777" w:rsidR="0085747A" w:rsidRPr="008F2969" w:rsidRDefault="0085747A" w:rsidP="00CE65B7">
            <w:pPr>
              <w:rPr>
                <w:sz w:val="21"/>
                <w:szCs w:val="21"/>
              </w:rPr>
            </w:pPr>
            <w:r w:rsidRPr="008F2969">
              <w:rPr>
                <w:sz w:val="21"/>
                <w:szCs w:val="21"/>
              </w:rPr>
              <w:t>Tilskudd til bygging av studentboliger, forhøyes med</w:t>
            </w:r>
          </w:p>
        </w:tc>
        <w:tc>
          <w:tcPr>
            <w:tcW w:w="1442" w:type="dxa"/>
            <w:tcBorders>
              <w:top w:val="nil"/>
              <w:left w:val="nil"/>
              <w:bottom w:val="nil"/>
              <w:right w:val="nil"/>
            </w:tcBorders>
            <w:tcMar>
              <w:top w:w="128" w:type="dxa"/>
              <w:left w:w="43" w:type="dxa"/>
              <w:bottom w:w="43" w:type="dxa"/>
              <w:right w:w="43" w:type="dxa"/>
            </w:tcMar>
            <w:vAlign w:val="bottom"/>
          </w:tcPr>
          <w:p w14:paraId="754C781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1A8EC18" w14:textId="77777777" w:rsidR="0085747A" w:rsidRPr="008F2969" w:rsidRDefault="0085747A" w:rsidP="008F2969">
            <w:pPr>
              <w:jc w:val="right"/>
              <w:rPr>
                <w:sz w:val="21"/>
                <w:szCs w:val="21"/>
              </w:rPr>
            </w:pPr>
            <w:r w:rsidRPr="008F2969">
              <w:rPr>
                <w:sz w:val="21"/>
                <w:szCs w:val="21"/>
              </w:rPr>
              <w:t>383 528 000</w:t>
            </w:r>
          </w:p>
        </w:tc>
      </w:tr>
      <w:tr w:rsidR="00A25645" w:rsidRPr="00CE65B7" w14:paraId="5FDF1ED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62D54E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41F949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A950B54" w14:textId="77777777" w:rsidR="0085747A" w:rsidRPr="008F2969" w:rsidRDefault="0085747A" w:rsidP="00CE65B7">
            <w:pPr>
              <w:rPr>
                <w:sz w:val="21"/>
                <w:szCs w:val="21"/>
              </w:rPr>
            </w:pPr>
            <w:r w:rsidRPr="008F2969">
              <w:rPr>
                <w:sz w:val="21"/>
                <w:szCs w:val="21"/>
              </w:rPr>
              <w:t>fra kr 863 443 000 til kr 1 246 971 000</w:t>
            </w:r>
          </w:p>
        </w:tc>
        <w:tc>
          <w:tcPr>
            <w:tcW w:w="1442" w:type="dxa"/>
            <w:tcBorders>
              <w:top w:val="nil"/>
              <w:left w:val="nil"/>
              <w:bottom w:val="nil"/>
              <w:right w:val="nil"/>
            </w:tcBorders>
            <w:tcMar>
              <w:top w:w="128" w:type="dxa"/>
              <w:left w:w="43" w:type="dxa"/>
              <w:bottom w:w="43" w:type="dxa"/>
              <w:right w:w="43" w:type="dxa"/>
            </w:tcMar>
            <w:vAlign w:val="bottom"/>
          </w:tcPr>
          <w:p w14:paraId="62E0432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07CD408" w14:textId="77777777" w:rsidR="0085747A" w:rsidRPr="008F2969" w:rsidRDefault="0085747A" w:rsidP="008F2969">
            <w:pPr>
              <w:jc w:val="right"/>
              <w:rPr>
                <w:sz w:val="21"/>
                <w:szCs w:val="21"/>
              </w:rPr>
            </w:pPr>
          </w:p>
        </w:tc>
      </w:tr>
      <w:tr w:rsidR="00A25645" w:rsidRPr="00CE65B7" w14:paraId="1268340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DAEA8C0" w14:textId="77777777" w:rsidR="0085747A" w:rsidRPr="008F2969" w:rsidRDefault="0085747A" w:rsidP="008F2969">
            <w:pPr>
              <w:jc w:val="right"/>
              <w:rPr>
                <w:sz w:val="21"/>
                <w:szCs w:val="21"/>
              </w:rPr>
            </w:pPr>
            <w:r w:rsidRPr="008F2969">
              <w:rPr>
                <w:sz w:val="21"/>
                <w:szCs w:val="21"/>
              </w:rPr>
              <w:t>272</w:t>
            </w:r>
          </w:p>
        </w:tc>
        <w:tc>
          <w:tcPr>
            <w:tcW w:w="560" w:type="dxa"/>
            <w:tcBorders>
              <w:top w:val="nil"/>
              <w:left w:val="nil"/>
              <w:bottom w:val="nil"/>
              <w:right w:val="nil"/>
            </w:tcBorders>
            <w:tcMar>
              <w:top w:w="128" w:type="dxa"/>
              <w:left w:w="43" w:type="dxa"/>
              <w:bottom w:w="43" w:type="dxa"/>
              <w:right w:w="43" w:type="dxa"/>
            </w:tcMar>
          </w:tcPr>
          <w:p w14:paraId="008C794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815AD74" w14:textId="77777777" w:rsidR="0085747A" w:rsidRPr="008F2969" w:rsidRDefault="0085747A" w:rsidP="00CE65B7">
            <w:pPr>
              <w:rPr>
                <w:sz w:val="21"/>
                <w:szCs w:val="21"/>
              </w:rPr>
            </w:pPr>
            <w:r w:rsidRPr="008F2969">
              <w:rPr>
                <w:sz w:val="21"/>
                <w:szCs w:val="21"/>
              </w:rPr>
              <w:t>Tiltak for internasjonalisering og høyere utdanning:</w:t>
            </w:r>
          </w:p>
        </w:tc>
        <w:tc>
          <w:tcPr>
            <w:tcW w:w="1442" w:type="dxa"/>
            <w:tcBorders>
              <w:top w:val="nil"/>
              <w:left w:val="nil"/>
              <w:bottom w:val="nil"/>
              <w:right w:val="nil"/>
            </w:tcBorders>
            <w:tcMar>
              <w:top w:w="128" w:type="dxa"/>
              <w:left w:w="43" w:type="dxa"/>
              <w:bottom w:w="43" w:type="dxa"/>
              <w:right w:w="43" w:type="dxa"/>
            </w:tcMar>
            <w:vAlign w:val="bottom"/>
          </w:tcPr>
          <w:p w14:paraId="62ABFD0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B15E7BD" w14:textId="77777777" w:rsidR="0085747A" w:rsidRPr="008F2969" w:rsidRDefault="0085747A" w:rsidP="008F2969">
            <w:pPr>
              <w:jc w:val="right"/>
              <w:rPr>
                <w:sz w:val="21"/>
                <w:szCs w:val="21"/>
              </w:rPr>
            </w:pPr>
          </w:p>
        </w:tc>
      </w:tr>
      <w:tr w:rsidR="00A25645" w:rsidRPr="00CE65B7" w14:paraId="6E774E97"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2A189E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A3418B7"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4BA50E5B" w14:textId="77777777" w:rsidR="0085747A" w:rsidRPr="008F2969" w:rsidRDefault="0085747A" w:rsidP="00CE65B7">
            <w:pPr>
              <w:rPr>
                <w:sz w:val="21"/>
                <w:szCs w:val="21"/>
              </w:rPr>
            </w:pPr>
            <w:r w:rsidRPr="008F2969">
              <w:rPr>
                <w:sz w:val="21"/>
                <w:szCs w:val="21"/>
              </w:rPr>
              <w:t xml:space="preserve">Tilskudd til tiltak for internasjonalisering,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62485C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22D49DD" w14:textId="77777777" w:rsidR="0085747A" w:rsidRPr="008F2969" w:rsidRDefault="0085747A" w:rsidP="008F2969">
            <w:pPr>
              <w:jc w:val="right"/>
              <w:rPr>
                <w:sz w:val="21"/>
                <w:szCs w:val="21"/>
              </w:rPr>
            </w:pPr>
            <w:r w:rsidRPr="008F2969">
              <w:rPr>
                <w:sz w:val="21"/>
                <w:szCs w:val="21"/>
              </w:rPr>
              <w:t>44 502 000</w:t>
            </w:r>
          </w:p>
        </w:tc>
      </w:tr>
      <w:tr w:rsidR="00A25645" w:rsidRPr="00CE65B7" w14:paraId="055F481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20EF69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3178CF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987FF40" w14:textId="77777777" w:rsidR="0085747A" w:rsidRPr="008F2969" w:rsidRDefault="0085747A" w:rsidP="00CE65B7">
            <w:pPr>
              <w:rPr>
                <w:sz w:val="21"/>
                <w:szCs w:val="21"/>
              </w:rPr>
            </w:pPr>
            <w:r w:rsidRPr="008F2969">
              <w:rPr>
                <w:sz w:val="21"/>
                <w:szCs w:val="21"/>
              </w:rPr>
              <w:t>fra kr 225 626 000 til kr 181 124 000</w:t>
            </w:r>
          </w:p>
        </w:tc>
        <w:tc>
          <w:tcPr>
            <w:tcW w:w="1442" w:type="dxa"/>
            <w:tcBorders>
              <w:top w:val="nil"/>
              <w:left w:val="nil"/>
              <w:bottom w:val="nil"/>
              <w:right w:val="nil"/>
            </w:tcBorders>
            <w:tcMar>
              <w:top w:w="128" w:type="dxa"/>
              <w:left w:w="43" w:type="dxa"/>
              <w:bottom w:w="43" w:type="dxa"/>
              <w:right w:w="43" w:type="dxa"/>
            </w:tcMar>
            <w:vAlign w:val="bottom"/>
          </w:tcPr>
          <w:p w14:paraId="71582F6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F20B8D2" w14:textId="77777777" w:rsidR="0085747A" w:rsidRPr="008F2969" w:rsidRDefault="0085747A" w:rsidP="008F2969">
            <w:pPr>
              <w:jc w:val="right"/>
              <w:rPr>
                <w:sz w:val="21"/>
                <w:szCs w:val="21"/>
              </w:rPr>
            </w:pPr>
          </w:p>
        </w:tc>
      </w:tr>
      <w:tr w:rsidR="00A25645" w:rsidRPr="00CE65B7" w14:paraId="03EA3341"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35DD1E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14B720D"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3663275A" w14:textId="77777777" w:rsidR="0085747A" w:rsidRPr="008F2969" w:rsidRDefault="0085747A" w:rsidP="00CE65B7">
            <w:pPr>
              <w:rPr>
                <w:sz w:val="21"/>
                <w:szCs w:val="21"/>
              </w:rPr>
            </w:pPr>
            <w:r w:rsidRPr="008F2969">
              <w:rPr>
                <w:sz w:val="21"/>
                <w:szCs w:val="21"/>
              </w:rPr>
              <w:t xml:space="preserve">Tilskudd til tiltak for høyere utdanning,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4E97E3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C9CBC21" w14:textId="77777777" w:rsidR="0085747A" w:rsidRPr="008F2969" w:rsidRDefault="0085747A" w:rsidP="008F2969">
            <w:pPr>
              <w:jc w:val="right"/>
              <w:rPr>
                <w:sz w:val="21"/>
                <w:szCs w:val="21"/>
              </w:rPr>
            </w:pPr>
            <w:r w:rsidRPr="008F2969">
              <w:rPr>
                <w:sz w:val="21"/>
                <w:szCs w:val="21"/>
              </w:rPr>
              <w:t>12 647 000</w:t>
            </w:r>
          </w:p>
        </w:tc>
      </w:tr>
      <w:tr w:rsidR="00A25645" w:rsidRPr="00CE65B7" w14:paraId="09DA547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ABD025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0102A4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733FCF5" w14:textId="77777777" w:rsidR="0085747A" w:rsidRPr="008F2969" w:rsidRDefault="0085747A" w:rsidP="00CE65B7">
            <w:pPr>
              <w:rPr>
                <w:sz w:val="21"/>
                <w:szCs w:val="21"/>
              </w:rPr>
            </w:pPr>
            <w:r w:rsidRPr="008F2969">
              <w:rPr>
                <w:sz w:val="21"/>
                <w:szCs w:val="21"/>
              </w:rPr>
              <w:t>fra kr 80 478 000 til kr 67 831 000</w:t>
            </w:r>
          </w:p>
        </w:tc>
        <w:tc>
          <w:tcPr>
            <w:tcW w:w="1442" w:type="dxa"/>
            <w:tcBorders>
              <w:top w:val="nil"/>
              <w:left w:val="nil"/>
              <w:bottom w:val="nil"/>
              <w:right w:val="nil"/>
            </w:tcBorders>
            <w:tcMar>
              <w:top w:w="128" w:type="dxa"/>
              <w:left w:w="43" w:type="dxa"/>
              <w:bottom w:w="43" w:type="dxa"/>
              <w:right w:w="43" w:type="dxa"/>
            </w:tcMar>
            <w:vAlign w:val="bottom"/>
          </w:tcPr>
          <w:p w14:paraId="407BF7D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EDF5C06" w14:textId="77777777" w:rsidR="0085747A" w:rsidRPr="008F2969" w:rsidRDefault="0085747A" w:rsidP="008F2969">
            <w:pPr>
              <w:jc w:val="right"/>
              <w:rPr>
                <w:sz w:val="21"/>
                <w:szCs w:val="21"/>
              </w:rPr>
            </w:pPr>
          </w:p>
        </w:tc>
      </w:tr>
      <w:tr w:rsidR="00A25645" w:rsidRPr="00CE65B7" w14:paraId="28A9FB2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7E7C7BB" w14:textId="77777777" w:rsidR="0085747A" w:rsidRPr="008F2969" w:rsidRDefault="0085747A" w:rsidP="008F2969">
            <w:pPr>
              <w:jc w:val="right"/>
              <w:rPr>
                <w:sz w:val="21"/>
                <w:szCs w:val="21"/>
              </w:rPr>
            </w:pPr>
            <w:r w:rsidRPr="008F2969">
              <w:rPr>
                <w:sz w:val="21"/>
                <w:szCs w:val="21"/>
              </w:rPr>
              <w:t>273</w:t>
            </w:r>
          </w:p>
        </w:tc>
        <w:tc>
          <w:tcPr>
            <w:tcW w:w="560" w:type="dxa"/>
            <w:tcBorders>
              <w:top w:val="nil"/>
              <w:left w:val="nil"/>
              <w:bottom w:val="nil"/>
              <w:right w:val="nil"/>
            </w:tcBorders>
            <w:tcMar>
              <w:top w:w="128" w:type="dxa"/>
              <w:left w:w="43" w:type="dxa"/>
              <w:bottom w:w="43" w:type="dxa"/>
              <w:right w:w="43" w:type="dxa"/>
            </w:tcMar>
          </w:tcPr>
          <w:p w14:paraId="31E60AA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1329715" w14:textId="77777777" w:rsidR="0085747A" w:rsidRPr="008F2969" w:rsidRDefault="0085747A" w:rsidP="00CE65B7">
            <w:pPr>
              <w:rPr>
                <w:sz w:val="21"/>
                <w:szCs w:val="21"/>
              </w:rPr>
            </w:pPr>
            <w:r w:rsidRPr="008F2969">
              <w:rPr>
                <w:sz w:val="21"/>
                <w:szCs w:val="21"/>
              </w:rPr>
              <w:t>Kunnskapssektorens tjenesteleverandør – Sikt:</w:t>
            </w:r>
          </w:p>
        </w:tc>
        <w:tc>
          <w:tcPr>
            <w:tcW w:w="1442" w:type="dxa"/>
            <w:tcBorders>
              <w:top w:val="nil"/>
              <w:left w:val="nil"/>
              <w:bottom w:val="nil"/>
              <w:right w:val="nil"/>
            </w:tcBorders>
            <w:tcMar>
              <w:top w:w="128" w:type="dxa"/>
              <w:left w:w="43" w:type="dxa"/>
              <w:bottom w:w="43" w:type="dxa"/>
              <w:right w:w="43" w:type="dxa"/>
            </w:tcMar>
            <w:vAlign w:val="bottom"/>
          </w:tcPr>
          <w:p w14:paraId="6CDADD3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3665A7C" w14:textId="77777777" w:rsidR="0085747A" w:rsidRPr="008F2969" w:rsidRDefault="0085747A" w:rsidP="008F2969">
            <w:pPr>
              <w:jc w:val="right"/>
              <w:rPr>
                <w:sz w:val="21"/>
                <w:szCs w:val="21"/>
              </w:rPr>
            </w:pPr>
          </w:p>
        </w:tc>
      </w:tr>
      <w:tr w:rsidR="00A25645" w:rsidRPr="00CE65B7" w14:paraId="083D609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C13B75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B6C7D36" w14:textId="77777777" w:rsidR="0085747A" w:rsidRPr="008F2969" w:rsidRDefault="0085747A" w:rsidP="008F2969">
            <w:pPr>
              <w:jc w:val="right"/>
              <w:rPr>
                <w:sz w:val="21"/>
                <w:szCs w:val="21"/>
              </w:rPr>
            </w:pPr>
            <w:r w:rsidRPr="008F2969">
              <w:rPr>
                <w:sz w:val="21"/>
                <w:szCs w:val="21"/>
              </w:rPr>
              <w:t>50</w:t>
            </w:r>
          </w:p>
        </w:tc>
        <w:tc>
          <w:tcPr>
            <w:tcW w:w="5560" w:type="dxa"/>
            <w:tcBorders>
              <w:top w:val="nil"/>
              <w:left w:val="nil"/>
              <w:bottom w:val="nil"/>
              <w:right w:val="nil"/>
            </w:tcBorders>
            <w:tcMar>
              <w:top w:w="128" w:type="dxa"/>
              <w:left w:w="43" w:type="dxa"/>
              <w:bottom w:w="43" w:type="dxa"/>
              <w:right w:w="43" w:type="dxa"/>
            </w:tcMar>
            <w:vAlign w:val="bottom"/>
          </w:tcPr>
          <w:p w14:paraId="4C0C51D7" w14:textId="77777777" w:rsidR="0085747A" w:rsidRPr="008F2969" w:rsidRDefault="0085747A" w:rsidP="00CE65B7">
            <w:pPr>
              <w:rPr>
                <w:sz w:val="21"/>
                <w:szCs w:val="21"/>
              </w:rPr>
            </w:pPr>
            <w:r w:rsidRPr="008F2969">
              <w:rPr>
                <w:sz w:val="21"/>
                <w:szCs w:val="21"/>
              </w:rPr>
              <w:t>Virksomhetskostnader, forhøyes med</w:t>
            </w:r>
          </w:p>
        </w:tc>
        <w:tc>
          <w:tcPr>
            <w:tcW w:w="1442" w:type="dxa"/>
            <w:tcBorders>
              <w:top w:val="nil"/>
              <w:left w:val="nil"/>
              <w:bottom w:val="nil"/>
              <w:right w:val="nil"/>
            </w:tcBorders>
            <w:tcMar>
              <w:top w:w="128" w:type="dxa"/>
              <w:left w:w="43" w:type="dxa"/>
              <w:bottom w:w="43" w:type="dxa"/>
              <w:right w:w="43" w:type="dxa"/>
            </w:tcMar>
            <w:vAlign w:val="bottom"/>
          </w:tcPr>
          <w:p w14:paraId="0FAC7B0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F9624F" w14:textId="77777777" w:rsidR="0085747A" w:rsidRPr="008F2969" w:rsidRDefault="0085747A" w:rsidP="008F2969">
            <w:pPr>
              <w:jc w:val="right"/>
              <w:rPr>
                <w:sz w:val="21"/>
                <w:szCs w:val="21"/>
              </w:rPr>
            </w:pPr>
            <w:r w:rsidRPr="008F2969">
              <w:rPr>
                <w:sz w:val="21"/>
                <w:szCs w:val="21"/>
              </w:rPr>
              <w:t>1 900 000</w:t>
            </w:r>
          </w:p>
        </w:tc>
      </w:tr>
      <w:tr w:rsidR="00A25645" w:rsidRPr="00CE65B7" w14:paraId="5558956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5AE7BC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1CF911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2FD9BE9" w14:textId="77777777" w:rsidR="0085747A" w:rsidRPr="008F2969" w:rsidRDefault="0085747A" w:rsidP="00CE65B7">
            <w:pPr>
              <w:rPr>
                <w:sz w:val="21"/>
                <w:szCs w:val="21"/>
              </w:rPr>
            </w:pPr>
            <w:r w:rsidRPr="008F2969">
              <w:rPr>
                <w:sz w:val="21"/>
                <w:szCs w:val="21"/>
              </w:rPr>
              <w:t>fra kr 225 839 000 til kr 227 739 000</w:t>
            </w:r>
          </w:p>
        </w:tc>
        <w:tc>
          <w:tcPr>
            <w:tcW w:w="1442" w:type="dxa"/>
            <w:tcBorders>
              <w:top w:val="nil"/>
              <w:left w:val="nil"/>
              <w:bottom w:val="nil"/>
              <w:right w:val="nil"/>
            </w:tcBorders>
            <w:tcMar>
              <w:top w:w="128" w:type="dxa"/>
              <w:left w:w="43" w:type="dxa"/>
              <w:bottom w:w="43" w:type="dxa"/>
              <w:right w:w="43" w:type="dxa"/>
            </w:tcMar>
            <w:vAlign w:val="bottom"/>
          </w:tcPr>
          <w:p w14:paraId="265305D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A143C42" w14:textId="77777777" w:rsidR="0085747A" w:rsidRPr="008F2969" w:rsidRDefault="0085747A" w:rsidP="008F2969">
            <w:pPr>
              <w:jc w:val="right"/>
              <w:rPr>
                <w:sz w:val="21"/>
                <w:szCs w:val="21"/>
              </w:rPr>
            </w:pPr>
          </w:p>
        </w:tc>
      </w:tr>
      <w:tr w:rsidR="00A25645" w:rsidRPr="00CE65B7" w14:paraId="1C97A59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269748D" w14:textId="77777777" w:rsidR="0085747A" w:rsidRPr="008F2969" w:rsidRDefault="0085747A" w:rsidP="008F2969">
            <w:pPr>
              <w:jc w:val="right"/>
              <w:rPr>
                <w:sz w:val="21"/>
                <w:szCs w:val="21"/>
              </w:rPr>
            </w:pPr>
            <w:r w:rsidRPr="008F2969">
              <w:rPr>
                <w:sz w:val="21"/>
                <w:szCs w:val="21"/>
              </w:rPr>
              <w:t>274</w:t>
            </w:r>
          </w:p>
        </w:tc>
        <w:tc>
          <w:tcPr>
            <w:tcW w:w="560" w:type="dxa"/>
            <w:tcBorders>
              <w:top w:val="nil"/>
              <w:left w:val="nil"/>
              <w:bottom w:val="nil"/>
              <w:right w:val="nil"/>
            </w:tcBorders>
            <w:tcMar>
              <w:top w:w="128" w:type="dxa"/>
              <w:left w:w="43" w:type="dxa"/>
              <w:bottom w:w="43" w:type="dxa"/>
              <w:right w:w="43" w:type="dxa"/>
            </w:tcMar>
          </w:tcPr>
          <w:p w14:paraId="62A92C0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F0AC41D" w14:textId="77777777" w:rsidR="0085747A" w:rsidRPr="008F2969" w:rsidRDefault="0085747A" w:rsidP="00CE65B7">
            <w:pPr>
              <w:rPr>
                <w:sz w:val="21"/>
                <w:szCs w:val="21"/>
              </w:rPr>
            </w:pPr>
            <w:r w:rsidRPr="008F2969">
              <w:rPr>
                <w:sz w:val="21"/>
                <w:szCs w:val="21"/>
              </w:rPr>
              <w:t>Universitetssenteret på Svalbard:</w:t>
            </w:r>
          </w:p>
        </w:tc>
        <w:tc>
          <w:tcPr>
            <w:tcW w:w="1442" w:type="dxa"/>
            <w:tcBorders>
              <w:top w:val="nil"/>
              <w:left w:val="nil"/>
              <w:bottom w:val="nil"/>
              <w:right w:val="nil"/>
            </w:tcBorders>
            <w:tcMar>
              <w:top w:w="128" w:type="dxa"/>
              <w:left w:w="43" w:type="dxa"/>
              <w:bottom w:w="43" w:type="dxa"/>
              <w:right w:w="43" w:type="dxa"/>
            </w:tcMar>
            <w:vAlign w:val="bottom"/>
          </w:tcPr>
          <w:p w14:paraId="2B124F8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88189FD" w14:textId="77777777" w:rsidR="0085747A" w:rsidRPr="008F2969" w:rsidRDefault="0085747A" w:rsidP="008F2969">
            <w:pPr>
              <w:jc w:val="right"/>
              <w:rPr>
                <w:sz w:val="21"/>
                <w:szCs w:val="21"/>
              </w:rPr>
            </w:pPr>
          </w:p>
        </w:tc>
      </w:tr>
      <w:tr w:rsidR="00A25645" w:rsidRPr="00CE65B7" w14:paraId="23C8879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0B8ADA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7E9EB87"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73FD856A" w14:textId="77777777" w:rsidR="0085747A" w:rsidRPr="008F2969" w:rsidRDefault="0085747A" w:rsidP="00CE65B7">
            <w:pPr>
              <w:rPr>
                <w:sz w:val="21"/>
                <w:szCs w:val="21"/>
              </w:rPr>
            </w:pPr>
            <w:r w:rsidRPr="008F2969">
              <w:rPr>
                <w:sz w:val="21"/>
                <w:szCs w:val="21"/>
              </w:rPr>
              <w:t>Tilskudd til Universitetssenteret på Svalbard, forhøyes med</w:t>
            </w:r>
          </w:p>
        </w:tc>
        <w:tc>
          <w:tcPr>
            <w:tcW w:w="1442" w:type="dxa"/>
            <w:tcBorders>
              <w:top w:val="nil"/>
              <w:left w:val="nil"/>
              <w:bottom w:val="nil"/>
              <w:right w:val="nil"/>
            </w:tcBorders>
            <w:tcMar>
              <w:top w:w="128" w:type="dxa"/>
              <w:left w:w="43" w:type="dxa"/>
              <w:bottom w:w="43" w:type="dxa"/>
              <w:right w:w="43" w:type="dxa"/>
            </w:tcMar>
            <w:vAlign w:val="bottom"/>
          </w:tcPr>
          <w:p w14:paraId="5FF423F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14FA06" w14:textId="77777777" w:rsidR="0085747A" w:rsidRPr="008F2969" w:rsidRDefault="0085747A" w:rsidP="008F2969">
            <w:pPr>
              <w:jc w:val="right"/>
              <w:rPr>
                <w:sz w:val="21"/>
                <w:szCs w:val="21"/>
              </w:rPr>
            </w:pPr>
            <w:r w:rsidRPr="008F2969">
              <w:rPr>
                <w:sz w:val="21"/>
                <w:szCs w:val="21"/>
              </w:rPr>
              <w:t>10 360 000</w:t>
            </w:r>
          </w:p>
        </w:tc>
      </w:tr>
      <w:tr w:rsidR="00A25645" w:rsidRPr="00CE65B7" w14:paraId="2562054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F070D7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9C650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6DB7184" w14:textId="77777777" w:rsidR="0085747A" w:rsidRPr="008F2969" w:rsidRDefault="0085747A" w:rsidP="00CE65B7">
            <w:pPr>
              <w:rPr>
                <w:sz w:val="21"/>
                <w:szCs w:val="21"/>
              </w:rPr>
            </w:pPr>
            <w:r w:rsidRPr="008F2969">
              <w:rPr>
                <w:sz w:val="21"/>
                <w:szCs w:val="21"/>
              </w:rPr>
              <w:t>fra kr 190 727 000 til kr 201 087 000</w:t>
            </w:r>
          </w:p>
        </w:tc>
        <w:tc>
          <w:tcPr>
            <w:tcW w:w="1442" w:type="dxa"/>
            <w:tcBorders>
              <w:top w:val="nil"/>
              <w:left w:val="nil"/>
              <w:bottom w:val="nil"/>
              <w:right w:val="nil"/>
            </w:tcBorders>
            <w:tcMar>
              <w:top w:w="128" w:type="dxa"/>
              <w:left w:w="43" w:type="dxa"/>
              <w:bottom w:w="43" w:type="dxa"/>
              <w:right w:w="43" w:type="dxa"/>
            </w:tcMar>
            <w:vAlign w:val="bottom"/>
          </w:tcPr>
          <w:p w14:paraId="2B9E977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267BA3" w14:textId="77777777" w:rsidR="0085747A" w:rsidRPr="008F2969" w:rsidRDefault="0085747A" w:rsidP="008F2969">
            <w:pPr>
              <w:jc w:val="right"/>
              <w:rPr>
                <w:sz w:val="21"/>
                <w:szCs w:val="21"/>
              </w:rPr>
            </w:pPr>
          </w:p>
        </w:tc>
      </w:tr>
      <w:tr w:rsidR="00A25645" w:rsidRPr="00CE65B7" w14:paraId="11D654D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C70CEA8" w14:textId="77777777" w:rsidR="0085747A" w:rsidRPr="008F2969" w:rsidRDefault="0085747A" w:rsidP="008F2969">
            <w:pPr>
              <w:jc w:val="right"/>
              <w:rPr>
                <w:sz w:val="21"/>
                <w:szCs w:val="21"/>
              </w:rPr>
            </w:pPr>
            <w:r w:rsidRPr="008F2969">
              <w:rPr>
                <w:sz w:val="21"/>
                <w:szCs w:val="21"/>
              </w:rPr>
              <w:t>275</w:t>
            </w:r>
          </w:p>
        </w:tc>
        <w:tc>
          <w:tcPr>
            <w:tcW w:w="560" w:type="dxa"/>
            <w:tcBorders>
              <w:top w:val="nil"/>
              <w:left w:val="nil"/>
              <w:bottom w:val="nil"/>
              <w:right w:val="nil"/>
            </w:tcBorders>
            <w:tcMar>
              <w:top w:w="128" w:type="dxa"/>
              <w:left w:w="43" w:type="dxa"/>
              <w:bottom w:w="43" w:type="dxa"/>
              <w:right w:w="43" w:type="dxa"/>
            </w:tcMar>
          </w:tcPr>
          <w:p w14:paraId="4EB4CB6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8EC66D2" w14:textId="77777777" w:rsidR="0085747A" w:rsidRPr="008F2969" w:rsidRDefault="0085747A" w:rsidP="00CE65B7">
            <w:pPr>
              <w:rPr>
                <w:sz w:val="21"/>
                <w:szCs w:val="21"/>
              </w:rPr>
            </w:pPr>
            <w:r w:rsidRPr="008F2969">
              <w:rPr>
                <w:sz w:val="21"/>
                <w:szCs w:val="21"/>
              </w:rPr>
              <w:t>Tiltak for høyere utdanning og forskning:</w:t>
            </w:r>
          </w:p>
        </w:tc>
        <w:tc>
          <w:tcPr>
            <w:tcW w:w="1442" w:type="dxa"/>
            <w:tcBorders>
              <w:top w:val="nil"/>
              <w:left w:val="nil"/>
              <w:bottom w:val="nil"/>
              <w:right w:val="nil"/>
            </w:tcBorders>
            <w:tcMar>
              <w:top w:w="128" w:type="dxa"/>
              <w:left w:w="43" w:type="dxa"/>
              <w:bottom w:w="43" w:type="dxa"/>
              <w:right w:w="43" w:type="dxa"/>
            </w:tcMar>
            <w:vAlign w:val="bottom"/>
          </w:tcPr>
          <w:p w14:paraId="70313A7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B9BC4B6" w14:textId="77777777" w:rsidR="0085747A" w:rsidRPr="008F2969" w:rsidRDefault="0085747A" w:rsidP="008F2969">
            <w:pPr>
              <w:jc w:val="right"/>
              <w:rPr>
                <w:sz w:val="21"/>
                <w:szCs w:val="21"/>
              </w:rPr>
            </w:pPr>
          </w:p>
        </w:tc>
      </w:tr>
      <w:tr w:rsidR="00A25645" w:rsidRPr="00CE65B7" w14:paraId="2D3D2CE6"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66822E1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B304FED"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777709D1"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 kan nyttes under post 70,</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CC0852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0C0BDC5" w14:textId="77777777" w:rsidR="0085747A" w:rsidRPr="008F2969" w:rsidRDefault="0085747A" w:rsidP="008F2969">
            <w:pPr>
              <w:jc w:val="right"/>
              <w:rPr>
                <w:sz w:val="21"/>
                <w:szCs w:val="21"/>
              </w:rPr>
            </w:pPr>
            <w:r w:rsidRPr="008F2969">
              <w:rPr>
                <w:sz w:val="21"/>
                <w:szCs w:val="21"/>
              </w:rPr>
              <w:t>1 000 000</w:t>
            </w:r>
          </w:p>
        </w:tc>
      </w:tr>
      <w:tr w:rsidR="00A25645" w:rsidRPr="00CE65B7" w14:paraId="0F31D55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EF030A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F861F0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7610C29" w14:textId="77777777" w:rsidR="0085747A" w:rsidRPr="008F2969" w:rsidRDefault="0085747A" w:rsidP="00CE65B7">
            <w:pPr>
              <w:rPr>
                <w:sz w:val="21"/>
                <w:szCs w:val="21"/>
              </w:rPr>
            </w:pPr>
            <w:r w:rsidRPr="008F2969">
              <w:rPr>
                <w:sz w:val="21"/>
                <w:szCs w:val="21"/>
              </w:rPr>
              <w:t>fra kr 54 086 000 til kr 53 086 000</w:t>
            </w:r>
          </w:p>
        </w:tc>
        <w:tc>
          <w:tcPr>
            <w:tcW w:w="1442" w:type="dxa"/>
            <w:tcBorders>
              <w:top w:val="nil"/>
              <w:left w:val="nil"/>
              <w:bottom w:val="nil"/>
              <w:right w:val="nil"/>
            </w:tcBorders>
            <w:tcMar>
              <w:top w:w="128" w:type="dxa"/>
              <w:left w:w="43" w:type="dxa"/>
              <w:bottom w:w="43" w:type="dxa"/>
              <w:right w:w="43" w:type="dxa"/>
            </w:tcMar>
            <w:vAlign w:val="bottom"/>
          </w:tcPr>
          <w:p w14:paraId="411C58C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786F354" w14:textId="77777777" w:rsidR="0085747A" w:rsidRPr="008F2969" w:rsidRDefault="0085747A" w:rsidP="008F2969">
            <w:pPr>
              <w:jc w:val="right"/>
              <w:rPr>
                <w:sz w:val="21"/>
                <w:szCs w:val="21"/>
              </w:rPr>
            </w:pPr>
          </w:p>
        </w:tc>
      </w:tr>
      <w:tr w:rsidR="00A25645" w:rsidRPr="00CE65B7" w14:paraId="6BC160D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5D1BC1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A290675"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72E9A35F" w14:textId="77777777" w:rsidR="0085747A" w:rsidRPr="008F2969" w:rsidRDefault="0085747A" w:rsidP="00CE65B7">
            <w:pPr>
              <w:rPr>
                <w:sz w:val="21"/>
                <w:szCs w:val="21"/>
              </w:rPr>
            </w:pPr>
            <w:r w:rsidRPr="008F2969">
              <w:rPr>
                <w:sz w:val="21"/>
                <w:szCs w:val="21"/>
              </w:rPr>
              <w:t xml:space="preserve">Tilskudd, </w:t>
            </w:r>
            <w:r w:rsidRPr="008F2969">
              <w:rPr>
                <w:rStyle w:val="kursiv"/>
                <w:sz w:val="21"/>
                <w:szCs w:val="21"/>
              </w:rPr>
              <w:t>kan nyttes under post 21,</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082D70C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24CEA32" w14:textId="77777777" w:rsidR="0085747A" w:rsidRPr="008F2969" w:rsidRDefault="0085747A" w:rsidP="008F2969">
            <w:pPr>
              <w:jc w:val="right"/>
              <w:rPr>
                <w:sz w:val="21"/>
                <w:szCs w:val="21"/>
              </w:rPr>
            </w:pPr>
            <w:r w:rsidRPr="008F2969">
              <w:rPr>
                <w:sz w:val="21"/>
                <w:szCs w:val="21"/>
              </w:rPr>
              <w:t>3 306 000</w:t>
            </w:r>
          </w:p>
        </w:tc>
      </w:tr>
      <w:tr w:rsidR="00A25645" w:rsidRPr="00CE65B7" w14:paraId="23A817F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4AC3E4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EDD98C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63B2804" w14:textId="77777777" w:rsidR="0085747A" w:rsidRPr="008F2969" w:rsidRDefault="0085747A" w:rsidP="00CE65B7">
            <w:pPr>
              <w:rPr>
                <w:sz w:val="21"/>
                <w:szCs w:val="21"/>
              </w:rPr>
            </w:pPr>
            <w:r w:rsidRPr="008F2969">
              <w:rPr>
                <w:sz w:val="21"/>
                <w:szCs w:val="21"/>
              </w:rPr>
              <w:t>fra kr 75 987 000 til kr 79 293 000</w:t>
            </w:r>
          </w:p>
        </w:tc>
        <w:tc>
          <w:tcPr>
            <w:tcW w:w="1442" w:type="dxa"/>
            <w:tcBorders>
              <w:top w:val="nil"/>
              <w:left w:val="nil"/>
              <w:bottom w:val="nil"/>
              <w:right w:val="nil"/>
            </w:tcBorders>
            <w:tcMar>
              <w:top w:w="128" w:type="dxa"/>
              <w:left w:w="43" w:type="dxa"/>
              <w:bottom w:w="43" w:type="dxa"/>
              <w:right w:w="43" w:type="dxa"/>
            </w:tcMar>
            <w:vAlign w:val="bottom"/>
          </w:tcPr>
          <w:p w14:paraId="067B08D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90F8683" w14:textId="77777777" w:rsidR="0085747A" w:rsidRPr="008F2969" w:rsidRDefault="0085747A" w:rsidP="008F2969">
            <w:pPr>
              <w:jc w:val="right"/>
              <w:rPr>
                <w:sz w:val="21"/>
                <w:szCs w:val="21"/>
              </w:rPr>
            </w:pPr>
          </w:p>
        </w:tc>
      </w:tr>
      <w:tr w:rsidR="00A25645" w:rsidRPr="00CE65B7" w14:paraId="2F9C8C6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2AC70C5" w14:textId="77777777" w:rsidR="0085747A" w:rsidRPr="008F2969" w:rsidRDefault="0085747A" w:rsidP="008F2969">
            <w:pPr>
              <w:jc w:val="right"/>
              <w:rPr>
                <w:sz w:val="21"/>
                <w:szCs w:val="21"/>
              </w:rPr>
            </w:pPr>
            <w:r w:rsidRPr="008F2969">
              <w:rPr>
                <w:sz w:val="21"/>
                <w:szCs w:val="21"/>
              </w:rPr>
              <w:t>285</w:t>
            </w:r>
          </w:p>
        </w:tc>
        <w:tc>
          <w:tcPr>
            <w:tcW w:w="560" w:type="dxa"/>
            <w:tcBorders>
              <w:top w:val="nil"/>
              <w:left w:val="nil"/>
              <w:bottom w:val="nil"/>
              <w:right w:val="nil"/>
            </w:tcBorders>
            <w:tcMar>
              <w:top w:w="128" w:type="dxa"/>
              <w:left w:w="43" w:type="dxa"/>
              <w:bottom w:w="43" w:type="dxa"/>
              <w:right w:w="43" w:type="dxa"/>
            </w:tcMar>
          </w:tcPr>
          <w:p w14:paraId="2C6EE9B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608FB82" w14:textId="77777777" w:rsidR="0085747A" w:rsidRPr="008F2969" w:rsidRDefault="0085747A" w:rsidP="00CE65B7">
            <w:pPr>
              <w:rPr>
                <w:sz w:val="21"/>
                <w:szCs w:val="21"/>
              </w:rPr>
            </w:pPr>
            <w:r w:rsidRPr="008F2969">
              <w:rPr>
                <w:sz w:val="21"/>
                <w:szCs w:val="21"/>
              </w:rPr>
              <w:t>Norges forskningsråd:</w:t>
            </w:r>
          </w:p>
        </w:tc>
        <w:tc>
          <w:tcPr>
            <w:tcW w:w="1442" w:type="dxa"/>
            <w:tcBorders>
              <w:top w:val="nil"/>
              <w:left w:val="nil"/>
              <w:bottom w:val="nil"/>
              <w:right w:val="nil"/>
            </w:tcBorders>
            <w:tcMar>
              <w:top w:w="128" w:type="dxa"/>
              <w:left w:w="43" w:type="dxa"/>
              <w:bottom w:w="43" w:type="dxa"/>
              <w:right w:w="43" w:type="dxa"/>
            </w:tcMar>
            <w:vAlign w:val="bottom"/>
          </w:tcPr>
          <w:p w14:paraId="11A5758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39AAAF1" w14:textId="77777777" w:rsidR="0085747A" w:rsidRPr="008F2969" w:rsidRDefault="0085747A" w:rsidP="008F2969">
            <w:pPr>
              <w:jc w:val="right"/>
              <w:rPr>
                <w:sz w:val="21"/>
                <w:szCs w:val="21"/>
              </w:rPr>
            </w:pPr>
          </w:p>
        </w:tc>
      </w:tr>
      <w:tr w:rsidR="00A25645" w:rsidRPr="00CE65B7" w14:paraId="3116E63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C4509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D54C1FE"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7A300E4"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43661FF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FE436CB" w14:textId="77777777" w:rsidR="0085747A" w:rsidRPr="008F2969" w:rsidRDefault="0085747A" w:rsidP="008F2969">
            <w:pPr>
              <w:jc w:val="right"/>
              <w:rPr>
                <w:sz w:val="21"/>
                <w:szCs w:val="21"/>
              </w:rPr>
            </w:pPr>
            <w:r w:rsidRPr="008F2969">
              <w:rPr>
                <w:sz w:val="21"/>
                <w:szCs w:val="21"/>
              </w:rPr>
              <w:t>7 302 000</w:t>
            </w:r>
          </w:p>
        </w:tc>
      </w:tr>
      <w:tr w:rsidR="00A25645" w:rsidRPr="00CE65B7" w14:paraId="28BD674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68A5EA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55D75D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D7DD4A1" w14:textId="77777777" w:rsidR="0085747A" w:rsidRPr="008F2969" w:rsidRDefault="0085747A" w:rsidP="00CE65B7">
            <w:pPr>
              <w:rPr>
                <w:sz w:val="21"/>
                <w:szCs w:val="21"/>
              </w:rPr>
            </w:pPr>
            <w:r w:rsidRPr="008F2969">
              <w:rPr>
                <w:sz w:val="21"/>
                <w:szCs w:val="21"/>
              </w:rPr>
              <w:t>fra kr 766 513 000 til kr 773 815 000</w:t>
            </w:r>
          </w:p>
        </w:tc>
        <w:tc>
          <w:tcPr>
            <w:tcW w:w="1442" w:type="dxa"/>
            <w:tcBorders>
              <w:top w:val="nil"/>
              <w:left w:val="nil"/>
              <w:bottom w:val="nil"/>
              <w:right w:val="nil"/>
            </w:tcBorders>
            <w:tcMar>
              <w:top w:w="128" w:type="dxa"/>
              <w:left w:w="43" w:type="dxa"/>
              <w:bottom w:w="43" w:type="dxa"/>
              <w:right w:w="43" w:type="dxa"/>
            </w:tcMar>
            <w:vAlign w:val="bottom"/>
          </w:tcPr>
          <w:p w14:paraId="1F52E81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A9DF499" w14:textId="77777777" w:rsidR="0085747A" w:rsidRPr="008F2969" w:rsidRDefault="0085747A" w:rsidP="008F2969">
            <w:pPr>
              <w:jc w:val="right"/>
              <w:rPr>
                <w:sz w:val="21"/>
                <w:szCs w:val="21"/>
              </w:rPr>
            </w:pPr>
          </w:p>
        </w:tc>
      </w:tr>
      <w:tr w:rsidR="00A25645" w:rsidRPr="00CE65B7" w14:paraId="7B41144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530C70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B4FE0AF"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026B7990" w14:textId="77777777" w:rsidR="0085747A" w:rsidRPr="008F2969" w:rsidRDefault="0085747A" w:rsidP="00CE65B7">
            <w:pPr>
              <w:rPr>
                <w:sz w:val="21"/>
                <w:szCs w:val="21"/>
              </w:rPr>
            </w:pPr>
            <w:r w:rsidRPr="008F2969">
              <w:rPr>
                <w:sz w:val="21"/>
                <w:szCs w:val="21"/>
              </w:rPr>
              <w:t>Spesielle 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7023309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10B5824" w14:textId="77777777" w:rsidR="0085747A" w:rsidRPr="008F2969" w:rsidRDefault="0085747A" w:rsidP="008F2969">
            <w:pPr>
              <w:jc w:val="right"/>
              <w:rPr>
                <w:sz w:val="21"/>
                <w:szCs w:val="21"/>
              </w:rPr>
            </w:pPr>
            <w:r w:rsidRPr="008F2969">
              <w:rPr>
                <w:sz w:val="21"/>
                <w:szCs w:val="21"/>
              </w:rPr>
              <w:t>9 814 000</w:t>
            </w:r>
          </w:p>
        </w:tc>
      </w:tr>
      <w:tr w:rsidR="00A25645" w:rsidRPr="00CE65B7" w14:paraId="5E748DD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AB4A2C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ED610E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5532884" w14:textId="77777777" w:rsidR="0085747A" w:rsidRPr="008F2969" w:rsidRDefault="0085747A" w:rsidP="00CE65B7">
            <w:pPr>
              <w:rPr>
                <w:sz w:val="21"/>
                <w:szCs w:val="21"/>
              </w:rPr>
            </w:pPr>
            <w:r w:rsidRPr="008F2969">
              <w:rPr>
                <w:sz w:val="21"/>
                <w:szCs w:val="21"/>
              </w:rPr>
              <w:t>fra kr 105 450 000 til kr 115 264 000</w:t>
            </w:r>
          </w:p>
        </w:tc>
        <w:tc>
          <w:tcPr>
            <w:tcW w:w="1442" w:type="dxa"/>
            <w:tcBorders>
              <w:top w:val="nil"/>
              <w:left w:val="nil"/>
              <w:bottom w:val="nil"/>
              <w:right w:val="nil"/>
            </w:tcBorders>
            <w:tcMar>
              <w:top w:w="128" w:type="dxa"/>
              <w:left w:w="43" w:type="dxa"/>
              <w:bottom w:w="43" w:type="dxa"/>
              <w:right w:w="43" w:type="dxa"/>
            </w:tcMar>
            <w:vAlign w:val="bottom"/>
          </w:tcPr>
          <w:p w14:paraId="6246051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33DA1CA" w14:textId="77777777" w:rsidR="0085747A" w:rsidRPr="008F2969" w:rsidRDefault="0085747A" w:rsidP="008F2969">
            <w:pPr>
              <w:jc w:val="right"/>
              <w:rPr>
                <w:sz w:val="21"/>
                <w:szCs w:val="21"/>
              </w:rPr>
            </w:pPr>
          </w:p>
        </w:tc>
      </w:tr>
      <w:tr w:rsidR="00A25645" w:rsidRPr="00CE65B7" w14:paraId="6A317C27"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872213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D70DFA0"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3E3FA9C8" w14:textId="77777777" w:rsidR="0085747A" w:rsidRPr="008F2969" w:rsidRDefault="0085747A" w:rsidP="00CE65B7">
            <w:pPr>
              <w:rPr>
                <w:sz w:val="21"/>
                <w:szCs w:val="21"/>
              </w:rPr>
            </w:pPr>
            <w:r w:rsidRPr="008F2969">
              <w:rPr>
                <w:sz w:val="21"/>
                <w:szCs w:val="21"/>
              </w:rPr>
              <w:t xml:space="preserve">Strategiske forskningsprioriteringer,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B61416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D1643BD" w14:textId="77777777" w:rsidR="0085747A" w:rsidRPr="008F2969" w:rsidRDefault="0085747A" w:rsidP="008F2969">
            <w:pPr>
              <w:jc w:val="right"/>
              <w:rPr>
                <w:sz w:val="21"/>
                <w:szCs w:val="21"/>
              </w:rPr>
            </w:pPr>
            <w:r w:rsidRPr="008F2969">
              <w:rPr>
                <w:sz w:val="21"/>
                <w:szCs w:val="21"/>
              </w:rPr>
              <w:t>78 337 000</w:t>
            </w:r>
          </w:p>
        </w:tc>
      </w:tr>
      <w:tr w:rsidR="00A25645" w:rsidRPr="00CE65B7" w14:paraId="790F509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774E3D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A55C31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72A193B" w14:textId="77777777" w:rsidR="0085747A" w:rsidRPr="008F2969" w:rsidRDefault="0085747A" w:rsidP="00CE65B7">
            <w:pPr>
              <w:rPr>
                <w:sz w:val="21"/>
                <w:szCs w:val="21"/>
              </w:rPr>
            </w:pPr>
            <w:r w:rsidRPr="008F2969">
              <w:rPr>
                <w:sz w:val="21"/>
                <w:szCs w:val="21"/>
              </w:rPr>
              <w:t>fra kr 3 408 800 000 til kr 3 330 463 000</w:t>
            </w:r>
          </w:p>
        </w:tc>
        <w:tc>
          <w:tcPr>
            <w:tcW w:w="1442" w:type="dxa"/>
            <w:tcBorders>
              <w:top w:val="nil"/>
              <w:left w:val="nil"/>
              <w:bottom w:val="nil"/>
              <w:right w:val="nil"/>
            </w:tcBorders>
            <w:tcMar>
              <w:top w:w="128" w:type="dxa"/>
              <w:left w:w="43" w:type="dxa"/>
              <w:bottom w:w="43" w:type="dxa"/>
              <w:right w:w="43" w:type="dxa"/>
            </w:tcMar>
            <w:vAlign w:val="bottom"/>
          </w:tcPr>
          <w:p w14:paraId="6516B80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39F15AD" w14:textId="77777777" w:rsidR="0085747A" w:rsidRPr="008F2969" w:rsidRDefault="0085747A" w:rsidP="008F2969">
            <w:pPr>
              <w:jc w:val="right"/>
              <w:rPr>
                <w:sz w:val="21"/>
                <w:szCs w:val="21"/>
              </w:rPr>
            </w:pPr>
          </w:p>
        </w:tc>
      </w:tr>
      <w:tr w:rsidR="00A25645" w:rsidRPr="00CE65B7" w14:paraId="19508779"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B94447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2127FE3"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7AC10353" w14:textId="77777777" w:rsidR="0085747A" w:rsidRPr="008F2969" w:rsidRDefault="0085747A" w:rsidP="00CE65B7">
            <w:pPr>
              <w:rPr>
                <w:sz w:val="21"/>
                <w:szCs w:val="21"/>
              </w:rPr>
            </w:pPr>
            <w:r w:rsidRPr="008F2969">
              <w:rPr>
                <w:sz w:val="21"/>
                <w:szCs w:val="21"/>
              </w:rPr>
              <w:t xml:space="preserve">Langsiktig, grunnleggende forskning,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9A97B8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5F4543D" w14:textId="77777777" w:rsidR="0085747A" w:rsidRPr="008F2969" w:rsidRDefault="0085747A" w:rsidP="008F2969">
            <w:pPr>
              <w:jc w:val="right"/>
              <w:rPr>
                <w:sz w:val="21"/>
                <w:szCs w:val="21"/>
              </w:rPr>
            </w:pPr>
            <w:r w:rsidRPr="008F2969">
              <w:rPr>
                <w:sz w:val="21"/>
                <w:szCs w:val="21"/>
              </w:rPr>
              <w:t>69 210 000</w:t>
            </w:r>
          </w:p>
        </w:tc>
      </w:tr>
      <w:tr w:rsidR="00A25645" w:rsidRPr="00CE65B7" w14:paraId="313A858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169E23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618D0E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112A467" w14:textId="77777777" w:rsidR="0085747A" w:rsidRPr="008F2969" w:rsidRDefault="0085747A" w:rsidP="00CE65B7">
            <w:pPr>
              <w:rPr>
                <w:sz w:val="21"/>
                <w:szCs w:val="21"/>
              </w:rPr>
            </w:pPr>
            <w:r w:rsidRPr="008F2969">
              <w:rPr>
                <w:sz w:val="21"/>
                <w:szCs w:val="21"/>
              </w:rPr>
              <w:t>fra kr 1 876 800 000 til kr 1 807 590 000</w:t>
            </w:r>
          </w:p>
        </w:tc>
        <w:tc>
          <w:tcPr>
            <w:tcW w:w="1442" w:type="dxa"/>
            <w:tcBorders>
              <w:top w:val="nil"/>
              <w:left w:val="nil"/>
              <w:bottom w:val="nil"/>
              <w:right w:val="nil"/>
            </w:tcBorders>
            <w:tcMar>
              <w:top w:w="128" w:type="dxa"/>
              <w:left w:w="43" w:type="dxa"/>
              <w:bottom w:w="43" w:type="dxa"/>
              <w:right w:w="43" w:type="dxa"/>
            </w:tcMar>
            <w:vAlign w:val="bottom"/>
          </w:tcPr>
          <w:p w14:paraId="5339DAA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D85632C" w14:textId="77777777" w:rsidR="0085747A" w:rsidRPr="008F2969" w:rsidRDefault="0085747A" w:rsidP="008F2969">
            <w:pPr>
              <w:jc w:val="right"/>
              <w:rPr>
                <w:sz w:val="21"/>
                <w:szCs w:val="21"/>
              </w:rPr>
            </w:pPr>
          </w:p>
        </w:tc>
      </w:tr>
      <w:tr w:rsidR="00A25645" w:rsidRPr="00CE65B7" w14:paraId="2C701FB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D2126F2" w14:textId="77777777" w:rsidR="0085747A" w:rsidRPr="008F2969" w:rsidRDefault="0085747A" w:rsidP="008F2969">
            <w:pPr>
              <w:jc w:val="right"/>
              <w:rPr>
                <w:sz w:val="21"/>
                <w:szCs w:val="21"/>
              </w:rPr>
            </w:pPr>
            <w:r w:rsidRPr="008F2969">
              <w:rPr>
                <w:sz w:val="21"/>
                <w:szCs w:val="21"/>
              </w:rPr>
              <w:t>288</w:t>
            </w:r>
          </w:p>
        </w:tc>
        <w:tc>
          <w:tcPr>
            <w:tcW w:w="560" w:type="dxa"/>
            <w:tcBorders>
              <w:top w:val="nil"/>
              <w:left w:val="nil"/>
              <w:bottom w:val="nil"/>
              <w:right w:val="nil"/>
            </w:tcBorders>
            <w:tcMar>
              <w:top w:w="128" w:type="dxa"/>
              <w:left w:w="43" w:type="dxa"/>
              <w:bottom w:w="43" w:type="dxa"/>
              <w:right w:w="43" w:type="dxa"/>
            </w:tcMar>
          </w:tcPr>
          <w:p w14:paraId="6BDFCD6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3D7F12B" w14:textId="77777777" w:rsidR="0085747A" w:rsidRPr="008F2969" w:rsidRDefault="0085747A" w:rsidP="00CE65B7">
            <w:pPr>
              <w:rPr>
                <w:sz w:val="21"/>
                <w:szCs w:val="21"/>
              </w:rPr>
            </w:pPr>
            <w:r w:rsidRPr="008F2969">
              <w:rPr>
                <w:sz w:val="21"/>
                <w:szCs w:val="21"/>
              </w:rPr>
              <w:t>Internasjonale samarbeidstiltak:</w:t>
            </w:r>
          </w:p>
        </w:tc>
        <w:tc>
          <w:tcPr>
            <w:tcW w:w="1442" w:type="dxa"/>
            <w:tcBorders>
              <w:top w:val="nil"/>
              <w:left w:val="nil"/>
              <w:bottom w:val="nil"/>
              <w:right w:val="nil"/>
            </w:tcBorders>
            <w:tcMar>
              <w:top w:w="128" w:type="dxa"/>
              <w:left w:w="43" w:type="dxa"/>
              <w:bottom w:w="43" w:type="dxa"/>
              <w:right w:w="43" w:type="dxa"/>
            </w:tcMar>
            <w:vAlign w:val="bottom"/>
          </w:tcPr>
          <w:p w14:paraId="0E4B9EC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6169C20" w14:textId="77777777" w:rsidR="0085747A" w:rsidRPr="008F2969" w:rsidRDefault="0085747A" w:rsidP="008F2969">
            <w:pPr>
              <w:jc w:val="right"/>
              <w:rPr>
                <w:sz w:val="21"/>
                <w:szCs w:val="21"/>
              </w:rPr>
            </w:pPr>
          </w:p>
        </w:tc>
      </w:tr>
      <w:tr w:rsidR="00A25645" w:rsidRPr="00CE65B7" w14:paraId="2DFC467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47D69C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A4FB6E8"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1F28C44A" w14:textId="77777777" w:rsidR="0085747A" w:rsidRPr="008F2969" w:rsidRDefault="0085747A" w:rsidP="00CE65B7">
            <w:pPr>
              <w:rPr>
                <w:sz w:val="21"/>
                <w:szCs w:val="21"/>
              </w:rPr>
            </w:pPr>
            <w:r w:rsidRPr="008F2969">
              <w:rPr>
                <w:sz w:val="21"/>
                <w:szCs w:val="21"/>
              </w:rPr>
              <w:t>Spesielle 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79FF14D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9CF3A4C" w14:textId="77777777" w:rsidR="0085747A" w:rsidRPr="008F2969" w:rsidRDefault="0085747A" w:rsidP="008F2969">
            <w:pPr>
              <w:jc w:val="right"/>
              <w:rPr>
                <w:sz w:val="21"/>
                <w:szCs w:val="21"/>
              </w:rPr>
            </w:pPr>
            <w:r w:rsidRPr="008F2969">
              <w:rPr>
                <w:sz w:val="21"/>
                <w:szCs w:val="21"/>
              </w:rPr>
              <w:t>1 250 000</w:t>
            </w:r>
          </w:p>
        </w:tc>
      </w:tr>
      <w:tr w:rsidR="00A25645" w:rsidRPr="00CE65B7" w14:paraId="630927F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227CFF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C62324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E300884" w14:textId="77777777" w:rsidR="0085747A" w:rsidRPr="008F2969" w:rsidRDefault="0085747A" w:rsidP="00CE65B7">
            <w:pPr>
              <w:rPr>
                <w:sz w:val="21"/>
                <w:szCs w:val="21"/>
              </w:rPr>
            </w:pPr>
            <w:r w:rsidRPr="008F2969">
              <w:rPr>
                <w:sz w:val="21"/>
                <w:szCs w:val="21"/>
              </w:rPr>
              <w:t>fra kr 13 487 000 til kr 14 737 000</w:t>
            </w:r>
          </w:p>
        </w:tc>
        <w:tc>
          <w:tcPr>
            <w:tcW w:w="1442" w:type="dxa"/>
            <w:tcBorders>
              <w:top w:val="nil"/>
              <w:left w:val="nil"/>
              <w:bottom w:val="nil"/>
              <w:right w:val="nil"/>
            </w:tcBorders>
            <w:tcMar>
              <w:top w:w="128" w:type="dxa"/>
              <w:left w:w="43" w:type="dxa"/>
              <w:bottom w:w="43" w:type="dxa"/>
              <w:right w:w="43" w:type="dxa"/>
            </w:tcMar>
            <w:vAlign w:val="bottom"/>
          </w:tcPr>
          <w:p w14:paraId="03C37C4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D8499B1" w14:textId="77777777" w:rsidR="0085747A" w:rsidRPr="008F2969" w:rsidRDefault="0085747A" w:rsidP="008F2969">
            <w:pPr>
              <w:jc w:val="right"/>
              <w:rPr>
                <w:sz w:val="21"/>
                <w:szCs w:val="21"/>
              </w:rPr>
            </w:pPr>
          </w:p>
        </w:tc>
      </w:tr>
      <w:tr w:rsidR="00A25645" w:rsidRPr="00CE65B7" w14:paraId="6BEF646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14E202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D33EBE1"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2BECF8AC" w14:textId="77777777" w:rsidR="0085747A" w:rsidRPr="008F2969" w:rsidRDefault="0085747A" w:rsidP="00CE65B7">
            <w:pPr>
              <w:rPr>
                <w:sz w:val="21"/>
                <w:szCs w:val="21"/>
              </w:rPr>
            </w:pPr>
            <w:r w:rsidRPr="008F2969">
              <w:rPr>
                <w:sz w:val="21"/>
                <w:szCs w:val="21"/>
              </w:rPr>
              <w:t>Internasjonale grunnforskningsorganisasjoner, forhøyes med</w:t>
            </w:r>
          </w:p>
        </w:tc>
        <w:tc>
          <w:tcPr>
            <w:tcW w:w="1442" w:type="dxa"/>
            <w:tcBorders>
              <w:top w:val="nil"/>
              <w:left w:val="nil"/>
              <w:bottom w:val="nil"/>
              <w:right w:val="nil"/>
            </w:tcBorders>
            <w:tcMar>
              <w:top w:w="128" w:type="dxa"/>
              <w:left w:w="43" w:type="dxa"/>
              <w:bottom w:w="43" w:type="dxa"/>
              <w:right w:w="43" w:type="dxa"/>
            </w:tcMar>
            <w:vAlign w:val="bottom"/>
          </w:tcPr>
          <w:p w14:paraId="3D0CA17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89B6145" w14:textId="77777777" w:rsidR="0085747A" w:rsidRPr="008F2969" w:rsidRDefault="0085747A" w:rsidP="008F2969">
            <w:pPr>
              <w:jc w:val="right"/>
              <w:rPr>
                <w:sz w:val="21"/>
                <w:szCs w:val="21"/>
              </w:rPr>
            </w:pPr>
            <w:r w:rsidRPr="008F2969">
              <w:rPr>
                <w:sz w:val="21"/>
                <w:szCs w:val="21"/>
              </w:rPr>
              <w:t>6 585 000</w:t>
            </w:r>
          </w:p>
        </w:tc>
      </w:tr>
      <w:tr w:rsidR="00A25645" w:rsidRPr="00CE65B7" w14:paraId="305EC7A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9EB1F6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1F97F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316B740" w14:textId="77777777" w:rsidR="0085747A" w:rsidRPr="008F2969" w:rsidRDefault="0085747A" w:rsidP="00CE65B7">
            <w:pPr>
              <w:rPr>
                <w:sz w:val="21"/>
                <w:szCs w:val="21"/>
              </w:rPr>
            </w:pPr>
            <w:r w:rsidRPr="008F2969">
              <w:rPr>
                <w:sz w:val="21"/>
                <w:szCs w:val="21"/>
              </w:rPr>
              <w:t>fra kr 463 081 000 til kr 469 666 000</w:t>
            </w:r>
          </w:p>
        </w:tc>
        <w:tc>
          <w:tcPr>
            <w:tcW w:w="1442" w:type="dxa"/>
            <w:tcBorders>
              <w:top w:val="nil"/>
              <w:left w:val="nil"/>
              <w:bottom w:val="nil"/>
              <w:right w:val="nil"/>
            </w:tcBorders>
            <w:tcMar>
              <w:top w:w="128" w:type="dxa"/>
              <w:left w:w="43" w:type="dxa"/>
              <w:bottom w:w="43" w:type="dxa"/>
              <w:right w:w="43" w:type="dxa"/>
            </w:tcMar>
            <w:vAlign w:val="bottom"/>
          </w:tcPr>
          <w:p w14:paraId="2980F32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2FC33DF" w14:textId="77777777" w:rsidR="0085747A" w:rsidRPr="008F2969" w:rsidRDefault="0085747A" w:rsidP="008F2969">
            <w:pPr>
              <w:jc w:val="right"/>
              <w:rPr>
                <w:sz w:val="21"/>
                <w:szCs w:val="21"/>
              </w:rPr>
            </w:pPr>
          </w:p>
        </w:tc>
      </w:tr>
      <w:tr w:rsidR="00A25645" w:rsidRPr="00CE65B7" w14:paraId="1E6E07E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F1E431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701632A"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5B45FB80" w14:textId="77777777" w:rsidR="0085747A" w:rsidRPr="008F2969" w:rsidRDefault="0085747A" w:rsidP="00CE65B7">
            <w:pPr>
              <w:rPr>
                <w:sz w:val="21"/>
                <w:szCs w:val="21"/>
              </w:rPr>
            </w:pPr>
            <w:r w:rsidRPr="008F2969">
              <w:rPr>
                <w:sz w:val="21"/>
                <w:szCs w:val="21"/>
              </w:rPr>
              <w:t>EUs rammeprogram for forskning og innovasjon, nedsettes med</w:t>
            </w:r>
          </w:p>
        </w:tc>
        <w:tc>
          <w:tcPr>
            <w:tcW w:w="1442" w:type="dxa"/>
            <w:tcBorders>
              <w:top w:val="nil"/>
              <w:left w:val="nil"/>
              <w:bottom w:val="nil"/>
              <w:right w:val="nil"/>
            </w:tcBorders>
            <w:tcMar>
              <w:top w:w="128" w:type="dxa"/>
              <w:left w:w="43" w:type="dxa"/>
              <w:bottom w:w="43" w:type="dxa"/>
              <w:right w:w="43" w:type="dxa"/>
            </w:tcMar>
            <w:vAlign w:val="bottom"/>
          </w:tcPr>
          <w:p w14:paraId="26CE550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4A02310" w14:textId="77777777" w:rsidR="0085747A" w:rsidRPr="008F2969" w:rsidRDefault="0085747A" w:rsidP="008F2969">
            <w:pPr>
              <w:jc w:val="right"/>
              <w:rPr>
                <w:sz w:val="21"/>
                <w:szCs w:val="21"/>
              </w:rPr>
            </w:pPr>
            <w:r w:rsidRPr="008F2969">
              <w:rPr>
                <w:sz w:val="21"/>
                <w:szCs w:val="21"/>
              </w:rPr>
              <w:t>86 050 000</w:t>
            </w:r>
          </w:p>
        </w:tc>
      </w:tr>
      <w:tr w:rsidR="00A25645" w:rsidRPr="00CE65B7" w14:paraId="4DB1821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E31589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620A3D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D3A9392" w14:textId="77777777" w:rsidR="0085747A" w:rsidRPr="008F2969" w:rsidRDefault="0085747A" w:rsidP="00CE65B7">
            <w:pPr>
              <w:rPr>
                <w:sz w:val="21"/>
                <w:szCs w:val="21"/>
              </w:rPr>
            </w:pPr>
            <w:r w:rsidRPr="008F2969">
              <w:rPr>
                <w:sz w:val="21"/>
                <w:szCs w:val="21"/>
              </w:rPr>
              <w:t>fra kr 3 902 355 000 til kr 3 816 305 000</w:t>
            </w:r>
          </w:p>
        </w:tc>
        <w:tc>
          <w:tcPr>
            <w:tcW w:w="1442" w:type="dxa"/>
            <w:tcBorders>
              <w:top w:val="nil"/>
              <w:left w:val="nil"/>
              <w:bottom w:val="nil"/>
              <w:right w:val="nil"/>
            </w:tcBorders>
            <w:tcMar>
              <w:top w:w="128" w:type="dxa"/>
              <w:left w:w="43" w:type="dxa"/>
              <w:bottom w:w="43" w:type="dxa"/>
              <w:right w:w="43" w:type="dxa"/>
            </w:tcMar>
            <w:vAlign w:val="bottom"/>
          </w:tcPr>
          <w:p w14:paraId="7B3C3CC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0F47822" w14:textId="77777777" w:rsidR="0085747A" w:rsidRPr="008F2969" w:rsidRDefault="0085747A" w:rsidP="008F2969">
            <w:pPr>
              <w:jc w:val="right"/>
              <w:rPr>
                <w:sz w:val="21"/>
                <w:szCs w:val="21"/>
              </w:rPr>
            </w:pPr>
          </w:p>
        </w:tc>
      </w:tr>
      <w:tr w:rsidR="00A25645" w:rsidRPr="00CE65B7" w14:paraId="6D254659"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DD8D97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1A8E27" w14:textId="77777777" w:rsidR="0085747A" w:rsidRPr="008F2969" w:rsidRDefault="0085747A" w:rsidP="008F2969">
            <w:pPr>
              <w:jc w:val="right"/>
              <w:rPr>
                <w:sz w:val="21"/>
                <w:szCs w:val="21"/>
              </w:rPr>
            </w:pPr>
            <w:r w:rsidRPr="008F2969">
              <w:rPr>
                <w:sz w:val="21"/>
                <w:szCs w:val="21"/>
              </w:rPr>
              <w:t>74</w:t>
            </w:r>
          </w:p>
        </w:tc>
        <w:tc>
          <w:tcPr>
            <w:tcW w:w="5560" w:type="dxa"/>
            <w:tcBorders>
              <w:top w:val="nil"/>
              <w:left w:val="nil"/>
              <w:bottom w:val="nil"/>
              <w:right w:val="nil"/>
            </w:tcBorders>
            <w:tcMar>
              <w:top w:w="128" w:type="dxa"/>
              <w:left w:w="43" w:type="dxa"/>
              <w:bottom w:w="43" w:type="dxa"/>
              <w:right w:w="43" w:type="dxa"/>
            </w:tcMar>
            <w:vAlign w:val="bottom"/>
          </w:tcPr>
          <w:p w14:paraId="5CCC60A8" w14:textId="77777777" w:rsidR="0085747A" w:rsidRPr="008F2969" w:rsidRDefault="0085747A" w:rsidP="00CE65B7">
            <w:pPr>
              <w:rPr>
                <w:sz w:val="21"/>
                <w:szCs w:val="21"/>
              </w:rPr>
            </w:pPr>
            <w:r w:rsidRPr="008F2969">
              <w:rPr>
                <w:sz w:val="21"/>
                <w:szCs w:val="21"/>
              </w:rPr>
              <w:t>EUs program for utdanning, opplæring, ungdom og idrett, nedsettes med</w:t>
            </w:r>
          </w:p>
        </w:tc>
        <w:tc>
          <w:tcPr>
            <w:tcW w:w="1442" w:type="dxa"/>
            <w:tcBorders>
              <w:top w:val="nil"/>
              <w:left w:val="nil"/>
              <w:bottom w:val="nil"/>
              <w:right w:val="nil"/>
            </w:tcBorders>
            <w:tcMar>
              <w:top w:w="128" w:type="dxa"/>
              <w:left w:w="43" w:type="dxa"/>
              <w:bottom w:w="43" w:type="dxa"/>
              <w:right w:w="43" w:type="dxa"/>
            </w:tcMar>
            <w:vAlign w:val="bottom"/>
          </w:tcPr>
          <w:p w14:paraId="27A4FBD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F5EA678" w14:textId="77777777" w:rsidR="0085747A" w:rsidRPr="008F2969" w:rsidRDefault="0085747A" w:rsidP="008F2969">
            <w:pPr>
              <w:jc w:val="right"/>
              <w:rPr>
                <w:sz w:val="21"/>
                <w:szCs w:val="21"/>
              </w:rPr>
            </w:pPr>
            <w:r w:rsidRPr="008F2969">
              <w:rPr>
                <w:sz w:val="21"/>
                <w:szCs w:val="21"/>
              </w:rPr>
              <w:t>8 858 000</w:t>
            </w:r>
          </w:p>
        </w:tc>
      </w:tr>
      <w:tr w:rsidR="00A25645" w:rsidRPr="00CE65B7" w14:paraId="38B5905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A08AEC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A26F30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345ED05" w14:textId="77777777" w:rsidR="0085747A" w:rsidRPr="008F2969" w:rsidRDefault="0085747A" w:rsidP="00CE65B7">
            <w:pPr>
              <w:rPr>
                <w:sz w:val="21"/>
                <w:szCs w:val="21"/>
              </w:rPr>
            </w:pPr>
            <w:r w:rsidRPr="008F2969">
              <w:rPr>
                <w:sz w:val="21"/>
                <w:szCs w:val="21"/>
              </w:rPr>
              <w:t>fra kr 1 293 080 000 til kr 1 284 222 000</w:t>
            </w:r>
          </w:p>
        </w:tc>
        <w:tc>
          <w:tcPr>
            <w:tcW w:w="1442" w:type="dxa"/>
            <w:tcBorders>
              <w:top w:val="nil"/>
              <w:left w:val="nil"/>
              <w:bottom w:val="nil"/>
              <w:right w:val="nil"/>
            </w:tcBorders>
            <w:tcMar>
              <w:top w:w="128" w:type="dxa"/>
              <w:left w:w="43" w:type="dxa"/>
              <w:bottom w:w="43" w:type="dxa"/>
              <w:right w:w="43" w:type="dxa"/>
            </w:tcMar>
            <w:vAlign w:val="bottom"/>
          </w:tcPr>
          <w:p w14:paraId="3CA2A95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74838BD" w14:textId="77777777" w:rsidR="0085747A" w:rsidRPr="008F2969" w:rsidRDefault="0085747A" w:rsidP="008F2969">
            <w:pPr>
              <w:jc w:val="right"/>
              <w:rPr>
                <w:sz w:val="21"/>
                <w:szCs w:val="21"/>
              </w:rPr>
            </w:pPr>
          </w:p>
        </w:tc>
      </w:tr>
      <w:tr w:rsidR="00A25645" w:rsidRPr="00CE65B7" w14:paraId="7E86710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86F1FB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A217019"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7FD65222" w14:textId="77777777" w:rsidR="0085747A" w:rsidRPr="008F2969" w:rsidRDefault="0085747A" w:rsidP="00CE65B7">
            <w:pPr>
              <w:rPr>
                <w:sz w:val="21"/>
                <w:szCs w:val="21"/>
              </w:rPr>
            </w:pPr>
            <w:r w:rsidRPr="008F2969">
              <w:rPr>
                <w:sz w:val="21"/>
                <w:szCs w:val="21"/>
              </w:rPr>
              <w:t>UNESCO-kontingent, nedsettes med</w:t>
            </w:r>
          </w:p>
        </w:tc>
        <w:tc>
          <w:tcPr>
            <w:tcW w:w="1442" w:type="dxa"/>
            <w:tcBorders>
              <w:top w:val="nil"/>
              <w:left w:val="nil"/>
              <w:bottom w:val="nil"/>
              <w:right w:val="nil"/>
            </w:tcBorders>
            <w:tcMar>
              <w:top w:w="128" w:type="dxa"/>
              <w:left w:w="43" w:type="dxa"/>
              <w:bottom w:w="43" w:type="dxa"/>
              <w:right w:w="43" w:type="dxa"/>
            </w:tcMar>
            <w:vAlign w:val="bottom"/>
          </w:tcPr>
          <w:p w14:paraId="5C19E77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8D2EACC" w14:textId="77777777" w:rsidR="0085747A" w:rsidRPr="008F2969" w:rsidRDefault="0085747A" w:rsidP="008F2969">
            <w:pPr>
              <w:jc w:val="right"/>
              <w:rPr>
                <w:sz w:val="21"/>
                <w:szCs w:val="21"/>
              </w:rPr>
            </w:pPr>
            <w:r w:rsidRPr="008F2969">
              <w:rPr>
                <w:sz w:val="21"/>
                <w:szCs w:val="21"/>
              </w:rPr>
              <w:t>2 362 000</w:t>
            </w:r>
          </w:p>
        </w:tc>
      </w:tr>
      <w:tr w:rsidR="00A25645" w:rsidRPr="00CE65B7" w14:paraId="407BD2A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6AAAFA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D213D4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F37F187" w14:textId="77777777" w:rsidR="0085747A" w:rsidRPr="008F2969" w:rsidRDefault="0085747A" w:rsidP="00CE65B7">
            <w:pPr>
              <w:rPr>
                <w:sz w:val="21"/>
                <w:szCs w:val="21"/>
              </w:rPr>
            </w:pPr>
            <w:r w:rsidRPr="008F2969">
              <w:rPr>
                <w:sz w:val="21"/>
                <w:szCs w:val="21"/>
              </w:rPr>
              <w:t>fra kr 24 933 000 til kr 22 571 000</w:t>
            </w:r>
          </w:p>
        </w:tc>
        <w:tc>
          <w:tcPr>
            <w:tcW w:w="1442" w:type="dxa"/>
            <w:tcBorders>
              <w:top w:val="nil"/>
              <w:left w:val="nil"/>
              <w:bottom w:val="nil"/>
              <w:right w:val="nil"/>
            </w:tcBorders>
            <w:tcMar>
              <w:top w:w="128" w:type="dxa"/>
              <w:left w:w="43" w:type="dxa"/>
              <w:bottom w:w="43" w:type="dxa"/>
              <w:right w:w="43" w:type="dxa"/>
            </w:tcMar>
            <w:vAlign w:val="bottom"/>
          </w:tcPr>
          <w:p w14:paraId="0039BF1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2653A56" w14:textId="77777777" w:rsidR="0085747A" w:rsidRPr="008F2969" w:rsidRDefault="0085747A" w:rsidP="008F2969">
            <w:pPr>
              <w:jc w:val="right"/>
              <w:rPr>
                <w:sz w:val="21"/>
                <w:szCs w:val="21"/>
              </w:rPr>
            </w:pPr>
          </w:p>
        </w:tc>
      </w:tr>
      <w:tr w:rsidR="00A25645" w:rsidRPr="00CE65B7" w14:paraId="42AA86B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94E327A" w14:textId="77777777" w:rsidR="0085747A" w:rsidRPr="008F2969" w:rsidRDefault="0085747A" w:rsidP="008F2969">
            <w:pPr>
              <w:jc w:val="right"/>
              <w:rPr>
                <w:sz w:val="21"/>
                <w:szCs w:val="21"/>
              </w:rPr>
            </w:pPr>
            <w:r w:rsidRPr="008F2969">
              <w:rPr>
                <w:sz w:val="21"/>
                <w:szCs w:val="21"/>
              </w:rPr>
              <w:t>300</w:t>
            </w:r>
          </w:p>
        </w:tc>
        <w:tc>
          <w:tcPr>
            <w:tcW w:w="560" w:type="dxa"/>
            <w:tcBorders>
              <w:top w:val="nil"/>
              <w:left w:val="nil"/>
              <w:bottom w:val="nil"/>
              <w:right w:val="nil"/>
            </w:tcBorders>
            <w:tcMar>
              <w:top w:w="128" w:type="dxa"/>
              <w:left w:w="43" w:type="dxa"/>
              <w:bottom w:w="43" w:type="dxa"/>
              <w:right w:w="43" w:type="dxa"/>
            </w:tcMar>
          </w:tcPr>
          <w:p w14:paraId="77F3674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FCE23C0" w14:textId="77777777" w:rsidR="0085747A" w:rsidRPr="008F2969" w:rsidRDefault="0085747A" w:rsidP="00CE65B7">
            <w:pPr>
              <w:rPr>
                <w:sz w:val="21"/>
                <w:szCs w:val="21"/>
              </w:rPr>
            </w:pPr>
            <w:r w:rsidRPr="008F2969">
              <w:rPr>
                <w:sz w:val="21"/>
                <w:szCs w:val="21"/>
              </w:rPr>
              <w:t>Kultur- og likestillingsdepartementet:</w:t>
            </w:r>
          </w:p>
        </w:tc>
        <w:tc>
          <w:tcPr>
            <w:tcW w:w="1442" w:type="dxa"/>
            <w:tcBorders>
              <w:top w:val="nil"/>
              <w:left w:val="nil"/>
              <w:bottom w:val="nil"/>
              <w:right w:val="nil"/>
            </w:tcBorders>
            <w:tcMar>
              <w:top w:w="128" w:type="dxa"/>
              <w:left w:w="43" w:type="dxa"/>
              <w:bottom w:w="43" w:type="dxa"/>
              <w:right w:w="43" w:type="dxa"/>
            </w:tcMar>
            <w:vAlign w:val="bottom"/>
          </w:tcPr>
          <w:p w14:paraId="323E5A7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2229CE" w14:textId="77777777" w:rsidR="0085747A" w:rsidRPr="008F2969" w:rsidRDefault="0085747A" w:rsidP="008F2969">
            <w:pPr>
              <w:jc w:val="right"/>
              <w:rPr>
                <w:sz w:val="21"/>
                <w:szCs w:val="21"/>
              </w:rPr>
            </w:pPr>
          </w:p>
        </w:tc>
      </w:tr>
      <w:tr w:rsidR="00A25645" w:rsidRPr="00CE65B7" w14:paraId="76AC4EE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002F1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91B8029"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F1099F0"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0AEE350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F7500CB" w14:textId="77777777" w:rsidR="0085747A" w:rsidRPr="008F2969" w:rsidRDefault="0085747A" w:rsidP="008F2969">
            <w:pPr>
              <w:jc w:val="right"/>
              <w:rPr>
                <w:sz w:val="21"/>
                <w:szCs w:val="21"/>
              </w:rPr>
            </w:pPr>
            <w:r w:rsidRPr="008F2969">
              <w:rPr>
                <w:sz w:val="21"/>
                <w:szCs w:val="21"/>
              </w:rPr>
              <w:t>1 000 000</w:t>
            </w:r>
          </w:p>
        </w:tc>
      </w:tr>
      <w:tr w:rsidR="00A25645" w:rsidRPr="00CE65B7" w14:paraId="33BEB51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B5ACD3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57F180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7C9EA70" w14:textId="77777777" w:rsidR="0085747A" w:rsidRPr="008F2969" w:rsidRDefault="0085747A" w:rsidP="00CE65B7">
            <w:pPr>
              <w:rPr>
                <w:sz w:val="21"/>
                <w:szCs w:val="21"/>
              </w:rPr>
            </w:pPr>
            <w:r w:rsidRPr="008F2969">
              <w:rPr>
                <w:sz w:val="21"/>
                <w:szCs w:val="21"/>
              </w:rPr>
              <w:t>fra kr 210 141 000 til kr 209 141 000</w:t>
            </w:r>
          </w:p>
        </w:tc>
        <w:tc>
          <w:tcPr>
            <w:tcW w:w="1442" w:type="dxa"/>
            <w:tcBorders>
              <w:top w:val="nil"/>
              <w:left w:val="nil"/>
              <w:bottom w:val="nil"/>
              <w:right w:val="nil"/>
            </w:tcBorders>
            <w:tcMar>
              <w:top w:w="128" w:type="dxa"/>
              <w:left w:w="43" w:type="dxa"/>
              <w:bottom w:w="43" w:type="dxa"/>
              <w:right w:w="43" w:type="dxa"/>
            </w:tcMar>
            <w:vAlign w:val="bottom"/>
          </w:tcPr>
          <w:p w14:paraId="0833842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B61D896" w14:textId="77777777" w:rsidR="0085747A" w:rsidRPr="008F2969" w:rsidRDefault="0085747A" w:rsidP="008F2969">
            <w:pPr>
              <w:jc w:val="right"/>
              <w:rPr>
                <w:sz w:val="21"/>
                <w:szCs w:val="21"/>
              </w:rPr>
            </w:pPr>
          </w:p>
        </w:tc>
      </w:tr>
      <w:tr w:rsidR="00A25645" w:rsidRPr="00CE65B7" w14:paraId="18825CA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63692A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6A48281" w14:textId="77777777" w:rsidR="0085747A" w:rsidRPr="008F2969" w:rsidRDefault="0085747A" w:rsidP="008F2969">
            <w:pPr>
              <w:jc w:val="right"/>
              <w:rPr>
                <w:sz w:val="21"/>
                <w:szCs w:val="21"/>
              </w:rPr>
            </w:pPr>
            <w:r w:rsidRPr="008F2969">
              <w:rPr>
                <w:sz w:val="21"/>
                <w:szCs w:val="21"/>
              </w:rPr>
              <w:t>79</w:t>
            </w:r>
          </w:p>
        </w:tc>
        <w:tc>
          <w:tcPr>
            <w:tcW w:w="5560" w:type="dxa"/>
            <w:tcBorders>
              <w:top w:val="nil"/>
              <w:left w:val="nil"/>
              <w:bottom w:val="nil"/>
              <w:right w:val="nil"/>
            </w:tcBorders>
            <w:tcMar>
              <w:top w:w="128" w:type="dxa"/>
              <w:left w:w="43" w:type="dxa"/>
              <w:bottom w:w="43" w:type="dxa"/>
              <w:right w:w="43" w:type="dxa"/>
            </w:tcMar>
            <w:vAlign w:val="bottom"/>
          </w:tcPr>
          <w:p w14:paraId="502F8267" w14:textId="77777777" w:rsidR="0085747A" w:rsidRPr="008F2969" w:rsidRDefault="0085747A" w:rsidP="00CE65B7">
            <w:pPr>
              <w:rPr>
                <w:sz w:val="21"/>
                <w:szCs w:val="21"/>
              </w:rPr>
            </w:pPr>
            <w:r w:rsidRPr="008F2969">
              <w:rPr>
                <w:sz w:val="21"/>
                <w:szCs w:val="21"/>
              </w:rPr>
              <w:t>Til disposisjon, forhøyes med</w:t>
            </w:r>
          </w:p>
        </w:tc>
        <w:tc>
          <w:tcPr>
            <w:tcW w:w="1442" w:type="dxa"/>
            <w:tcBorders>
              <w:top w:val="nil"/>
              <w:left w:val="nil"/>
              <w:bottom w:val="nil"/>
              <w:right w:val="nil"/>
            </w:tcBorders>
            <w:tcMar>
              <w:top w:w="128" w:type="dxa"/>
              <w:left w:w="43" w:type="dxa"/>
              <w:bottom w:w="43" w:type="dxa"/>
              <w:right w:w="43" w:type="dxa"/>
            </w:tcMar>
            <w:vAlign w:val="bottom"/>
          </w:tcPr>
          <w:p w14:paraId="49AA86B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DFE86B3" w14:textId="77777777" w:rsidR="0085747A" w:rsidRPr="008F2969" w:rsidRDefault="0085747A" w:rsidP="008F2969">
            <w:pPr>
              <w:jc w:val="right"/>
              <w:rPr>
                <w:sz w:val="21"/>
                <w:szCs w:val="21"/>
              </w:rPr>
            </w:pPr>
            <w:r w:rsidRPr="008F2969">
              <w:rPr>
                <w:sz w:val="21"/>
                <w:szCs w:val="21"/>
              </w:rPr>
              <w:t>5 000 000</w:t>
            </w:r>
          </w:p>
        </w:tc>
      </w:tr>
      <w:tr w:rsidR="00A25645" w:rsidRPr="00CE65B7" w14:paraId="21AA4BA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C29C53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97FB88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3D7F6CD" w14:textId="77777777" w:rsidR="0085747A" w:rsidRPr="008F2969" w:rsidRDefault="0085747A" w:rsidP="00CE65B7">
            <w:pPr>
              <w:rPr>
                <w:sz w:val="21"/>
                <w:szCs w:val="21"/>
              </w:rPr>
            </w:pPr>
            <w:r w:rsidRPr="008F2969">
              <w:rPr>
                <w:sz w:val="21"/>
                <w:szCs w:val="21"/>
              </w:rPr>
              <w:t>fra kr 5 918 000 til kr 10 918 000</w:t>
            </w:r>
          </w:p>
        </w:tc>
        <w:tc>
          <w:tcPr>
            <w:tcW w:w="1442" w:type="dxa"/>
            <w:tcBorders>
              <w:top w:val="nil"/>
              <w:left w:val="nil"/>
              <w:bottom w:val="nil"/>
              <w:right w:val="nil"/>
            </w:tcBorders>
            <w:tcMar>
              <w:top w:w="128" w:type="dxa"/>
              <w:left w:w="43" w:type="dxa"/>
              <w:bottom w:w="43" w:type="dxa"/>
              <w:right w:w="43" w:type="dxa"/>
            </w:tcMar>
            <w:vAlign w:val="bottom"/>
          </w:tcPr>
          <w:p w14:paraId="4F2400C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33F6249" w14:textId="77777777" w:rsidR="0085747A" w:rsidRPr="008F2969" w:rsidRDefault="0085747A" w:rsidP="008F2969">
            <w:pPr>
              <w:jc w:val="right"/>
              <w:rPr>
                <w:sz w:val="21"/>
                <w:szCs w:val="21"/>
              </w:rPr>
            </w:pPr>
          </w:p>
        </w:tc>
      </w:tr>
      <w:tr w:rsidR="00A25645" w:rsidRPr="00CE65B7" w14:paraId="320DE24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D2459C6" w14:textId="77777777" w:rsidR="0085747A" w:rsidRPr="008F2969" w:rsidRDefault="0085747A" w:rsidP="008F2969">
            <w:pPr>
              <w:jc w:val="right"/>
              <w:rPr>
                <w:sz w:val="21"/>
                <w:szCs w:val="21"/>
              </w:rPr>
            </w:pPr>
            <w:r w:rsidRPr="008F2969">
              <w:rPr>
                <w:sz w:val="21"/>
                <w:szCs w:val="21"/>
              </w:rPr>
              <w:t>315</w:t>
            </w:r>
          </w:p>
        </w:tc>
        <w:tc>
          <w:tcPr>
            <w:tcW w:w="560" w:type="dxa"/>
            <w:tcBorders>
              <w:top w:val="nil"/>
              <w:left w:val="nil"/>
              <w:bottom w:val="nil"/>
              <w:right w:val="nil"/>
            </w:tcBorders>
            <w:tcMar>
              <w:top w:w="128" w:type="dxa"/>
              <w:left w:w="43" w:type="dxa"/>
              <w:bottom w:w="43" w:type="dxa"/>
              <w:right w:w="43" w:type="dxa"/>
            </w:tcMar>
          </w:tcPr>
          <w:p w14:paraId="1694C53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45DAE7B" w14:textId="77777777" w:rsidR="0085747A" w:rsidRPr="008F2969" w:rsidRDefault="0085747A" w:rsidP="00CE65B7">
            <w:pPr>
              <w:rPr>
                <w:sz w:val="21"/>
                <w:szCs w:val="21"/>
              </w:rPr>
            </w:pPr>
            <w:r w:rsidRPr="008F2969">
              <w:rPr>
                <w:sz w:val="21"/>
                <w:szCs w:val="21"/>
              </w:rPr>
              <w:t>Frivillighetsformål:</w:t>
            </w:r>
          </w:p>
        </w:tc>
        <w:tc>
          <w:tcPr>
            <w:tcW w:w="1442" w:type="dxa"/>
            <w:tcBorders>
              <w:top w:val="nil"/>
              <w:left w:val="nil"/>
              <w:bottom w:val="nil"/>
              <w:right w:val="nil"/>
            </w:tcBorders>
            <w:tcMar>
              <w:top w:w="128" w:type="dxa"/>
              <w:left w:w="43" w:type="dxa"/>
              <w:bottom w:w="43" w:type="dxa"/>
              <w:right w:w="43" w:type="dxa"/>
            </w:tcMar>
            <w:vAlign w:val="bottom"/>
          </w:tcPr>
          <w:p w14:paraId="78FBA20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8842F0D" w14:textId="77777777" w:rsidR="0085747A" w:rsidRPr="008F2969" w:rsidRDefault="0085747A" w:rsidP="008F2969">
            <w:pPr>
              <w:jc w:val="right"/>
              <w:rPr>
                <w:sz w:val="21"/>
                <w:szCs w:val="21"/>
              </w:rPr>
            </w:pPr>
          </w:p>
        </w:tc>
      </w:tr>
      <w:tr w:rsidR="00A25645" w:rsidRPr="00CE65B7" w14:paraId="098DE2D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9ADE45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F1D48FF"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218660B7" w14:textId="77777777" w:rsidR="0085747A" w:rsidRPr="008F2969" w:rsidRDefault="0085747A" w:rsidP="00CE65B7">
            <w:pPr>
              <w:rPr>
                <w:sz w:val="21"/>
                <w:szCs w:val="21"/>
              </w:rPr>
            </w:pPr>
            <w:r w:rsidRPr="008F2969">
              <w:rPr>
                <w:sz w:val="21"/>
                <w:szCs w:val="21"/>
              </w:rPr>
              <w:t>Strømstøtteordning for frivillige organisasjoner, forhøyes med</w:t>
            </w:r>
          </w:p>
        </w:tc>
        <w:tc>
          <w:tcPr>
            <w:tcW w:w="1442" w:type="dxa"/>
            <w:tcBorders>
              <w:top w:val="nil"/>
              <w:left w:val="nil"/>
              <w:bottom w:val="nil"/>
              <w:right w:val="nil"/>
            </w:tcBorders>
            <w:tcMar>
              <w:top w:w="128" w:type="dxa"/>
              <w:left w:w="43" w:type="dxa"/>
              <w:bottom w:w="43" w:type="dxa"/>
              <w:right w:w="43" w:type="dxa"/>
            </w:tcMar>
            <w:vAlign w:val="bottom"/>
          </w:tcPr>
          <w:p w14:paraId="3B390C8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6A315F4" w14:textId="77777777" w:rsidR="0085747A" w:rsidRPr="008F2969" w:rsidRDefault="0085747A" w:rsidP="008F2969">
            <w:pPr>
              <w:jc w:val="right"/>
              <w:rPr>
                <w:sz w:val="21"/>
                <w:szCs w:val="21"/>
              </w:rPr>
            </w:pPr>
            <w:r w:rsidRPr="008F2969">
              <w:rPr>
                <w:sz w:val="21"/>
                <w:szCs w:val="21"/>
              </w:rPr>
              <w:t>65 700 000</w:t>
            </w:r>
          </w:p>
        </w:tc>
      </w:tr>
      <w:tr w:rsidR="00A25645" w:rsidRPr="00CE65B7" w14:paraId="68FE438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45457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3862EB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DBABF1B" w14:textId="77777777" w:rsidR="0085747A" w:rsidRPr="008F2969" w:rsidRDefault="0085747A" w:rsidP="00CE65B7">
            <w:pPr>
              <w:rPr>
                <w:sz w:val="21"/>
                <w:szCs w:val="21"/>
              </w:rPr>
            </w:pPr>
            <w:r w:rsidRPr="008F2969">
              <w:rPr>
                <w:sz w:val="21"/>
                <w:szCs w:val="21"/>
              </w:rPr>
              <w:t>fra kr 63 600 000 til kr 129 300 000</w:t>
            </w:r>
          </w:p>
        </w:tc>
        <w:tc>
          <w:tcPr>
            <w:tcW w:w="1442" w:type="dxa"/>
            <w:tcBorders>
              <w:top w:val="nil"/>
              <w:left w:val="nil"/>
              <w:bottom w:val="nil"/>
              <w:right w:val="nil"/>
            </w:tcBorders>
            <w:tcMar>
              <w:top w:w="128" w:type="dxa"/>
              <w:left w:w="43" w:type="dxa"/>
              <w:bottom w:w="43" w:type="dxa"/>
              <w:right w:w="43" w:type="dxa"/>
            </w:tcMar>
            <w:vAlign w:val="bottom"/>
          </w:tcPr>
          <w:p w14:paraId="4042311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6634296" w14:textId="77777777" w:rsidR="0085747A" w:rsidRPr="008F2969" w:rsidRDefault="0085747A" w:rsidP="008F2969">
            <w:pPr>
              <w:jc w:val="right"/>
              <w:rPr>
                <w:sz w:val="21"/>
                <w:szCs w:val="21"/>
              </w:rPr>
            </w:pPr>
          </w:p>
        </w:tc>
      </w:tr>
      <w:tr w:rsidR="00A25645" w:rsidRPr="00CE65B7" w14:paraId="4216F882"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D71F72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8243E5C" w14:textId="77777777" w:rsidR="0085747A" w:rsidRPr="008F2969" w:rsidRDefault="0085747A" w:rsidP="008F2969">
            <w:pPr>
              <w:jc w:val="right"/>
              <w:rPr>
                <w:sz w:val="21"/>
                <w:szCs w:val="21"/>
              </w:rPr>
            </w:pPr>
            <w:r w:rsidRPr="008F2969">
              <w:rPr>
                <w:sz w:val="21"/>
                <w:szCs w:val="21"/>
              </w:rPr>
              <w:t>82</w:t>
            </w:r>
          </w:p>
        </w:tc>
        <w:tc>
          <w:tcPr>
            <w:tcW w:w="5560" w:type="dxa"/>
            <w:tcBorders>
              <w:top w:val="nil"/>
              <w:left w:val="nil"/>
              <w:bottom w:val="nil"/>
              <w:right w:val="nil"/>
            </w:tcBorders>
            <w:tcMar>
              <w:top w:w="128" w:type="dxa"/>
              <w:left w:w="43" w:type="dxa"/>
              <w:bottom w:w="43" w:type="dxa"/>
              <w:right w:w="43" w:type="dxa"/>
            </w:tcMar>
            <w:vAlign w:val="bottom"/>
          </w:tcPr>
          <w:p w14:paraId="41790E23" w14:textId="77777777" w:rsidR="0085747A" w:rsidRPr="008F2969" w:rsidRDefault="0085747A" w:rsidP="00CE65B7">
            <w:pPr>
              <w:rPr>
                <w:sz w:val="21"/>
                <w:szCs w:val="21"/>
              </w:rPr>
            </w:pPr>
            <w:r w:rsidRPr="008F2969">
              <w:rPr>
                <w:sz w:val="21"/>
                <w:szCs w:val="21"/>
              </w:rPr>
              <w:t>Merverdiavgiftskompensasjon ved bygging av idrettsanlegg, forhøyes med</w:t>
            </w:r>
          </w:p>
        </w:tc>
        <w:tc>
          <w:tcPr>
            <w:tcW w:w="1442" w:type="dxa"/>
            <w:tcBorders>
              <w:top w:val="nil"/>
              <w:left w:val="nil"/>
              <w:bottom w:val="nil"/>
              <w:right w:val="nil"/>
            </w:tcBorders>
            <w:tcMar>
              <w:top w:w="128" w:type="dxa"/>
              <w:left w:w="43" w:type="dxa"/>
              <w:bottom w:w="43" w:type="dxa"/>
              <w:right w:w="43" w:type="dxa"/>
            </w:tcMar>
            <w:vAlign w:val="bottom"/>
          </w:tcPr>
          <w:p w14:paraId="5C202FD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9D7AD0F" w14:textId="77777777" w:rsidR="0085747A" w:rsidRPr="008F2969" w:rsidRDefault="0085747A" w:rsidP="008F2969">
            <w:pPr>
              <w:jc w:val="right"/>
              <w:rPr>
                <w:sz w:val="21"/>
                <w:szCs w:val="21"/>
              </w:rPr>
            </w:pPr>
            <w:r w:rsidRPr="008F2969">
              <w:rPr>
                <w:sz w:val="21"/>
                <w:szCs w:val="21"/>
              </w:rPr>
              <w:t>29 555 000</w:t>
            </w:r>
          </w:p>
        </w:tc>
      </w:tr>
      <w:tr w:rsidR="00A25645" w:rsidRPr="00CE65B7" w14:paraId="05191E4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64867D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2C3BFE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AA5C7E0" w14:textId="77777777" w:rsidR="0085747A" w:rsidRPr="008F2969" w:rsidRDefault="0085747A" w:rsidP="00CE65B7">
            <w:pPr>
              <w:rPr>
                <w:sz w:val="21"/>
                <w:szCs w:val="21"/>
              </w:rPr>
            </w:pPr>
            <w:r w:rsidRPr="008F2969">
              <w:rPr>
                <w:sz w:val="21"/>
                <w:szCs w:val="21"/>
              </w:rPr>
              <w:t>fra kr 400 745 000 til kr 430 300 000</w:t>
            </w:r>
          </w:p>
        </w:tc>
        <w:tc>
          <w:tcPr>
            <w:tcW w:w="1442" w:type="dxa"/>
            <w:tcBorders>
              <w:top w:val="nil"/>
              <w:left w:val="nil"/>
              <w:bottom w:val="nil"/>
              <w:right w:val="nil"/>
            </w:tcBorders>
            <w:tcMar>
              <w:top w:w="128" w:type="dxa"/>
              <w:left w:w="43" w:type="dxa"/>
              <w:bottom w:w="43" w:type="dxa"/>
              <w:right w:w="43" w:type="dxa"/>
            </w:tcMar>
            <w:vAlign w:val="bottom"/>
          </w:tcPr>
          <w:p w14:paraId="54F1B6B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7FC4CBF" w14:textId="77777777" w:rsidR="0085747A" w:rsidRPr="008F2969" w:rsidRDefault="0085747A" w:rsidP="008F2969">
            <w:pPr>
              <w:jc w:val="right"/>
              <w:rPr>
                <w:sz w:val="21"/>
                <w:szCs w:val="21"/>
              </w:rPr>
            </w:pPr>
          </w:p>
        </w:tc>
      </w:tr>
      <w:tr w:rsidR="00A25645" w:rsidRPr="00CE65B7" w14:paraId="66BC777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FABF418" w14:textId="77777777" w:rsidR="0085747A" w:rsidRPr="008F2969" w:rsidRDefault="0085747A" w:rsidP="008F2969">
            <w:pPr>
              <w:jc w:val="right"/>
              <w:rPr>
                <w:sz w:val="21"/>
                <w:szCs w:val="21"/>
              </w:rPr>
            </w:pPr>
            <w:r w:rsidRPr="008F2969">
              <w:rPr>
                <w:sz w:val="21"/>
                <w:szCs w:val="21"/>
              </w:rPr>
              <w:t>325</w:t>
            </w:r>
          </w:p>
        </w:tc>
        <w:tc>
          <w:tcPr>
            <w:tcW w:w="560" w:type="dxa"/>
            <w:tcBorders>
              <w:top w:val="nil"/>
              <w:left w:val="nil"/>
              <w:bottom w:val="nil"/>
              <w:right w:val="nil"/>
            </w:tcBorders>
            <w:tcMar>
              <w:top w:w="128" w:type="dxa"/>
              <w:left w:w="43" w:type="dxa"/>
              <w:bottom w:w="43" w:type="dxa"/>
              <w:right w:w="43" w:type="dxa"/>
            </w:tcMar>
          </w:tcPr>
          <w:p w14:paraId="72C0162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E1FDE44" w14:textId="77777777" w:rsidR="0085747A" w:rsidRPr="008F2969" w:rsidRDefault="0085747A" w:rsidP="00CE65B7">
            <w:pPr>
              <w:rPr>
                <w:sz w:val="21"/>
                <w:szCs w:val="21"/>
              </w:rPr>
            </w:pPr>
            <w:r w:rsidRPr="008F2969">
              <w:rPr>
                <w:sz w:val="21"/>
                <w:szCs w:val="21"/>
              </w:rPr>
              <w:t>Allmenne kulturformål:</w:t>
            </w:r>
          </w:p>
        </w:tc>
        <w:tc>
          <w:tcPr>
            <w:tcW w:w="1442" w:type="dxa"/>
            <w:tcBorders>
              <w:top w:val="nil"/>
              <w:left w:val="nil"/>
              <w:bottom w:val="nil"/>
              <w:right w:val="nil"/>
            </w:tcBorders>
            <w:tcMar>
              <w:top w:w="128" w:type="dxa"/>
              <w:left w:w="43" w:type="dxa"/>
              <w:bottom w:w="43" w:type="dxa"/>
              <w:right w:w="43" w:type="dxa"/>
            </w:tcMar>
            <w:vAlign w:val="bottom"/>
          </w:tcPr>
          <w:p w14:paraId="379EC4C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0EFB340" w14:textId="77777777" w:rsidR="0085747A" w:rsidRPr="008F2969" w:rsidRDefault="0085747A" w:rsidP="008F2969">
            <w:pPr>
              <w:jc w:val="right"/>
              <w:rPr>
                <w:sz w:val="21"/>
                <w:szCs w:val="21"/>
              </w:rPr>
            </w:pPr>
          </w:p>
        </w:tc>
      </w:tr>
      <w:tr w:rsidR="00A25645" w:rsidRPr="00CE65B7" w14:paraId="351A714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740DD0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E6D82CF"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A400A6E"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55DCDF8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577EF0D" w14:textId="77777777" w:rsidR="0085747A" w:rsidRPr="008F2969" w:rsidRDefault="0085747A" w:rsidP="008F2969">
            <w:pPr>
              <w:jc w:val="right"/>
              <w:rPr>
                <w:sz w:val="21"/>
                <w:szCs w:val="21"/>
              </w:rPr>
            </w:pPr>
            <w:r w:rsidRPr="008F2969">
              <w:rPr>
                <w:sz w:val="21"/>
                <w:szCs w:val="21"/>
              </w:rPr>
              <w:t>500 000</w:t>
            </w:r>
          </w:p>
        </w:tc>
      </w:tr>
      <w:tr w:rsidR="00A25645" w:rsidRPr="00CE65B7" w14:paraId="02CC9DC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277B8E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5FD848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9D13C1A" w14:textId="77777777" w:rsidR="0085747A" w:rsidRPr="008F2969" w:rsidRDefault="0085747A" w:rsidP="00CE65B7">
            <w:pPr>
              <w:rPr>
                <w:sz w:val="21"/>
                <w:szCs w:val="21"/>
              </w:rPr>
            </w:pPr>
            <w:r w:rsidRPr="008F2969">
              <w:rPr>
                <w:sz w:val="21"/>
                <w:szCs w:val="21"/>
              </w:rPr>
              <w:t>fra kr 76 288 000 til kr 75 788 000</w:t>
            </w:r>
          </w:p>
        </w:tc>
        <w:tc>
          <w:tcPr>
            <w:tcW w:w="1442" w:type="dxa"/>
            <w:tcBorders>
              <w:top w:val="nil"/>
              <w:left w:val="nil"/>
              <w:bottom w:val="nil"/>
              <w:right w:val="nil"/>
            </w:tcBorders>
            <w:tcMar>
              <w:top w:w="128" w:type="dxa"/>
              <w:left w:w="43" w:type="dxa"/>
              <w:bottom w:w="43" w:type="dxa"/>
              <w:right w:w="43" w:type="dxa"/>
            </w:tcMar>
            <w:vAlign w:val="bottom"/>
          </w:tcPr>
          <w:p w14:paraId="6AFB993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131E936" w14:textId="77777777" w:rsidR="0085747A" w:rsidRPr="008F2969" w:rsidRDefault="0085747A" w:rsidP="008F2969">
            <w:pPr>
              <w:jc w:val="right"/>
              <w:rPr>
                <w:sz w:val="21"/>
                <w:szCs w:val="21"/>
              </w:rPr>
            </w:pPr>
          </w:p>
        </w:tc>
      </w:tr>
      <w:tr w:rsidR="00A25645" w:rsidRPr="00CE65B7" w14:paraId="254B870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ECE8B8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4CA9906"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7B5D5EC2" w14:textId="77777777" w:rsidR="0085747A" w:rsidRPr="008F2969" w:rsidRDefault="0085747A" w:rsidP="00CE65B7">
            <w:pPr>
              <w:rPr>
                <w:sz w:val="21"/>
                <w:szCs w:val="21"/>
              </w:rPr>
            </w:pPr>
            <w:r w:rsidRPr="008F2969">
              <w:rPr>
                <w:sz w:val="21"/>
                <w:szCs w:val="21"/>
              </w:rPr>
              <w:t xml:space="preserve">Forskning, utredning og spesielle driftsutgifter,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480921A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15DC497" w14:textId="77777777" w:rsidR="0085747A" w:rsidRPr="008F2969" w:rsidRDefault="0085747A" w:rsidP="008F2969">
            <w:pPr>
              <w:jc w:val="right"/>
              <w:rPr>
                <w:sz w:val="21"/>
                <w:szCs w:val="21"/>
              </w:rPr>
            </w:pPr>
            <w:r w:rsidRPr="008F2969">
              <w:rPr>
                <w:sz w:val="21"/>
                <w:szCs w:val="21"/>
              </w:rPr>
              <w:t>5 000 000</w:t>
            </w:r>
          </w:p>
        </w:tc>
      </w:tr>
      <w:tr w:rsidR="00A25645" w:rsidRPr="00CE65B7" w14:paraId="01070FD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D8918B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F87507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526F9D0" w14:textId="77777777" w:rsidR="0085747A" w:rsidRPr="008F2969" w:rsidRDefault="0085747A" w:rsidP="00CE65B7">
            <w:pPr>
              <w:rPr>
                <w:sz w:val="21"/>
                <w:szCs w:val="21"/>
              </w:rPr>
            </w:pPr>
            <w:r w:rsidRPr="008F2969">
              <w:rPr>
                <w:sz w:val="21"/>
                <w:szCs w:val="21"/>
              </w:rPr>
              <w:t>fra kr 22 200 000 til kr 27 200 000</w:t>
            </w:r>
          </w:p>
        </w:tc>
        <w:tc>
          <w:tcPr>
            <w:tcW w:w="1442" w:type="dxa"/>
            <w:tcBorders>
              <w:top w:val="nil"/>
              <w:left w:val="nil"/>
              <w:bottom w:val="nil"/>
              <w:right w:val="nil"/>
            </w:tcBorders>
            <w:tcMar>
              <w:top w:w="128" w:type="dxa"/>
              <w:left w:w="43" w:type="dxa"/>
              <w:bottom w:w="43" w:type="dxa"/>
              <w:right w:w="43" w:type="dxa"/>
            </w:tcMar>
            <w:vAlign w:val="bottom"/>
          </w:tcPr>
          <w:p w14:paraId="334A81E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C660628" w14:textId="77777777" w:rsidR="0085747A" w:rsidRPr="008F2969" w:rsidRDefault="0085747A" w:rsidP="008F2969">
            <w:pPr>
              <w:jc w:val="right"/>
              <w:rPr>
                <w:sz w:val="21"/>
                <w:szCs w:val="21"/>
              </w:rPr>
            </w:pPr>
          </w:p>
        </w:tc>
      </w:tr>
      <w:tr w:rsidR="00A25645" w:rsidRPr="00CE65B7" w14:paraId="15604D3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6F66BE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695CEB0"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2C271882" w14:textId="77777777" w:rsidR="0085747A" w:rsidRPr="008F2969" w:rsidRDefault="0085747A" w:rsidP="00CE65B7">
            <w:pPr>
              <w:rPr>
                <w:sz w:val="21"/>
                <w:szCs w:val="21"/>
              </w:rPr>
            </w:pPr>
            <w:r w:rsidRPr="008F2969">
              <w:rPr>
                <w:sz w:val="21"/>
                <w:szCs w:val="21"/>
              </w:rPr>
              <w:t xml:space="preserve">Norges forskningsråd,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72E3F7D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EA89B73" w14:textId="77777777" w:rsidR="0085747A" w:rsidRPr="008F2969" w:rsidRDefault="0085747A" w:rsidP="008F2969">
            <w:pPr>
              <w:jc w:val="right"/>
              <w:rPr>
                <w:sz w:val="21"/>
                <w:szCs w:val="21"/>
              </w:rPr>
            </w:pPr>
            <w:r w:rsidRPr="008F2969">
              <w:rPr>
                <w:sz w:val="21"/>
                <w:szCs w:val="21"/>
              </w:rPr>
              <w:t>11 800 000</w:t>
            </w:r>
          </w:p>
        </w:tc>
      </w:tr>
      <w:tr w:rsidR="00A25645" w:rsidRPr="00CE65B7" w14:paraId="40C90BA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A7FFB6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ADD250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0E2E36C" w14:textId="77777777" w:rsidR="0085747A" w:rsidRPr="008F2969" w:rsidRDefault="0085747A" w:rsidP="00CE65B7">
            <w:pPr>
              <w:rPr>
                <w:sz w:val="21"/>
                <w:szCs w:val="21"/>
              </w:rPr>
            </w:pPr>
            <w:r w:rsidRPr="008F2969">
              <w:rPr>
                <w:sz w:val="21"/>
                <w:szCs w:val="21"/>
              </w:rPr>
              <w:t>fra kr 32 300 000 til kr 20 500 000</w:t>
            </w:r>
          </w:p>
        </w:tc>
        <w:tc>
          <w:tcPr>
            <w:tcW w:w="1442" w:type="dxa"/>
            <w:tcBorders>
              <w:top w:val="nil"/>
              <w:left w:val="nil"/>
              <w:bottom w:val="nil"/>
              <w:right w:val="nil"/>
            </w:tcBorders>
            <w:tcMar>
              <w:top w:w="128" w:type="dxa"/>
              <w:left w:w="43" w:type="dxa"/>
              <w:bottom w:w="43" w:type="dxa"/>
              <w:right w:w="43" w:type="dxa"/>
            </w:tcMar>
            <w:vAlign w:val="bottom"/>
          </w:tcPr>
          <w:p w14:paraId="7B3B8A8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63F9878" w14:textId="77777777" w:rsidR="0085747A" w:rsidRPr="008F2969" w:rsidRDefault="0085747A" w:rsidP="008F2969">
            <w:pPr>
              <w:jc w:val="right"/>
              <w:rPr>
                <w:sz w:val="21"/>
                <w:szCs w:val="21"/>
              </w:rPr>
            </w:pPr>
          </w:p>
        </w:tc>
      </w:tr>
      <w:tr w:rsidR="00A25645" w:rsidRPr="00CE65B7" w14:paraId="30AB3E7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BD03019" w14:textId="77777777" w:rsidR="0085747A" w:rsidRPr="008F2969" w:rsidRDefault="0085747A" w:rsidP="008F2969">
            <w:pPr>
              <w:jc w:val="right"/>
              <w:rPr>
                <w:sz w:val="21"/>
                <w:szCs w:val="21"/>
              </w:rPr>
            </w:pPr>
            <w:r w:rsidRPr="008F2969">
              <w:rPr>
                <w:sz w:val="21"/>
                <w:szCs w:val="21"/>
              </w:rPr>
              <w:t>334</w:t>
            </w:r>
          </w:p>
        </w:tc>
        <w:tc>
          <w:tcPr>
            <w:tcW w:w="560" w:type="dxa"/>
            <w:tcBorders>
              <w:top w:val="nil"/>
              <w:left w:val="nil"/>
              <w:bottom w:val="nil"/>
              <w:right w:val="nil"/>
            </w:tcBorders>
            <w:tcMar>
              <w:top w:w="128" w:type="dxa"/>
              <w:left w:w="43" w:type="dxa"/>
              <w:bottom w:w="43" w:type="dxa"/>
              <w:right w:w="43" w:type="dxa"/>
            </w:tcMar>
          </w:tcPr>
          <w:p w14:paraId="7CD21EA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EEB1FB" w14:textId="77777777" w:rsidR="0085747A" w:rsidRPr="008F2969" w:rsidRDefault="0085747A" w:rsidP="00CE65B7">
            <w:pPr>
              <w:rPr>
                <w:sz w:val="21"/>
                <w:szCs w:val="21"/>
              </w:rPr>
            </w:pPr>
            <w:r w:rsidRPr="008F2969">
              <w:rPr>
                <w:sz w:val="21"/>
                <w:szCs w:val="21"/>
              </w:rPr>
              <w:t>Film- og dataspillformål:</w:t>
            </w:r>
          </w:p>
        </w:tc>
        <w:tc>
          <w:tcPr>
            <w:tcW w:w="1442" w:type="dxa"/>
            <w:tcBorders>
              <w:top w:val="nil"/>
              <w:left w:val="nil"/>
              <w:bottom w:val="nil"/>
              <w:right w:val="nil"/>
            </w:tcBorders>
            <w:tcMar>
              <w:top w:w="128" w:type="dxa"/>
              <w:left w:w="43" w:type="dxa"/>
              <w:bottom w:w="43" w:type="dxa"/>
              <w:right w:w="43" w:type="dxa"/>
            </w:tcMar>
            <w:vAlign w:val="bottom"/>
          </w:tcPr>
          <w:p w14:paraId="172E9E6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7FECC5" w14:textId="77777777" w:rsidR="0085747A" w:rsidRPr="008F2969" w:rsidRDefault="0085747A" w:rsidP="008F2969">
            <w:pPr>
              <w:jc w:val="right"/>
              <w:rPr>
                <w:sz w:val="21"/>
                <w:szCs w:val="21"/>
              </w:rPr>
            </w:pPr>
          </w:p>
        </w:tc>
      </w:tr>
      <w:tr w:rsidR="00A25645" w:rsidRPr="00CE65B7" w14:paraId="48712A7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4887A0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2BD4E3A"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636F0D6A"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36628F9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2ABBBD" w14:textId="77777777" w:rsidR="0085747A" w:rsidRPr="008F2969" w:rsidRDefault="0085747A" w:rsidP="008F2969">
            <w:pPr>
              <w:jc w:val="right"/>
              <w:rPr>
                <w:sz w:val="21"/>
                <w:szCs w:val="21"/>
              </w:rPr>
            </w:pPr>
            <w:r w:rsidRPr="008F2969">
              <w:rPr>
                <w:sz w:val="21"/>
                <w:szCs w:val="21"/>
              </w:rPr>
              <w:t>500 000</w:t>
            </w:r>
          </w:p>
        </w:tc>
      </w:tr>
      <w:tr w:rsidR="00A25645" w:rsidRPr="00CE65B7" w14:paraId="5F53198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877B56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3763E6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A43D78B" w14:textId="77777777" w:rsidR="0085747A" w:rsidRPr="008F2969" w:rsidRDefault="0085747A" w:rsidP="00CE65B7">
            <w:pPr>
              <w:rPr>
                <w:sz w:val="21"/>
                <w:szCs w:val="21"/>
              </w:rPr>
            </w:pPr>
            <w:r w:rsidRPr="008F2969">
              <w:rPr>
                <w:sz w:val="21"/>
                <w:szCs w:val="21"/>
              </w:rPr>
              <w:t>fra kr 148 128 000 til kr 147 628 000</w:t>
            </w:r>
          </w:p>
        </w:tc>
        <w:tc>
          <w:tcPr>
            <w:tcW w:w="1442" w:type="dxa"/>
            <w:tcBorders>
              <w:top w:val="nil"/>
              <w:left w:val="nil"/>
              <w:bottom w:val="nil"/>
              <w:right w:val="nil"/>
            </w:tcBorders>
            <w:tcMar>
              <w:top w:w="128" w:type="dxa"/>
              <w:left w:w="43" w:type="dxa"/>
              <w:bottom w:w="43" w:type="dxa"/>
              <w:right w:w="43" w:type="dxa"/>
            </w:tcMar>
            <w:vAlign w:val="bottom"/>
          </w:tcPr>
          <w:p w14:paraId="27B0D43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5C98729" w14:textId="77777777" w:rsidR="0085747A" w:rsidRPr="008F2969" w:rsidRDefault="0085747A" w:rsidP="008F2969">
            <w:pPr>
              <w:jc w:val="right"/>
              <w:rPr>
                <w:sz w:val="21"/>
                <w:szCs w:val="21"/>
              </w:rPr>
            </w:pPr>
          </w:p>
        </w:tc>
      </w:tr>
      <w:tr w:rsidR="00A25645" w:rsidRPr="00CE65B7" w14:paraId="439E1C3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207C7A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F84446A"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2041670F"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081B680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E732D50" w14:textId="77777777" w:rsidR="0085747A" w:rsidRPr="008F2969" w:rsidRDefault="0085747A" w:rsidP="008F2969">
            <w:pPr>
              <w:jc w:val="right"/>
              <w:rPr>
                <w:sz w:val="21"/>
                <w:szCs w:val="21"/>
              </w:rPr>
            </w:pPr>
            <w:r w:rsidRPr="008F2969">
              <w:rPr>
                <w:sz w:val="21"/>
                <w:szCs w:val="21"/>
              </w:rPr>
              <w:t>6 400 000</w:t>
            </w:r>
          </w:p>
        </w:tc>
      </w:tr>
      <w:tr w:rsidR="00A25645" w:rsidRPr="00CE65B7" w14:paraId="51E2FD2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AC849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67EB0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9AF3DC9" w14:textId="77777777" w:rsidR="0085747A" w:rsidRPr="008F2969" w:rsidRDefault="0085747A" w:rsidP="00CE65B7">
            <w:pPr>
              <w:rPr>
                <w:sz w:val="21"/>
                <w:szCs w:val="21"/>
              </w:rPr>
            </w:pPr>
            <w:r w:rsidRPr="008F2969">
              <w:rPr>
                <w:sz w:val="21"/>
                <w:szCs w:val="21"/>
              </w:rPr>
              <w:t>fra kr 7 977 000 til kr 1 577 000</w:t>
            </w:r>
          </w:p>
        </w:tc>
        <w:tc>
          <w:tcPr>
            <w:tcW w:w="1442" w:type="dxa"/>
            <w:tcBorders>
              <w:top w:val="nil"/>
              <w:left w:val="nil"/>
              <w:bottom w:val="nil"/>
              <w:right w:val="nil"/>
            </w:tcBorders>
            <w:tcMar>
              <w:top w:w="128" w:type="dxa"/>
              <w:left w:w="43" w:type="dxa"/>
              <w:bottom w:w="43" w:type="dxa"/>
              <w:right w:w="43" w:type="dxa"/>
            </w:tcMar>
            <w:vAlign w:val="bottom"/>
          </w:tcPr>
          <w:p w14:paraId="42E2193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6EF3577" w14:textId="77777777" w:rsidR="0085747A" w:rsidRPr="008F2969" w:rsidRDefault="0085747A" w:rsidP="008F2969">
            <w:pPr>
              <w:jc w:val="right"/>
              <w:rPr>
                <w:sz w:val="21"/>
                <w:szCs w:val="21"/>
              </w:rPr>
            </w:pPr>
          </w:p>
        </w:tc>
      </w:tr>
      <w:tr w:rsidR="00A25645" w:rsidRPr="00CE65B7" w14:paraId="5360FAD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C17BDB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5D6779E" w14:textId="77777777" w:rsidR="0085747A" w:rsidRPr="008F2969" w:rsidRDefault="0085747A" w:rsidP="008F2969">
            <w:pPr>
              <w:jc w:val="right"/>
              <w:rPr>
                <w:sz w:val="21"/>
                <w:szCs w:val="21"/>
              </w:rPr>
            </w:pPr>
            <w:r w:rsidRPr="008F2969">
              <w:rPr>
                <w:sz w:val="21"/>
                <w:szCs w:val="21"/>
              </w:rPr>
              <w:t>50</w:t>
            </w:r>
          </w:p>
        </w:tc>
        <w:tc>
          <w:tcPr>
            <w:tcW w:w="5560" w:type="dxa"/>
            <w:tcBorders>
              <w:top w:val="nil"/>
              <w:left w:val="nil"/>
              <w:bottom w:val="nil"/>
              <w:right w:val="nil"/>
            </w:tcBorders>
            <w:tcMar>
              <w:top w:w="128" w:type="dxa"/>
              <w:left w:w="43" w:type="dxa"/>
              <w:bottom w:w="43" w:type="dxa"/>
              <w:right w:w="43" w:type="dxa"/>
            </w:tcMar>
            <w:vAlign w:val="bottom"/>
          </w:tcPr>
          <w:p w14:paraId="0FB7A338" w14:textId="77777777" w:rsidR="0085747A" w:rsidRPr="008F2969" w:rsidRDefault="0085747A" w:rsidP="00CE65B7">
            <w:pPr>
              <w:rPr>
                <w:sz w:val="21"/>
                <w:szCs w:val="21"/>
              </w:rPr>
            </w:pPr>
            <w:r w:rsidRPr="008F2969">
              <w:rPr>
                <w:sz w:val="21"/>
                <w:szCs w:val="21"/>
              </w:rPr>
              <w:t>Filmfondet, nedsettes med</w:t>
            </w:r>
          </w:p>
        </w:tc>
        <w:tc>
          <w:tcPr>
            <w:tcW w:w="1442" w:type="dxa"/>
            <w:tcBorders>
              <w:top w:val="nil"/>
              <w:left w:val="nil"/>
              <w:bottom w:val="nil"/>
              <w:right w:val="nil"/>
            </w:tcBorders>
            <w:tcMar>
              <w:top w:w="128" w:type="dxa"/>
              <w:left w:w="43" w:type="dxa"/>
              <w:bottom w:w="43" w:type="dxa"/>
              <w:right w:w="43" w:type="dxa"/>
            </w:tcMar>
            <w:vAlign w:val="bottom"/>
          </w:tcPr>
          <w:p w14:paraId="12FD656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E26D909" w14:textId="77777777" w:rsidR="0085747A" w:rsidRPr="008F2969" w:rsidRDefault="0085747A" w:rsidP="008F2969">
            <w:pPr>
              <w:jc w:val="right"/>
              <w:rPr>
                <w:sz w:val="21"/>
                <w:szCs w:val="21"/>
              </w:rPr>
            </w:pPr>
            <w:r w:rsidRPr="008F2969">
              <w:rPr>
                <w:sz w:val="21"/>
                <w:szCs w:val="21"/>
              </w:rPr>
              <w:t>3 490 000</w:t>
            </w:r>
          </w:p>
        </w:tc>
      </w:tr>
      <w:tr w:rsidR="00A25645" w:rsidRPr="00CE65B7" w14:paraId="141C776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A8422B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A35603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CB8D041" w14:textId="77777777" w:rsidR="0085747A" w:rsidRPr="008F2969" w:rsidRDefault="0085747A" w:rsidP="00CE65B7">
            <w:pPr>
              <w:rPr>
                <w:sz w:val="21"/>
                <w:szCs w:val="21"/>
              </w:rPr>
            </w:pPr>
            <w:r w:rsidRPr="008F2969">
              <w:rPr>
                <w:sz w:val="21"/>
                <w:szCs w:val="21"/>
              </w:rPr>
              <w:t>fra kr 693 000 000 til kr 689 510 000</w:t>
            </w:r>
          </w:p>
        </w:tc>
        <w:tc>
          <w:tcPr>
            <w:tcW w:w="1442" w:type="dxa"/>
            <w:tcBorders>
              <w:top w:val="nil"/>
              <w:left w:val="nil"/>
              <w:bottom w:val="nil"/>
              <w:right w:val="nil"/>
            </w:tcBorders>
            <w:tcMar>
              <w:top w:w="128" w:type="dxa"/>
              <w:left w:w="43" w:type="dxa"/>
              <w:bottom w:w="43" w:type="dxa"/>
              <w:right w:w="43" w:type="dxa"/>
            </w:tcMar>
            <w:vAlign w:val="bottom"/>
          </w:tcPr>
          <w:p w14:paraId="591A493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078C4A2" w14:textId="77777777" w:rsidR="0085747A" w:rsidRPr="008F2969" w:rsidRDefault="0085747A" w:rsidP="008F2969">
            <w:pPr>
              <w:jc w:val="right"/>
              <w:rPr>
                <w:sz w:val="21"/>
                <w:szCs w:val="21"/>
              </w:rPr>
            </w:pPr>
          </w:p>
        </w:tc>
      </w:tr>
      <w:tr w:rsidR="00A25645" w:rsidRPr="00CE65B7" w14:paraId="4DE964DC"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31CC01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1023C3A"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6DCD38F0" w14:textId="77777777" w:rsidR="0085747A" w:rsidRPr="008F2969" w:rsidRDefault="0085747A" w:rsidP="00CE65B7">
            <w:pPr>
              <w:rPr>
                <w:sz w:val="21"/>
                <w:szCs w:val="21"/>
              </w:rPr>
            </w:pPr>
            <w:r w:rsidRPr="008F2969">
              <w:rPr>
                <w:sz w:val="21"/>
                <w:szCs w:val="21"/>
              </w:rPr>
              <w:t xml:space="preserve">Internasjonale film- og medieavtaler,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750E2E0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C095AB3" w14:textId="77777777" w:rsidR="0085747A" w:rsidRPr="008F2969" w:rsidRDefault="0085747A" w:rsidP="008F2969">
            <w:pPr>
              <w:jc w:val="right"/>
              <w:rPr>
                <w:sz w:val="21"/>
                <w:szCs w:val="21"/>
              </w:rPr>
            </w:pPr>
            <w:r w:rsidRPr="008F2969">
              <w:rPr>
                <w:sz w:val="21"/>
                <w:szCs w:val="21"/>
              </w:rPr>
              <w:t>3 490 000</w:t>
            </w:r>
          </w:p>
        </w:tc>
      </w:tr>
      <w:tr w:rsidR="00A25645" w:rsidRPr="00CE65B7" w14:paraId="0C83B84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DCF31F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0BD066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EAC9628" w14:textId="77777777" w:rsidR="0085747A" w:rsidRPr="008F2969" w:rsidRDefault="0085747A" w:rsidP="00CE65B7">
            <w:pPr>
              <w:rPr>
                <w:sz w:val="21"/>
                <w:szCs w:val="21"/>
              </w:rPr>
            </w:pPr>
            <w:r w:rsidRPr="008F2969">
              <w:rPr>
                <w:sz w:val="21"/>
                <w:szCs w:val="21"/>
              </w:rPr>
              <w:t>fra kr 22 910 000 til kr 26 400 000</w:t>
            </w:r>
          </w:p>
        </w:tc>
        <w:tc>
          <w:tcPr>
            <w:tcW w:w="1442" w:type="dxa"/>
            <w:tcBorders>
              <w:top w:val="nil"/>
              <w:left w:val="nil"/>
              <w:bottom w:val="nil"/>
              <w:right w:val="nil"/>
            </w:tcBorders>
            <w:tcMar>
              <w:top w:w="128" w:type="dxa"/>
              <w:left w:w="43" w:type="dxa"/>
              <w:bottom w:w="43" w:type="dxa"/>
              <w:right w:w="43" w:type="dxa"/>
            </w:tcMar>
            <w:vAlign w:val="bottom"/>
          </w:tcPr>
          <w:p w14:paraId="4E09617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8ECB90B" w14:textId="77777777" w:rsidR="0085747A" w:rsidRPr="008F2969" w:rsidRDefault="0085747A" w:rsidP="008F2969">
            <w:pPr>
              <w:jc w:val="right"/>
              <w:rPr>
                <w:sz w:val="21"/>
                <w:szCs w:val="21"/>
              </w:rPr>
            </w:pPr>
          </w:p>
        </w:tc>
      </w:tr>
      <w:tr w:rsidR="00A25645" w:rsidRPr="00CE65B7" w14:paraId="0086184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441817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0108DDE" w14:textId="77777777" w:rsidR="0085747A" w:rsidRPr="008F2969" w:rsidRDefault="0085747A" w:rsidP="008F2969">
            <w:pPr>
              <w:jc w:val="right"/>
              <w:rPr>
                <w:sz w:val="21"/>
                <w:szCs w:val="21"/>
              </w:rPr>
            </w:pPr>
            <w:r w:rsidRPr="008F2969">
              <w:rPr>
                <w:sz w:val="21"/>
                <w:szCs w:val="21"/>
              </w:rPr>
              <w:t>78</w:t>
            </w:r>
          </w:p>
        </w:tc>
        <w:tc>
          <w:tcPr>
            <w:tcW w:w="5560" w:type="dxa"/>
            <w:tcBorders>
              <w:top w:val="nil"/>
              <w:left w:val="nil"/>
              <w:bottom w:val="nil"/>
              <w:right w:val="nil"/>
            </w:tcBorders>
            <w:tcMar>
              <w:top w:w="128" w:type="dxa"/>
              <w:left w:w="43" w:type="dxa"/>
              <w:bottom w:w="43" w:type="dxa"/>
              <w:right w:w="43" w:type="dxa"/>
            </w:tcMar>
            <w:vAlign w:val="bottom"/>
          </w:tcPr>
          <w:p w14:paraId="261F5D1C" w14:textId="77777777" w:rsidR="0085747A" w:rsidRPr="008F2969" w:rsidRDefault="0085747A" w:rsidP="00CE65B7">
            <w:pPr>
              <w:rPr>
                <w:sz w:val="21"/>
                <w:szCs w:val="21"/>
              </w:rPr>
            </w:pPr>
            <w:r w:rsidRPr="008F2969">
              <w:rPr>
                <w:sz w:val="21"/>
                <w:szCs w:val="21"/>
              </w:rPr>
              <w:t>Film- og dataspilltiltak, forhøyes med</w:t>
            </w:r>
          </w:p>
        </w:tc>
        <w:tc>
          <w:tcPr>
            <w:tcW w:w="1442" w:type="dxa"/>
            <w:tcBorders>
              <w:top w:val="nil"/>
              <w:left w:val="nil"/>
              <w:bottom w:val="nil"/>
              <w:right w:val="nil"/>
            </w:tcBorders>
            <w:tcMar>
              <w:top w:w="128" w:type="dxa"/>
              <w:left w:w="43" w:type="dxa"/>
              <w:bottom w:w="43" w:type="dxa"/>
              <w:right w:w="43" w:type="dxa"/>
            </w:tcMar>
            <w:vAlign w:val="bottom"/>
          </w:tcPr>
          <w:p w14:paraId="1C43BE6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DEB8CD1" w14:textId="77777777" w:rsidR="0085747A" w:rsidRPr="008F2969" w:rsidRDefault="0085747A" w:rsidP="008F2969">
            <w:pPr>
              <w:jc w:val="right"/>
              <w:rPr>
                <w:sz w:val="21"/>
                <w:szCs w:val="21"/>
              </w:rPr>
            </w:pPr>
            <w:r w:rsidRPr="008F2969">
              <w:rPr>
                <w:sz w:val="21"/>
                <w:szCs w:val="21"/>
              </w:rPr>
              <w:t>1 000 000</w:t>
            </w:r>
          </w:p>
        </w:tc>
      </w:tr>
      <w:tr w:rsidR="00A25645" w:rsidRPr="00CE65B7" w14:paraId="2089167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35D1F8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68E399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943E46D" w14:textId="77777777" w:rsidR="0085747A" w:rsidRPr="008F2969" w:rsidRDefault="0085747A" w:rsidP="00CE65B7">
            <w:pPr>
              <w:rPr>
                <w:sz w:val="21"/>
                <w:szCs w:val="21"/>
              </w:rPr>
            </w:pPr>
            <w:r w:rsidRPr="008F2969">
              <w:rPr>
                <w:sz w:val="21"/>
                <w:szCs w:val="21"/>
              </w:rPr>
              <w:t>fra kr 43 330 000 til kr 44 330 000</w:t>
            </w:r>
          </w:p>
        </w:tc>
        <w:tc>
          <w:tcPr>
            <w:tcW w:w="1442" w:type="dxa"/>
            <w:tcBorders>
              <w:top w:val="nil"/>
              <w:left w:val="nil"/>
              <w:bottom w:val="nil"/>
              <w:right w:val="nil"/>
            </w:tcBorders>
            <w:tcMar>
              <w:top w:w="128" w:type="dxa"/>
              <w:left w:w="43" w:type="dxa"/>
              <w:bottom w:w="43" w:type="dxa"/>
              <w:right w:w="43" w:type="dxa"/>
            </w:tcMar>
            <w:vAlign w:val="bottom"/>
          </w:tcPr>
          <w:p w14:paraId="6C9F233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17EA6D" w14:textId="77777777" w:rsidR="0085747A" w:rsidRPr="008F2969" w:rsidRDefault="0085747A" w:rsidP="008F2969">
            <w:pPr>
              <w:jc w:val="right"/>
              <w:rPr>
                <w:sz w:val="21"/>
                <w:szCs w:val="21"/>
              </w:rPr>
            </w:pPr>
          </w:p>
        </w:tc>
      </w:tr>
      <w:tr w:rsidR="00A25645" w:rsidRPr="00CE65B7" w14:paraId="2B65A4B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62F95EB" w14:textId="77777777" w:rsidR="0085747A" w:rsidRPr="008F2969" w:rsidRDefault="0085747A" w:rsidP="008F2969">
            <w:pPr>
              <w:jc w:val="right"/>
              <w:rPr>
                <w:sz w:val="21"/>
                <w:szCs w:val="21"/>
              </w:rPr>
            </w:pPr>
            <w:r w:rsidRPr="008F2969">
              <w:rPr>
                <w:sz w:val="21"/>
                <w:szCs w:val="21"/>
              </w:rPr>
              <w:t>335</w:t>
            </w:r>
          </w:p>
        </w:tc>
        <w:tc>
          <w:tcPr>
            <w:tcW w:w="560" w:type="dxa"/>
            <w:tcBorders>
              <w:top w:val="nil"/>
              <w:left w:val="nil"/>
              <w:bottom w:val="nil"/>
              <w:right w:val="nil"/>
            </w:tcBorders>
            <w:tcMar>
              <w:top w:w="128" w:type="dxa"/>
              <w:left w:w="43" w:type="dxa"/>
              <w:bottom w:w="43" w:type="dxa"/>
              <w:right w:w="43" w:type="dxa"/>
            </w:tcMar>
          </w:tcPr>
          <w:p w14:paraId="2A97252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379E9CC" w14:textId="77777777" w:rsidR="0085747A" w:rsidRPr="008F2969" w:rsidRDefault="0085747A" w:rsidP="00CE65B7">
            <w:pPr>
              <w:rPr>
                <w:sz w:val="21"/>
                <w:szCs w:val="21"/>
              </w:rPr>
            </w:pPr>
            <w:r w:rsidRPr="008F2969">
              <w:rPr>
                <w:sz w:val="21"/>
                <w:szCs w:val="21"/>
              </w:rPr>
              <w:t>Medieformål:</w:t>
            </w:r>
          </w:p>
        </w:tc>
        <w:tc>
          <w:tcPr>
            <w:tcW w:w="1442" w:type="dxa"/>
            <w:tcBorders>
              <w:top w:val="nil"/>
              <w:left w:val="nil"/>
              <w:bottom w:val="nil"/>
              <w:right w:val="nil"/>
            </w:tcBorders>
            <w:tcMar>
              <w:top w:w="128" w:type="dxa"/>
              <w:left w:w="43" w:type="dxa"/>
              <w:bottom w:w="43" w:type="dxa"/>
              <w:right w:w="43" w:type="dxa"/>
            </w:tcMar>
            <w:vAlign w:val="bottom"/>
          </w:tcPr>
          <w:p w14:paraId="770ADE4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6FEE35F" w14:textId="77777777" w:rsidR="0085747A" w:rsidRPr="008F2969" w:rsidRDefault="0085747A" w:rsidP="008F2969">
            <w:pPr>
              <w:jc w:val="right"/>
              <w:rPr>
                <w:sz w:val="21"/>
                <w:szCs w:val="21"/>
              </w:rPr>
            </w:pPr>
          </w:p>
        </w:tc>
      </w:tr>
      <w:tr w:rsidR="00A25645" w:rsidRPr="00CE65B7" w14:paraId="51E8736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6D5F1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FE5E84B"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320D77AA" w14:textId="77777777" w:rsidR="0085747A" w:rsidRPr="008F2969" w:rsidRDefault="0085747A" w:rsidP="00CE65B7">
            <w:pPr>
              <w:rPr>
                <w:sz w:val="21"/>
                <w:szCs w:val="21"/>
              </w:rPr>
            </w:pPr>
            <w:r w:rsidRPr="008F2969">
              <w:rPr>
                <w:sz w:val="21"/>
                <w:szCs w:val="21"/>
              </w:rPr>
              <w:t>Medietiltak, nedsettes med</w:t>
            </w:r>
          </w:p>
        </w:tc>
        <w:tc>
          <w:tcPr>
            <w:tcW w:w="1442" w:type="dxa"/>
            <w:tcBorders>
              <w:top w:val="nil"/>
              <w:left w:val="nil"/>
              <w:bottom w:val="nil"/>
              <w:right w:val="nil"/>
            </w:tcBorders>
            <w:tcMar>
              <w:top w:w="128" w:type="dxa"/>
              <w:left w:w="43" w:type="dxa"/>
              <w:bottom w:w="43" w:type="dxa"/>
              <w:right w:w="43" w:type="dxa"/>
            </w:tcMar>
            <w:vAlign w:val="bottom"/>
          </w:tcPr>
          <w:p w14:paraId="49B4765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B2BFF28" w14:textId="77777777" w:rsidR="0085747A" w:rsidRPr="008F2969" w:rsidRDefault="0085747A" w:rsidP="008F2969">
            <w:pPr>
              <w:jc w:val="right"/>
              <w:rPr>
                <w:sz w:val="21"/>
                <w:szCs w:val="21"/>
              </w:rPr>
            </w:pPr>
            <w:r w:rsidRPr="008F2969">
              <w:rPr>
                <w:sz w:val="21"/>
                <w:szCs w:val="21"/>
              </w:rPr>
              <w:t>10 000 000</w:t>
            </w:r>
          </w:p>
        </w:tc>
      </w:tr>
      <w:tr w:rsidR="00A25645" w:rsidRPr="00CE65B7" w14:paraId="6587B42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DA10AE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62BB50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5CDA6F6" w14:textId="77777777" w:rsidR="0085747A" w:rsidRPr="008F2969" w:rsidRDefault="0085747A" w:rsidP="00CE65B7">
            <w:pPr>
              <w:rPr>
                <w:sz w:val="21"/>
                <w:szCs w:val="21"/>
              </w:rPr>
            </w:pPr>
            <w:r w:rsidRPr="008F2969">
              <w:rPr>
                <w:sz w:val="21"/>
                <w:szCs w:val="21"/>
              </w:rPr>
              <w:t>fra kr 41 230 000 til kr 31 230 000</w:t>
            </w:r>
          </w:p>
        </w:tc>
        <w:tc>
          <w:tcPr>
            <w:tcW w:w="1442" w:type="dxa"/>
            <w:tcBorders>
              <w:top w:val="nil"/>
              <w:left w:val="nil"/>
              <w:bottom w:val="nil"/>
              <w:right w:val="nil"/>
            </w:tcBorders>
            <w:tcMar>
              <w:top w:w="128" w:type="dxa"/>
              <w:left w:w="43" w:type="dxa"/>
              <w:bottom w:w="43" w:type="dxa"/>
              <w:right w:w="43" w:type="dxa"/>
            </w:tcMar>
            <w:vAlign w:val="bottom"/>
          </w:tcPr>
          <w:p w14:paraId="4D8B132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6A3BDE" w14:textId="77777777" w:rsidR="0085747A" w:rsidRPr="008F2969" w:rsidRDefault="0085747A" w:rsidP="008F2969">
            <w:pPr>
              <w:jc w:val="right"/>
              <w:rPr>
                <w:sz w:val="21"/>
                <w:szCs w:val="21"/>
              </w:rPr>
            </w:pPr>
          </w:p>
        </w:tc>
      </w:tr>
      <w:tr w:rsidR="00A25645" w:rsidRPr="00CE65B7" w14:paraId="352FFC0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217036D" w14:textId="77777777" w:rsidR="0085747A" w:rsidRPr="008F2969" w:rsidRDefault="0085747A" w:rsidP="008F2969">
            <w:pPr>
              <w:jc w:val="right"/>
              <w:rPr>
                <w:sz w:val="21"/>
                <w:szCs w:val="21"/>
              </w:rPr>
            </w:pPr>
            <w:r w:rsidRPr="008F2969">
              <w:rPr>
                <w:sz w:val="21"/>
                <w:szCs w:val="21"/>
              </w:rPr>
              <w:t>350</w:t>
            </w:r>
          </w:p>
        </w:tc>
        <w:tc>
          <w:tcPr>
            <w:tcW w:w="560" w:type="dxa"/>
            <w:tcBorders>
              <w:top w:val="nil"/>
              <w:left w:val="nil"/>
              <w:bottom w:val="nil"/>
              <w:right w:val="nil"/>
            </w:tcBorders>
            <w:tcMar>
              <w:top w:w="128" w:type="dxa"/>
              <w:left w:w="43" w:type="dxa"/>
              <w:bottom w:w="43" w:type="dxa"/>
              <w:right w:w="43" w:type="dxa"/>
            </w:tcMar>
          </w:tcPr>
          <w:p w14:paraId="67EB3C7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67BB98F" w14:textId="77777777" w:rsidR="0085747A" w:rsidRPr="008F2969" w:rsidRDefault="0085747A" w:rsidP="00CE65B7">
            <w:pPr>
              <w:rPr>
                <w:sz w:val="21"/>
                <w:szCs w:val="21"/>
              </w:rPr>
            </w:pPr>
            <w:r w:rsidRPr="008F2969">
              <w:rPr>
                <w:sz w:val="21"/>
                <w:szCs w:val="21"/>
              </w:rPr>
              <w:t>Sekretariatet for Diskrimineringsnemnda:</w:t>
            </w:r>
          </w:p>
        </w:tc>
        <w:tc>
          <w:tcPr>
            <w:tcW w:w="1442" w:type="dxa"/>
            <w:tcBorders>
              <w:top w:val="nil"/>
              <w:left w:val="nil"/>
              <w:bottom w:val="nil"/>
              <w:right w:val="nil"/>
            </w:tcBorders>
            <w:tcMar>
              <w:top w:w="128" w:type="dxa"/>
              <w:left w:w="43" w:type="dxa"/>
              <w:bottom w:w="43" w:type="dxa"/>
              <w:right w:w="43" w:type="dxa"/>
            </w:tcMar>
            <w:vAlign w:val="bottom"/>
          </w:tcPr>
          <w:p w14:paraId="138A875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47770D2" w14:textId="77777777" w:rsidR="0085747A" w:rsidRPr="008F2969" w:rsidRDefault="0085747A" w:rsidP="008F2969">
            <w:pPr>
              <w:jc w:val="right"/>
              <w:rPr>
                <w:sz w:val="21"/>
                <w:szCs w:val="21"/>
              </w:rPr>
            </w:pPr>
          </w:p>
        </w:tc>
      </w:tr>
      <w:tr w:rsidR="00A25645" w:rsidRPr="00CE65B7" w14:paraId="54D240F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CE5A82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17014A3"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23D4ADD3"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311D2DC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770FE22" w14:textId="77777777" w:rsidR="0085747A" w:rsidRPr="008F2969" w:rsidRDefault="0085747A" w:rsidP="008F2969">
            <w:pPr>
              <w:jc w:val="right"/>
              <w:rPr>
                <w:sz w:val="21"/>
                <w:szCs w:val="21"/>
              </w:rPr>
            </w:pPr>
            <w:r w:rsidRPr="008F2969">
              <w:rPr>
                <w:sz w:val="21"/>
                <w:szCs w:val="21"/>
              </w:rPr>
              <w:t>3 000 000</w:t>
            </w:r>
          </w:p>
        </w:tc>
      </w:tr>
      <w:tr w:rsidR="00A25645" w:rsidRPr="00CE65B7" w14:paraId="3FF3271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112D25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A1C3D8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8724448" w14:textId="77777777" w:rsidR="0085747A" w:rsidRPr="008F2969" w:rsidRDefault="0085747A" w:rsidP="00CE65B7">
            <w:pPr>
              <w:rPr>
                <w:sz w:val="21"/>
                <w:szCs w:val="21"/>
              </w:rPr>
            </w:pPr>
            <w:r w:rsidRPr="008F2969">
              <w:rPr>
                <w:sz w:val="21"/>
                <w:szCs w:val="21"/>
              </w:rPr>
              <w:t>fra kr 36 276 000 til kr 39 276 000</w:t>
            </w:r>
          </w:p>
        </w:tc>
        <w:tc>
          <w:tcPr>
            <w:tcW w:w="1442" w:type="dxa"/>
            <w:tcBorders>
              <w:top w:val="nil"/>
              <w:left w:val="nil"/>
              <w:bottom w:val="nil"/>
              <w:right w:val="nil"/>
            </w:tcBorders>
            <w:tcMar>
              <w:top w:w="128" w:type="dxa"/>
              <w:left w:w="43" w:type="dxa"/>
              <w:bottom w:w="43" w:type="dxa"/>
              <w:right w:w="43" w:type="dxa"/>
            </w:tcMar>
            <w:vAlign w:val="bottom"/>
          </w:tcPr>
          <w:p w14:paraId="32B253E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488A6B" w14:textId="77777777" w:rsidR="0085747A" w:rsidRPr="008F2969" w:rsidRDefault="0085747A" w:rsidP="008F2969">
            <w:pPr>
              <w:jc w:val="right"/>
              <w:rPr>
                <w:sz w:val="21"/>
                <w:szCs w:val="21"/>
              </w:rPr>
            </w:pPr>
          </w:p>
        </w:tc>
      </w:tr>
      <w:tr w:rsidR="00A25645" w:rsidRPr="00CE65B7" w14:paraId="1E8A0B2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E2FF093" w14:textId="77777777" w:rsidR="0085747A" w:rsidRPr="008F2969" w:rsidRDefault="0085747A" w:rsidP="008F2969">
            <w:pPr>
              <w:jc w:val="right"/>
              <w:rPr>
                <w:sz w:val="21"/>
                <w:szCs w:val="21"/>
              </w:rPr>
            </w:pPr>
            <w:r w:rsidRPr="008F2969">
              <w:rPr>
                <w:sz w:val="21"/>
                <w:szCs w:val="21"/>
              </w:rPr>
              <w:t>351</w:t>
            </w:r>
          </w:p>
        </w:tc>
        <w:tc>
          <w:tcPr>
            <w:tcW w:w="560" w:type="dxa"/>
            <w:tcBorders>
              <w:top w:val="nil"/>
              <w:left w:val="nil"/>
              <w:bottom w:val="nil"/>
              <w:right w:val="nil"/>
            </w:tcBorders>
            <w:tcMar>
              <w:top w:w="128" w:type="dxa"/>
              <w:left w:w="43" w:type="dxa"/>
              <w:bottom w:w="43" w:type="dxa"/>
              <w:right w:w="43" w:type="dxa"/>
            </w:tcMar>
          </w:tcPr>
          <w:p w14:paraId="402D395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1FD2428" w14:textId="77777777" w:rsidR="0085747A" w:rsidRPr="008F2969" w:rsidRDefault="0085747A" w:rsidP="00CE65B7">
            <w:pPr>
              <w:rPr>
                <w:sz w:val="21"/>
                <w:szCs w:val="21"/>
              </w:rPr>
            </w:pPr>
            <w:r w:rsidRPr="008F2969">
              <w:rPr>
                <w:sz w:val="21"/>
                <w:szCs w:val="21"/>
              </w:rPr>
              <w:t>Likestilling:</w:t>
            </w:r>
          </w:p>
        </w:tc>
        <w:tc>
          <w:tcPr>
            <w:tcW w:w="1442" w:type="dxa"/>
            <w:tcBorders>
              <w:top w:val="nil"/>
              <w:left w:val="nil"/>
              <w:bottom w:val="nil"/>
              <w:right w:val="nil"/>
            </w:tcBorders>
            <w:tcMar>
              <w:top w:w="128" w:type="dxa"/>
              <w:left w:w="43" w:type="dxa"/>
              <w:bottom w:w="43" w:type="dxa"/>
              <w:right w:w="43" w:type="dxa"/>
            </w:tcMar>
            <w:vAlign w:val="bottom"/>
          </w:tcPr>
          <w:p w14:paraId="0760E7C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BA97213" w14:textId="77777777" w:rsidR="0085747A" w:rsidRPr="008F2969" w:rsidRDefault="0085747A" w:rsidP="008F2969">
            <w:pPr>
              <w:jc w:val="right"/>
              <w:rPr>
                <w:sz w:val="21"/>
                <w:szCs w:val="21"/>
              </w:rPr>
            </w:pPr>
          </w:p>
        </w:tc>
      </w:tr>
      <w:tr w:rsidR="00A25645" w:rsidRPr="00CE65B7" w14:paraId="3953D281"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0D9F51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49C2FC0"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66E09BA9" w14:textId="77777777" w:rsidR="0085747A" w:rsidRPr="008F2969" w:rsidRDefault="0085747A" w:rsidP="00CE65B7">
            <w:pPr>
              <w:rPr>
                <w:sz w:val="21"/>
                <w:szCs w:val="21"/>
              </w:rPr>
            </w:pPr>
            <w:r w:rsidRPr="008F2969">
              <w:rPr>
                <w:sz w:val="21"/>
                <w:szCs w:val="21"/>
              </w:rPr>
              <w:t xml:space="preserve">Forskning, utredning og spesielle driftsutgifter, </w:t>
            </w:r>
            <w:r w:rsidRPr="008F2969">
              <w:rPr>
                <w:rStyle w:val="kursiv"/>
                <w:sz w:val="21"/>
                <w:szCs w:val="21"/>
              </w:rPr>
              <w:t>kan overføres, kan nyttes under post 70</w:t>
            </w:r>
            <w:r w:rsidRPr="008F2969">
              <w:rPr>
                <w:sz w:val="21"/>
                <w:szCs w:val="21"/>
              </w:rPr>
              <w:t>, nedsettes med</w:t>
            </w:r>
          </w:p>
        </w:tc>
        <w:tc>
          <w:tcPr>
            <w:tcW w:w="1442" w:type="dxa"/>
            <w:tcBorders>
              <w:top w:val="nil"/>
              <w:left w:val="nil"/>
              <w:bottom w:val="nil"/>
              <w:right w:val="nil"/>
            </w:tcBorders>
            <w:tcMar>
              <w:top w:w="128" w:type="dxa"/>
              <w:left w:w="43" w:type="dxa"/>
              <w:bottom w:w="43" w:type="dxa"/>
              <w:right w:w="43" w:type="dxa"/>
            </w:tcMar>
            <w:vAlign w:val="bottom"/>
          </w:tcPr>
          <w:p w14:paraId="51C0841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198ADE3" w14:textId="77777777" w:rsidR="0085747A" w:rsidRPr="008F2969" w:rsidRDefault="0085747A" w:rsidP="008F2969">
            <w:pPr>
              <w:jc w:val="right"/>
              <w:rPr>
                <w:sz w:val="21"/>
                <w:szCs w:val="21"/>
              </w:rPr>
            </w:pPr>
            <w:r w:rsidRPr="008F2969">
              <w:rPr>
                <w:sz w:val="21"/>
                <w:szCs w:val="21"/>
              </w:rPr>
              <w:t>1 000 000</w:t>
            </w:r>
          </w:p>
        </w:tc>
      </w:tr>
      <w:tr w:rsidR="00A25645" w:rsidRPr="00CE65B7" w14:paraId="33E1C6E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FBF6E1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DEE356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68479BA" w14:textId="77777777" w:rsidR="0085747A" w:rsidRPr="008F2969" w:rsidRDefault="0085747A" w:rsidP="00CE65B7">
            <w:pPr>
              <w:rPr>
                <w:sz w:val="21"/>
                <w:szCs w:val="21"/>
              </w:rPr>
            </w:pPr>
            <w:r w:rsidRPr="008F2969">
              <w:rPr>
                <w:sz w:val="21"/>
                <w:szCs w:val="21"/>
              </w:rPr>
              <w:t>fra kr 46 390 000 til kr 45 390 000</w:t>
            </w:r>
          </w:p>
        </w:tc>
        <w:tc>
          <w:tcPr>
            <w:tcW w:w="1442" w:type="dxa"/>
            <w:tcBorders>
              <w:top w:val="nil"/>
              <w:left w:val="nil"/>
              <w:bottom w:val="nil"/>
              <w:right w:val="nil"/>
            </w:tcBorders>
            <w:tcMar>
              <w:top w:w="128" w:type="dxa"/>
              <w:left w:w="43" w:type="dxa"/>
              <w:bottom w:w="43" w:type="dxa"/>
              <w:right w:w="43" w:type="dxa"/>
            </w:tcMar>
            <w:vAlign w:val="bottom"/>
          </w:tcPr>
          <w:p w14:paraId="633EBA5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87ECF40" w14:textId="77777777" w:rsidR="0085747A" w:rsidRPr="008F2969" w:rsidRDefault="0085747A" w:rsidP="008F2969">
            <w:pPr>
              <w:jc w:val="right"/>
              <w:rPr>
                <w:sz w:val="21"/>
                <w:szCs w:val="21"/>
              </w:rPr>
            </w:pPr>
          </w:p>
        </w:tc>
      </w:tr>
      <w:tr w:rsidR="00A25645" w:rsidRPr="00CE65B7" w14:paraId="3D71267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7997BE3" w14:textId="77777777" w:rsidR="0085747A" w:rsidRPr="008F2969" w:rsidRDefault="0085747A" w:rsidP="008F2969">
            <w:pPr>
              <w:jc w:val="right"/>
              <w:rPr>
                <w:sz w:val="21"/>
                <w:szCs w:val="21"/>
              </w:rPr>
            </w:pPr>
            <w:r w:rsidRPr="008F2969">
              <w:rPr>
                <w:sz w:val="21"/>
                <w:szCs w:val="21"/>
              </w:rPr>
              <w:t>352</w:t>
            </w:r>
          </w:p>
        </w:tc>
        <w:tc>
          <w:tcPr>
            <w:tcW w:w="560" w:type="dxa"/>
            <w:tcBorders>
              <w:top w:val="nil"/>
              <w:left w:val="nil"/>
              <w:bottom w:val="nil"/>
              <w:right w:val="nil"/>
            </w:tcBorders>
            <w:tcMar>
              <w:top w:w="128" w:type="dxa"/>
              <w:left w:w="43" w:type="dxa"/>
              <w:bottom w:w="43" w:type="dxa"/>
              <w:right w:w="43" w:type="dxa"/>
            </w:tcMar>
          </w:tcPr>
          <w:p w14:paraId="5632B51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25A167C" w14:textId="77777777" w:rsidR="0085747A" w:rsidRPr="008F2969" w:rsidRDefault="0085747A" w:rsidP="00CE65B7">
            <w:pPr>
              <w:rPr>
                <w:sz w:val="21"/>
                <w:szCs w:val="21"/>
              </w:rPr>
            </w:pPr>
            <w:r w:rsidRPr="008F2969">
              <w:rPr>
                <w:sz w:val="21"/>
                <w:szCs w:val="21"/>
              </w:rPr>
              <w:t>Nedsatt funksjonsevne:</w:t>
            </w:r>
          </w:p>
        </w:tc>
        <w:tc>
          <w:tcPr>
            <w:tcW w:w="1442" w:type="dxa"/>
            <w:tcBorders>
              <w:top w:val="nil"/>
              <w:left w:val="nil"/>
              <w:bottom w:val="nil"/>
              <w:right w:val="nil"/>
            </w:tcBorders>
            <w:tcMar>
              <w:top w:w="128" w:type="dxa"/>
              <w:left w:w="43" w:type="dxa"/>
              <w:bottom w:w="43" w:type="dxa"/>
              <w:right w:w="43" w:type="dxa"/>
            </w:tcMar>
            <w:vAlign w:val="bottom"/>
          </w:tcPr>
          <w:p w14:paraId="051D78C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6B01DB9" w14:textId="77777777" w:rsidR="0085747A" w:rsidRPr="008F2969" w:rsidRDefault="0085747A" w:rsidP="008F2969">
            <w:pPr>
              <w:jc w:val="right"/>
              <w:rPr>
                <w:sz w:val="21"/>
                <w:szCs w:val="21"/>
              </w:rPr>
            </w:pPr>
          </w:p>
        </w:tc>
      </w:tr>
      <w:tr w:rsidR="00A25645" w:rsidRPr="00CE65B7" w14:paraId="0928DAE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8DD580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E87ED1A"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5F9FB404" w14:textId="77777777" w:rsidR="0085747A" w:rsidRPr="008F2969" w:rsidRDefault="0085747A" w:rsidP="00CE65B7">
            <w:pPr>
              <w:rPr>
                <w:sz w:val="21"/>
                <w:szCs w:val="21"/>
              </w:rPr>
            </w:pPr>
            <w:r w:rsidRPr="008F2969">
              <w:rPr>
                <w:sz w:val="21"/>
                <w:szCs w:val="21"/>
              </w:rPr>
              <w:t xml:space="preserve">Forskning, utredning og spesielle driftsutgifter, </w:t>
            </w:r>
            <w:r w:rsidRPr="008F2969">
              <w:rPr>
                <w:rStyle w:val="kursiv"/>
                <w:sz w:val="21"/>
                <w:szCs w:val="21"/>
              </w:rPr>
              <w:t>kan overføres, kan nyttes under post 71</w:t>
            </w:r>
            <w:r w:rsidRPr="008F2969">
              <w:rPr>
                <w:sz w:val="21"/>
                <w:szCs w:val="21"/>
              </w:rPr>
              <w:t>, nedsettes med</w:t>
            </w:r>
          </w:p>
        </w:tc>
        <w:tc>
          <w:tcPr>
            <w:tcW w:w="1442" w:type="dxa"/>
            <w:tcBorders>
              <w:top w:val="nil"/>
              <w:left w:val="nil"/>
              <w:bottom w:val="nil"/>
              <w:right w:val="nil"/>
            </w:tcBorders>
            <w:tcMar>
              <w:top w:w="128" w:type="dxa"/>
              <w:left w:w="43" w:type="dxa"/>
              <w:bottom w:w="43" w:type="dxa"/>
              <w:right w:w="43" w:type="dxa"/>
            </w:tcMar>
            <w:vAlign w:val="bottom"/>
          </w:tcPr>
          <w:p w14:paraId="0CC9F8C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B5A101C" w14:textId="77777777" w:rsidR="0085747A" w:rsidRPr="008F2969" w:rsidRDefault="0085747A" w:rsidP="008F2969">
            <w:pPr>
              <w:jc w:val="right"/>
              <w:rPr>
                <w:sz w:val="21"/>
                <w:szCs w:val="21"/>
              </w:rPr>
            </w:pPr>
            <w:r w:rsidRPr="008F2969">
              <w:rPr>
                <w:sz w:val="21"/>
                <w:szCs w:val="21"/>
              </w:rPr>
              <w:t>2 000 000</w:t>
            </w:r>
          </w:p>
        </w:tc>
      </w:tr>
      <w:tr w:rsidR="00A25645" w:rsidRPr="00CE65B7" w14:paraId="33C9BCA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F6212B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0744DD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8DC2CC5" w14:textId="77777777" w:rsidR="0085747A" w:rsidRPr="008F2969" w:rsidRDefault="0085747A" w:rsidP="00CE65B7">
            <w:pPr>
              <w:rPr>
                <w:sz w:val="21"/>
                <w:szCs w:val="21"/>
              </w:rPr>
            </w:pPr>
            <w:r w:rsidRPr="008F2969">
              <w:rPr>
                <w:sz w:val="21"/>
                <w:szCs w:val="21"/>
              </w:rPr>
              <w:t>fra kr 26 430 000 til kr 24 430 000</w:t>
            </w:r>
          </w:p>
        </w:tc>
        <w:tc>
          <w:tcPr>
            <w:tcW w:w="1442" w:type="dxa"/>
            <w:tcBorders>
              <w:top w:val="nil"/>
              <w:left w:val="nil"/>
              <w:bottom w:val="nil"/>
              <w:right w:val="nil"/>
            </w:tcBorders>
            <w:tcMar>
              <w:top w:w="128" w:type="dxa"/>
              <w:left w:w="43" w:type="dxa"/>
              <w:bottom w:w="43" w:type="dxa"/>
              <w:right w:w="43" w:type="dxa"/>
            </w:tcMar>
            <w:vAlign w:val="bottom"/>
          </w:tcPr>
          <w:p w14:paraId="71AE436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55D9FD6" w14:textId="77777777" w:rsidR="0085747A" w:rsidRPr="008F2969" w:rsidRDefault="0085747A" w:rsidP="008F2969">
            <w:pPr>
              <w:jc w:val="right"/>
              <w:rPr>
                <w:sz w:val="21"/>
                <w:szCs w:val="21"/>
              </w:rPr>
            </w:pPr>
          </w:p>
        </w:tc>
      </w:tr>
      <w:tr w:rsidR="00A25645" w:rsidRPr="00CE65B7" w14:paraId="6B0441D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D57C37C" w14:textId="77777777" w:rsidR="0085747A" w:rsidRPr="008F2969" w:rsidRDefault="0085747A" w:rsidP="008F2969">
            <w:pPr>
              <w:jc w:val="right"/>
              <w:rPr>
                <w:sz w:val="21"/>
                <w:szCs w:val="21"/>
              </w:rPr>
            </w:pPr>
            <w:r w:rsidRPr="008F2969">
              <w:rPr>
                <w:sz w:val="21"/>
                <w:szCs w:val="21"/>
              </w:rPr>
              <w:t>400</w:t>
            </w:r>
          </w:p>
        </w:tc>
        <w:tc>
          <w:tcPr>
            <w:tcW w:w="560" w:type="dxa"/>
            <w:tcBorders>
              <w:top w:val="nil"/>
              <w:left w:val="nil"/>
              <w:bottom w:val="nil"/>
              <w:right w:val="nil"/>
            </w:tcBorders>
            <w:tcMar>
              <w:top w:w="128" w:type="dxa"/>
              <w:left w:w="43" w:type="dxa"/>
              <w:bottom w:w="43" w:type="dxa"/>
              <w:right w:w="43" w:type="dxa"/>
            </w:tcMar>
          </w:tcPr>
          <w:p w14:paraId="0AF3644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65BF2A2" w14:textId="77777777" w:rsidR="0085747A" w:rsidRPr="008F2969" w:rsidRDefault="0085747A" w:rsidP="00CE65B7">
            <w:pPr>
              <w:rPr>
                <w:sz w:val="21"/>
                <w:szCs w:val="21"/>
              </w:rPr>
            </w:pPr>
            <w:r w:rsidRPr="008F2969">
              <w:rPr>
                <w:sz w:val="21"/>
                <w:szCs w:val="21"/>
              </w:rPr>
              <w:t>Justis- og beredskapsdepartementet:</w:t>
            </w:r>
          </w:p>
        </w:tc>
        <w:tc>
          <w:tcPr>
            <w:tcW w:w="1442" w:type="dxa"/>
            <w:tcBorders>
              <w:top w:val="nil"/>
              <w:left w:val="nil"/>
              <w:bottom w:val="nil"/>
              <w:right w:val="nil"/>
            </w:tcBorders>
            <w:tcMar>
              <w:top w:w="128" w:type="dxa"/>
              <w:left w:w="43" w:type="dxa"/>
              <w:bottom w:w="43" w:type="dxa"/>
              <w:right w:w="43" w:type="dxa"/>
            </w:tcMar>
            <w:vAlign w:val="bottom"/>
          </w:tcPr>
          <w:p w14:paraId="0077F2B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4A7235C" w14:textId="77777777" w:rsidR="0085747A" w:rsidRPr="008F2969" w:rsidRDefault="0085747A" w:rsidP="008F2969">
            <w:pPr>
              <w:jc w:val="right"/>
              <w:rPr>
                <w:sz w:val="21"/>
                <w:szCs w:val="21"/>
              </w:rPr>
            </w:pPr>
          </w:p>
        </w:tc>
      </w:tr>
      <w:tr w:rsidR="00A25645" w:rsidRPr="00CE65B7" w14:paraId="219A204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D5E83A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DEE464F"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490C22F5"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71A5FE2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14D0C7" w14:textId="77777777" w:rsidR="0085747A" w:rsidRPr="008F2969" w:rsidRDefault="0085747A" w:rsidP="008F2969">
            <w:pPr>
              <w:jc w:val="right"/>
              <w:rPr>
                <w:sz w:val="21"/>
                <w:szCs w:val="21"/>
              </w:rPr>
            </w:pPr>
            <w:r w:rsidRPr="008F2969">
              <w:rPr>
                <w:sz w:val="21"/>
                <w:szCs w:val="21"/>
              </w:rPr>
              <w:t>6 555 000</w:t>
            </w:r>
          </w:p>
        </w:tc>
      </w:tr>
      <w:tr w:rsidR="00A25645" w:rsidRPr="00CE65B7" w14:paraId="40414E1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0D4662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F5EFE3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A4C6CD5" w14:textId="77777777" w:rsidR="0085747A" w:rsidRPr="008F2969" w:rsidRDefault="0085747A" w:rsidP="00CE65B7">
            <w:pPr>
              <w:rPr>
                <w:sz w:val="21"/>
                <w:szCs w:val="21"/>
              </w:rPr>
            </w:pPr>
            <w:r w:rsidRPr="008F2969">
              <w:rPr>
                <w:sz w:val="21"/>
                <w:szCs w:val="21"/>
              </w:rPr>
              <w:t>fra kr 488 069 000 til kr 481 514 000</w:t>
            </w:r>
          </w:p>
        </w:tc>
        <w:tc>
          <w:tcPr>
            <w:tcW w:w="1442" w:type="dxa"/>
            <w:tcBorders>
              <w:top w:val="nil"/>
              <w:left w:val="nil"/>
              <w:bottom w:val="nil"/>
              <w:right w:val="nil"/>
            </w:tcBorders>
            <w:tcMar>
              <w:top w:w="128" w:type="dxa"/>
              <w:left w:w="43" w:type="dxa"/>
              <w:bottom w:w="43" w:type="dxa"/>
              <w:right w:w="43" w:type="dxa"/>
            </w:tcMar>
            <w:vAlign w:val="bottom"/>
          </w:tcPr>
          <w:p w14:paraId="40F81F3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9D15F4A" w14:textId="77777777" w:rsidR="0085747A" w:rsidRPr="008F2969" w:rsidRDefault="0085747A" w:rsidP="008F2969">
            <w:pPr>
              <w:jc w:val="right"/>
              <w:rPr>
                <w:sz w:val="21"/>
                <w:szCs w:val="21"/>
              </w:rPr>
            </w:pPr>
          </w:p>
        </w:tc>
      </w:tr>
      <w:tr w:rsidR="00A25645" w:rsidRPr="00CE65B7" w14:paraId="50A9D7C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45E52C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19B5904"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4FB2C06D" w14:textId="77777777" w:rsidR="0085747A" w:rsidRPr="008F2969" w:rsidRDefault="0085747A" w:rsidP="00CE65B7">
            <w:pPr>
              <w:rPr>
                <w:sz w:val="21"/>
                <w:szCs w:val="21"/>
              </w:rPr>
            </w:pPr>
            <w:r w:rsidRPr="008F2969">
              <w:rPr>
                <w:sz w:val="21"/>
                <w:szCs w:val="21"/>
              </w:rPr>
              <w:t>Tilskudd til internasjonale organisasjoner, nedsettes med</w:t>
            </w:r>
          </w:p>
        </w:tc>
        <w:tc>
          <w:tcPr>
            <w:tcW w:w="1442" w:type="dxa"/>
            <w:tcBorders>
              <w:top w:val="nil"/>
              <w:left w:val="nil"/>
              <w:bottom w:val="nil"/>
              <w:right w:val="nil"/>
            </w:tcBorders>
            <w:tcMar>
              <w:top w:w="128" w:type="dxa"/>
              <w:left w:w="43" w:type="dxa"/>
              <w:bottom w:w="43" w:type="dxa"/>
              <w:right w:w="43" w:type="dxa"/>
            </w:tcMar>
            <w:vAlign w:val="bottom"/>
          </w:tcPr>
          <w:p w14:paraId="178CE48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326C03E" w14:textId="77777777" w:rsidR="0085747A" w:rsidRPr="008F2969" w:rsidRDefault="0085747A" w:rsidP="008F2969">
            <w:pPr>
              <w:jc w:val="right"/>
              <w:rPr>
                <w:sz w:val="21"/>
                <w:szCs w:val="21"/>
              </w:rPr>
            </w:pPr>
            <w:r w:rsidRPr="008F2969">
              <w:rPr>
                <w:sz w:val="21"/>
                <w:szCs w:val="21"/>
              </w:rPr>
              <w:t>500 000</w:t>
            </w:r>
          </w:p>
        </w:tc>
      </w:tr>
      <w:tr w:rsidR="00A25645" w:rsidRPr="00CE65B7" w14:paraId="10A8CB8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EC7AB3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CFF054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E79B75B" w14:textId="77777777" w:rsidR="0085747A" w:rsidRPr="008F2969" w:rsidRDefault="0085747A" w:rsidP="00CE65B7">
            <w:pPr>
              <w:rPr>
                <w:sz w:val="21"/>
                <w:szCs w:val="21"/>
              </w:rPr>
            </w:pPr>
            <w:r w:rsidRPr="008F2969">
              <w:rPr>
                <w:sz w:val="21"/>
                <w:szCs w:val="21"/>
              </w:rPr>
              <w:t>fra kr 23 318 000 til kr 22 818 000</w:t>
            </w:r>
          </w:p>
        </w:tc>
        <w:tc>
          <w:tcPr>
            <w:tcW w:w="1442" w:type="dxa"/>
            <w:tcBorders>
              <w:top w:val="nil"/>
              <w:left w:val="nil"/>
              <w:bottom w:val="nil"/>
              <w:right w:val="nil"/>
            </w:tcBorders>
            <w:tcMar>
              <w:top w:w="128" w:type="dxa"/>
              <w:left w:w="43" w:type="dxa"/>
              <w:bottom w:w="43" w:type="dxa"/>
              <w:right w:w="43" w:type="dxa"/>
            </w:tcMar>
            <w:vAlign w:val="bottom"/>
          </w:tcPr>
          <w:p w14:paraId="6E7BD3A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72C2D3" w14:textId="77777777" w:rsidR="0085747A" w:rsidRPr="008F2969" w:rsidRDefault="0085747A" w:rsidP="008F2969">
            <w:pPr>
              <w:jc w:val="right"/>
              <w:rPr>
                <w:sz w:val="21"/>
                <w:szCs w:val="21"/>
              </w:rPr>
            </w:pPr>
          </w:p>
        </w:tc>
      </w:tr>
      <w:tr w:rsidR="00A25645" w:rsidRPr="00CE65B7" w14:paraId="72A8C63B"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694E0B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87CE0AA"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39C37EA0" w14:textId="77777777" w:rsidR="0085747A" w:rsidRPr="008F2969" w:rsidRDefault="0085747A" w:rsidP="00CE65B7">
            <w:pPr>
              <w:rPr>
                <w:sz w:val="21"/>
                <w:szCs w:val="21"/>
              </w:rPr>
            </w:pPr>
            <w:r w:rsidRPr="008F2969">
              <w:rPr>
                <w:sz w:val="21"/>
                <w:szCs w:val="21"/>
              </w:rPr>
              <w:t xml:space="preserve">Tilskudd til Norges forskningsråd,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BDD81B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BC5144E" w14:textId="77777777" w:rsidR="0085747A" w:rsidRPr="008F2969" w:rsidRDefault="0085747A" w:rsidP="008F2969">
            <w:pPr>
              <w:jc w:val="right"/>
              <w:rPr>
                <w:sz w:val="21"/>
                <w:szCs w:val="21"/>
              </w:rPr>
            </w:pPr>
            <w:r w:rsidRPr="008F2969">
              <w:rPr>
                <w:sz w:val="21"/>
                <w:szCs w:val="21"/>
              </w:rPr>
              <w:t>5 200 000</w:t>
            </w:r>
          </w:p>
        </w:tc>
      </w:tr>
      <w:tr w:rsidR="00A25645" w:rsidRPr="00CE65B7" w14:paraId="089D2A4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FC9B3B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800CEC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20A34FD" w14:textId="77777777" w:rsidR="0085747A" w:rsidRPr="008F2969" w:rsidRDefault="0085747A" w:rsidP="00CE65B7">
            <w:pPr>
              <w:rPr>
                <w:sz w:val="21"/>
                <w:szCs w:val="21"/>
              </w:rPr>
            </w:pPr>
            <w:r w:rsidRPr="008F2969">
              <w:rPr>
                <w:sz w:val="21"/>
                <w:szCs w:val="21"/>
              </w:rPr>
              <w:t>fra kr 98 617 000 til kr 93 417 000</w:t>
            </w:r>
          </w:p>
        </w:tc>
        <w:tc>
          <w:tcPr>
            <w:tcW w:w="1442" w:type="dxa"/>
            <w:tcBorders>
              <w:top w:val="nil"/>
              <w:left w:val="nil"/>
              <w:bottom w:val="nil"/>
              <w:right w:val="nil"/>
            </w:tcBorders>
            <w:tcMar>
              <w:top w:w="128" w:type="dxa"/>
              <w:left w:w="43" w:type="dxa"/>
              <w:bottom w:w="43" w:type="dxa"/>
              <w:right w:w="43" w:type="dxa"/>
            </w:tcMar>
            <w:vAlign w:val="bottom"/>
          </w:tcPr>
          <w:p w14:paraId="7C9F8F5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04A2C96" w14:textId="77777777" w:rsidR="0085747A" w:rsidRPr="008F2969" w:rsidRDefault="0085747A" w:rsidP="008F2969">
            <w:pPr>
              <w:jc w:val="right"/>
              <w:rPr>
                <w:sz w:val="21"/>
                <w:szCs w:val="21"/>
              </w:rPr>
            </w:pPr>
          </w:p>
        </w:tc>
      </w:tr>
      <w:tr w:rsidR="00A25645" w:rsidRPr="00CE65B7" w14:paraId="12E31A7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06B6040" w14:textId="77777777" w:rsidR="0085747A" w:rsidRPr="008F2969" w:rsidRDefault="0085747A" w:rsidP="008F2969">
            <w:pPr>
              <w:jc w:val="right"/>
              <w:rPr>
                <w:sz w:val="21"/>
                <w:szCs w:val="21"/>
              </w:rPr>
            </w:pPr>
            <w:r w:rsidRPr="008F2969">
              <w:rPr>
                <w:sz w:val="21"/>
                <w:szCs w:val="21"/>
              </w:rPr>
              <w:t>410</w:t>
            </w:r>
          </w:p>
        </w:tc>
        <w:tc>
          <w:tcPr>
            <w:tcW w:w="560" w:type="dxa"/>
            <w:tcBorders>
              <w:top w:val="nil"/>
              <w:left w:val="nil"/>
              <w:bottom w:val="nil"/>
              <w:right w:val="nil"/>
            </w:tcBorders>
            <w:tcMar>
              <w:top w:w="128" w:type="dxa"/>
              <w:left w:w="43" w:type="dxa"/>
              <w:bottom w:w="43" w:type="dxa"/>
              <w:right w:w="43" w:type="dxa"/>
            </w:tcMar>
          </w:tcPr>
          <w:p w14:paraId="0258402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EA20E42" w14:textId="77777777" w:rsidR="0085747A" w:rsidRPr="008F2969" w:rsidRDefault="0085747A" w:rsidP="00CE65B7">
            <w:pPr>
              <w:rPr>
                <w:sz w:val="21"/>
                <w:szCs w:val="21"/>
              </w:rPr>
            </w:pPr>
            <w:r w:rsidRPr="008F2969">
              <w:rPr>
                <w:sz w:val="21"/>
                <w:szCs w:val="21"/>
              </w:rPr>
              <w:t>Domstolene:</w:t>
            </w:r>
          </w:p>
        </w:tc>
        <w:tc>
          <w:tcPr>
            <w:tcW w:w="1442" w:type="dxa"/>
            <w:tcBorders>
              <w:top w:val="nil"/>
              <w:left w:val="nil"/>
              <w:bottom w:val="nil"/>
              <w:right w:val="nil"/>
            </w:tcBorders>
            <w:tcMar>
              <w:top w:w="128" w:type="dxa"/>
              <w:left w:w="43" w:type="dxa"/>
              <w:bottom w:w="43" w:type="dxa"/>
              <w:right w:w="43" w:type="dxa"/>
            </w:tcMar>
            <w:vAlign w:val="bottom"/>
          </w:tcPr>
          <w:p w14:paraId="7A09B7A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1D7123A" w14:textId="77777777" w:rsidR="0085747A" w:rsidRPr="008F2969" w:rsidRDefault="0085747A" w:rsidP="008F2969">
            <w:pPr>
              <w:jc w:val="right"/>
              <w:rPr>
                <w:sz w:val="21"/>
                <w:szCs w:val="21"/>
              </w:rPr>
            </w:pPr>
          </w:p>
        </w:tc>
      </w:tr>
      <w:tr w:rsidR="00A25645" w:rsidRPr="00CE65B7" w14:paraId="2209EE6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D7AB6B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7C198B9"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390CDB28"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kan nyttes under kap. 61, post 1,</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D40613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9DEC3C9" w14:textId="77777777" w:rsidR="0085747A" w:rsidRPr="008F2969" w:rsidRDefault="0085747A" w:rsidP="008F2969">
            <w:pPr>
              <w:jc w:val="right"/>
              <w:rPr>
                <w:sz w:val="21"/>
                <w:szCs w:val="21"/>
              </w:rPr>
            </w:pPr>
            <w:r w:rsidRPr="008F2969">
              <w:rPr>
                <w:sz w:val="21"/>
                <w:szCs w:val="21"/>
              </w:rPr>
              <w:t>32 300 000</w:t>
            </w:r>
          </w:p>
        </w:tc>
      </w:tr>
      <w:tr w:rsidR="00A25645" w:rsidRPr="00CE65B7" w14:paraId="5F9C0DD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20CC7D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F5AEFF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EB5FDB4" w14:textId="77777777" w:rsidR="0085747A" w:rsidRPr="008F2969" w:rsidRDefault="0085747A" w:rsidP="00CE65B7">
            <w:pPr>
              <w:rPr>
                <w:sz w:val="21"/>
                <w:szCs w:val="21"/>
              </w:rPr>
            </w:pPr>
            <w:r w:rsidRPr="008F2969">
              <w:rPr>
                <w:sz w:val="21"/>
                <w:szCs w:val="21"/>
              </w:rPr>
              <w:t>fra kr 3 650 053 000 til kr 3 617 753 000</w:t>
            </w:r>
          </w:p>
        </w:tc>
        <w:tc>
          <w:tcPr>
            <w:tcW w:w="1442" w:type="dxa"/>
            <w:tcBorders>
              <w:top w:val="nil"/>
              <w:left w:val="nil"/>
              <w:bottom w:val="nil"/>
              <w:right w:val="nil"/>
            </w:tcBorders>
            <w:tcMar>
              <w:top w:w="128" w:type="dxa"/>
              <w:left w:w="43" w:type="dxa"/>
              <w:bottom w:w="43" w:type="dxa"/>
              <w:right w:w="43" w:type="dxa"/>
            </w:tcMar>
            <w:vAlign w:val="bottom"/>
          </w:tcPr>
          <w:p w14:paraId="76D2A3C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9E2DF45" w14:textId="77777777" w:rsidR="0085747A" w:rsidRPr="008F2969" w:rsidRDefault="0085747A" w:rsidP="008F2969">
            <w:pPr>
              <w:jc w:val="right"/>
              <w:rPr>
                <w:sz w:val="21"/>
                <w:szCs w:val="21"/>
              </w:rPr>
            </w:pPr>
          </w:p>
        </w:tc>
      </w:tr>
      <w:tr w:rsidR="00A25645" w:rsidRPr="00CE65B7" w14:paraId="25D5399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0CBDEA8" w14:textId="77777777" w:rsidR="0085747A" w:rsidRPr="008F2969" w:rsidRDefault="0085747A" w:rsidP="008F2969">
            <w:pPr>
              <w:jc w:val="right"/>
              <w:rPr>
                <w:sz w:val="21"/>
                <w:szCs w:val="21"/>
              </w:rPr>
            </w:pPr>
            <w:r w:rsidRPr="008F2969">
              <w:rPr>
                <w:sz w:val="21"/>
                <w:szCs w:val="21"/>
              </w:rPr>
              <w:t>414</w:t>
            </w:r>
          </w:p>
        </w:tc>
        <w:tc>
          <w:tcPr>
            <w:tcW w:w="560" w:type="dxa"/>
            <w:tcBorders>
              <w:top w:val="nil"/>
              <w:left w:val="nil"/>
              <w:bottom w:val="nil"/>
              <w:right w:val="nil"/>
            </w:tcBorders>
            <w:tcMar>
              <w:top w:w="128" w:type="dxa"/>
              <w:left w:w="43" w:type="dxa"/>
              <w:bottom w:w="43" w:type="dxa"/>
              <w:right w:w="43" w:type="dxa"/>
            </w:tcMar>
          </w:tcPr>
          <w:p w14:paraId="2829759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9905820" w14:textId="77777777" w:rsidR="0085747A" w:rsidRPr="008F2969" w:rsidRDefault="0085747A" w:rsidP="00CE65B7">
            <w:pPr>
              <w:rPr>
                <w:sz w:val="21"/>
                <w:szCs w:val="21"/>
              </w:rPr>
            </w:pPr>
            <w:r w:rsidRPr="008F2969">
              <w:rPr>
                <w:sz w:val="21"/>
                <w:szCs w:val="21"/>
              </w:rPr>
              <w:t>Forliksråd og andre domsutgifter:</w:t>
            </w:r>
          </w:p>
        </w:tc>
        <w:tc>
          <w:tcPr>
            <w:tcW w:w="1442" w:type="dxa"/>
            <w:tcBorders>
              <w:top w:val="nil"/>
              <w:left w:val="nil"/>
              <w:bottom w:val="nil"/>
              <w:right w:val="nil"/>
            </w:tcBorders>
            <w:tcMar>
              <w:top w:w="128" w:type="dxa"/>
              <w:left w:w="43" w:type="dxa"/>
              <w:bottom w:w="43" w:type="dxa"/>
              <w:right w:w="43" w:type="dxa"/>
            </w:tcMar>
            <w:vAlign w:val="bottom"/>
          </w:tcPr>
          <w:p w14:paraId="1191B32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92DA81" w14:textId="77777777" w:rsidR="0085747A" w:rsidRPr="008F2969" w:rsidRDefault="0085747A" w:rsidP="008F2969">
            <w:pPr>
              <w:jc w:val="right"/>
              <w:rPr>
                <w:sz w:val="21"/>
                <w:szCs w:val="21"/>
              </w:rPr>
            </w:pPr>
          </w:p>
        </w:tc>
      </w:tr>
      <w:tr w:rsidR="00A25645" w:rsidRPr="00CE65B7" w14:paraId="577F314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00F2E9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17A7346"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31A53546"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29F994A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C966F2" w14:textId="77777777" w:rsidR="0085747A" w:rsidRPr="008F2969" w:rsidRDefault="0085747A" w:rsidP="008F2969">
            <w:pPr>
              <w:jc w:val="right"/>
              <w:rPr>
                <w:sz w:val="21"/>
                <w:szCs w:val="21"/>
              </w:rPr>
            </w:pPr>
            <w:r w:rsidRPr="008F2969">
              <w:rPr>
                <w:sz w:val="21"/>
                <w:szCs w:val="21"/>
              </w:rPr>
              <w:t>17 631 000</w:t>
            </w:r>
          </w:p>
        </w:tc>
      </w:tr>
      <w:tr w:rsidR="00A25645" w:rsidRPr="00CE65B7" w14:paraId="2612896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593133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655005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5FA0D5F" w14:textId="77777777" w:rsidR="0085747A" w:rsidRPr="008F2969" w:rsidRDefault="0085747A" w:rsidP="00CE65B7">
            <w:pPr>
              <w:rPr>
                <w:sz w:val="21"/>
                <w:szCs w:val="21"/>
              </w:rPr>
            </w:pPr>
            <w:r w:rsidRPr="008F2969">
              <w:rPr>
                <w:sz w:val="21"/>
                <w:szCs w:val="21"/>
              </w:rPr>
              <w:t>fra kr 384 219 000 til kr 401 850 000</w:t>
            </w:r>
          </w:p>
        </w:tc>
        <w:tc>
          <w:tcPr>
            <w:tcW w:w="1442" w:type="dxa"/>
            <w:tcBorders>
              <w:top w:val="nil"/>
              <w:left w:val="nil"/>
              <w:bottom w:val="nil"/>
              <w:right w:val="nil"/>
            </w:tcBorders>
            <w:tcMar>
              <w:top w:w="128" w:type="dxa"/>
              <w:left w:w="43" w:type="dxa"/>
              <w:bottom w:w="43" w:type="dxa"/>
              <w:right w:w="43" w:type="dxa"/>
            </w:tcMar>
            <w:vAlign w:val="bottom"/>
          </w:tcPr>
          <w:p w14:paraId="14DFEF9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DF689D4" w14:textId="77777777" w:rsidR="0085747A" w:rsidRPr="008F2969" w:rsidRDefault="0085747A" w:rsidP="008F2969">
            <w:pPr>
              <w:jc w:val="right"/>
              <w:rPr>
                <w:sz w:val="21"/>
                <w:szCs w:val="21"/>
              </w:rPr>
            </w:pPr>
          </w:p>
        </w:tc>
      </w:tr>
      <w:tr w:rsidR="00A25645" w:rsidRPr="00CE65B7" w14:paraId="1923C60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02DB971" w14:textId="77777777" w:rsidR="0085747A" w:rsidRPr="008F2969" w:rsidRDefault="0085747A" w:rsidP="008F2969">
            <w:pPr>
              <w:jc w:val="right"/>
              <w:rPr>
                <w:sz w:val="21"/>
                <w:szCs w:val="21"/>
              </w:rPr>
            </w:pPr>
            <w:r w:rsidRPr="008F2969">
              <w:rPr>
                <w:sz w:val="21"/>
                <w:szCs w:val="21"/>
              </w:rPr>
              <w:t>430</w:t>
            </w:r>
          </w:p>
        </w:tc>
        <w:tc>
          <w:tcPr>
            <w:tcW w:w="560" w:type="dxa"/>
            <w:tcBorders>
              <w:top w:val="nil"/>
              <w:left w:val="nil"/>
              <w:bottom w:val="nil"/>
              <w:right w:val="nil"/>
            </w:tcBorders>
            <w:tcMar>
              <w:top w:w="128" w:type="dxa"/>
              <w:left w:w="43" w:type="dxa"/>
              <w:bottom w:w="43" w:type="dxa"/>
              <w:right w:w="43" w:type="dxa"/>
            </w:tcMar>
          </w:tcPr>
          <w:p w14:paraId="652FDE0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8663C76" w14:textId="77777777" w:rsidR="0085747A" w:rsidRPr="008F2969" w:rsidRDefault="0085747A" w:rsidP="00CE65B7">
            <w:pPr>
              <w:rPr>
                <w:sz w:val="21"/>
                <w:szCs w:val="21"/>
              </w:rPr>
            </w:pPr>
            <w:r w:rsidRPr="008F2969">
              <w:rPr>
                <w:sz w:val="21"/>
                <w:szCs w:val="21"/>
              </w:rPr>
              <w:t>Kriminalomsorgen:</w:t>
            </w:r>
          </w:p>
        </w:tc>
        <w:tc>
          <w:tcPr>
            <w:tcW w:w="1442" w:type="dxa"/>
            <w:tcBorders>
              <w:top w:val="nil"/>
              <w:left w:val="nil"/>
              <w:bottom w:val="nil"/>
              <w:right w:val="nil"/>
            </w:tcBorders>
            <w:tcMar>
              <w:top w:w="128" w:type="dxa"/>
              <w:left w:w="43" w:type="dxa"/>
              <w:bottom w:w="43" w:type="dxa"/>
              <w:right w:w="43" w:type="dxa"/>
            </w:tcMar>
            <w:vAlign w:val="bottom"/>
          </w:tcPr>
          <w:p w14:paraId="052A6D5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7B22AE1" w14:textId="77777777" w:rsidR="0085747A" w:rsidRPr="008F2969" w:rsidRDefault="0085747A" w:rsidP="008F2969">
            <w:pPr>
              <w:jc w:val="right"/>
              <w:rPr>
                <w:sz w:val="21"/>
                <w:szCs w:val="21"/>
              </w:rPr>
            </w:pPr>
          </w:p>
        </w:tc>
      </w:tr>
      <w:tr w:rsidR="00A25645" w:rsidRPr="00CE65B7" w14:paraId="127315D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C705DD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DCD11DE"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4F3348CA"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7D7C50B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53236F5" w14:textId="77777777" w:rsidR="0085747A" w:rsidRPr="008F2969" w:rsidRDefault="0085747A" w:rsidP="008F2969">
            <w:pPr>
              <w:jc w:val="right"/>
              <w:rPr>
                <w:sz w:val="21"/>
                <w:szCs w:val="21"/>
              </w:rPr>
            </w:pPr>
            <w:r w:rsidRPr="008F2969">
              <w:rPr>
                <w:sz w:val="21"/>
                <w:szCs w:val="21"/>
              </w:rPr>
              <w:t>3 000 000</w:t>
            </w:r>
          </w:p>
        </w:tc>
      </w:tr>
      <w:tr w:rsidR="00A25645" w:rsidRPr="00CE65B7" w14:paraId="704767B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418D15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723A4F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D7D4219" w14:textId="77777777" w:rsidR="0085747A" w:rsidRPr="008F2969" w:rsidRDefault="0085747A" w:rsidP="00CE65B7">
            <w:pPr>
              <w:rPr>
                <w:sz w:val="21"/>
                <w:szCs w:val="21"/>
              </w:rPr>
            </w:pPr>
            <w:r w:rsidRPr="008F2969">
              <w:rPr>
                <w:sz w:val="21"/>
                <w:szCs w:val="21"/>
              </w:rPr>
              <w:t>fra kr 6 529 021 000 til kr 6 532 021 000</w:t>
            </w:r>
          </w:p>
        </w:tc>
        <w:tc>
          <w:tcPr>
            <w:tcW w:w="1442" w:type="dxa"/>
            <w:tcBorders>
              <w:top w:val="nil"/>
              <w:left w:val="nil"/>
              <w:bottom w:val="nil"/>
              <w:right w:val="nil"/>
            </w:tcBorders>
            <w:tcMar>
              <w:top w:w="128" w:type="dxa"/>
              <w:left w:w="43" w:type="dxa"/>
              <w:bottom w:w="43" w:type="dxa"/>
              <w:right w:w="43" w:type="dxa"/>
            </w:tcMar>
            <w:vAlign w:val="bottom"/>
          </w:tcPr>
          <w:p w14:paraId="695D77C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1C9A839" w14:textId="77777777" w:rsidR="0085747A" w:rsidRPr="008F2969" w:rsidRDefault="0085747A" w:rsidP="008F2969">
            <w:pPr>
              <w:jc w:val="right"/>
              <w:rPr>
                <w:sz w:val="21"/>
                <w:szCs w:val="21"/>
              </w:rPr>
            </w:pPr>
          </w:p>
        </w:tc>
      </w:tr>
      <w:tr w:rsidR="00A25645" w:rsidRPr="00CE65B7" w14:paraId="6B1856F8"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E6410C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FE5A9F1"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08B56D2D"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32A1D0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1A892E5" w14:textId="77777777" w:rsidR="0085747A" w:rsidRPr="008F2969" w:rsidRDefault="0085747A" w:rsidP="008F2969">
            <w:pPr>
              <w:jc w:val="right"/>
              <w:rPr>
                <w:sz w:val="21"/>
                <w:szCs w:val="21"/>
              </w:rPr>
            </w:pPr>
            <w:r w:rsidRPr="008F2969">
              <w:rPr>
                <w:sz w:val="21"/>
                <w:szCs w:val="21"/>
              </w:rPr>
              <w:t>3 000 000</w:t>
            </w:r>
          </w:p>
        </w:tc>
      </w:tr>
      <w:tr w:rsidR="00A25645" w:rsidRPr="00CE65B7" w14:paraId="0BC7935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FCD6AF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68E78B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2B9507B" w14:textId="77777777" w:rsidR="0085747A" w:rsidRPr="008F2969" w:rsidRDefault="0085747A" w:rsidP="00CE65B7">
            <w:pPr>
              <w:rPr>
                <w:sz w:val="21"/>
                <w:szCs w:val="21"/>
              </w:rPr>
            </w:pPr>
            <w:r w:rsidRPr="008F2969">
              <w:rPr>
                <w:sz w:val="21"/>
                <w:szCs w:val="21"/>
              </w:rPr>
              <w:t>fra kr 61 684 000 til kr 58 684 000</w:t>
            </w:r>
          </w:p>
        </w:tc>
        <w:tc>
          <w:tcPr>
            <w:tcW w:w="1442" w:type="dxa"/>
            <w:tcBorders>
              <w:top w:val="nil"/>
              <w:left w:val="nil"/>
              <w:bottom w:val="nil"/>
              <w:right w:val="nil"/>
            </w:tcBorders>
            <w:tcMar>
              <w:top w:w="128" w:type="dxa"/>
              <w:left w:w="43" w:type="dxa"/>
              <w:bottom w:w="43" w:type="dxa"/>
              <w:right w:w="43" w:type="dxa"/>
            </w:tcMar>
            <w:vAlign w:val="bottom"/>
          </w:tcPr>
          <w:p w14:paraId="5A51564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D67A23A" w14:textId="77777777" w:rsidR="0085747A" w:rsidRPr="008F2969" w:rsidRDefault="0085747A" w:rsidP="008F2969">
            <w:pPr>
              <w:jc w:val="right"/>
              <w:rPr>
                <w:sz w:val="21"/>
                <w:szCs w:val="21"/>
              </w:rPr>
            </w:pPr>
          </w:p>
        </w:tc>
      </w:tr>
      <w:tr w:rsidR="00A25645" w:rsidRPr="00CE65B7" w14:paraId="0A6ED24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26D4037" w14:textId="77777777" w:rsidR="0085747A" w:rsidRPr="008F2969" w:rsidRDefault="0085747A" w:rsidP="008F2969">
            <w:pPr>
              <w:jc w:val="right"/>
              <w:rPr>
                <w:sz w:val="21"/>
                <w:szCs w:val="21"/>
              </w:rPr>
            </w:pPr>
            <w:r w:rsidRPr="008F2969">
              <w:rPr>
                <w:sz w:val="21"/>
                <w:szCs w:val="21"/>
              </w:rPr>
              <w:t>433</w:t>
            </w:r>
          </w:p>
        </w:tc>
        <w:tc>
          <w:tcPr>
            <w:tcW w:w="560" w:type="dxa"/>
            <w:tcBorders>
              <w:top w:val="nil"/>
              <w:left w:val="nil"/>
              <w:bottom w:val="nil"/>
              <w:right w:val="nil"/>
            </w:tcBorders>
            <w:tcMar>
              <w:top w:w="128" w:type="dxa"/>
              <w:left w:w="43" w:type="dxa"/>
              <w:bottom w:w="43" w:type="dxa"/>
              <w:right w:w="43" w:type="dxa"/>
            </w:tcMar>
          </w:tcPr>
          <w:p w14:paraId="344520E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B0BE3C2" w14:textId="77777777" w:rsidR="0085747A" w:rsidRPr="008F2969" w:rsidRDefault="0085747A" w:rsidP="00CE65B7">
            <w:pPr>
              <w:rPr>
                <w:sz w:val="21"/>
                <w:szCs w:val="21"/>
              </w:rPr>
            </w:pPr>
            <w:r w:rsidRPr="008F2969">
              <w:rPr>
                <w:sz w:val="21"/>
                <w:szCs w:val="21"/>
              </w:rPr>
              <w:t>Konfliktrådet:</w:t>
            </w:r>
          </w:p>
        </w:tc>
        <w:tc>
          <w:tcPr>
            <w:tcW w:w="1442" w:type="dxa"/>
            <w:tcBorders>
              <w:top w:val="nil"/>
              <w:left w:val="nil"/>
              <w:bottom w:val="nil"/>
              <w:right w:val="nil"/>
            </w:tcBorders>
            <w:tcMar>
              <w:top w:w="128" w:type="dxa"/>
              <w:left w:w="43" w:type="dxa"/>
              <w:bottom w:w="43" w:type="dxa"/>
              <w:right w:w="43" w:type="dxa"/>
            </w:tcMar>
            <w:vAlign w:val="bottom"/>
          </w:tcPr>
          <w:p w14:paraId="722D6FE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42AD65F" w14:textId="77777777" w:rsidR="0085747A" w:rsidRPr="008F2969" w:rsidRDefault="0085747A" w:rsidP="008F2969">
            <w:pPr>
              <w:jc w:val="right"/>
              <w:rPr>
                <w:sz w:val="21"/>
                <w:szCs w:val="21"/>
              </w:rPr>
            </w:pPr>
          </w:p>
        </w:tc>
      </w:tr>
      <w:tr w:rsidR="00A25645" w:rsidRPr="00CE65B7" w14:paraId="51ABF7B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884D5F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B122499"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212EBAF"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2AE853D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DE552F3" w14:textId="77777777" w:rsidR="0085747A" w:rsidRPr="008F2969" w:rsidRDefault="0085747A" w:rsidP="008F2969">
            <w:pPr>
              <w:jc w:val="right"/>
              <w:rPr>
                <w:sz w:val="21"/>
                <w:szCs w:val="21"/>
              </w:rPr>
            </w:pPr>
            <w:r w:rsidRPr="008F2969">
              <w:rPr>
                <w:sz w:val="21"/>
                <w:szCs w:val="21"/>
              </w:rPr>
              <w:t>2 806 000</w:t>
            </w:r>
          </w:p>
        </w:tc>
      </w:tr>
      <w:tr w:rsidR="00A25645" w:rsidRPr="00CE65B7" w14:paraId="6D725B1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D4AED3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E7C1B1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A294590" w14:textId="77777777" w:rsidR="0085747A" w:rsidRPr="008F2969" w:rsidRDefault="0085747A" w:rsidP="00CE65B7">
            <w:pPr>
              <w:rPr>
                <w:sz w:val="21"/>
                <w:szCs w:val="21"/>
              </w:rPr>
            </w:pPr>
            <w:r w:rsidRPr="008F2969">
              <w:rPr>
                <w:sz w:val="21"/>
                <w:szCs w:val="21"/>
              </w:rPr>
              <w:t>fra kr 218 315 000 til kr 215 509 000</w:t>
            </w:r>
          </w:p>
        </w:tc>
        <w:tc>
          <w:tcPr>
            <w:tcW w:w="1442" w:type="dxa"/>
            <w:tcBorders>
              <w:top w:val="nil"/>
              <w:left w:val="nil"/>
              <w:bottom w:val="nil"/>
              <w:right w:val="nil"/>
            </w:tcBorders>
            <w:tcMar>
              <w:top w:w="128" w:type="dxa"/>
              <w:left w:w="43" w:type="dxa"/>
              <w:bottom w:w="43" w:type="dxa"/>
              <w:right w:w="43" w:type="dxa"/>
            </w:tcMar>
            <w:vAlign w:val="bottom"/>
          </w:tcPr>
          <w:p w14:paraId="6C5E5BD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AF6E9C0" w14:textId="77777777" w:rsidR="0085747A" w:rsidRPr="008F2969" w:rsidRDefault="0085747A" w:rsidP="008F2969">
            <w:pPr>
              <w:jc w:val="right"/>
              <w:rPr>
                <w:sz w:val="21"/>
                <w:szCs w:val="21"/>
              </w:rPr>
            </w:pPr>
          </w:p>
        </w:tc>
      </w:tr>
      <w:tr w:rsidR="00A25645" w:rsidRPr="00CE65B7" w14:paraId="120E876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71C7FC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B5FD993"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272AD124" w14:textId="77777777" w:rsidR="0085747A" w:rsidRPr="008F2969" w:rsidRDefault="0085747A" w:rsidP="00CE65B7">
            <w:pPr>
              <w:rPr>
                <w:sz w:val="21"/>
                <w:szCs w:val="21"/>
              </w:rPr>
            </w:pPr>
            <w:r w:rsidRPr="008F2969">
              <w:rPr>
                <w:sz w:val="21"/>
                <w:szCs w:val="21"/>
              </w:rPr>
              <w:t>Tilskudd, forhøyes med</w:t>
            </w:r>
          </w:p>
        </w:tc>
        <w:tc>
          <w:tcPr>
            <w:tcW w:w="1442" w:type="dxa"/>
            <w:tcBorders>
              <w:top w:val="nil"/>
              <w:left w:val="nil"/>
              <w:bottom w:val="nil"/>
              <w:right w:val="nil"/>
            </w:tcBorders>
            <w:tcMar>
              <w:top w:w="128" w:type="dxa"/>
              <w:left w:w="43" w:type="dxa"/>
              <w:bottom w:w="43" w:type="dxa"/>
              <w:right w:w="43" w:type="dxa"/>
            </w:tcMar>
            <w:vAlign w:val="bottom"/>
          </w:tcPr>
          <w:p w14:paraId="30A62BE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1EFA80A" w14:textId="77777777" w:rsidR="0085747A" w:rsidRPr="008F2969" w:rsidRDefault="0085747A" w:rsidP="008F2969">
            <w:pPr>
              <w:jc w:val="right"/>
              <w:rPr>
                <w:sz w:val="21"/>
                <w:szCs w:val="21"/>
              </w:rPr>
            </w:pPr>
            <w:r w:rsidRPr="008F2969">
              <w:rPr>
                <w:sz w:val="21"/>
                <w:szCs w:val="21"/>
              </w:rPr>
              <w:t>2 806 000</w:t>
            </w:r>
          </w:p>
        </w:tc>
      </w:tr>
      <w:tr w:rsidR="00A25645" w:rsidRPr="00CE65B7" w14:paraId="3DB3EE2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26CAF4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E8C966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2739B74" w14:textId="77777777" w:rsidR="0085747A" w:rsidRPr="008F2969" w:rsidRDefault="0085747A" w:rsidP="00CE65B7">
            <w:pPr>
              <w:rPr>
                <w:sz w:val="21"/>
                <w:szCs w:val="21"/>
              </w:rPr>
            </w:pPr>
            <w:r w:rsidRPr="008F2969">
              <w:rPr>
                <w:sz w:val="21"/>
                <w:szCs w:val="21"/>
              </w:rPr>
              <w:t>fra kr 61 348 000 til kr 64 154 000</w:t>
            </w:r>
          </w:p>
        </w:tc>
        <w:tc>
          <w:tcPr>
            <w:tcW w:w="1442" w:type="dxa"/>
            <w:tcBorders>
              <w:top w:val="nil"/>
              <w:left w:val="nil"/>
              <w:bottom w:val="nil"/>
              <w:right w:val="nil"/>
            </w:tcBorders>
            <w:tcMar>
              <w:top w:w="128" w:type="dxa"/>
              <w:left w:w="43" w:type="dxa"/>
              <w:bottom w:w="43" w:type="dxa"/>
              <w:right w:w="43" w:type="dxa"/>
            </w:tcMar>
            <w:vAlign w:val="bottom"/>
          </w:tcPr>
          <w:p w14:paraId="081F926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E40240D" w14:textId="77777777" w:rsidR="0085747A" w:rsidRPr="008F2969" w:rsidRDefault="0085747A" w:rsidP="008F2969">
            <w:pPr>
              <w:jc w:val="right"/>
              <w:rPr>
                <w:sz w:val="21"/>
                <w:szCs w:val="21"/>
              </w:rPr>
            </w:pPr>
          </w:p>
        </w:tc>
      </w:tr>
      <w:tr w:rsidR="00A25645" w:rsidRPr="00CE65B7" w14:paraId="4954D24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AC30E94" w14:textId="77777777" w:rsidR="0085747A" w:rsidRPr="008F2969" w:rsidRDefault="0085747A" w:rsidP="008F2969">
            <w:pPr>
              <w:jc w:val="right"/>
              <w:rPr>
                <w:sz w:val="21"/>
                <w:szCs w:val="21"/>
              </w:rPr>
            </w:pPr>
            <w:r w:rsidRPr="008F2969">
              <w:rPr>
                <w:sz w:val="21"/>
                <w:szCs w:val="21"/>
              </w:rPr>
              <w:t>440</w:t>
            </w:r>
          </w:p>
        </w:tc>
        <w:tc>
          <w:tcPr>
            <w:tcW w:w="560" w:type="dxa"/>
            <w:tcBorders>
              <w:top w:val="nil"/>
              <w:left w:val="nil"/>
              <w:bottom w:val="nil"/>
              <w:right w:val="nil"/>
            </w:tcBorders>
            <w:tcMar>
              <w:top w:w="128" w:type="dxa"/>
              <w:left w:w="43" w:type="dxa"/>
              <w:bottom w:w="43" w:type="dxa"/>
              <w:right w:w="43" w:type="dxa"/>
            </w:tcMar>
          </w:tcPr>
          <w:p w14:paraId="68130C2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DC5D31D" w14:textId="77777777" w:rsidR="0085747A" w:rsidRPr="008F2969" w:rsidRDefault="0085747A" w:rsidP="00CE65B7">
            <w:pPr>
              <w:rPr>
                <w:sz w:val="21"/>
                <w:szCs w:val="21"/>
              </w:rPr>
            </w:pPr>
            <w:r w:rsidRPr="008F2969">
              <w:rPr>
                <w:sz w:val="21"/>
                <w:szCs w:val="21"/>
              </w:rPr>
              <w:t>Politiet:</w:t>
            </w:r>
          </w:p>
        </w:tc>
        <w:tc>
          <w:tcPr>
            <w:tcW w:w="1442" w:type="dxa"/>
            <w:tcBorders>
              <w:top w:val="nil"/>
              <w:left w:val="nil"/>
              <w:bottom w:val="nil"/>
              <w:right w:val="nil"/>
            </w:tcBorders>
            <w:tcMar>
              <w:top w:w="128" w:type="dxa"/>
              <w:left w:w="43" w:type="dxa"/>
              <w:bottom w:w="43" w:type="dxa"/>
              <w:right w:w="43" w:type="dxa"/>
            </w:tcMar>
            <w:vAlign w:val="bottom"/>
          </w:tcPr>
          <w:p w14:paraId="6940DA0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7F9E861" w14:textId="77777777" w:rsidR="0085747A" w:rsidRPr="008F2969" w:rsidRDefault="0085747A" w:rsidP="008F2969">
            <w:pPr>
              <w:jc w:val="right"/>
              <w:rPr>
                <w:sz w:val="21"/>
                <w:szCs w:val="21"/>
              </w:rPr>
            </w:pPr>
          </w:p>
        </w:tc>
      </w:tr>
      <w:tr w:rsidR="00A25645" w:rsidRPr="00CE65B7" w14:paraId="75AD13DD"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6134C7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D68B823"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56CE0D1"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kan nyttes under kap. 443, post 1,</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6CF9A46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0256554" w14:textId="77777777" w:rsidR="0085747A" w:rsidRPr="008F2969" w:rsidRDefault="0085747A" w:rsidP="008F2969">
            <w:pPr>
              <w:jc w:val="right"/>
              <w:rPr>
                <w:sz w:val="21"/>
                <w:szCs w:val="21"/>
              </w:rPr>
            </w:pPr>
            <w:r w:rsidRPr="008F2969">
              <w:rPr>
                <w:sz w:val="21"/>
                <w:szCs w:val="21"/>
              </w:rPr>
              <w:t>46 634 000</w:t>
            </w:r>
          </w:p>
        </w:tc>
      </w:tr>
      <w:tr w:rsidR="00A25645" w:rsidRPr="00CE65B7" w14:paraId="2FC6CD1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BE0090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C6782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4FC559F" w14:textId="77777777" w:rsidR="0085747A" w:rsidRPr="008F2969" w:rsidRDefault="0085747A" w:rsidP="00CE65B7">
            <w:pPr>
              <w:rPr>
                <w:sz w:val="21"/>
                <w:szCs w:val="21"/>
              </w:rPr>
            </w:pPr>
            <w:r w:rsidRPr="008F2969">
              <w:rPr>
                <w:sz w:val="21"/>
                <w:szCs w:val="21"/>
              </w:rPr>
              <w:t>fra kr 25 481 752 000 til kr 25 435 118 000</w:t>
            </w:r>
          </w:p>
        </w:tc>
        <w:tc>
          <w:tcPr>
            <w:tcW w:w="1442" w:type="dxa"/>
            <w:tcBorders>
              <w:top w:val="nil"/>
              <w:left w:val="nil"/>
              <w:bottom w:val="nil"/>
              <w:right w:val="nil"/>
            </w:tcBorders>
            <w:tcMar>
              <w:top w:w="128" w:type="dxa"/>
              <w:left w:w="43" w:type="dxa"/>
              <w:bottom w:w="43" w:type="dxa"/>
              <w:right w:w="43" w:type="dxa"/>
            </w:tcMar>
            <w:vAlign w:val="bottom"/>
          </w:tcPr>
          <w:p w14:paraId="6F6D8C5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8AE3F7F" w14:textId="77777777" w:rsidR="0085747A" w:rsidRPr="008F2969" w:rsidRDefault="0085747A" w:rsidP="008F2969">
            <w:pPr>
              <w:jc w:val="right"/>
              <w:rPr>
                <w:sz w:val="21"/>
                <w:szCs w:val="21"/>
              </w:rPr>
            </w:pPr>
          </w:p>
        </w:tc>
      </w:tr>
      <w:tr w:rsidR="00A25645" w:rsidRPr="00CE65B7" w14:paraId="427D2F6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8B5EE8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68C735A"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05323A76"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72F9709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616C1B" w14:textId="77777777" w:rsidR="0085747A" w:rsidRPr="008F2969" w:rsidRDefault="0085747A" w:rsidP="008F2969">
            <w:pPr>
              <w:jc w:val="right"/>
              <w:rPr>
                <w:sz w:val="21"/>
                <w:szCs w:val="21"/>
              </w:rPr>
            </w:pPr>
            <w:r w:rsidRPr="008F2969">
              <w:rPr>
                <w:sz w:val="21"/>
                <w:szCs w:val="21"/>
              </w:rPr>
              <w:t>2 300 000</w:t>
            </w:r>
          </w:p>
        </w:tc>
      </w:tr>
      <w:tr w:rsidR="00A25645" w:rsidRPr="00CE65B7" w14:paraId="0F8A4DE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791972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761A21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7943927" w14:textId="77777777" w:rsidR="0085747A" w:rsidRPr="008F2969" w:rsidRDefault="0085747A" w:rsidP="00CE65B7">
            <w:pPr>
              <w:rPr>
                <w:sz w:val="21"/>
                <w:szCs w:val="21"/>
              </w:rPr>
            </w:pPr>
            <w:r w:rsidRPr="008F2969">
              <w:rPr>
                <w:sz w:val="21"/>
                <w:szCs w:val="21"/>
              </w:rPr>
              <w:t>fra kr 37 346 000 til kr 39 646 000</w:t>
            </w:r>
          </w:p>
        </w:tc>
        <w:tc>
          <w:tcPr>
            <w:tcW w:w="1442" w:type="dxa"/>
            <w:tcBorders>
              <w:top w:val="nil"/>
              <w:left w:val="nil"/>
              <w:bottom w:val="nil"/>
              <w:right w:val="nil"/>
            </w:tcBorders>
            <w:tcMar>
              <w:top w:w="128" w:type="dxa"/>
              <w:left w:w="43" w:type="dxa"/>
              <w:bottom w:w="43" w:type="dxa"/>
              <w:right w:w="43" w:type="dxa"/>
            </w:tcMar>
            <w:vAlign w:val="bottom"/>
          </w:tcPr>
          <w:p w14:paraId="1C615D1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E3E1A78" w14:textId="77777777" w:rsidR="0085747A" w:rsidRPr="008F2969" w:rsidRDefault="0085747A" w:rsidP="008F2969">
            <w:pPr>
              <w:jc w:val="right"/>
              <w:rPr>
                <w:sz w:val="21"/>
                <w:szCs w:val="21"/>
              </w:rPr>
            </w:pPr>
          </w:p>
        </w:tc>
      </w:tr>
      <w:tr w:rsidR="00A25645" w:rsidRPr="00CE65B7" w14:paraId="7401BF5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7DA73E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29C28A0" w14:textId="77777777" w:rsidR="0085747A" w:rsidRPr="008F2969" w:rsidRDefault="0085747A" w:rsidP="008F2969">
            <w:pPr>
              <w:jc w:val="right"/>
              <w:rPr>
                <w:sz w:val="21"/>
                <w:szCs w:val="21"/>
              </w:rPr>
            </w:pPr>
            <w:r w:rsidRPr="008F2969">
              <w:rPr>
                <w:sz w:val="21"/>
                <w:szCs w:val="21"/>
              </w:rPr>
              <w:t>46</w:t>
            </w:r>
          </w:p>
        </w:tc>
        <w:tc>
          <w:tcPr>
            <w:tcW w:w="5560" w:type="dxa"/>
            <w:tcBorders>
              <w:top w:val="nil"/>
              <w:left w:val="nil"/>
              <w:bottom w:val="nil"/>
              <w:right w:val="nil"/>
            </w:tcBorders>
            <w:tcMar>
              <w:top w:w="128" w:type="dxa"/>
              <w:left w:w="43" w:type="dxa"/>
              <w:bottom w:w="43" w:type="dxa"/>
              <w:right w:w="43" w:type="dxa"/>
            </w:tcMar>
            <w:vAlign w:val="bottom"/>
          </w:tcPr>
          <w:p w14:paraId="5BCF4A34" w14:textId="77777777" w:rsidR="0085747A" w:rsidRPr="008F2969" w:rsidRDefault="0085747A" w:rsidP="00CE65B7">
            <w:pPr>
              <w:rPr>
                <w:sz w:val="21"/>
                <w:szCs w:val="21"/>
              </w:rPr>
            </w:pPr>
            <w:r w:rsidRPr="008F2969">
              <w:rPr>
                <w:sz w:val="21"/>
                <w:szCs w:val="21"/>
              </w:rPr>
              <w:t xml:space="preserve">Investeringer i Schengen IT-systemer,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A5EA30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BA214B8" w14:textId="77777777" w:rsidR="0085747A" w:rsidRPr="008F2969" w:rsidRDefault="0085747A" w:rsidP="008F2969">
            <w:pPr>
              <w:jc w:val="right"/>
              <w:rPr>
                <w:sz w:val="21"/>
                <w:szCs w:val="21"/>
              </w:rPr>
            </w:pPr>
            <w:r w:rsidRPr="008F2969">
              <w:rPr>
                <w:sz w:val="21"/>
                <w:szCs w:val="21"/>
              </w:rPr>
              <w:t>16 600 000</w:t>
            </w:r>
          </w:p>
        </w:tc>
      </w:tr>
      <w:tr w:rsidR="00A25645" w:rsidRPr="00CE65B7" w14:paraId="260C42C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21761E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6138BF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6EE8E81" w14:textId="77777777" w:rsidR="0085747A" w:rsidRPr="008F2969" w:rsidRDefault="0085747A" w:rsidP="00CE65B7">
            <w:pPr>
              <w:rPr>
                <w:sz w:val="21"/>
                <w:szCs w:val="21"/>
              </w:rPr>
            </w:pPr>
            <w:r w:rsidRPr="008F2969">
              <w:rPr>
                <w:sz w:val="21"/>
                <w:szCs w:val="21"/>
              </w:rPr>
              <w:t>fra kr 179 939 000 til kr 163 339 000</w:t>
            </w:r>
          </w:p>
        </w:tc>
        <w:tc>
          <w:tcPr>
            <w:tcW w:w="1442" w:type="dxa"/>
            <w:tcBorders>
              <w:top w:val="nil"/>
              <w:left w:val="nil"/>
              <w:bottom w:val="nil"/>
              <w:right w:val="nil"/>
            </w:tcBorders>
            <w:tcMar>
              <w:top w:w="128" w:type="dxa"/>
              <w:left w:w="43" w:type="dxa"/>
              <w:bottom w:w="43" w:type="dxa"/>
              <w:right w:w="43" w:type="dxa"/>
            </w:tcMar>
            <w:vAlign w:val="bottom"/>
          </w:tcPr>
          <w:p w14:paraId="48DDC5A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F55D61" w14:textId="77777777" w:rsidR="0085747A" w:rsidRPr="008F2969" w:rsidRDefault="0085747A" w:rsidP="008F2969">
            <w:pPr>
              <w:jc w:val="right"/>
              <w:rPr>
                <w:sz w:val="21"/>
                <w:szCs w:val="21"/>
              </w:rPr>
            </w:pPr>
          </w:p>
        </w:tc>
      </w:tr>
      <w:tr w:rsidR="00A25645" w:rsidRPr="00CE65B7" w14:paraId="49D9F4B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F6AC5E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E370130" w14:textId="77777777" w:rsidR="0085747A" w:rsidRPr="008F2969" w:rsidRDefault="0085747A" w:rsidP="008F2969">
            <w:pPr>
              <w:jc w:val="right"/>
              <w:rPr>
                <w:sz w:val="21"/>
                <w:szCs w:val="21"/>
              </w:rPr>
            </w:pPr>
            <w:r w:rsidRPr="008F2969">
              <w:rPr>
                <w:sz w:val="21"/>
                <w:szCs w:val="21"/>
              </w:rPr>
              <w:t>48</w:t>
            </w:r>
          </w:p>
        </w:tc>
        <w:tc>
          <w:tcPr>
            <w:tcW w:w="5560" w:type="dxa"/>
            <w:tcBorders>
              <w:top w:val="nil"/>
              <w:left w:val="nil"/>
              <w:bottom w:val="nil"/>
              <w:right w:val="nil"/>
            </w:tcBorders>
            <w:tcMar>
              <w:top w:w="128" w:type="dxa"/>
              <w:left w:w="43" w:type="dxa"/>
              <w:bottom w:w="43" w:type="dxa"/>
              <w:right w:w="43" w:type="dxa"/>
            </w:tcMar>
            <w:vAlign w:val="bottom"/>
          </w:tcPr>
          <w:p w14:paraId="1F357936" w14:textId="77777777" w:rsidR="0085747A" w:rsidRPr="008F2969" w:rsidRDefault="0085747A" w:rsidP="00CE65B7">
            <w:pPr>
              <w:rPr>
                <w:sz w:val="21"/>
                <w:szCs w:val="21"/>
              </w:rPr>
            </w:pPr>
            <w:r w:rsidRPr="008F2969">
              <w:rPr>
                <w:sz w:val="21"/>
                <w:szCs w:val="21"/>
              </w:rPr>
              <w:t xml:space="preserve">Tildeling fra EUs grense- og visumfinansieringsordninger, </w:t>
            </w:r>
            <w:r w:rsidRPr="008F2969">
              <w:rPr>
                <w:rStyle w:val="kursiv"/>
                <w:sz w:val="21"/>
                <w:szCs w:val="21"/>
              </w:rPr>
              <w:t>kan overføres</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6177E04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EE532C8" w14:textId="77777777" w:rsidR="0085747A" w:rsidRPr="008F2969" w:rsidRDefault="0085747A" w:rsidP="008F2969">
            <w:pPr>
              <w:jc w:val="right"/>
              <w:rPr>
                <w:sz w:val="21"/>
                <w:szCs w:val="21"/>
              </w:rPr>
            </w:pPr>
            <w:r w:rsidRPr="008F2969">
              <w:rPr>
                <w:sz w:val="21"/>
                <w:szCs w:val="21"/>
              </w:rPr>
              <w:t>58 003 000</w:t>
            </w:r>
          </w:p>
        </w:tc>
      </w:tr>
      <w:tr w:rsidR="00A25645" w:rsidRPr="00CE65B7" w14:paraId="60D0D09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98D734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28B8AF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E5ECCFE" w14:textId="77777777" w:rsidR="0085747A" w:rsidRPr="008F2969" w:rsidRDefault="0085747A" w:rsidP="00CE65B7">
            <w:pPr>
              <w:rPr>
                <w:sz w:val="21"/>
                <w:szCs w:val="21"/>
              </w:rPr>
            </w:pPr>
            <w:r w:rsidRPr="008F2969">
              <w:rPr>
                <w:sz w:val="21"/>
                <w:szCs w:val="21"/>
              </w:rPr>
              <w:t>fra kr 282 110 000 til kr 224 107 000</w:t>
            </w:r>
          </w:p>
        </w:tc>
        <w:tc>
          <w:tcPr>
            <w:tcW w:w="1442" w:type="dxa"/>
            <w:tcBorders>
              <w:top w:val="nil"/>
              <w:left w:val="nil"/>
              <w:bottom w:val="nil"/>
              <w:right w:val="nil"/>
            </w:tcBorders>
            <w:tcMar>
              <w:top w:w="128" w:type="dxa"/>
              <w:left w:w="43" w:type="dxa"/>
              <w:bottom w:w="43" w:type="dxa"/>
              <w:right w:w="43" w:type="dxa"/>
            </w:tcMar>
            <w:vAlign w:val="bottom"/>
          </w:tcPr>
          <w:p w14:paraId="25EB0D0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55ECC4F" w14:textId="77777777" w:rsidR="0085747A" w:rsidRPr="008F2969" w:rsidRDefault="0085747A" w:rsidP="008F2969">
            <w:pPr>
              <w:jc w:val="right"/>
              <w:rPr>
                <w:sz w:val="21"/>
                <w:szCs w:val="21"/>
              </w:rPr>
            </w:pPr>
          </w:p>
        </w:tc>
      </w:tr>
      <w:tr w:rsidR="00A25645" w:rsidRPr="00CE65B7" w14:paraId="7879AA0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5DED4D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975D53"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19E3F53F" w14:textId="77777777" w:rsidR="0085747A" w:rsidRPr="008F2969" w:rsidRDefault="0085747A" w:rsidP="00CE65B7">
            <w:pPr>
              <w:rPr>
                <w:sz w:val="21"/>
                <w:szCs w:val="21"/>
              </w:rPr>
            </w:pPr>
            <w:r w:rsidRPr="008F2969">
              <w:rPr>
                <w:sz w:val="21"/>
                <w:szCs w:val="21"/>
              </w:rPr>
              <w:t xml:space="preserve">Internasjonale forpliktelser, mv.,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9443F4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A3CC5B6" w14:textId="77777777" w:rsidR="0085747A" w:rsidRPr="008F2969" w:rsidRDefault="0085747A" w:rsidP="008F2969">
            <w:pPr>
              <w:jc w:val="right"/>
              <w:rPr>
                <w:sz w:val="21"/>
                <w:szCs w:val="21"/>
              </w:rPr>
            </w:pPr>
            <w:r w:rsidRPr="008F2969">
              <w:rPr>
                <w:sz w:val="21"/>
                <w:szCs w:val="21"/>
              </w:rPr>
              <w:t>8 056 000</w:t>
            </w:r>
          </w:p>
        </w:tc>
      </w:tr>
      <w:tr w:rsidR="00A25645" w:rsidRPr="00CE65B7" w14:paraId="3E24BAF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E7E049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82507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955058B" w14:textId="77777777" w:rsidR="0085747A" w:rsidRPr="008F2969" w:rsidRDefault="0085747A" w:rsidP="00CE65B7">
            <w:pPr>
              <w:rPr>
                <w:sz w:val="21"/>
                <w:szCs w:val="21"/>
              </w:rPr>
            </w:pPr>
            <w:r w:rsidRPr="008F2969">
              <w:rPr>
                <w:sz w:val="21"/>
                <w:szCs w:val="21"/>
              </w:rPr>
              <w:t>fra kr 864 721 000 til kr 872 777 000</w:t>
            </w:r>
          </w:p>
        </w:tc>
        <w:tc>
          <w:tcPr>
            <w:tcW w:w="1442" w:type="dxa"/>
            <w:tcBorders>
              <w:top w:val="nil"/>
              <w:left w:val="nil"/>
              <w:bottom w:val="nil"/>
              <w:right w:val="nil"/>
            </w:tcBorders>
            <w:tcMar>
              <w:top w:w="128" w:type="dxa"/>
              <w:left w:w="43" w:type="dxa"/>
              <w:bottom w:w="43" w:type="dxa"/>
              <w:right w:w="43" w:type="dxa"/>
            </w:tcMar>
            <w:vAlign w:val="bottom"/>
          </w:tcPr>
          <w:p w14:paraId="7DC2A77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FA09299" w14:textId="77777777" w:rsidR="0085747A" w:rsidRPr="008F2969" w:rsidRDefault="0085747A" w:rsidP="008F2969">
            <w:pPr>
              <w:jc w:val="right"/>
              <w:rPr>
                <w:sz w:val="21"/>
                <w:szCs w:val="21"/>
              </w:rPr>
            </w:pPr>
          </w:p>
        </w:tc>
      </w:tr>
      <w:tr w:rsidR="00A25645" w:rsidRPr="00CE65B7" w14:paraId="485E0D9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22494B5" w14:textId="77777777" w:rsidR="0085747A" w:rsidRPr="008F2969" w:rsidRDefault="0085747A" w:rsidP="008F2969">
            <w:pPr>
              <w:jc w:val="right"/>
              <w:rPr>
                <w:sz w:val="21"/>
                <w:szCs w:val="21"/>
              </w:rPr>
            </w:pPr>
            <w:r w:rsidRPr="008F2969">
              <w:rPr>
                <w:sz w:val="21"/>
                <w:szCs w:val="21"/>
              </w:rPr>
              <w:t>442</w:t>
            </w:r>
          </w:p>
        </w:tc>
        <w:tc>
          <w:tcPr>
            <w:tcW w:w="560" w:type="dxa"/>
            <w:tcBorders>
              <w:top w:val="nil"/>
              <w:left w:val="nil"/>
              <w:bottom w:val="nil"/>
              <w:right w:val="nil"/>
            </w:tcBorders>
            <w:tcMar>
              <w:top w:w="128" w:type="dxa"/>
              <w:left w:w="43" w:type="dxa"/>
              <w:bottom w:w="43" w:type="dxa"/>
              <w:right w:w="43" w:type="dxa"/>
            </w:tcMar>
          </w:tcPr>
          <w:p w14:paraId="70699F7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F17B5E2" w14:textId="77777777" w:rsidR="0085747A" w:rsidRPr="008F2969" w:rsidRDefault="0085747A" w:rsidP="00CE65B7">
            <w:pPr>
              <w:rPr>
                <w:sz w:val="21"/>
                <w:szCs w:val="21"/>
              </w:rPr>
            </w:pPr>
            <w:r w:rsidRPr="008F2969">
              <w:rPr>
                <w:sz w:val="21"/>
                <w:szCs w:val="21"/>
              </w:rPr>
              <w:t>Politihøgskolen:</w:t>
            </w:r>
          </w:p>
        </w:tc>
        <w:tc>
          <w:tcPr>
            <w:tcW w:w="1442" w:type="dxa"/>
            <w:tcBorders>
              <w:top w:val="nil"/>
              <w:left w:val="nil"/>
              <w:bottom w:val="nil"/>
              <w:right w:val="nil"/>
            </w:tcBorders>
            <w:tcMar>
              <w:top w:w="128" w:type="dxa"/>
              <w:left w:w="43" w:type="dxa"/>
              <w:bottom w:w="43" w:type="dxa"/>
              <w:right w:w="43" w:type="dxa"/>
            </w:tcMar>
            <w:vAlign w:val="bottom"/>
          </w:tcPr>
          <w:p w14:paraId="6BA9592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ACEBE0E" w14:textId="77777777" w:rsidR="0085747A" w:rsidRPr="008F2969" w:rsidRDefault="0085747A" w:rsidP="008F2969">
            <w:pPr>
              <w:jc w:val="right"/>
              <w:rPr>
                <w:sz w:val="21"/>
                <w:szCs w:val="21"/>
              </w:rPr>
            </w:pPr>
          </w:p>
        </w:tc>
      </w:tr>
      <w:tr w:rsidR="00A25645" w:rsidRPr="00CE65B7" w14:paraId="78C11FC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B3CCA1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62121C7"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019B832"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75BC150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B7F9698" w14:textId="77777777" w:rsidR="0085747A" w:rsidRPr="008F2969" w:rsidRDefault="0085747A" w:rsidP="008F2969">
            <w:pPr>
              <w:jc w:val="right"/>
              <w:rPr>
                <w:sz w:val="21"/>
                <w:szCs w:val="21"/>
              </w:rPr>
            </w:pPr>
            <w:r w:rsidRPr="008F2969">
              <w:rPr>
                <w:sz w:val="21"/>
                <w:szCs w:val="21"/>
              </w:rPr>
              <w:t>38 100 000</w:t>
            </w:r>
          </w:p>
        </w:tc>
      </w:tr>
      <w:tr w:rsidR="00A25645" w:rsidRPr="00CE65B7" w14:paraId="2212A19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EE12D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F55258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08EB0ED" w14:textId="77777777" w:rsidR="0085747A" w:rsidRPr="008F2969" w:rsidRDefault="0085747A" w:rsidP="00CE65B7">
            <w:pPr>
              <w:rPr>
                <w:sz w:val="21"/>
                <w:szCs w:val="21"/>
              </w:rPr>
            </w:pPr>
            <w:r w:rsidRPr="008F2969">
              <w:rPr>
                <w:sz w:val="21"/>
                <w:szCs w:val="21"/>
              </w:rPr>
              <w:t>fra kr 746 529 000 til kr 784 629 000</w:t>
            </w:r>
          </w:p>
        </w:tc>
        <w:tc>
          <w:tcPr>
            <w:tcW w:w="1442" w:type="dxa"/>
            <w:tcBorders>
              <w:top w:val="nil"/>
              <w:left w:val="nil"/>
              <w:bottom w:val="nil"/>
              <w:right w:val="nil"/>
            </w:tcBorders>
            <w:tcMar>
              <w:top w:w="128" w:type="dxa"/>
              <w:left w:w="43" w:type="dxa"/>
              <w:bottom w:w="43" w:type="dxa"/>
              <w:right w:w="43" w:type="dxa"/>
            </w:tcMar>
            <w:vAlign w:val="bottom"/>
          </w:tcPr>
          <w:p w14:paraId="7D261CC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A2B16B3" w14:textId="77777777" w:rsidR="0085747A" w:rsidRPr="008F2969" w:rsidRDefault="0085747A" w:rsidP="008F2969">
            <w:pPr>
              <w:jc w:val="right"/>
              <w:rPr>
                <w:sz w:val="21"/>
                <w:szCs w:val="21"/>
              </w:rPr>
            </w:pPr>
          </w:p>
        </w:tc>
      </w:tr>
      <w:tr w:rsidR="00A25645" w:rsidRPr="00CE65B7" w14:paraId="39C304C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FCD685B" w14:textId="77777777" w:rsidR="0085747A" w:rsidRPr="008F2969" w:rsidRDefault="0085747A" w:rsidP="008F2969">
            <w:pPr>
              <w:jc w:val="right"/>
              <w:rPr>
                <w:sz w:val="21"/>
                <w:szCs w:val="21"/>
              </w:rPr>
            </w:pPr>
            <w:r w:rsidRPr="008F2969">
              <w:rPr>
                <w:sz w:val="21"/>
                <w:szCs w:val="21"/>
              </w:rPr>
              <w:t>443</w:t>
            </w:r>
          </w:p>
        </w:tc>
        <w:tc>
          <w:tcPr>
            <w:tcW w:w="560" w:type="dxa"/>
            <w:tcBorders>
              <w:top w:val="nil"/>
              <w:left w:val="nil"/>
              <w:bottom w:val="nil"/>
              <w:right w:val="nil"/>
            </w:tcBorders>
            <w:tcMar>
              <w:top w:w="128" w:type="dxa"/>
              <w:left w:w="43" w:type="dxa"/>
              <w:bottom w:w="43" w:type="dxa"/>
              <w:right w:w="43" w:type="dxa"/>
            </w:tcMar>
          </w:tcPr>
          <w:p w14:paraId="462950B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A0B28CB" w14:textId="77777777" w:rsidR="0085747A" w:rsidRPr="008F2969" w:rsidRDefault="0085747A" w:rsidP="00CE65B7">
            <w:pPr>
              <w:rPr>
                <w:sz w:val="21"/>
                <w:szCs w:val="21"/>
              </w:rPr>
            </w:pPr>
            <w:r w:rsidRPr="008F2969">
              <w:rPr>
                <w:sz w:val="21"/>
                <w:szCs w:val="21"/>
              </w:rPr>
              <w:t>Påtalemyndigheten i politiet:</w:t>
            </w:r>
          </w:p>
        </w:tc>
        <w:tc>
          <w:tcPr>
            <w:tcW w:w="1442" w:type="dxa"/>
            <w:tcBorders>
              <w:top w:val="nil"/>
              <w:left w:val="nil"/>
              <w:bottom w:val="nil"/>
              <w:right w:val="nil"/>
            </w:tcBorders>
            <w:tcMar>
              <w:top w:w="128" w:type="dxa"/>
              <w:left w:w="43" w:type="dxa"/>
              <w:bottom w:w="43" w:type="dxa"/>
              <w:right w:w="43" w:type="dxa"/>
            </w:tcMar>
            <w:vAlign w:val="bottom"/>
          </w:tcPr>
          <w:p w14:paraId="5928CE2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D7AC422" w14:textId="77777777" w:rsidR="0085747A" w:rsidRPr="008F2969" w:rsidRDefault="0085747A" w:rsidP="008F2969">
            <w:pPr>
              <w:jc w:val="right"/>
              <w:rPr>
                <w:sz w:val="21"/>
                <w:szCs w:val="21"/>
              </w:rPr>
            </w:pPr>
          </w:p>
        </w:tc>
      </w:tr>
      <w:tr w:rsidR="00A25645" w:rsidRPr="00CE65B7" w14:paraId="543AAE0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99AF12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8223B1D"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442881F"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kan nyttes under kap. 440, post 1,</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76CFD2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37BC2B" w14:textId="77777777" w:rsidR="0085747A" w:rsidRPr="008F2969" w:rsidRDefault="0085747A" w:rsidP="008F2969">
            <w:pPr>
              <w:jc w:val="right"/>
              <w:rPr>
                <w:sz w:val="21"/>
                <w:szCs w:val="21"/>
              </w:rPr>
            </w:pPr>
            <w:r w:rsidRPr="008F2969">
              <w:rPr>
                <w:sz w:val="21"/>
                <w:szCs w:val="21"/>
              </w:rPr>
              <w:t>48 000 000</w:t>
            </w:r>
          </w:p>
        </w:tc>
      </w:tr>
      <w:tr w:rsidR="00A25645" w:rsidRPr="00CE65B7" w14:paraId="704FACD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A32949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17C179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0A2ADF1" w14:textId="77777777" w:rsidR="0085747A" w:rsidRPr="008F2969" w:rsidRDefault="0085747A" w:rsidP="00CE65B7">
            <w:pPr>
              <w:rPr>
                <w:sz w:val="21"/>
                <w:szCs w:val="21"/>
              </w:rPr>
            </w:pPr>
            <w:r w:rsidRPr="008F2969">
              <w:rPr>
                <w:sz w:val="21"/>
                <w:szCs w:val="21"/>
              </w:rPr>
              <w:t>fra kr 1 740 400 000 til kr 1 788 400 000</w:t>
            </w:r>
          </w:p>
        </w:tc>
        <w:tc>
          <w:tcPr>
            <w:tcW w:w="1442" w:type="dxa"/>
            <w:tcBorders>
              <w:top w:val="nil"/>
              <w:left w:val="nil"/>
              <w:bottom w:val="nil"/>
              <w:right w:val="nil"/>
            </w:tcBorders>
            <w:tcMar>
              <w:top w:w="128" w:type="dxa"/>
              <w:left w:w="43" w:type="dxa"/>
              <w:bottom w:w="43" w:type="dxa"/>
              <w:right w:w="43" w:type="dxa"/>
            </w:tcMar>
            <w:vAlign w:val="bottom"/>
          </w:tcPr>
          <w:p w14:paraId="7BF7AA1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7458016" w14:textId="77777777" w:rsidR="0085747A" w:rsidRPr="008F2969" w:rsidRDefault="0085747A" w:rsidP="008F2969">
            <w:pPr>
              <w:jc w:val="right"/>
              <w:rPr>
                <w:sz w:val="21"/>
                <w:szCs w:val="21"/>
              </w:rPr>
            </w:pPr>
          </w:p>
        </w:tc>
      </w:tr>
      <w:tr w:rsidR="00A25645" w:rsidRPr="00CE65B7" w14:paraId="6F9ED89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BA7E1E5" w14:textId="77777777" w:rsidR="0085747A" w:rsidRPr="008F2969" w:rsidRDefault="0085747A" w:rsidP="008F2969">
            <w:pPr>
              <w:jc w:val="right"/>
              <w:rPr>
                <w:sz w:val="21"/>
                <w:szCs w:val="21"/>
              </w:rPr>
            </w:pPr>
            <w:r w:rsidRPr="008F2969">
              <w:rPr>
                <w:sz w:val="21"/>
                <w:szCs w:val="21"/>
              </w:rPr>
              <w:t>451</w:t>
            </w:r>
          </w:p>
        </w:tc>
        <w:tc>
          <w:tcPr>
            <w:tcW w:w="560" w:type="dxa"/>
            <w:tcBorders>
              <w:top w:val="nil"/>
              <w:left w:val="nil"/>
              <w:bottom w:val="nil"/>
              <w:right w:val="nil"/>
            </w:tcBorders>
            <w:tcMar>
              <w:top w:w="128" w:type="dxa"/>
              <w:left w:w="43" w:type="dxa"/>
              <w:bottom w:w="43" w:type="dxa"/>
              <w:right w:w="43" w:type="dxa"/>
            </w:tcMar>
          </w:tcPr>
          <w:p w14:paraId="3291E3D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1DE53D3" w14:textId="77777777" w:rsidR="0085747A" w:rsidRPr="008F2969" w:rsidRDefault="0085747A" w:rsidP="00CE65B7">
            <w:pPr>
              <w:rPr>
                <w:sz w:val="21"/>
                <w:szCs w:val="21"/>
              </w:rPr>
            </w:pPr>
            <w:r w:rsidRPr="008F2969">
              <w:rPr>
                <w:sz w:val="21"/>
                <w:szCs w:val="21"/>
              </w:rPr>
              <w:t>Direktoratet for samfunnssikkerhet og beredskap:</w:t>
            </w:r>
          </w:p>
        </w:tc>
        <w:tc>
          <w:tcPr>
            <w:tcW w:w="1442" w:type="dxa"/>
            <w:tcBorders>
              <w:top w:val="nil"/>
              <w:left w:val="nil"/>
              <w:bottom w:val="nil"/>
              <w:right w:val="nil"/>
            </w:tcBorders>
            <w:tcMar>
              <w:top w:w="128" w:type="dxa"/>
              <w:left w:w="43" w:type="dxa"/>
              <w:bottom w:w="43" w:type="dxa"/>
              <w:right w:w="43" w:type="dxa"/>
            </w:tcMar>
            <w:vAlign w:val="bottom"/>
          </w:tcPr>
          <w:p w14:paraId="6942794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6337867" w14:textId="77777777" w:rsidR="0085747A" w:rsidRPr="008F2969" w:rsidRDefault="0085747A" w:rsidP="008F2969">
            <w:pPr>
              <w:jc w:val="right"/>
              <w:rPr>
                <w:sz w:val="21"/>
                <w:szCs w:val="21"/>
              </w:rPr>
            </w:pPr>
          </w:p>
        </w:tc>
      </w:tr>
      <w:tr w:rsidR="00A25645" w:rsidRPr="00CE65B7" w14:paraId="1081448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BE701A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8372887"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671A9A1C"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0297009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5FD465D" w14:textId="77777777" w:rsidR="0085747A" w:rsidRPr="008F2969" w:rsidRDefault="0085747A" w:rsidP="008F2969">
            <w:pPr>
              <w:jc w:val="right"/>
              <w:rPr>
                <w:sz w:val="21"/>
                <w:szCs w:val="21"/>
              </w:rPr>
            </w:pPr>
            <w:r w:rsidRPr="008F2969">
              <w:rPr>
                <w:sz w:val="21"/>
                <w:szCs w:val="21"/>
              </w:rPr>
              <w:t>9 200 000</w:t>
            </w:r>
          </w:p>
        </w:tc>
      </w:tr>
      <w:tr w:rsidR="00A25645" w:rsidRPr="00CE65B7" w14:paraId="1E9D379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A2E478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C7BF6F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ABF3108" w14:textId="77777777" w:rsidR="0085747A" w:rsidRPr="008F2969" w:rsidRDefault="0085747A" w:rsidP="00CE65B7">
            <w:pPr>
              <w:rPr>
                <w:sz w:val="21"/>
                <w:szCs w:val="21"/>
              </w:rPr>
            </w:pPr>
            <w:r w:rsidRPr="008F2969">
              <w:rPr>
                <w:sz w:val="21"/>
                <w:szCs w:val="21"/>
              </w:rPr>
              <w:t>fra kr 1 666 769 000 til kr 1 675 969 000</w:t>
            </w:r>
          </w:p>
        </w:tc>
        <w:tc>
          <w:tcPr>
            <w:tcW w:w="1442" w:type="dxa"/>
            <w:tcBorders>
              <w:top w:val="nil"/>
              <w:left w:val="nil"/>
              <w:bottom w:val="nil"/>
              <w:right w:val="nil"/>
            </w:tcBorders>
            <w:tcMar>
              <w:top w:w="128" w:type="dxa"/>
              <w:left w:w="43" w:type="dxa"/>
              <w:bottom w:w="43" w:type="dxa"/>
              <w:right w:w="43" w:type="dxa"/>
            </w:tcMar>
            <w:vAlign w:val="bottom"/>
          </w:tcPr>
          <w:p w14:paraId="43C8FA1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0300E31" w14:textId="77777777" w:rsidR="0085747A" w:rsidRPr="008F2969" w:rsidRDefault="0085747A" w:rsidP="008F2969">
            <w:pPr>
              <w:jc w:val="right"/>
              <w:rPr>
                <w:sz w:val="21"/>
                <w:szCs w:val="21"/>
              </w:rPr>
            </w:pPr>
          </w:p>
        </w:tc>
      </w:tr>
      <w:tr w:rsidR="00A25645" w:rsidRPr="00CE65B7" w14:paraId="54CC79FD"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06B0BE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5B55C09"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4998B669"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029ABEC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595899A" w14:textId="77777777" w:rsidR="0085747A" w:rsidRPr="008F2969" w:rsidRDefault="0085747A" w:rsidP="008F2969">
            <w:pPr>
              <w:jc w:val="right"/>
              <w:rPr>
                <w:sz w:val="21"/>
                <w:szCs w:val="21"/>
              </w:rPr>
            </w:pPr>
            <w:r w:rsidRPr="008F2969">
              <w:rPr>
                <w:sz w:val="21"/>
                <w:szCs w:val="21"/>
              </w:rPr>
              <w:t>72 800 000</w:t>
            </w:r>
          </w:p>
        </w:tc>
      </w:tr>
      <w:tr w:rsidR="00A25645" w:rsidRPr="00CE65B7" w14:paraId="6B28FBF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370D3B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A76E4D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E366314" w14:textId="77777777" w:rsidR="0085747A" w:rsidRPr="008F2969" w:rsidRDefault="0085747A" w:rsidP="00CE65B7">
            <w:pPr>
              <w:rPr>
                <w:sz w:val="21"/>
                <w:szCs w:val="21"/>
              </w:rPr>
            </w:pPr>
            <w:r w:rsidRPr="008F2969">
              <w:rPr>
                <w:sz w:val="21"/>
                <w:szCs w:val="21"/>
              </w:rPr>
              <w:t>fra kr 145 570 000 til kr 218 370 000</w:t>
            </w:r>
          </w:p>
        </w:tc>
        <w:tc>
          <w:tcPr>
            <w:tcW w:w="1442" w:type="dxa"/>
            <w:tcBorders>
              <w:top w:val="nil"/>
              <w:left w:val="nil"/>
              <w:bottom w:val="nil"/>
              <w:right w:val="nil"/>
            </w:tcBorders>
            <w:tcMar>
              <w:top w:w="128" w:type="dxa"/>
              <w:left w:w="43" w:type="dxa"/>
              <w:bottom w:w="43" w:type="dxa"/>
              <w:right w:w="43" w:type="dxa"/>
            </w:tcMar>
            <w:vAlign w:val="bottom"/>
          </w:tcPr>
          <w:p w14:paraId="2783AE9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1CE874B" w14:textId="77777777" w:rsidR="0085747A" w:rsidRPr="008F2969" w:rsidRDefault="0085747A" w:rsidP="008F2969">
            <w:pPr>
              <w:jc w:val="right"/>
              <w:rPr>
                <w:sz w:val="21"/>
                <w:szCs w:val="21"/>
              </w:rPr>
            </w:pPr>
          </w:p>
        </w:tc>
      </w:tr>
      <w:tr w:rsidR="00A25645" w:rsidRPr="00CE65B7" w14:paraId="632447D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E56597F" w14:textId="77777777" w:rsidR="0085747A" w:rsidRPr="008F2969" w:rsidRDefault="0085747A" w:rsidP="008F2969">
            <w:pPr>
              <w:jc w:val="right"/>
              <w:rPr>
                <w:sz w:val="21"/>
                <w:szCs w:val="21"/>
              </w:rPr>
            </w:pPr>
            <w:r w:rsidRPr="008F2969">
              <w:rPr>
                <w:sz w:val="21"/>
                <w:szCs w:val="21"/>
              </w:rPr>
              <w:t>454</w:t>
            </w:r>
          </w:p>
        </w:tc>
        <w:tc>
          <w:tcPr>
            <w:tcW w:w="560" w:type="dxa"/>
            <w:tcBorders>
              <w:top w:val="nil"/>
              <w:left w:val="nil"/>
              <w:bottom w:val="nil"/>
              <w:right w:val="nil"/>
            </w:tcBorders>
            <w:tcMar>
              <w:top w:w="128" w:type="dxa"/>
              <w:left w:w="43" w:type="dxa"/>
              <w:bottom w:w="43" w:type="dxa"/>
              <w:right w:w="43" w:type="dxa"/>
            </w:tcMar>
          </w:tcPr>
          <w:p w14:paraId="71B41AC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575171F" w14:textId="77777777" w:rsidR="0085747A" w:rsidRPr="008F2969" w:rsidRDefault="0085747A" w:rsidP="00CE65B7">
            <w:pPr>
              <w:rPr>
                <w:sz w:val="21"/>
                <w:szCs w:val="21"/>
              </w:rPr>
            </w:pPr>
            <w:r w:rsidRPr="008F2969">
              <w:rPr>
                <w:sz w:val="21"/>
                <w:szCs w:val="21"/>
              </w:rPr>
              <w:t>Redningshelikoptertjenesten:</w:t>
            </w:r>
          </w:p>
        </w:tc>
        <w:tc>
          <w:tcPr>
            <w:tcW w:w="1442" w:type="dxa"/>
            <w:tcBorders>
              <w:top w:val="nil"/>
              <w:left w:val="nil"/>
              <w:bottom w:val="nil"/>
              <w:right w:val="nil"/>
            </w:tcBorders>
            <w:tcMar>
              <w:top w:w="128" w:type="dxa"/>
              <w:left w:w="43" w:type="dxa"/>
              <w:bottom w:w="43" w:type="dxa"/>
              <w:right w:w="43" w:type="dxa"/>
            </w:tcMar>
            <w:vAlign w:val="bottom"/>
          </w:tcPr>
          <w:p w14:paraId="1804C26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9A391FD" w14:textId="77777777" w:rsidR="0085747A" w:rsidRPr="008F2969" w:rsidRDefault="0085747A" w:rsidP="008F2969">
            <w:pPr>
              <w:jc w:val="right"/>
              <w:rPr>
                <w:sz w:val="21"/>
                <w:szCs w:val="21"/>
              </w:rPr>
            </w:pPr>
          </w:p>
        </w:tc>
      </w:tr>
      <w:tr w:rsidR="00A25645" w:rsidRPr="00CE65B7" w14:paraId="45ED331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1E4CE0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1C0FB52"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237660A5"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0F665AF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4BD1C22" w14:textId="77777777" w:rsidR="0085747A" w:rsidRPr="008F2969" w:rsidRDefault="0085747A" w:rsidP="008F2969">
            <w:pPr>
              <w:jc w:val="right"/>
              <w:rPr>
                <w:sz w:val="21"/>
                <w:szCs w:val="21"/>
              </w:rPr>
            </w:pPr>
            <w:r w:rsidRPr="008F2969">
              <w:rPr>
                <w:sz w:val="21"/>
                <w:szCs w:val="21"/>
              </w:rPr>
              <w:t>170 300 000</w:t>
            </w:r>
          </w:p>
        </w:tc>
      </w:tr>
      <w:tr w:rsidR="00A25645" w:rsidRPr="00CE65B7" w14:paraId="75DBA00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7CE0B6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697D5D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9F38321" w14:textId="77777777" w:rsidR="0085747A" w:rsidRPr="008F2969" w:rsidRDefault="0085747A" w:rsidP="00CE65B7">
            <w:pPr>
              <w:rPr>
                <w:sz w:val="21"/>
                <w:szCs w:val="21"/>
              </w:rPr>
            </w:pPr>
            <w:r w:rsidRPr="008F2969">
              <w:rPr>
                <w:sz w:val="21"/>
                <w:szCs w:val="21"/>
              </w:rPr>
              <w:t>fra kr 1 246 408 000 til kr 1 416 708 000</w:t>
            </w:r>
          </w:p>
        </w:tc>
        <w:tc>
          <w:tcPr>
            <w:tcW w:w="1442" w:type="dxa"/>
            <w:tcBorders>
              <w:top w:val="nil"/>
              <w:left w:val="nil"/>
              <w:bottom w:val="nil"/>
              <w:right w:val="nil"/>
            </w:tcBorders>
            <w:tcMar>
              <w:top w:w="128" w:type="dxa"/>
              <w:left w:w="43" w:type="dxa"/>
              <w:bottom w:w="43" w:type="dxa"/>
              <w:right w:w="43" w:type="dxa"/>
            </w:tcMar>
            <w:vAlign w:val="bottom"/>
          </w:tcPr>
          <w:p w14:paraId="4DFA63B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9D0AF23" w14:textId="77777777" w:rsidR="0085747A" w:rsidRPr="008F2969" w:rsidRDefault="0085747A" w:rsidP="008F2969">
            <w:pPr>
              <w:jc w:val="right"/>
              <w:rPr>
                <w:sz w:val="21"/>
                <w:szCs w:val="21"/>
              </w:rPr>
            </w:pPr>
          </w:p>
        </w:tc>
      </w:tr>
      <w:tr w:rsidR="00A25645" w:rsidRPr="00CE65B7" w14:paraId="4481651C"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5968C2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B8C6233"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53A04626"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46AFF0F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BB8F9D" w14:textId="77777777" w:rsidR="0085747A" w:rsidRPr="008F2969" w:rsidRDefault="0085747A" w:rsidP="008F2969">
            <w:pPr>
              <w:jc w:val="right"/>
              <w:rPr>
                <w:sz w:val="21"/>
                <w:szCs w:val="21"/>
              </w:rPr>
            </w:pPr>
            <w:r w:rsidRPr="008F2969">
              <w:rPr>
                <w:sz w:val="21"/>
                <w:szCs w:val="21"/>
              </w:rPr>
              <w:t>182 789 000</w:t>
            </w:r>
          </w:p>
        </w:tc>
      </w:tr>
      <w:tr w:rsidR="00A25645" w:rsidRPr="00CE65B7" w14:paraId="189EDCA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310AC4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1AEEA9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E6AED9C" w14:textId="77777777" w:rsidR="0085747A" w:rsidRPr="008F2969" w:rsidRDefault="0085747A" w:rsidP="00CE65B7">
            <w:pPr>
              <w:rPr>
                <w:sz w:val="21"/>
                <w:szCs w:val="21"/>
              </w:rPr>
            </w:pPr>
            <w:r w:rsidRPr="008F2969">
              <w:rPr>
                <w:sz w:val="21"/>
                <w:szCs w:val="21"/>
              </w:rPr>
              <w:t>fra kr 1 456 977 000 til kr 1 639 766 000</w:t>
            </w:r>
          </w:p>
        </w:tc>
        <w:tc>
          <w:tcPr>
            <w:tcW w:w="1442" w:type="dxa"/>
            <w:tcBorders>
              <w:top w:val="nil"/>
              <w:left w:val="nil"/>
              <w:bottom w:val="nil"/>
              <w:right w:val="nil"/>
            </w:tcBorders>
            <w:tcMar>
              <w:top w:w="128" w:type="dxa"/>
              <w:left w:w="43" w:type="dxa"/>
              <w:bottom w:w="43" w:type="dxa"/>
              <w:right w:w="43" w:type="dxa"/>
            </w:tcMar>
            <w:vAlign w:val="bottom"/>
          </w:tcPr>
          <w:p w14:paraId="772A677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CF37DD" w14:textId="77777777" w:rsidR="0085747A" w:rsidRPr="008F2969" w:rsidRDefault="0085747A" w:rsidP="008F2969">
            <w:pPr>
              <w:jc w:val="right"/>
              <w:rPr>
                <w:sz w:val="21"/>
                <w:szCs w:val="21"/>
              </w:rPr>
            </w:pPr>
          </w:p>
        </w:tc>
      </w:tr>
      <w:tr w:rsidR="00A25645" w:rsidRPr="00CE65B7" w14:paraId="4C31980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1838B19" w14:textId="77777777" w:rsidR="0085747A" w:rsidRPr="008F2969" w:rsidRDefault="0085747A" w:rsidP="008F2969">
            <w:pPr>
              <w:jc w:val="right"/>
              <w:rPr>
                <w:sz w:val="21"/>
                <w:szCs w:val="21"/>
              </w:rPr>
            </w:pPr>
            <w:r w:rsidRPr="008F2969">
              <w:rPr>
                <w:sz w:val="21"/>
                <w:szCs w:val="21"/>
              </w:rPr>
              <w:t>457</w:t>
            </w:r>
          </w:p>
        </w:tc>
        <w:tc>
          <w:tcPr>
            <w:tcW w:w="560" w:type="dxa"/>
            <w:tcBorders>
              <w:top w:val="nil"/>
              <w:left w:val="nil"/>
              <w:bottom w:val="nil"/>
              <w:right w:val="nil"/>
            </w:tcBorders>
            <w:tcMar>
              <w:top w:w="128" w:type="dxa"/>
              <w:left w:w="43" w:type="dxa"/>
              <w:bottom w:w="43" w:type="dxa"/>
              <w:right w:w="43" w:type="dxa"/>
            </w:tcMar>
          </w:tcPr>
          <w:p w14:paraId="4E7BF9C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52AFE66" w14:textId="77777777" w:rsidR="0085747A" w:rsidRPr="008F2969" w:rsidRDefault="0085747A" w:rsidP="00CE65B7">
            <w:pPr>
              <w:rPr>
                <w:sz w:val="21"/>
                <w:szCs w:val="21"/>
              </w:rPr>
            </w:pPr>
            <w:r w:rsidRPr="008F2969">
              <w:rPr>
                <w:sz w:val="21"/>
                <w:szCs w:val="21"/>
              </w:rPr>
              <w:t>Nasjonal sikkerhetsmyndighet:</w:t>
            </w:r>
          </w:p>
        </w:tc>
        <w:tc>
          <w:tcPr>
            <w:tcW w:w="1442" w:type="dxa"/>
            <w:tcBorders>
              <w:top w:val="nil"/>
              <w:left w:val="nil"/>
              <w:bottom w:val="nil"/>
              <w:right w:val="nil"/>
            </w:tcBorders>
            <w:tcMar>
              <w:top w:w="128" w:type="dxa"/>
              <w:left w:w="43" w:type="dxa"/>
              <w:bottom w:w="43" w:type="dxa"/>
              <w:right w:w="43" w:type="dxa"/>
            </w:tcMar>
            <w:vAlign w:val="bottom"/>
          </w:tcPr>
          <w:p w14:paraId="5D6E491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AF821B2" w14:textId="77777777" w:rsidR="0085747A" w:rsidRPr="008F2969" w:rsidRDefault="0085747A" w:rsidP="008F2969">
            <w:pPr>
              <w:jc w:val="right"/>
              <w:rPr>
                <w:sz w:val="21"/>
                <w:szCs w:val="21"/>
              </w:rPr>
            </w:pPr>
          </w:p>
        </w:tc>
      </w:tr>
      <w:tr w:rsidR="00A25645" w:rsidRPr="00CE65B7" w14:paraId="7A229D1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5A25A2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06A4012"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6728D691"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24BC655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A87E329" w14:textId="77777777" w:rsidR="0085747A" w:rsidRPr="008F2969" w:rsidRDefault="0085747A" w:rsidP="008F2969">
            <w:pPr>
              <w:jc w:val="right"/>
              <w:rPr>
                <w:sz w:val="21"/>
                <w:szCs w:val="21"/>
              </w:rPr>
            </w:pPr>
            <w:r w:rsidRPr="008F2969">
              <w:rPr>
                <w:sz w:val="21"/>
                <w:szCs w:val="21"/>
              </w:rPr>
              <w:t>1 464 000</w:t>
            </w:r>
          </w:p>
        </w:tc>
      </w:tr>
      <w:tr w:rsidR="00A25645" w:rsidRPr="00CE65B7" w14:paraId="03B4301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CF09B1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579F22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24BC298" w14:textId="77777777" w:rsidR="0085747A" w:rsidRPr="008F2969" w:rsidRDefault="0085747A" w:rsidP="00CE65B7">
            <w:pPr>
              <w:rPr>
                <w:sz w:val="21"/>
                <w:szCs w:val="21"/>
              </w:rPr>
            </w:pPr>
            <w:r w:rsidRPr="008F2969">
              <w:rPr>
                <w:sz w:val="21"/>
                <w:szCs w:val="21"/>
              </w:rPr>
              <w:t>fra kr 574 900 000 til kr 576 364 000</w:t>
            </w:r>
          </w:p>
        </w:tc>
        <w:tc>
          <w:tcPr>
            <w:tcW w:w="1442" w:type="dxa"/>
            <w:tcBorders>
              <w:top w:val="nil"/>
              <w:left w:val="nil"/>
              <w:bottom w:val="nil"/>
              <w:right w:val="nil"/>
            </w:tcBorders>
            <w:tcMar>
              <w:top w:w="128" w:type="dxa"/>
              <w:left w:w="43" w:type="dxa"/>
              <w:bottom w:w="43" w:type="dxa"/>
              <w:right w:w="43" w:type="dxa"/>
            </w:tcMar>
            <w:vAlign w:val="bottom"/>
          </w:tcPr>
          <w:p w14:paraId="6F7527C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C848A22" w14:textId="77777777" w:rsidR="0085747A" w:rsidRPr="008F2969" w:rsidRDefault="0085747A" w:rsidP="008F2969">
            <w:pPr>
              <w:jc w:val="right"/>
              <w:rPr>
                <w:sz w:val="21"/>
                <w:szCs w:val="21"/>
              </w:rPr>
            </w:pPr>
          </w:p>
        </w:tc>
      </w:tr>
      <w:tr w:rsidR="00A25645" w:rsidRPr="00CE65B7" w14:paraId="7319B74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2A4BD71" w14:textId="77777777" w:rsidR="0085747A" w:rsidRPr="008F2969" w:rsidRDefault="0085747A" w:rsidP="008F2969">
            <w:pPr>
              <w:jc w:val="right"/>
              <w:rPr>
                <w:sz w:val="21"/>
                <w:szCs w:val="21"/>
              </w:rPr>
            </w:pPr>
            <w:r w:rsidRPr="008F2969">
              <w:rPr>
                <w:sz w:val="21"/>
                <w:szCs w:val="21"/>
              </w:rPr>
              <w:t>461</w:t>
            </w:r>
          </w:p>
        </w:tc>
        <w:tc>
          <w:tcPr>
            <w:tcW w:w="560" w:type="dxa"/>
            <w:tcBorders>
              <w:top w:val="nil"/>
              <w:left w:val="nil"/>
              <w:bottom w:val="nil"/>
              <w:right w:val="nil"/>
            </w:tcBorders>
            <w:tcMar>
              <w:top w:w="128" w:type="dxa"/>
              <w:left w:w="43" w:type="dxa"/>
              <w:bottom w:w="43" w:type="dxa"/>
              <w:right w:w="43" w:type="dxa"/>
            </w:tcMar>
          </w:tcPr>
          <w:p w14:paraId="7504538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205DDE1" w14:textId="77777777" w:rsidR="0085747A" w:rsidRPr="008F2969" w:rsidRDefault="0085747A" w:rsidP="00CE65B7">
            <w:pPr>
              <w:rPr>
                <w:sz w:val="21"/>
                <w:szCs w:val="21"/>
              </w:rPr>
            </w:pPr>
            <w:r w:rsidRPr="008F2969">
              <w:rPr>
                <w:sz w:val="21"/>
                <w:szCs w:val="21"/>
              </w:rPr>
              <w:t>Advokattilsynet:</w:t>
            </w:r>
          </w:p>
        </w:tc>
        <w:tc>
          <w:tcPr>
            <w:tcW w:w="1442" w:type="dxa"/>
            <w:tcBorders>
              <w:top w:val="nil"/>
              <w:left w:val="nil"/>
              <w:bottom w:val="nil"/>
              <w:right w:val="nil"/>
            </w:tcBorders>
            <w:tcMar>
              <w:top w:w="128" w:type="dxa"/>
              <w:left w:w="43" w:type="dxa"/>
              <w:bottom w:w="43" w:type="dxa"/>
              <w:right w:w="43" w:type="dxa"/>
            </w:tcMar>
            <w:vAlign w:val="bottom"/>
          </w:tcPr>
          <w:p w14:paraId="761DC73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F7192CD" w14:textId="77777777" w:rsidR="0085747A" w:rsidRPr="008F2969" w:rsidRDefault="0085747A" w:rsidP="008F2969">
            <w:pPr>
              <w:jc w:val="right"/>
              <w:rPr>
                <w:sz w:val="21"/>
                <w:szCs w:val="21"/>
              </w:rPr>
            </w:pPr>
          </w:p>
        </w:tc>
      </w:tr>
      <w:tr w:rsidR="00A25645" w:rsidRPr="00CE65B7" w14:paraId="12199DF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C994C4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00F2045"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3F55DBEC"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5BE2B2F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2F7A8F6" w14:textId="77777777" w:rsidR="0085747A" w:rsidRPr="008F2969" w:rsidRDefault="0085747A" w:rsidP="008F2969">
            <w:pPr>
              <w:jc w:val="right"/>
              <w:rPr>
                <w:sz w:val="21"/>
                <w:szCs w:val="21"/>
              </w:rPr>
            </w:pPr>
            <w:r w:rsidRPr="008F2969">
              <w:rPr>
                <w:sz w:val="21"/>
                <w:szCs w:val="21"/>
              </w:rPr>
              <w:t>32 000 000</w:t>
            </w:r>
          </w:p>
        </w:tc>
      </w:tr>
      <w:tr w:rsidR="00A25645" w:rsidRPr="00CE65B7" w14:paraId="67D039E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BCCDF5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DA1270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A6345AF" w14:textId="77777777" w:rsidR="0085747A" w:rsidRPr="008F2969" w:rsidRDefault="0085747A" w:rsidP="00CE65B7">
            <w:pPr>
              <w:rPr>
                <w:sz w:val="21"/>
                <w:szCs w:val="21"/>
              </w:rPr>
            </w:pPr>
            <w:r w:rsidRPr="008F2969">
              <w:rPr>
                <w:sz w:val="21"/>
                <w:szCs w:val="21"/>
              </w:rPr>
              <w:t>fra kr 56 891 000 til kr 88 891 000</w:t>
            </w:r>
          </w:p>
        </w:tc>
        <w:tc>
          <w:tcPr>
            <w:tcW w:w="1442" w:type="dxa"/>
            <w:tcBorders>
              <w:top w:val="nil"/>
              <w:left w:val="nil"/>
              <w:bottom w:val="nil"/>
              <w:right w:val="nil"/>
            </w:tcBorders>
            <w:tcMar>
              <w:top w:w="128" w:type="dxa"/>
              <w:left w:w="43" w:type="dxa"/>
              <w:bottom w:w="43" w:type="dxa"/>
              <w:right w:w="43" w:type="dxa"/>
            </w:tcMar>
            <w:vAlign w:val="bottom"/>
          </w:tcPr>
          <w:p w14:paraId="3D75141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F90245F" w14:textId="77777777" w:rsidR="0085747A" w:rsidRPr="008F2969" w:rsidRDefault="0085747A" w:rsidP="008F2969">
            <w:pPr>
              <w:jc w:val="right"/>
              <w:rPr>
                <w:sz w:val="21"/>
                <w:szCs w:val="21"/>
              </w:rPr>
            </w:pPr>
          </w:p>
        </w:tc>
      </w:tr>
      <w:tr w:rsidR="00A25645" w:rsidRPr="00CE65B7" w14:paraId="2B2E6B50"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A4B7578"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7BE648CB"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4C838988"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 kan nyttes under post 1</w:t>
            </w:r>
            <w:r w:rsidRPr="008F2969">
              <w:rPr>
                <w:sz w:val="21"/>
                <w:szCs w:val="21"/>
              </w:rPr>
              <w:t xml:space="preserve">, bevilges med </w:t>
            </w:r>
          </w:p>
        </w:tc>
        <w:tc>
          <w:tcPr>
            <w:tcW w:w="1442" w:type="dxa"/>
            <w:tcBorders>
              <w:top w:val="nil"/>
              <w:left w:val="nil"/>
              <w:bottom w:val="nil"/>
              <w:right w:val="nil"/>
            </w:tcBorders>
            <w:tcMar>
              <w:top w:w="128" w:type="dxa"/>
              <w:left w:w="43" w:type="dxa"/>
              <w:bottom w:w="43" w:type="dxa"/>
              <w:right w:w="43" w:type="dxa"/>
            </w:tcMar>
            <w:vAlign w:val="bottom"/>
          </w:tcPr>
          <w:p w14:paraId="6D4014E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E6F9EDD" w14:textId="77777777" w:rsidR="0085747A" w:rsidRPr="008F2969" w:rsidRDefault="0085747A" w:rsidP="008F2969">
            <w:pPr>
              <w:jc w:val="right"/>
              <w:rPr>
                <w:sz w:val="21"/>
                <w:szCs w:val="21"/>
              </w:rPr>
            </w:pPr>
            <w:r w:rsidRPr="008F2969">
              <w:rPr>
                <w:sz w:val="21"/>
                <w:szCs w:val="21"/>
              </w:rPr>
              <w:t>2 022 000</w:t>
            </w:r>
          </w:p>
        </w:tc>
      </w:tr>
      <w:tr w:rsidR="00A25645" w:rsidRPr="00CE65B7" w14:paraId="14B854B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ED7AC89" w14:textId="77777777" w:rsidR="0085747A" w:rsidRPr="008F2969" w:rsidRDefault="0085747A" w:rsidP="008F2969">
            <w:pPr>
              <w:jc w:val="right"/>
              <w:rPr>
                <w:sz w:val="21"/>
                <w:szCs w:val="21"/>
              </w:rPr>
            </w:pPr>
            <w:r w:rsidRPr="008F2969">
              <w:rPr>
                <w:sz w:val="21"/>
                <w:szCs w:val="21"/>
              </w:rPr>
              <w:t>466</w:t>
            </w:r>
          </w:p>
        </w:tc>
        <w:tc>
          <w:tcPr>
            <w:tcW w:w="560" w:type="dxa"/>
            <w:tcBorders>
              <w:top w:val="nil"/>
              <w:left w:val="nil"/>
              <w:bottom w:val="nil"/>
              <w:right w:val="nil"/>
            </w:tcBorders>
            <w:tcMar>
              <w:top w:w="128" w:type="dxa"/>
              <w:left w:w="43" w:type="dxa"/>
              <w:bottom w:w="43" w:type="dxa"/>
              <w:right w:w="43" w:type="dxa"/>
            </w:tcMar>
          </w:tcPr>
          <w:p w14:paraId="2302E0C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07535EA" w14:textId="77777777" w:rsidR="0085747A" w:rsidRPr="008F2969" w:rsidRDefault="0085747A" w:rsidP="00CE65B7">
            <w:pPr>
              <w:rPr>
                <w:sz w:val="21"/>
                <w:szCs w:val="21"/>
              </w:rPr>
            </w:pPr>
            <w:r w:rsidRPr="008F2969">
              <w:rPr>
                <w:sz w:val="21"/>
                <w:szCs w:val="21"/>
              </w:rPr>
              <w:t>Særskilte straffesaksutgifter m.m.:</w:t>
            </w:r>
          </w:p>
        </w:tc>
        <w:tc>
          <w:tcPr>
            <w:tcW w:w="1442" w:type="dxa"/>
            <w:tcBorders>
              <w:top w:val="nil"/>
              <w:left w:val="nil"/>
              <w:bottom w:val="nil"/>
              <w:right w:val="nil"/>
            </w:tcBorders>
            <w:tcMar>
              <w:top w:w="128" w:type="dxa"/>
              <w:left w:w="43" w:type="dxa"/>
              <w:bottom w:w="43" w:type="dxa"/>
              <w:right w:w="43" w:type="dxa"/>
            </w:tcMar>
            <w:vAlign w:val="bottom"/>
          </w:tcPr>
          <w:p w14:paraId="6BA217C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476982A" w14:textId="77777777" w:rsidR="0085747A" w:rsidRPr="008F2969" w:rsidRDefault="0085747A" w:rsidP="008F2969">
            <w:pPr>
              <w:jc w:val="right"/>
              <w:rPr>
                <w:sz w:val="21"/>
                <w:szCs w:val="21"/>
              </w:rPr>
            </w:pPr>
          </w:p>
        </w:tc>
      </w:tr>
      <w:tr w:rsidR="00A25645" w:rsidRPr="00CE65B7" w14:paraId="5FF4187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E96683C"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6B29C6BF"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3CBA7E74" w14:textId="77777777" w:rsidR="0085747A" w:rsidRPr="008F2969" w:rsidRDefault="0085747A" w:rsidP="00CE65B7">
            <w:pPr>
              <w:rPr>
                <w:sz w:val="21"/>
                <w:szCs w:val="21"/>
              </w:rPr>
            </w:pPr>
            <w:r w:rsidRPr="008F2969">
              <w:rPr>
                <w:sz w:val="21"/>
                <w:szCs w:val="21"/>
              </w:rPr>
              <w:t>Spesielle driftsutgifter, bevilges med</w:t>
            </w:r>
          </w:p>
        </w:tc>
        <w:tc>
          <w:tcPr>
            <w:tcW w:w="1442" w:type="dxa"/>
            <w:tcBorders>
              <w:top w:val="nil"/>
              <w:left w:val="nil"/>
              <w:bottom w:val="nil"/>
              <w:right w:val="nil"/>
            </w:tcBorders>
            <w:tcMar>
              <w:top w:w="128" w:type="dxa"/>
              <w:left w:w="43" w:type="dxa"/>
              <w:bottom w:w="43" w:type="dxa"/>
              <w:right w:w="43" w:type="dxa"/>
            </w:tcMar>
            <w:vAlign w:val="bottom"/>
          </w:tcPr>
          <w:p w14:paraId="599205B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1F28563" w14:textId="77777777" w:rsidR="0085747A" w:rsidRPr="008F2969" w:rsidRDefault="0085747A" w:rsidP="008F2969">
            <w:pPr>
              <w:jc w:val="right"/>
              <w:rPr>
                <w:sz w:val="21"/>
                <w:szCs w:val="21"/>
              </w:rPr>
            </w:pPr>
            <w:r w:rsidRPr="008F2969">
              <w:rPr>
                <w:sz w:val="21"/>
                <w:szCs w:val="21"/>
              </w:rPr>
              <w:t>1 861 534 000</w:t>
            </w:r>
          </w:p>
        </w:tc>
      </w:tr>
      <w:tr w:rsidR="00A25645" w:rsidRPr="00CE65B7" w14:paraId="4BF1AD2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25C07A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F9DFA12"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3A8F2FB3" w14:textId="77777777" w:rsidR="0085747A" w:rsidRPr="008F2969" w:rsidRDefault="0085747A" w:rsidP="00CE65B7">
            <w:pPr>
              <w:rPr>
                <w:sz w:val="21"/>
                <w:szCs w:val="21"/>
              </w:rPr>
            </w:pPr>
            <w:r w:rsidRPr="008F2969">
              <w:rPr>
                <w:sz w:val="21"/>
                <w:szCs w:val="21"/>
              </w:rPr>
              <w:t>Juridisk bistand, nedsettes med</w:t>
            </w:r>
          </w:p>
        </w:tc>
        <w:tc>
          <w:tcPr>
            <w:tcW w:w="1442" w:type="dxa"/>
            <w:tcBorders>
              <w:top w:val="nil"/>
              <w:left w:val="nil"/>
              <w:bottom w:val="nil"/>
              <w:right w:val="nil"/>
            </w:tcBorders>
            <w:tcMar>
              <w:top w:w="128" w:type="dxa"/>
              <w:left w:w="43" w:type="dxa"/>
              <w:bottom w:w="43" w:type="dxa"/>
              <w:right w:w="43" w:type="dxa"/>
            </w:tcMar>
            <w:vAlign w:val="bottom"/>
          </w:tcPr>
          <w:p w14:paraId="2225B17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B169227" w14:textId="77777777" w:rsidR="0085747A" w:rsidRPr="008F2969" w:rsidRDefault="0085747A" w:rsidP="008F2969">
            <w:pPr>
              <w:jc w:val="right"/>
              <w:rPr>
                <w:sz w:val="21"/>
                <w:szCs w:val="21"/>
              </w:rPr>
            </w:pPr>
            <w:r w:rsidRPr="008F2969">
              <w:rPr>
                <w:sz w:val="21"/>
                <w:szCs w:val="21"/>
              </w:rPr>
              <w:t>1 828 677 000</w:t>
            </w:r>
          </w:p>
        </w:tc>
      </w:tr>
      <w:tr w:rsidR="00A25645" w:rsidRPr="00CE65B7" w14:paraId="6EBA39C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18D440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76BE1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D676F7E" w14:textId="77777777" w:rsidR="0085747A" w:rsidRPr="008F2969" w:rsidRDefault="0085747A" w:rsidP="00CE65B7">
            <w:pPr>
              <w:rPr>
                <w:sz w:val="21"/>
                <w:szCs w:val="21"/>
              </w:rPr>
            </w:pPr>
            <w:r w:rsidRPr="008F2969">
              <w:rPr>
                <w:sz w:val="21"/>
                <w:szCs w:val="21"/>
              </w:rPr>
              <w:t>fra kr 1 828 677 000 til kr 0</w:t>
            </w:r>
          </w:p>
        </w:tc>
        <w:tc>
          <w:tcPr>
            <w:tcW w:w="1442" w:type="dxa"/>
            <w:tcBorders>
              <w:top w:val="nil"/>
              <w:left w:val="nil"/>
              <w:bottom w:val="nil"/>
              <w:right w:val="nil"/>
            </w:tcBorders>
            <w:tcMar>
              <w:top w:w="128" w:type="dxa"/>
              <w:left w:w="43" w:type="dxa"/>
              <w:bottom w:w="43" w:type="dxa"/>
              <w:right w:w="43" w:type="dxa"/>
            </w:tcMar>
            <w:vAlign w:val="bottom"/>
          </w:tcPr>
          <w:p w14:paraId="742D076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827B1E" w14:textId="77777777" w:rsidR="0085747A" w:rsidRPr="008F2969" w:rsidRDefault="0085747A" w:rsidP="008F2969">
            <w:pPr>
              <w:jc w:val="right"/>
              <w:rPr>
                <w:sz w:val="21"/>
                <w:szCs w:val="21"/>
              </w:rPr>
            </w:pPr>
          </w:p>
        </w:tc>
      </w:tr>
      <w:tr w:rsidR="00A25645" w:rsidRPr="00CE65B7" w14:paraId="3FF12B5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947D904" w14:textId="77777777" w:rsidR="0085747A" w:rsidRPr="008F2969" w:rsidRDefault="0085747A" w:rsidP="008F2969">
            <w:pPr>
              <w:jc w:val="right"/>
              <w:rPr>
                <w:sz w:val="21"/>
                <w:szCs w:val="21"/>
              </w:rPr>
            </w:pPr>
            <w:r w:rsidRPr="008F2969">
              <w:rPr>
                <w:sz w:val="21"/>
                <w:szCs w:val="21"/>
              </w:rPr>
              <w:t>470</w:t>
            </w:r>
          </w:p>
        </w:tc>
        <w:tc>
          <w:tcPr>
            <w:tcW w:w="560" w:type="dxa"/>
            <w:tcBorders>
              <w:top w:val="nil"/>
              <w:left w:val="nil"/>
              <w:bottom w:val="nil"/>
              <w:right w:val="nil"/>
            </w:tcBorders>
            <w:tcMar>
              <w:top w:w="128" w:type="dxa"/>
              <w:left w:w="43" w:type="dxa"/>
              <w:bottom w:w="43" w:type="dxa"/>
              <w:right w:w="43" w:type="dxa"/>
            </w:tcMar>
          </w:tcPr>
          <w:p w14:paraId="545D582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C0C9B94" w14:textId="77777777" w:rsidR="0085747A" w:rsidRPr="008F2969" w:rsidRDefault="0085747A" w:rsidP="00CE65B7">
            <w:pPr>
              <w:rPr>
                <w:sz w:val="21"/>
                <w:szCs w:val="21"/>
              </w:rPr>
            </w:pPr>
            <w:r w:rsidRPr="008F2969">
              <w:rPr>
                <w:sz w:val="21"/>
                <w:szCs w:val="21"/>
              </w:rPr>
              <w:t>Fri rettshjelp:</w:t>
            </w:r>
          </w:p>
        </w:tc>
        <w:tc>
          <w:tcPr>
            <w:tcW w:w="1442" w:type="dxa"/>
            <w:tcBorders>
              <w:top w:val="nil"/>
              <w:left w:val="nil"/>
              <w:bottom w:val="nil"/>
              <w:right w:val="nil"/>
            </w:tcBorders>
            <w:tcMar>
              <w:top w:w="128" w:type="dxa"/>
              <w:left w:w="43" w:type="dxa"/>
              <w:bottom w:w="43" w:type="dxa"/>
              <w:right w:w="43" w:type="dxa"/>
            </w:tcMar>
            <w:vAlign w:val="bottom"/>
          </w:tcPr>
          <w:p w14:paraId="2AB93F7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C411F2" w14:textId="77777777" w:rsidR="0085747A" w:rsidRPr="008F2969" w:rsidRDefault="0085747A" w:rsidP="008F2969">
            <w:pPr>
              <w:jc w:val="right"/>
              <w:rPr>
                <w:sz w:val="21"/>
                <w:szCs w:val="21"/>
              </w:rPr>
            </w:pPr>
          </w:p>
        </w:tc>
      </w:tr>
      <w:tr w:rsidR="00A25645" w:rsidRPr="00CE65B7" w14:paraId="266EA46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21935FA"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3C386B39"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5B763469" w14:textId="77777777" w:rsidR="0085747A" w:rsidRPr="008F2969" w:rsidRDefault="0085747A" w:rsidP="00CE65B7">
            <w:pPr>
              <w:rPr>
                <w:sz w:val="21"/>
                <w:szCs w:val="21"/>
              </w:rPr>
            </w:pPr>
            <w:r w:rsidRPr="008F2969">
              <w:rPr>
                <w:sz w:val="21"/>
                <w:szCs w:val="21"/>
              </w:rPr>
              <w:t>Spesielle driftsutgifter, bevilges med</w:t>
            </w:r>
          </w:p>
        </w:tc>
        <w:tc>
          <w:tcPr>
            <w:tcW w:w="1442" w:type="dxa"/>
            <w:tcBorders>
              <w:top w:val="nil"/>
              <w:left w:val="nil"/>
              <w:bottom w:val="nil"/>
              <w:right w:val="nil"/>
            </w:tcBorders>
            <w:tcMar>
              <w:top w:w="128" w:type="dxa"/>
              <w:left w:w="43" w:type="dxa"/>
              <w:bottom w:w="43" w:type="dxa"/>
              <w:right w:w="43" w:type="dxa"/>
            </w:tcMar>
            <w:vAlign w:val="bottom"/>
          </w:tcPr>
          <w:p w14:paraId="60C57DA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37263E3" w14:textId="77777777" w:rsidR="0085747A" w:rsidRPr="008F2969" w:rsidRDefault="0085747A" w:rsidP="008F2969">
            <w:pPr>
              <w:jc w:val="right"/>
              <w:rPr>
                <w:sz w:val="21"/>
                <w:szCs w:val="21"/>
              </w:rPr>
            </w:pPr>
            <w:r w:rsidRPr="008F2969">
              <w:rPr>
                <w:sz w:val="21"/>
                <w:szCs w:val="21"/>
              </w:rPr>
              <w:t>921 175 000</w:t>
            </w:r>
          </w:p>
        </w:tc>
      </w:tr>
      <w:tr w:rsidR="00A25645" w:rsidRPr="00CE65B7" w14:paraId="7F8D180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DA4D77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7EA8284"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3A9DC1B8" w14:textId="77777777" w:rsidR="0085747A" w:rsidRPr="008F2969" w:rsidRDefault="0085747A" w:rsidP="00CE65B7">
            <w:pPr>
              <w:rPr>
                <w:sz w:val="21"/>
                <w:szCs w:val="21"/>
              </w:rPr>
            </w:pPr>
            <w:r w:rsidRPr="008F2969">
              <w:rPr>
                <w:sz w:val="21"/>
                <w:szCs w:val="21"/>
              </w:rPr>
              <w:t>Juridisk bistand, nedsettes med</w:t>
            </w:r>
          </w:p>
        </w:tc>
        <w:tc>
          <w:tcPr>
            <w:tcW w:w="1442" w:type="dxa"/>
            <w:tcBorders>
              <w:top w:val="nil"/>
              <w:left w:val="nil"/>
              <w:bottom w:val="nil"/>
              <w:right w:val="nil"/>
            </w:tcBorders>
            <w:tcMar>
              <w:top w:w="128" w:type="dxa"/>
              <w:left w:w="43" w:type="dxa"/>
              <w:bottom w:w="43" w:type="dxa"/>
              <w:right w:w="43" w:type="dxa"/>
            </w:tcMar>
            <w:vAlign w:val="bottom"/>
          </w:tcPr>
          <w:p w14:paraId="511D796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C80C4F" w14:textId="77777777" w:rsidR="0085747A" w:rsidRPr="008F2969" w:rsidRDefault="0085747A" w:rsidP="008F2969">
            <w:pPr>
              <w:jc w:val="right"/>
              <w:rPr>
                <w:sz w:val="21"/>
                <w:szCs w:val="21"/>
              </w:rPr>
            </w:pPr>
            <w:r w:rsidRPr="008F2969">
              <w:rPr>
                <w:sz w:val="21"/>
                <w:szCs w:val="21"/>
              </w:rPr>
              <w:t>921 175 000</w:t>
            </w:r>
          </w:p>
        </w:tc>
      </w:tr>
      <w:tr w:rsidR="00A25645" w:rsidRPr="00CE65B7" w14:paraId="4C8310B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2DEA80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2E0909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C171930" w14:textId="77777777" w:rsidR="0085747A" w:rsidRPr="008F2969" w:rsidRDefault="0085747A" w:rsidP="00CE65B7">
            <w:pPr>
              <w:rPr>
                <w:sz w:val="21"/>
                <w:szCs w:val="21"/>
              </w:rPr>
            </w:pPr>
            <w:r w:rsidRPr="008F2969">
              <w:rPr>
                <w:sz w:val="21"/>
                <w:szCs w:val="21"/>
              </w:rPr>
              <w:t>fra kr 921 175 000 til kr 0</w:t>
            </w:r>
          </w:p>
        </w:tc>
        <w:tc>
          <w:tcPr>
            <w:tcW w:w="1442" w:type="dxa"/>
            <w:tcBorders>
              <w:top w:val="nil"/>
              <w:left w:val="nil"/>
              <w:bottom w:val="nil"/>
              <w:right w:val="nil"/>
            </w:tcBorders>
            <w:tcMar>
              <w:top w:w="128" w:type="dxa"/>
              <w:left w:w="43" w:type="dxa"/>
              <w:bottom w:w="43" w:type="dxa"/>
              <w:right w:w="43" w:type="dxa"/>
            </w:tcMar>
            <w:vAlign w:val="bottom"/>
          </w:tcPr>
          <w:p w14:paraId="2D2E32B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05C35A6" w14:textId="77777777" w:rsidR="0085747A" w:rsidRPr="008F2969" w:rsidRDefault="0085747A" w:rsidP="008F2969">
            <w:pPr>
              <w:jc w:val="right"/>
              <w:rPr>
                <w:sz w:val="21"/>
                <w:szCs w:val="21"/>
              </w:rPr>
            </w:pPr>
          </w:p>
        </w:tc>
      </w:tr>
      <w:tr w:rsidR="00A25645" w:rsidRPr="00CE65B7" w14:paraId="7E3CCB57"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B2566DE" w14:textId="77777777" w:rsidR="0085747A" w:rsidRPr="008F2969" w:rsidRDefault="0085747A" w:rsidP="008F2969">
            <w:pPr>
              <w:jc w:val="right"/>
              <w:rPr>
                <w:sz w:val="21"/>
                <w:szCs w:val="21"/>
              </w:rPr>
            </w:pPr>
            <w:r w:rsidRPr="008F2969">
              <w:rPr>
                <w:sz w:val="21"/>
                <w:szCs w:val="21"/>
              </w:rPr>
              <w:t>471</w:t>
            </w:r>
          </w:p>
        </w:tc>
        <w:tc>
          <w:tcPr>
            <w:tcW w:w="560" w:type="dxa"/>
            <w:tcBorders>
              <w:top w:val="nil"/>
              <w:left w:val="nil"/>
              <w:bottom w:val="nil"/>
              <w:right w:val="nil"/>
            </w:tcBorders>
            <w:tcMar>
              <w:top w:w="128" w:type="dxa"/>
              <w:left w:w="43" w:type="dxa"/>
              <w:bottom w:w="43" w:type="dxa"/>
              <w:right w:w="43" w:type="dxa"/>
            </w:tcMar>
          </w:tcPr>
          <w:p w14:paraId="44E82E7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A4A45B9" w14:textId="77777777" w:rsidR="0085747A" w:rsidRPr="008F2969" w:rsidRDefault="0085747A" w:rsidP="00CE65B7">
            <w:pPr>
              <w:rPr>
                <w:sz w:val="21"/>
                <w:szCs w:val="21"/>
              </w:rPr>
            </w:pPr>
            <w:r w:rsidRPr="008F2969">
              <w:rPr>
                <w:sz w:val="21"/>
                <w:szCs w:val="21"/>
              </w:rPr>
              <w:t>Statens erstatningsansvar og Stortingets rettferdsvederlagsordning:</w:t>
            </w:r>
          </w:p>
        </w:tc>
        <w:tc>
          <w:tcPr>
            <w:tcW w:w="1442" w:type="dxa"/>
            <w:tcBorders>
              <w:top w:val="nil"/>
              <w:left w:val="nil"/>
              <w:bottom w:val="nil"/>
              <w:right w:val="nil"/>
            </w:tcBorders>
            <w:tcMar>
              <w:top w:w="128" w:type="dxa"/>
              <w:left w:w="43" w:type="dxa"/>
              <w:bottom w:w="43" w:type="dxa"/>
              <w:right w:w="43" w:type="dxa"/>
            </w:tcMar>
            <w:vAlign w:val="bottom"/>
          </w:tcPr>
          <w:p w14:paraId="2E61852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E3EE750" w14:textId="77777777" w:rsidR="0085747A" w:rsidRPr="008F2969" w:rsidRDefault="0085747A" w:rsidP="008F2969">
            <w:pPr>
              <w:jc w:val="right"/>
              <w:rPr>
                <w:sz w:val="21"/>
                <w:szCs w:val="21"/>
              </w:rPr>
            </w:pPr>
          </w:p>
        </w:tc>
      </w:tr>
      <w:tr w:rsidR="00A25645" w:rsidRPr="00CE65B7" w14:paraId="14DAA5B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D51BC5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3B4546A"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7817407E" w14:textId="77777777" w:rsidR="0085747A" w:rsidRPr="008F2969" w:rsidRDefault="0085747A" w:rsidP="00CE65B7">
            <w:pPr>
              <w:rPr>
                <w:sz w:val="21"/>
                <w:szCs w:val="21"/>
              </w:rPr>
            </w:pPr>
            <w:r w:rsidRPr="008F2969">
              <w:rPr>
                <w:sz w:val="21"/>
                <w:szCs w:val="21"/>
              </w:rPr>
              <w:t xml:space="preserve">Erstatning i anledning av straffeforfølging, </w:t>
            </w:r>
            <w:r w:rsidRPr="008F2969">
              <w:rPr>
                <w:rStyle w:val="kursiv"/>
                <w:sz w:val="21"/>
                <w:szCs w:val="21"/>
              </w:rPr>
              <w:t>overslagsbevilgning</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2F1227B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8B9B88" w14:textId="77777777" w:rsidR="0085747A" w:rsidRPr="008F2969" w:rsidRDefault="0085747A" w:rsidP="008F2969">
            <w:pPr>
              <w:jc w:val="right"/>
              <w:rPr>
                <w:sz w:val="21"/>
                <w:szCs w:val="21"/>
              </w:rPr>
            </w:pPr>
            <w:r w:rsidRPr="008F2969">
              <w:rPr>
                <w:sz w:val="21"/>
                <w:szCs w:val="21"/>
              </w:rPr>
              <w:t>75 680 000</w:t>
            </w:r>
          </w:p>
        </w:tc>
      </w:tr>
      <w:tr w:rsidR="00A25645" w:rsidRPr="00CE65B7" w14:paraId="3EF8311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15551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46E693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AC72140" w14:textId="77777777" w:rsidR="0085747A" w:rsidRPr="008F2969" w:rsidRDefault="0085747A" w:rsidP="00CE65B7">
            <w:pPr>
              <w:rPr>
                <w:sz w:val="21"/>
                <w:szCs w:val="21"/>
              </w:rPr>
            </w:pPr>
            <w:r w:rsidRPr="008F2969">
              <w:rPr>
                <w:sz w:val="21"/>
                <w:szCs w:val="21"/>
              </w:rPr>
              <w:t>fra kr 124 320 000 til kr 200 000 000</w:t>
            </w:r>
          </w:p>
        </w:tc>
        <w:tc>
          <w:tcPr>
            <w:tcW w:w="1442" w:type="dxa"/>
            <w:tcBorders>
              <w:top w:val="nil"/>
              <w:left w:val="nil"/>
              <w:bottom w:val="nil"/>
              <w:right w:val="nil"/>
            </w:tcBorders>
            <w:tcMar>
              <w:top w:w="128" w:type="dxa"/>
              <w:left w:w="43" w:type="dxa"/>
              <w:bottom w:w="43" w:type="dxa"/>
              <w:right w:w="43" w:type="dxa"/>
            </w:tcMar>
            <w:vAlign w:val="bottom"/>
          </w:tcPr>
          <w:p w14:paraId="6453458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9A01FFE" w14:textId="77777777" w:rsidR="0085747A" w:rsidRPr="008F2969" w:rsidRDefault="0085747A" w:rsidP="008F2969">
            <w:pPr>
              <w:jc w:val="right"/>
              <w:rPr>
                <w:sz w:val="21"/>
                <w:szCs w:val="21"/>
              </w:rPr>
            </w:pPr>
          </w:p>
        </w:tc>
      </w:tr>
      <w:tr w:rsidR="00A25645" w:rsidRPr="00CE65B7" w14:paraId="7E13C84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27FDC5A" w14:textId="77777777" w:rsidR="0085747A" w:rsidRPr="008F2969" w:rsidRDefault="0085747A" w:rsidP="008F2969">
            <w:pPr>
              <w:jc w:val="right"/>
              <w:rPr>
                <w:sz w:val="21"/>
                <w:szCs w:val="21"/>
              </w:rPr>
            </w:pPr>
            <w:r w:rsidRPr="008F2969">
              <w:rPr>
                <w:sz w:val="21"/>
                <w:szCs w:val="21"/>
              </w:rPr>
              <w:t>473</w:t>
            </w:r>
          </w:p>
        </w:tc>
        <w:tc>
          <w:tcPr>
            <w:tcW w:w="560" w:type="dxa"/>
            <w:tcBorders>
              <w:top w:val="nil"/>
              <w:left w:val="nil"/>
              <w:bottom w:val="nil"/>
              <w:right w:val="nil"/>
            </w:tcBorders>
            <w:tcMar>
              <w:top w:w="128" w:type="dxa"/>
              <w:left w:w="43" w:type="dxa"/>
              <w:bottom w:w="43" w:type="dxa"/>
              <w:right w:w="43" w:type="dxa"/>
            </w:tcMar>
          </w:tcPr>
          <w:p w14:paraId="0E354DD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DF85FEA" w14:textId="77777777" w:rsidR="0085747A" w:rsidRPr="008F2969" w:rsidRDefault="0085747A" w:rsidP="00CE65B7">
            <w:pPr>
              <w:rPr>
                <w:sz w:val="21"/>
                <w:szCs w:val="21"/>
              </w:rPr>
            </w:pPr>
            <w:r w:rsidRPr="008F2969">
              <w:rPr>
                <w:sz w:val="21"/>
                <w:szCs w:val="21"/>
              </w:rPr>
              <w:t>Statens sivilrettsforvaltning:</w:t>
            </w:r>
          </w:p>
        </w:tc>
        <w:tc>
          <w:tcPr>
            <w:tcW w:w="1442" w:type="dxa"/>
            <w:tcBorders>
              <w:top w:val="nil"/>
              <w:left w:val="nil"/>
              <w:bottom w:val="nil"/>
              <w:right w:val="nil"/>
            </w:tcBorders>
            <w:tcMar>
              <w:top w:w="128" w:type="dxa"/>
              <w:left w:w="43" w:type="dxa"/>
              <w:bottom w:w="43" w:type="dxa"/>
              <w:right w:w="43" w:type="dxa"/>
            </w:tcMar>
            <w:vAlign w:val="bottom"/>
          </w:tcPr>
          <w:p w14:paraId="2C8464E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E20DEE4" w14:textId="77777777" w:rsidR="0085747A" w:rsidRPr="008F2969" w:rsidRDefault="0085747A" w:rsidP="008F2969">
            <w:pPr>
              <w:jc w:val="right"/>
              <w:rPr>
                <w:sz w:val="21"/>
                <w:szCs w:val="21"/>
              </w:rPr>
            </w:pPr>
          </w:p>
        </w:tc>
      </w:tr>
      <w:tr w:rsidR="00A25645" w:rsidRPr="00CE65B7" w14:paraId="65B27D2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7F6A0D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B85EEC4"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4C259CAF" w14:textId="77777777" w:rsidR="0085747A" w:rsidRPr="008F2969" w:rsidRDefault="0085747A" w:rsidP="00CE65B7">
            <w:pPr>
              <w:rPr>
                <w:sz w:val="21"/>
                <w:szCs w:val="21"/>
              </w:rPr>
            </w:pPr>
            <w:r w:rsidRPr="008F2969">
              <w:rPr>
                <w:sz w:val="21"/>
                <w:szCs w:val="21"/>
              </w:rPr>
              <w:t xml:space="preserve">Erstatning til voldsofre,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9F8CA5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877C44D" w14:textId="77777777" w:rsidR="0085747A" w:rsidRPr="008F2969" w:rsidRDefault="0085747A" w:rsidP="008F2969">
            <w:pPr>
              <w:jc w:val="right"/>
              <w:rPr>
                <w:sz w:val="21"/>
                <w:szCs w:val="21"/>
              </w:rPr>
            </w:pPr>
            <w:r w:rsidRPr="008F2969">
              <w:rPr>
                <w:sz w:val="21"/>
                <w:szCs w:val="21"/>
              </w:rPr>
              <w:t>110 000 000</w:t>
            </w:r>
          </w:p>
        </w:tc>
      </w:tr>
      <w:tr w:rsidR="00A25645" w:rsidRPr="00CE65B7" w14:paraId="2BD1A49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B77864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3670E1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952A7B" w14:textId="77777777" w:rsidR="0085747A" w:rsidRPr="008F2969" w:rsidRDefault="0085747A" w:rsidP="00CE65B7">
            <w:pPr>
              <w:rPr>
                <w:sz w:val="21"/>
                <w:szCs w:val="21"/>
              </w:rPr>
            </w:pPr>
            <w:r w:rsidRPr="008F2969">
              <w:rPr>
                <w:sz w:val="21"/>
                <w:szCs w:val="21"/>
              </w:rPr>
              <w:t>fra kr 500 000 000 til kr 610 000 000</w:t>
            </w:r>
          </w:p>
        </w:tc>
        <w:tc>
          <w:tcPr>
            <w:tcW w:w="1442" w:type="dxa"/>
            <w:tcBorders>
              <w:top w:val="nil"/>
              <w:left w:val="nil"/>
              <w:bottom w:val="nil"/>
              <w:right w:val="nil"/>
            </w:tcBorders>
            <w:tcMar>
              <w:top w:w="128" w:type="dxa"/>
              <w:left w:w="43" w:type="dxa"/>
              <w:bottom w:w="43" w:type="dxa"/>
              <w:right w:w="43" w:type="dxa"/>
            </w:tcMar>
            <w:vAlign w:val="bottom"/>
          </w:tcPr>
          <w:p w14:paraId="2C8B702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C5A35DF" w14:textId="77777777" w:rsidR="0085747A" w:rsidRPr="008F2969" w:rsidRDefault="0085747A" w:rsidP="008F2969">
            <w:pPr>
              <w:jc w:val="right"/>
              <w:rPr>
                <w:sz w:val="21"/>
                <w:szCs w:val="21"/>
              </w:rPr>
            </w:pPr>
          </w:p>
        </w:tc>
      </w:tr>
      <w:tr w:rsidR="00A25645" w:rsidRPr="00CE65B7" w14:paraId="59EE3CD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4A358EC" w14:textId="77777777" w:rsidR="0085747A" w:rsidRPr="008F2969" w:rsidRDefault="0085747A" w:rsidP="008F2969">
            <w:pPr>
              <w:jc w:val="right"/>
              <w:rPr>
                <w:sz w:val="21"/>
                <w:szCs w:val="21"/>
              </w:rPr>
            </w:pPr>
            <w:r w:rsidRPr="008F2969">
              <w:rPr>
                <w:sz w:val="21"/>
                <w:szCs w:val="21"/>
              </w:rPr>
              <w:t>475</w:t>
            </w:r>
          </w:p>
        </w:tc>
        <w:tc>
          <w:tcPr>
            <w:tcW w:w="560" w:type="dxa"/>
            <w:tcBorders>
              <w:top w:val="nil"/>
              <w:left w:val="nil"/>
              <w:bottom w:val="nil"/>
              <w:right w:val="nil"/>
            </w:tcBorders>
            <w:tcMar>
              <w:top w:w="128" w:type="dxa"/>
              <w:left w:w="43" w:type="dxa"/>
              <w:bottom w:w="43" w:type="dxa"/>
              <w:right w:w="43" w:type="dxa"/>
            </w:tcMar>
          </w:tcPr>
          <w:p w14:paraId="29970E1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0405E3" w14:textId="77777777" w:rsidR="0085747A" w:rsidRPr="008F2969" w:rsidRDefault="0085747A" w:rsidP="00CE65B7">
            <w:pPr>
              <w:rPr>
                <w:sz w:val="21"/>
                <w:szCs w:val="21"/>
              </w:rPr>
            </w:pPr>
            <w:r w:rsidRPr="008F2969">
              <w:rPr>
                <w:sz w:val="21"/>
                <w:szCs w:val="21"/>
              </w:rPr>
              <w:t>Bobehandling:</w:t>
            </w:r>
          </w:p>
        </w:tc>
        <w:tc>
          <w:tcPr>
            <w:tcW w:w="1442" w:type="dxa"/>
            <w:tcBorders>
              <w:top w:val="nil"/>
              <w:left w:val="nil"/>
              <w:bottom w:val="nil"/>
              <w:right w:val="nil"/>
            </w:tcBorders>
            <w:tcMar>
              <w:top w:w="128" w:type="dxa"/>
              <w:left w:w="43" w:type="dxa"/>
              <w:bottom w:w="43" w:type="dxa"/>
              <w:right w:w="43" w:type="dxa"/>
            </w:tcMar>
            <w:vAlign w:val="bottom"/>
          </w:tcPr>
          <w:p w14:paraId="6C62892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B34F6D6" w14:textId="77777777" w:rsidR="0085747A" w:rsidRPr="008F2969" w:rsidRDefault="0085747A" w:rsidP="008F2969">
            <w:pPr>
              <w:jc w:val="right"/>
              <w:rPr>
                <w:sz w:val="21"/>
                <w:szCs w:val="21"/>
              </w:rPr>
            </w:pPr>
          </w:p>
        </w:tc>
      </w:tr>
      <w:tr w:rsidR="00A25645" w:rsidRPr="00CE65B7" w14:paraId="270F817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A100C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2A80272"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3272D10B"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79CA4FC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162D197" w14:textId="77777777" w:rsidR="0085747A" w:rsidRPr="008F2969" w:rsidRDefault="0085747A" w:rsidP="008F2969">
            <w:pPr>
              <w:jc w:val="right"/>
              <w:rPr>
                <w:sz w:val="21"/>
                <w:szCs w:val="21"/>
              </w:rPr>
            </w:pPr>
            <w:r w:rsidRPr="008F2969">
              <w:rPr>
                <w:sz w:val="21"/>
                <w:szCs w:val="21"/>
              </w:rPr>
              <w:t>16 260 000</w:t>
            </w:r>
          </w:p>
        </w:tc>
      </w:tr>
      <w:tr w:rsidR="00A25645" w:rsidRPr="00CE65B7" w14:paraId="1BF0FDC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8E6BCD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6E7AC0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0BF17D4" w14:textId="77777777" w:rsidR="0085747A" w:rsidRPr="008F2969" w:rsidRDefault="0085747A" w:rsidP="00CE65B7">
            <w:pPr>
              <w:rPr>
                <w:sz w:val="21"/>
                <w:szCs w:val="21"/>
              </w:rPr>
            </w:pPr>
            <w:r w:rsidRPr="008F2969">
              <w:rPr>
                <w:sz w:val="21"/>
                <w:szCs w:val="21"/>
              </w:rPr>
              <w:t>fra kr 173 259 000 til kr 189 519 000</w:t>
            </w:r>
          </w:p>
        </w:tc>
        <w:tc>
          <w:tcPr>
            <w:tcW w:w="1442" w:type="dxa"/>
            <w:tcBorders>
              <w:top w:val="nil"/>
              <w:left w:val="nil"/>
              <w:bottom w:val="nil"/>
              <w:right w:val="nil"/>
            </w:tcBorders>
            <w:tcMar>
              <w:top w:w="128" w:type="dxa"/>
              <w:left w:w="43" w:type="dxa"/>
              <w:bottom w:w="43" w:type="dxa"/>
              <w:right w:w="43" w:type="dxa"/>
            </w:tcMar>
            <w:vAlign w:val="bottom"/>
          </w:tcPr>
          <w:p w14:paraId="1E01FBF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D2B949C" w14:textId="77777777" w:rsidR="0085747A" w:rsidRPr="008F2969" w:rsidRDefault="0085747A" w:rsidP="008F2969">
            <w:pPr>
              <w:jc w:val="right"/>
              <w:rPr>
                <w:sz w:val="21"/>
                <w:szCs w:val="21"/>
              </w:rPr>
            </w:pPr>
          </w:p>
        </w:tc>
      </w:tr>
      <w:tr w:rsidR="00A25645" w:rsidRPr="00CE65B7" w14:paraId="0468B17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743FA8F" w14:textId="77777777" w:rsidR="0085747A" w:rsidRPr="008F2969" w:rsidRDefault="0085747A" w:rsidP="008F2969">
            <w:pPr>
              <w:jc w:val="right"/>
              <w:rPr>
                <w:sz w:val="21"/>
                <w:szCs w:val="21"/>
              </w:rPr>
            </w:pPr>
            <w:r w:rsidRPr="008F2969">
              <w:rPr>
                <w:sz w:val="21"/>
                <w:szCs w:val="21"/>
              </w:rPr>
              <w:t>480</w:t>
            </w:r>
          </w:p>
        </w:tc>
        <w:tc>
          <w:tcPr>
            <w:tcW w:w="560" w:type="dxa"/>
            <w:tcBorders>
              <w:top w:val="nil"/>
              <w:left w:val="nil"/>
              <w:bottom w:val="nil"/>
              <w:right w:val="nil"/>
            </w:tcBorders>
            <w:tcMar>
              <w:top w:w="128" w:type="dxa"/>
              <w:left w:w="43" w:type="dxa"/>
              <w:bottom w:w="43" w:type="dxa"/>
              <w:right w:w="43" w:type="dxa"/>
            </w:tcMar>
          </w:tcPr>
          <w:p w14:paraId="55EFF5D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1B66A21" w14:textId="77777777" w:rsidR="0085747A" w:rsidRPr="008F2969" w:rsidRDefault="0085747A" w:rsidP="00CE65B7">
            <w:pPr>
              <w:rPr>
                <w:sz w:val="21"/>
                <w:szCs w:val="21"/>
              </w:rPr>
            </w:pPr>
            <w:r w:rsidRPr="008F2969">
              <w:rPr>
                <w:sz w:val="21"/>
                <w:szCs w:val="21"/>
              </w:rPr>
              <w:t>Svalbardbudsjettet:</w:t>
            </w:r>
          </w:p>
        </w:tc>
        <w:tc>
          <w:tcPr>
            <w:tcW w:w="1442" w:type="dxa"/>
            <w:tcBorders>
              <w:top w:val="nil"/>
              <w:left w:val="nil"/>
              <w:bottom w:val="nil"/>
              <w:right w:val="nil"/>
            </w:tcBorders>
            <w:tcMar>
              <w:top w:w="128" w:type="dxa"/>
              <w:left w:w="43" w:type="dxa"/>
              <w:bottom w:w="43" w:type="dxa"/>
              <w:right w:w="43" w:type="dxa"/>
            </w:tcMar>
            <w:vAlign w:val="bottom"/>
          </w:tcPr>
          <w:p w14:paraId="7E1262F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26B2B4B" w14:textId="77777777" w:rsidR="0085747A" w:rsidRPr="008F2969" w:rsidRDefault="0085747A" w:rsidP="008F2969">
            <w:pPr>
              <w:jc w:val="right"/>
              <w:rPr>
                <w:sz w:val="21"/>
                <w:szCs w:val="21"/>
              </w:rPr>
            </w:pPr>
          </w:p>
        </w:tc>
      </w:tr>
      <w:tr w:rsidR="00A25645" w:rsidRPr="00CE65B7" w14:paraId="006626D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F6C03A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DD61CED" w14:textId="77777777" w:rsidR="0085747A" w:rsidRPr="008F2969" w:rsidRDefault="0085747A" w:rsidP="008F2969">
            <w:pPr>
              <w:jc w:val="right"/>
              <w:rPr>
                <w:sz w:val="21"/>
                <w:szCs w:val="21"/>
              </w:rPr>
            </w:pPr>
            <w:r w:rsidRPr="008F2969">
              <w:rPr>
                <w:sz w:val="21"/>
                <w:szCs w:val="21"/>
              </w:rPr>
              <w:t>50</w:t>
            </w:r>
          </w:p>
        </w:tc>
        <w:tc>
          <w:tcPr>
            <w:tcW w:w="5560" w:type="dxa"/>
            <w:tcBorders>
              <w:top w:val="nil"/>
              <w:left w:val="nil"/>
              <w:bottom w:val="nil"/>
              <w:right w:val="nil"/>
            </w:tcBorders>
            <w:tcMar>
              <w:top w:w="128" w:type="dxa"/>
              <w:left w:w="43" w:type="dxa"/>
              <w:bottom w:w="43" w:type="dxa"/>
              <w:right w:w="43" w:type="dxa"/>
            </w:tcMar>
            <w:vAlign w:val="bottom"/>
          </w:tcPr>
          <w:p w14:paraId="0A208D76" w14:textId="77777777" w:rsidR="0085747A" w:rsidRPr="008F2969" w:rsidRDefault="0085747A" w:rsidP="00CE65B7">
            <w:pPr>
              <w:rPr>
                <w:sz w:val="21"/>
                <w:szCs w:val="21"/>
              </w:rPr>
            </w:pPr>
            <w:r w:rsidRPr="008F2969">
              <w:rPr>
                <w:sz w:val="21"/>
                <w:szCs w:val="21"/>
              </w:rPr>
              <w:t>Tilskudd, forhøyes med</w:t>
            </w:r>
          </w:p>
        </w:tc>
        <w:tc>
          <w:tcPr>
            <w:tcW w:w="1442" w:type="dxa"/>
            <w:tcBorders>
              <w:top w:val="nil"/>
              <w:left w:val="nil"/>
              <w:bottom w:val="nil"/>
              <w:right w:val="nil"/>
            </w:tcBorders>
            <w:tcMar>
              <w:top w:w="128" w:type="dxa"/>
              <w:left w:w="43" w:type="dxa"/>
              <w:bottom w:w="43" w:type="dxa"/>
              <w:right w:w="43" w:type="dxa"/>
            </w:tcMar>
            <w:vAlign w:val="bottom"/>
          </w:tcPr>
          <w:p w14:paraId="1DDFA7C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8347B2D" w14:textId="77777777" w:rsidR="0085747A" w:rsidRPr="008F2969" w:rsidRDefault="0085747A" w:rsidP="008F2969">
            <w:pPr>
              <w:jc w:val="right"/>
              <w:rPr>
                <w:sz w:val="21"/>
                <w:szCs w:val="21"/>
              </w:rPr>
            </w:pPr>
            <w:r w:rsidRPr="008F2969">
              <w:rPr>
                <w:sz w:val="21"/>
                <w:szCs w:val="21"/>
              </w:rPr>
              <w:t>72 300 000</w:t>
            </w:r>
          </w:p>
        </w:tc>
      </w:tr>
      <w:tr w:rsidR="00A25645" w:rsidRPr="00CE65B7" w14:paraId="51CEE04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9EC05F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EAE30C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B92D655" w14:textId="77777777" w:rsidR="0085747A" w:rsidRPr="008F2969" w:rsidRDefault="0085747A" w:rsidP="00CE65B7">
            <w:pPr>
              <w:rPr>
                <w:sz w:val="21"/>
                <w:szCs w:val="21"/>
              </w:rPr>
            </w:pPr>
            <w:r w:rsidRPr="008F2969">
              <w:rPr>
                <w:sz w:val="21"/>
                <w:szCs w:val="21"/>
              </w:rPr>
              <w:t>fra kr 571 062 000 til kr 643 362 000</w:t>
            </w:r>
          </w:p>
        </w:tc>
        <w:tc>
          <w:tcPr>
            <w:tcW w:w="1442" w:type="dxa"/>
            <w:tcBorders>
              <w:top w:val="nil"/>
              <w:left w:val="nil"/>
              <w:bottom w:val="nil"/>
              <w:right w:val="nil"/>
            </w:tcBorders>
            <w:tcMar>
              <w:top w:w="128" w:type="dxa"/>
              <w:left w:w="43" w:type="dxa"/>
              <w:bottom w:w="43" w:type="dxa"/>
              <w:right w:w="43" w:type="dxa"/>
            </w:tcMar>
            <w:vAlign w:val="bottom"/>
          </w:tcPr>
          <w:p w14:paraId="6B3534A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3319FDD" w14:textId="77777777" w:rsidR="0085747A" w:rsidRPr="008F2969" w:rsidRDefault="0085747A" w:rsidP="008F2969">
            <w:pPr>
              <w:jc w:val="right"/>
              <w:rPr>
                <w:sz w:val="21"/>
                <w:szCs w:val="21"/>
              </w:rPr>
            </w:pPr>
          </w:p>
        </w:tc>
      </w:tr>
      <w:tr w:rsidR="00A25645" w:rsidRPr="00CE65B7" w14:paraId="1947DDE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87F4C3B" w14:textId="77777777" w:rsidR="0085747A" w:rsidRPr="008F2969" w:rsidRDefault="0085747A" w:rsidP="008F2969">
            <w:pPr>
              <w:jc w:val="right"/>
              <w:rPr>
                <w:sz w:val="21"/>
                <w:szCs w:val="21"/>
              </w:rPr>
            </w:pPr>
            <w:r w:rsidRPr="008F2969">
              <w:rPr>
                <w:sz w:val="21"/>
                <w:szCs w:val="21"/>
              </w:rPr>
              <w:t>490</w:t>
            </w:r>
          </w:p>
        </w:tc>
        <w:tc>
          <w:tcPr>
            <w:tcW w:w="560" w:type="dxa"/>
            <w:tcBorders>
              <w:top w:val="nil"/>
              <w:left w:val="nil"/>
              <w:bottom w:val="nil"/>
              <w:right w:val="nil"/>
            </w:tcBorders>
            <w:tcMar>
              <w:top w:w="128" w:type="dxa"/>
              <w:left w:w="43" w:type="dxa"/>
              <w:bottom w:w="43" w:type="dxa"/>
              <w:right w:w="43" w:type="dxa"/>
            </w:tcMar>
          </w:tcPr>
          <w:p w14:paraId="169C22A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EE9B1AF" w14:textId="77777777" w:rsidR="0085747A" w:rsidRPr="008F2969" w:rsidRDefault="0085747A" w:rsidP="00CE65B7">
            <w:pPr>
              <w:rPr>
                <w:sz w:val="21"/>
                <w:szCs w:val="21"/>
              </w:rPr>
            </w:pPr>
            <w:r w:rsidRPr="008F2969">
              <w:rPr>
                <w:sz w:val="21"/>
                <w:szCs w:val="21"/>
              </w:rPr>
              <w:t>Utlendingsdirektoratet:</w:t>
            </w:r>
          </w:p>
        </w:tc>
        <w:tc>
          <w:tcPr>
            <w:tcW w:w="1442" w:type="dxa"/>
            <w:tcBorders>
              <w:top w:val="nil"/>
              <w:left w:val="nil"/>
              <w:bottom w:val="nil"/>
              <w:right w:val="nil"/>
            </w:tcBorders>
            <w:tcMar>
              <w:top w:w="128" w:type="dxa"/>
              <w:left w:w="43" w:type="dxa"/>
              <w:bottom w:w="43" w:type="dxa"/>
              <w:right w:w="43" w:type="dxa"/>
            </w:tcMar>
            <w:vAlign w:val="bottom"/>
          </w:tcPr>
          <w:p w14:paraId="66528B0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7AD2A99" w14:textId="77777777" w:rsidR="0085747A" w:rsidRPr="008F2969" w:rsidRDefault="0085747A" w:rsidP="008F2969">
            <w:pPr>
              <w:jc w:val="right"/>
              <w:rPr>
                <w:sz w:val="21"/>
                <w:szCs w:val="21"/>
              </w:rPr>
            </w:pPr>
          </w:p>
        </w:tc>
      </w:tr>
      <w:tr w:rsidR="00A25645" w:rsidRPr="00CE65B7" w14:paraId="4A8D59C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18310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C1E5C32"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3C3C4E6"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3865AA7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F4A2580" w14:textId="77777777" w:rsidR="0085747A" w:rsidRPr="008F2969" w:rsidRDefault="0085747A" w:rsidP="008F2969">
            <w:pPr>
              <w:jc w:val="right"/>
              <w:rPr>
                <w:sz w:val="21"/>
                <w:szCs w:val="21"/>
              </w:rPr>
            </w:pPr>
            <w:r w:rsidRPr="008F2969">
              <w:rPr>
                <w:sz w:val="21"/>
                <w:szCs w:val="21"/>
              </w:rPr>
              <w:t>10 293 000</w:t>
            </w:r>
          </w:p>
        </w:tc>
      </w:tr>
      <w:tr w:rsidR="00A25645" w:rsidRPr="00CE65B7" w14:paraId="5B53507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BBAA6B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29AE93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BF1ACEE" w14:textId="77777777" w:rsidR="0085747A" w:rsidRPr="008F2969" w:rsidRDefault="0085747A" w:rsidP="00CE65B7">
            <w:pPr>
              <w:rPr>
                <w:sz w:val="21"/>
                <w:szCs w:val="21"/>
              </w:rPr>
            </w:pPr>
            <w:r w:rsidRPr="008F2969">
              <w:rPr>
                <w:sz w:val="21"/>
                <w:szCs w:val="21"/>
              </w:rPr>
              <w:t>fra kr 1 419 285 000 til kr 1 429 578 000</w:t>
            </w:r>
          </w:p>
        </w:tc>
        <w:tc>
          <w:tcPr>
            <w:tcW w:w="1442" w:type="dxa"/>
            <w:tcBorders>
              <w:top w:val="nil"/>
              <w:left w:val="nil"/>
              <w:bottom w:val="nil"/>
              <w:right w:val="nil"/>
            </w:tcBorders>
            <w:tcMar>
              <w:top w:w="128" w:type="dxa"/>
              <w:left w:w="43" w:type="dxa"/>
              <w:bottom w:w="43" w:type="dxa"/>
              <w:right w:w="43" w:type="dxa"/>
            </w:tcMar>
            <w:vAlign w:val="bottom"/>
          </w:tcPr>
          <w:p w14:paraId="0184316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7672716" w14:textId="77777777" w:rsidR="0085747A" w:rsidRPr="008F2969" w:rsidRDefault="0085747A" w:rsidP="008F2969">
            <w:pPr>
              <w:jc w:val="right"/>
              <w:rPr>
                <w:sz w:val="21"/>
                <w:szCs w:val="21"/>
              </w:rPr>
            </w:pPr>
          </w:p>
        </w:tc>
      </w:tr>
      <w:tr w:rsidR="00A25645" w:rsidRPr="00CE65B7" w14:paraId="610238F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642792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F2EFFDF"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291AF005" w14:textId="77777777" w:rsidR="0085747A" w:rsidRPr="008F2969" w:rsidRDefault="0085747A" w:rsidP="00CE65B7">
            <w:pPr>
              <w:rPr>
                <w:sz w:val="21"/>
                <w:szCs w:val="21"/>
              </w:rPr>
            </w:pPr>
            <w:r w:rsidRPr="008F2969">
              <w:rPr>
                <w:sz w:val="21"/>
                <w:szCs w:val="21"/>
              </w:rPr>
              <w:t>Spesielle driftsutgifter, asylmottak, forhøyes med</w:t>
            </w:r>
          </w:p>
        </w:tc>
        <w:tc>
          <w:tcPr>
            <w:tcW w:w="1442" w:type="dxa"/>
            <w:tcBorders>
              <w:top w:val="nil"/>
              <w:left w:val="nil"/>
              <w:bottom w:val="nil"/>
              <w:right w:val="nil"/>
            </w:tcBorders>
            <w:tcMar>
              <w:top w:w="128" w:type="dxa"/>
              <w:left w:w="43" w:type="dxa"/>
              <w:bottom w:w="43" w:type="dxa"/>
              <w:right w:w="43" w:type="dxa"/>
            </w:tcMar>
            <w:vAlign w:val="bottom"/>
          </w:tcPr>
          <w:p w14:paraId="0976B9C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AC19F1F" w14:textId="77777777" w:rsidR="0085747A" w:rsidRPr="008F2969" w:rsidRDefault="0085747A" w:rsidP="008F2969">
            <w:pPr>
              <w:jc w:val="right"/>
              <w:rPr>
                <w:sz w:val="21"/>
                <w:szCs w:val="21"/>
              </w:rPr>
            </w:pPr>
            <w:r w:rsidRPr="008F2969">
              <w:rPr>
                <w:sz w:val="21"/>
                <w:szCs w:val="21"/>
              </w:rPr>
              <w:t>479 164 000</w:t>
            </w:r>
          </w:p>
        </w:tc>
      </w:tr>
      <w:tr w:rsidR="00A25645" w:rsidRPr="00CE65B7" w14:paraId="3EEBDDB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D5000E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13F2EA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FEC9D5F" w14:textId="77777777" w:rsidR="0085747A" w:rsidRPr="008F2969" w:rsidRDefault="0085747A" w:rsidP="00CE65B7">
            <w:pPr>
              <w:rPr>
                <w:sz w:val="21"/>
                <w:szCs w:val="21"/>
              </w:rPr>
            </w:pPr>
            <w:r w:rsidRPr="008F2969">
              <w:rPr>
                <w:sz w:val="21"/>
                <w:szCs w:val="21"/>
              </w:rPr>
              <w:t>fra kr 2 284 327 000 til kr 2 763 491 000</w:t>
            </w:r>
          </w:p>
        </w:tc>
        <w:tc>
          <w:tcPr>
            <w:tcW w:w="1442" w:type="dxa"/>
            <w:tcBorders>
              <w:top w:val="nil"/>
              <w:left w:val="nil"/>
              <w:bottom w:val="nil"/>
              <w:right w:val="nil"/>
            </w:tcBorders>
            <w:tcMar>
              <w:top w:w="128" w:type="dxa"/>
              <w:left w:w="43" w:type="dxa"/>
              <w:bottom w:w="43" w:type="dxa"/>
              <w:right w:w="43" w:type="dxa"/>
            </w:tcMar>
            <w:vAlign w:val="bottom"/>
          </w:tcPr>
          <w:p w14:paraId="535E190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BF41C3B" w14:textId="77777777" w:rsidR="0085747A" w:rsidRPr="008F2969" w:rsidRDefault="0085747A" w:rsidP="008F2969">
            <w:pPr>
              <w:jc w:val="right"/>
              <w:rPr>
                <w:sz w:val="21"/>
                <w:szCs w:val="21"/>
              </w:rPr>
            </w:pPr>
          </w:p>
        </w:tc>
      </w:tr>
      <w:tr w:rsidR="00A25645" w:rsidRPr="00CE65B7" w14:paraId="17CB553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9A5D75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A42722D" w14:textId="77777777" w:rsidR="0085747A" w:rsidRPr="008F2969" w:rsidRDefault="0085747A" w:rsidP="008F2969">
            <w:pPr>
              <w:jc w:val="right"/>
              <w:rPr>
                <w:sz w:val="21"/>
                <w:szCs w:val="21"/>
              </w:rPr>
            </w:pPr>
            <w:r w:rsidRPr="008F2969">
              <w:rPr>
                <w:sz w:val="21"/>
                <w:szCs w:val="21"/>
              </w:rPr>
              <w:t>22</w:t>
            </w:r>
          </w:p>
        </w:tc>
        <w:tc>
          <w:tcPr>
            <w:tcW w:w="5560" w:type="dxa"/>
            <w:tcBorders>
              <w:top w:val="nil"/>
              <w:left w:val="nil"/>
              <w:bottom w:val="nil"/>
              <w:right w:val="nil"/>
            </w:tcBorders>
            <w:tcMar>
              <w:top w:w="128" w:type="dxa"/>
              <w:left w:w="43" w:type="dxa"/>
              <w:bottom w:w="43" w:type="dxa"/>
              <w:right w:w="43" w:type="dxa"/>
            </w:tcMar>
            <w:vAlign w:val="bottom"/>
          </w:tcPr>
          <w:p w14:paraId="12231F43" w14:textId="77777777" w:rsidR="0085747A" w:rsidRPr="008F2969" w:rsidRDefault="0085747A" w:rsidP="00CE65B7">
            <w:pPr>
              <w:rPr>
                <w:sz w:val="21"/>
                <w:szCs w:val="21"/>
              </w:rPr>
            </w:pPr>
            <w:r w:rsidRPr="008F2969">
              <w:rPr>
                <w:sz w:val="21"/>
                <w:szCs w:val="21"/>
              </w:rPr>
              <w:t>Spesielle driftsutgifter, tolk og oversettelse, nedsettes med</w:t>
            </w:r>
          </w:p>
        </w:tc>
        <w:tc>
          <w:tcPr>
            <w:tcW w:w="1442" w:type="dxa"/>
            <w:tcBorders>
              <w:top w:val="nil"/>
              <w:left w:val="nil"/>
              <w:bottom w:val="nil"/>
              <w:right w:val="nil"/>
            </w:tcBorders>
            <w:tcMar>
              <w:top w:w="128" w:type="dxa"/>
              <w:left w:w="43" w:type="dxa"/>
              <w:bottom w:w="43" w:type="dxa"/>
              <w:right w:w="43" w:type="dxa"/>
            </w:tcMar>
            <w:vAlign w:val="bottom"/>
          </w:tcPr>
          <w:p w14:paraId="68730AE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0773224" w14:textId="77777777" w:rsidR="0085747A" w:rsidRPr="008F2969" w:rsidRDefault="0085747A" w:rsidP="008F2969">
            <w:pPr>
              <w:jc w:val="right"/>
              <w:rPr>
                <w:sz w:val="21"/>
                <w:szCs w:val="21"/>
              </w:rPr>
            </w:pPr>
            <w:r w:rsidRPr="008F2969">
              <w:rPr>
                <w:sz w:val="21"/>
                <w:szCs w:val="21"/>
              </w:rPr>
              <w:t>6 034 000</w:t>
            </w:r>
          </w:p>
        </w:tc>
      </w:tr>
      <w:tr w:rsidR="00A25645" w:rsidRPr="00CE65B7" w14:paraId="1E4D6EF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E90D30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4FDA32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1687B03" w14:textId="77777777" w:rsidR="0085747A" w:rsidRPr="008F2969" w:rsidRDefault="0085747A" w:rsidP="00CE65B7">
            <w:pPr>
              <w:rPr>
                <w:sz w:val="21"/>
                <w:szCs w:val="21"/>
              </w:rPr>
            </w:pPr>
            <w:r w:rsidRPr="008F2969">
              <w:rPr>
                <w:sz w:val="21"/>
                <w:szCs w:val="21"/>
              </w:rPr>
              <w:t>fra kr 21 675 000 til kr 15 641 000</w:t>
            </w:r>
          </w:p>
        </w:tc>
        <w:tc>
          <w:tcPr>
            <w:tcW w:w="1442" w:type="dxa"/>
            <w:tcBorders>
              <w:top w:val="nil"/>
              <w:left w:val="nil"/>
              <w:bottom w:val="nil"/>
              <w:right w:val="nil"/>
            </w:tcBorders>
            <w:tcMar>
              <w:top w:w="128" w:type="dxa"/>
              <w:left w:w="43" w:type="dxa"/>
              <w:bottom w:w="43" w:type="dxa"/>
              <w:right w:w="43" w:type="dxa"/>
            </w:tcMar>
            <w:vAlign w:val="bottom"/>
          </w:tcPr>
          <w:p w14:paraId="3044014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BF0C1F4" w14:textId="77777777" w:rsidR="0085747A" w:rsidRPr="008F2969" w:rsidRDefault="0085747A" w:rsidP="008F2969">
            <w:pPr>
              <w:jc w:val="right"/>
              <w:rPr>
                <w:sz w:val="21"/>
                <w:szCs w:val="21"/>
              </w:rPr>
            </w:pPr>
          </w:p>
        </w:tc>
      </w:tr>
      <w:tr w:rsidR="00A25645" w:rsidRPr="00CE65B7" w14:paraId="3D252AA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BA755A6"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7D8D7933" w14:textId="77777777" w:rsidR="0085747A" w:rsidRPr="008F2969" w:rsidRDefault="0085747A" w:rsidP="008F2969">
            <w:pPr>
              <w:jc w:val="right"/>
              <w:rPr>
                <w:sz w:val="21"/>
                <w:szCs w:val="21"/>
              </w:rPr>
            </w:pPr>
            <w:r w:rsidRPr="008F2969">
              <w:rPr>
                <w:sz w:val="21"/>
                <w:szCs w:val="21"/>
              </w:rPr>
              <w:t>30</w:t>
            </w:r>
          </w:p>
        </w:tc>
        <w:tc>
          <w:tcPr>
            <w:tcW w:w="5560" w:type="dxa"/>
            <w:tcBorders>
              <w:top w:val="nil"/>
              <w:left w:val="nil"/>
              <w:bottom w:val="nil"/>
              <w:right w:val="nil"/>
            </w:tcBorders>
            <w:tcMar>
              <w:top w:w="128" w:type="dxa"/>
              <w:left w:w="43" w:type="dxa"/>
              <w:bottom w:w="43" w:type="dxa"/>
              <w:right w:w="43" w:type="dxa"/>
            </w:tcMar>
            <w:vAlign w:val="bottom"/>
          </w:tcPr>
          <w:p w14:paraId="376F86B3" w14:textId="77777777" w:rsidR="0085747A" w:rsidRPr="008F2969" w:rsidRDefault="0085747A" w:rsidP="00CE65B7">
            <w:pPr>
              <w:rPr>
                <w:sz w:val="21"/>
                <w:szCs w:val="21"/>
              </w:rPr>
            </w:pPr>
            <w:r w:rsidRPr="008F2969">
              <w:rPr>
                <w:sz w:val="21"/>
                <w:szCs w:val="21"/>
              </w:rPr>
              <w:t xml:space="preserve">Ombygginger, ankomstsenter for asylregistrering og mottak, </w:t>
            </w:r>
            <w:r w:rsidRPr="008F2969">
              <w:rPr>
                <w:rStyle w:val="kursiv"/>
                <w:sz w:val="21"/>
                <w:szCs w:val="21"/>
              </w:rPr>
              <w:t>kan overføres</w:t>
            </w:r>
            <w:r w:rsidRPr="008F2969">
              <w:rPr>
                <w:sz w:val="21"/>
                <w:szCs w:val="21"/>
              </w:rPr>
              <w:t xml:space="preserve">, bevilges med </w:t>
            </w:r>
          </w:p>
        </w:tc>
        <w:tc>
          <w:tcPr>
            <w:tcW w:w="1442" w:type="dxa"/>
            <w:tcBorders>
              <w:top w:val="nil"/>
              <w:left w:val="nil"/>
              <w:bottom w:val="nil"/>
              <w:right w:val="nil"/>
            </w:tcBorders>
            <w:tcMar>
              <w:top w:w="128" w:type="dxa"/>
              <w:left w:w="43" w:type="dxa"/>
              <w:bottom w:w="43" w:type="dxa"/>
              <w:right w:w="43" w:type="dxa"/>
            </w:tcMar>
            <w:vAlign w:val="bottom"/>
          </w:tcPr>
          <w:p w14:paraId="4C8F4D8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9E1F57" w14:textId="77777777" w:rsidR="0085747A" w:rsidRPr="008F2969" w:rsidRDefault="0085747A" w:rsidP="008F2969">
            <w:pPr>
              <w:jc w:val="right"/>
              <w:rPr>
                <w:sz w:val="21"/>
                <w:szCs w:val="21"/>
              </w:rPr>
            </w:pPr>
            <w:r w:rsidRPr="008F2969">
              <w:rPr>
                <w:sz w:val="21"/>
                <w:szCs w:val="21"/>
              </w:rPr>
              <w:t>5 000 000</w:t>
            </w:r>
          </w:p>
        </w:tc>
      </w:tr>
      <w:tr w:rsidR="00A25645" w:rsidRPr="00CE65B7" w14:paraId="1174720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5E1ADD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DD71042" w14:textId="77777777" w:rsidR="0085747A" w:rsidRPr="008F2969" w:rsidRDefault="0085747A" w:rsidP="008F2969">
            <w:pPr>
              <w:jc w:val="right"/>
              <w:rPr>
                <w:sz w:val="21"/>
                <w:szCs w:val="21"/>
              </w:rPr>
            </w:pPr>
            <w:r w:rsidRPr="008F2969">
              <w:rPr>
                <w:sz w:val="21"/>
                <w:szCs w:val="21"/>
              </w:rPr>
              <w:t>60</w:t>
            </w:r>
          </w:p>
        </w:tc>
        <w:tc>
          <w:tcPr>
            <w:tcW w:w="5560" w:type="dxa"/>
            <w:tcBorders>
              <w:top w:val="nil"/>
              <w:left w:val="nil"/>
              <w:bottom w:val="nil"/>
              <w:right w:val="nil"/>
            </w:tcBorders>
            <w:tcMar>
              <w:top w:w="128" w:type="dxa"/>
              <w:left w:w="43" w:type="dxa"/>
              <w:bottom w:w="43" w:type="dxa"/>
              <w:right w:w="43" w:type="dxa"/>
            </w:tcMar>
            <w:vAlign w:val="bottom"/>
          </w:tcPr>
          <w:p w14:paraId="4E97972E" w14:textId="77777777" w:rsidR="0085747A" w:rsidRPr="008F2969" w:rsidRDefault="0085747A" w:rsidP="00CE65B7">
            <w:pPr>
              <w:rPr>
                <w:sz w:val="21"/>
                <w:szCs w:val="21"/>
              </w:rPr>
            </w:pPr>
            <w:r w:rsidRPr="008F2969">
              <w:rPr>
                <w:sz w:val="21"/>
                <w:szCs w:val="21"/>
              </w:rPr>
              <w:t>Tilskudd til vertskommuner for asylmottak, forhøyes med</w:t>
            </w:r>
          </w:p>
        </w:tc>
        <w:tc>
          <w:tcPr>
            <w:tcW w:w="1442" w:type="dxa"/>
            <w:tcBorders>
              <w:top w:val="nil"/>
              <w:left w:val="nil"/>
              <w:bottom w:val="nil"/>
              <w:right w:val="nil"/>
            </w:tcBorders>
            <w:tcMar>
              <w:top w:w="128" w:type="dxa"/>
              <w:left w:w="43" w:type="dxa"/>
              <w:bottom w:w="43" w:type="dxa"/>
              <w:right w:w="43" w:type="dxa"/>
            </w:tcMar>
            <w:vAlign w:val="bottom"/>
          </w:tcPr>
          <w:p w14:paraId="288FAC6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AD6E74E" w14:textId="77777777" w:rsidR="0085747A" w:rsidRPr="008F2969" w:rsidRDefault="0085747A" w:rsidP="008F2969">
            <w:pPr>
              <w:jc w:val="right"/>
              <w:rPr>
                <w:sz w:val="21"/>
                <w:szCs w:val="21"/>
              </w:rPr>
            </w:pPr>
            <w:r w:rsidRPr="008F2969">
              <w:rPr>
                <w:sz w:val="21"/>
                <w:szCs w:val="21"/>
              </w:rPr>
              <w:t>98 854 000</w:t>
            </w:r>
          </w:p>
        </w:tc>
      </w:tr>
      <w:tr w:rsidR="00A25645" w:rsidRPr="00CE65B7" w14:paraId="0A60832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B47567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ACC66C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E9084F6" w14:textId="77777777" w:rsidR="0085747A" w:rsidRPr="008F2969" w:rsidRDefault="0085747A" w:rsidP="00CE65B7">
            <w:pPr>
              <w:rPr>
                <w:sz w:val="21"/>
                <w:szCs w:val="21"/>
              </w:rPr>
            </w:pPr>
            <w:r w:rsidRPr="008F2969">
              <w:rPr>
                <w:sz w:val="21"/>
                <w:szCs w:val="21"/>
              </w:rPr>
              <w:t>fra kr 352 257 000 til kr 451 111 000</w:t>
            </w:r>
          </w:p>
        </w:tc>
        <w:tc>
          <w:tcPr>
            <w:tcW w:w="1442" w:type="dxa"/>
            <w:tcBorders>
              <w:top w:val="nil"/>
              <w:left w:val="nil"/>
              <w:bottom w:val="nil"/>
              <w:right w:val="nil"/>
            </w:tcBorders>
            <w:tcMar>
              <w:top w:w="128" w:type="dxa"/>
              <w:left w:w="43" w:type="dxa"/>
              <w:bottom w:w="43" w:type="dxa"/>
              <w:right w:w="43" w:type="dxa"/>
            </w:tcMar>
            <w:vAlign w:val="bottom"/>
          </w:tcPr>
          <w:p w14:paraId="1949BDF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D088198" w14:textId="77777777" w:rsidR="0085747A" w:rsidRPr="008F2969" w:rsidRDefault="0085747A" w:rsidP="008F2969">
            <w:pPr>
              <w:jc w:val="right"/>
              <w:rPr>
                <w:sz w:val="21"/>
                <w:szCs w:val="21"/>
              </w:rPr>
            </w:pPr>
          </w:p>
        </w:tc>
      </w:tr>
      <w:tr w:rsidR="00A25645" w:rsidRPr="00CE65B7" w14:paraId="38F9923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3944E5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B8DBA37"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672DB7AE" w14:textId="77777777" w:rsidR="0085747A" w:rsidRPr="008F2969" w:rsidRDefault="0085747A" w:rsidP="00CE65B7">
            <w:pPr>
              <w:rPr>
                <w:sz w:val="21"/>
                <w:szCs w:val="21"/>
              </w:rPr>
            </w:pPr>
            <w:r w:rsidRPr="008F2969">
              <w:rPr>
                <w:sz w:val="21"/>
                <w:szCs w:val="21"/>
              </w:rPr>
              <w:t>Stønader til beboere i asylmottak, forhøyes med</w:t>
            </w:r>
          </w:p>
        </w:tc>
        <w:tc>
          <w:tcPr>
            <w:tcW w:w="1442" w:type="dxa"/>
            <w:tcBorders>
              <w:top w:val="nil"/>
              <w:left w:val="nil"/>
              <w:bottom w:val="nil"/>
              <w:right w:val="nil"/>
            </w:tcBorders>
            <w:tcMar>
              <w:top w:w="128" w:type="dxa"/>
              <w:left w:w="43" w:type="dxa"/>
              <w:bottom w:w="43" w:type="dxa"/>
              <w:right w:w="43" w:type="dxa"/>
            </w:tcMar>
            <w:vAlign w:val="bottom"/>
          </w:tcPr>
          <w:p w14:paraId="5FEC770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D9F7288" w14:textId="77777777" w:rsidR="0085747A" w:rsidRPr="008F2969" w:rsidRDefault="0085747A" w:rsidP="008F2969">
            <w:pPr>
              <w:jc w:val="right"/>
              <w:rPr>
                <w:sz w:val="21"/>
                <w:szCs w:val="21"/>
              </w:rPr>
            </w:pPr>
            <w:r w:rsidRPr="008F2969">
              <w:rPr>
                <w:sz w:val="21"/>
                <w:szCs w:val="21"/>
              </w:rPr>
              <w:t>173 494 000</w:t>
            </w:r>
          </w:p>
        </w:tc>
      </w:tr>
      <w:tr w:rsidR="00A25645" w:rsidRPr="00CE65B7" w14:paraId="5E2887F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96B146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BFABE1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D5C1A54" w14:textId="77777777" w:rsidR="0085747A" w:rsidRPr="008F2969" w:rsidRDefault="0085747A" w:rsidP="00CE65B7">
            <w:pPr>
              <w:rPr>
                <w:sz w:val="21"/>
                <w:szCs w:val="21"/>
              </w:rPr>
            </w:pPr>
            <w:r w:rsidRPr="008F2969">
              <w:rPr>
                <w:sz w:val="21"/>
                <w:szCs w:val="21"/>
              </w:rPr>
              <w:t>fra kr 502 172 000 til kr 675 666 000</w:t>
            </w:r>
          </w:p>
        </w:tc>
        <w:tc>
          <w:tcPr>
            <w:tcW w:w="1442" w:type="dxa"/>
            <w:tcBorders>
              <w:top w:val="nil"/>
              <w:left w:val="nil"/>
              <w:bottom w:val="nil"/>
              <w:right w:val="nil"/>
            </w:tcBorders>
            <w:tcMar>
              <w:top w:w="128" w:type="dxa"/>
              <w:left w:w="43" w:type="dxa"/>
              <w:bottom w:w="43" w:type="dxa"/>
              <w:right w:w="43" w:type="dxa"/>
            </w:tcMar>
            <w:vAlign w:val="bottom"/>
          </w:tcPr>
          <w:p w14:paraId="316AE08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C3591D5" w14:textId="77777777" w:rsidR="0085747A" w:rsidRPr="008F2969" w:rsidRDefault="0085747A" w:rsidP="008F2969">
            <w:pPr>
              <w:jc w:val="right"/>
              <w:rPr>
                <w:sz w:val="21"/>
                <w:szCs w:val="21"/>
              </w:rPr>
            </w:pPr>
          </w:p>
        </w:tc>
      </w:tr>
      <w:tr w:rsidR="00A25645" w:rsidRPr="00CE65B7" w14:paraId="67939F7C"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3F43A9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B786701"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35147B63" w14:textId="77777777" w:rsidR="0085747A" w:rsidRPr="008F2969" w:rsidRDefault="0085747A" w:rsidP="00CE65B7">
            <w:pPr>
              <w:rPr>
                <w:sz w:val="21"/>
                <w:szCs w:val="21"/>
              </w:rPr>
            </w:pPr>
            <w:r w:rsidRPr="008F2969">
              <w:rPr>
                <w:sz w:val="21"/>
                <w:szCs w:val="21"/>
              </w:rPr>
              <w:t xml:space="preserve">Assistert retur og reintegrering i hjemlandet,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6DCE5FA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1377516" w14:textId="77777777" w:rsidR="0085747A" w:rsidRPr="008F2969" w:rsidRDefault="0085747A" w:rsidP="008F2969">
            <w:pPr>
              <w:jc w:val="right"/>
              <w:rPr>
                <w:sz w:val="21"/>
                <w:szCs w:val="21"/>
              </w:rPr>
            </w:pPr>
            <w:r w:rsidRPr="008F2969">
              <w:rPr>
                <w:sz w:val="21"/>
                <w:szCs w:val="21"/>
              </w:rPr>
              <w:t>30 650 000</w:t>
            </w:r>
          </w:p>
        </w:tc>
      </w:tr>
      <w:tr w:rsidR="00A25645" w:rsidRPr="00CE65B7" w14:paraId="0B85B3C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55A57B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5E441D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0BE31E3" w14:textId="77777777" w:rsidR="0085747A" w:rsidRPr="008F2969" w:rsidRDefault="0085747A" w:rsidP="00CE65B7">
            <w:pPr>
              <w:rPr>
                <w:sz w:val="21"/>
                <w:szCs w:val="21"/>
              </w:rPr>
            </w:pPr>
            <w:r w:rsidRPr="008F2969">
              <w:rPr>
                <w:sz w:val="21"/>
                <w:szCs w:val="21"/>
              </w:rPr>
              <w:t>fra kr 110 100 000 til kr 79 450 000</w:t>
            </w:r>
          </w:p>
        </w:tc>
        <w:tc>
          <w:tcPr>
            <w:tcW w:w="1442" w:type="dxa"/>
            <w:tcBorders>
              <w:top w:val="nil"/>
              <w:left w:val="nil"/>
              <w:bottom w:val="nil"/>
              <w:right w:val="nil"/>
            </w:tcBorders>
            <w:tcMar>
              <w:top w:w="128" w:type="dxa"/>
              <w:left w:w="43" w:type="dxa"/>
              <w:bottom w:w="43" w:type="dxa"/>
              <w:right w:w="43" w:type="dxa"/>
            </w:tcMar>
            <w:vAlign w:val="bottom"/>
          </w:tcPr>
          <w:p w14:paraId="4B8CC36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323770" w14:textId="77777777" w:rsidR="0085747A" w:rsidRPr="008F2969" w:rsidRDefault="0085747A" w:rsidP="008F2969">
            <w:pPr>
              <w:jc w:val="right"/>
              <w:rPr>
                <w:sz w:val="21"/>
                <w:szCs w:val="21"/>
              </w:rPr>
            </w:pPr>
          </w:p>
        </w:tc>
      </w:tr>
      <w:tr w:rsidR="00A25645" w:rsidRPr="00CE65B7" w14:paraId="1213084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34ECF4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173C066" w14:textId="77777777" w:rsidR="0085747A" w:rsidRPr="008F2969" w:rsidRDefault="0085747A" w:rsidP="008F2969">
            <w:pPr>
              <w:jc w:val="right"/>
              <w:rPr>
                <w:sz w:val="21"/>
                <w:szCs w:val="21"/>
              </w:rPr>
            </w:pPr>
            <w:r w:rsidRPr="008F2969">
              <w:rPr>
                <w:sz w:val="21"/>
                <w:szCs w:val="21"/>
              </w:rPr>
              <w:t>74</w:t>
            </w:r>
          </w:p>
        </w:tc>
        <w:tc>
          <w:tcPr>
            <w:tcW w:w="5560" w:type="dxa"/>
            <w:tcBorders>
              <w:top w:val="nil"/>
              <w:left w:val="nil"/>
              <w:bottom w:val="nil"/>
              <w:right w:val="nil"/>
            </w:tcBorders>
            <w:tcMar>
              <w:top w:w="128" w:type="dxa"/>
              <w:left w:w="43" w:type="dxa"/>
              <w:bottom w:w="43" w:type="dxa"/>
              <w:right w:w="43" w:type="dxa"/>
            </w:tcMar>
            <w:vAlign w:val="bottom"/>
          </w:tcPr>
          <w:p w14:paraId="70A8D375" w14:textId="77777777" w:rsidR="0085747A" w:rsidRPr="008F2969" w:rsidRDefault="0085747A" w:rsidP="00CE65B7">
            <w:pPr>
              <w:rPr>
                <w:sz w:val="21"/>
                <w:szCs w:val="21"/>
              </w:rPr>
            </w:pPr>
            <w:r w:rsidRPr="008F2969">
              <w:rPr>
                <w:sz w:val="21"/>
                <w:szCs w:val="21"/>
              </w:rPr>
              <w:t xml:space="preserve">Internasjonale forpliktelser, kontingenter mv.,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7C5178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F238E32" w14:textId="77777777" w:rsidR="0085747A" w:rsidRPr="008F2969" w:rsidRDefault="0085747A" w:rsidP="008F2969">
            <w:pPr>
              <w:jc w:val="right"/>
              <w:rPr>
                <w:sz w:val="21"/>
                <w:szCs w:val="21"/>
              </w:rPr>
            </w:pPr>
            <w:r w:rsidRPr="008F2969">
              <w:rPr>
                <w:sz w:val="21"/>
                <w:szCs w:val="21"/>
              </w:rPr>
              <w:t>27 809 000</w:t>
            </w:r>
          </w:p>
        </w:tc>
      </w:tr>
      <w:tr w:rsidR="00A25645" w:rsidRPr="00CE65B7" w14:paraId="1C6AB2D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F3260C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AB8180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37E74BA" w14:textId="77777777" w:rsidR="0085747A" w:rsidRPr="008F2969" w:rsidRDefault="0085747A" w:rsidP="00CE65B7">
            <w:pPr>
              <w:rPr>
                <w:sz w:val="21"/>
                <w:szCs w:val="21"/>
              </w:rPr>
            </w:pPr>
            <w:r w:rsidRPr="008F2969">
              <w:rPr>
                <w:sz w:val="21"/>
                <w:szCs w:val="21"/>
              </w:rPr>
              <w:t>fra kr 93 585 000 til kr 65 776 000</w:t>
            </w:r>
          </w:p>
        </w:tc>
        <w:tc>
          <w:tcPr>
            <w:tcW w:w="1442" w:type="dxa"/>
            <w:tcBorders>
              <w:top w:val="nil"/>
              <w:left w:val="nil"/>
              <w:bottom w:val="nil"/>
              <w:right w:val="nil"/>
            </w:tcBorders>
            <w:tcMar>
              <w:top w:w="128" w:type="dxa"/>
              <w:left w:w="43" w:type="dxa"/>
              <w:bottom w:w="43" w:type="dxa"/>
              <w:right w:w="43" w:type="dxa"/>
            </w:tcMar>
            <w:vAlign w:val="bottom"/>
          </w:tcPr>
          <w:p w14:paraId="7550AF2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35D469D" w14:textId="77777777" w:rsidR="0085747A" w:rsidRPr="008F2969" w:rsidRDefault="0085747A" w:rsidP="008F2969">
            <w:pPr>
              <w:jc w:val="right"/>
              <w:rPr>
                <w:sz w:val="21"/>
                <w:szCs w:val="21"/>
              </w:rPr>
            </w:pPr>
          </w:p>
        </w:tc>
      </w:tr>
      <w:tr w:rsidR="00A25645" w:rsidRPr="00CE65B7" w14:paraId="6466825A"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45C296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EADA7A5"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07051A25" w14:textId="77777777" w:rsidR="0085747A" w:rsidRPr="008F2969" w:rsidRDefault="0085747A" w:rsidP="00CE65B7">
            <w:pPr>
              <w:rPr>
                <w:sz w:val="21"/>
                <w:szCs w:val="21"/>
              </w:rPr>
            </w:pPr>
            <w:r w:rsidRPr="008F2969">
              <w:rPr>
                <w:sz w:val="21"/>
                <w:szCs w:val="21"/>
              </w:rPr>
              <w:t xml:space="preserve">Reiseutgifter for flyktninger fra utlandet,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69C8AF9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3043B5F" w14:textId="77777777" w:rsidR="0085747A" w:rsidRPr="008F2969" w:rsidRDefault="0085747A" w:rsidP="008F2969">
            <w:pPr>
              <w:jc w:val="right"/>
              <w:rPr>
                <w:sz w:val="21"/>
                <w:szCs w:val="21"/>
              </w:rPr>
            </w:pPr>
            <w:r w:rsidRPr="008F2969">
              <w:rPr>
                <w:sz w:val="21"/>
                <w:szCs w:val="21"/>
              </w:rPr>
              <w:t>595 000</w:t>
            </w:r>
          </w:p>
        </w:tc>
      </w:tr>
      <w:tr w:rsidR="00A25645" w:rsidRPr="00CE65B7" w14:paraId="0AB3335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BA3A48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FEC26E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19D9E40" w14:textId="77777777" w:rsidR="0085747A" w:rsidRPr="008F2969" w:rsidRDefault="0085747A" w:rsidP="00CE65B7">
            <w:pPr>
              <w:rPr>
                <w:sz w:val="21"/>
                <w:szCs w:val="21"/>
              </w:rPr>
            </w:pPr>
            <w:r w:rsidRPr="008F2969">
              <w:rPr>
                <w:sz w:val="21"/>
                <w:szCs w:val="21"/>
              </w:rPr>
              <w:t>fra kr 4 476 000 til kr 3 881 000</w:t>
            </w:r>
          </w:p>
        </w:tc>
        <w:tc>
          <w:tcPr>
            <w:tcW w:w="1442" w:type="dxa"/>
            <w:tcBorders>
              <w:top w:val="nil"/>
              <w:left w:val="nil"/>
              <w:bottom w:val="nil"/>
              <w:right w:val="nil"/>
            </w:tcBorders>
            <w:tcMar>
              <w:top w:w="128" w:type="dxa"/>
              <w:left w:w="43" w:type="dxa"/>
              <w:bottom w:w="43" w:type="dxa"/>
              <w:right w:w="43" w:type="dxa"/>
            </w:tcMar>
            <w:vAlign w:val="bottom"/>
          </w:tcPr>
          <w:p w14:paraId="16CCBC6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7650D12" w14:textId="77777777" w:rsidR="0085747A" w:rsidRPr="008F2969" w:rsidRDefault="0085747A" w:rsidP="008F2969">
            <w:pPr>
              <w:jc w:val="right"/>
              <w:rPr>
                <w:sz w:val="21"/>
                <w:szCs w:val="21"/>
              </w:rPr>
            </w:pPr>
          </w:p>
        </w:tc>
      </w:tr>
      <w:tr w:rsidR="00A25645" w:rsidRPr="00CE65B7" w14:paraId="3A4D3B0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7C61B0E" w14:textId="77777777" w:rsidR="0085747A" w:rsidRPr="008F2969" w:rsidRDefault="0085747A" w:rsidP="008F2969">
            <w:pPr>
              <w:jc w:val="right"/>
              <w:rPr>
                <w:sz w:val="21"/>
                <w:szCs w:val="21"/>
              </w:rPr>
            </w:pPr>
            <w:r w:rsidRPr="008F2969">
              <w:rPr>
                <w:sz w:val="21"/>
                <w:szCs w:val="21"/>
              </w:rPr>
              <w:t>500</w:t>
            </w:r>
          </w:p>
        </w:tc>
        <w:tc>
          <w:tcPr>
            <w:tcW w:w="560" w:type="dxa"/>
            <w:tcBorders>
              <w:top w:val="nil"/>
              <w:left w:val="nil"/>
              <w:bottom w:val="nil"/>
              <w:right w:val="nil"/>
            </w:tcBorders>
            <w:tcMar>
              <w:top w:w="128" w:type="dxa"/>
              <w:left w:w="43" w:type="dxa"/>
              <w:bottom w:w="43" w:type="dxa"/>
              <w:right w:w="43" w:type="dxa"/>
            </w:tcMar>
          </w:tcPr>
          <w:p w14:paraId="2608984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2C63AAD" w14:textId="77777777" w:rsidR="0085747A" w:rsidRPr="008F2969" w:rsidRDefault="0085747A" w:rsidP="00CE65B7">
            <w:pPr>
              <w:rPr>
                <w:sz w:val="21"/>
                <w:szCs w:val="21"/>
              </w:rPr>
            </w:pPr>
            <w:r w:rsidRPr="008F2969">
              <w:rPr>
                <w:sz w:val="21"/>
                <w:szCs w:val="21"/>
              </w:rPr>
              <w:t>Kommunal- og distriktsdepartementet:</w:t>
            </w:r>
          </w:p>
        </w:tc>
        <w:tc>
          <w:tcPr>
            <w:tcW w:w="1442" w:type="dxa"/>
            <w:tcBorders>
              <w:top w:val="nil"/>
              <w:left w:val="nil"/>
              <w:bottom w:val="nil"/>
              <w:right w:val="nil"/>
            </w:tcBorders>
            <w:tcMar>
              <w:top w:w="128" w:type="dxa"/>
              <w:left w:w="43" w:type="dxa"/>
              <w:bottom w:w="43" w:type="dxa"/>
              <w:right w:w="43" w:type="dxa"/>
            </w:tcMar>
            <w:vAlign w:val="bottom"/>
          </w:tcPr>
          <w:p w14:paraId="79C5CDB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72FC7E" w14:textId="77777777" w:rsidR="0085747A" w:rsidRPr="008F2969" w:rsidRDefault="0085747A" w:rsidP="008F2969">
            <w:pPr>
              <w:jc w:val="right"/>
              <w:rPr>
                <w:sz w:val="21"/>
                <w:szCs w:val="21"/>
              </w:rPr>
            </w:pPr>
          </w:p>
        </w:tc>
      </w:tr>
      <w:tr w:rsidR="00A25645" w:rsidRPr="00CE65B7" w14:paraId="32817CC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FDE396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B4E3283"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11F4A79B"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71CE9AE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E18A513" w14:textId="77777777" w:rsidR="0085747A" w:rsidRPr="008F2969" w:rsidRDefault="0085747A" w:rsidP="008F2969">
            <w:pPr>
              <w:jc w:val="right"/>
              <w:rPr>
                <w:sz w:val="21"/>
                <w:szCs w:val="21"/>
              </w:rPr>
            </w:pPr>
            <w:r w:rsidRPr="008F2969">
              <w:rPr>
                <w:sz w:val="21"/>
                <w:szCs w:val="21"/>
              </w:rPr>
              <w:t>1 750 000</w:t>
            </w:r>
          </w:p>
        </w:tc>
      </w:tr>
      <w:tr w:rsidR="00A25645" w:rsidRPr="00CE65B7" w14:paraId="6716157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C9CC4F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53C4BE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538F4DF" w14:textId="77777777" w:rsidR="0085747A" w:rsidRPr="008F2969" w:rsidRDefault="0085747A" w:rsidP="00CE65B7">
            <w:pPr>
              <w:rPr>
                <w:sz w:val="21"/>
                <w:szCs w:val="21"/>
              </w:rPr>
            </w:pPr>
            <w:r w:rsidRPr="008F2969">
              <w:rPr>
                <w:sz w:val="21"/>
                <w:szCs w:val="21"/>
              </w:rPr>
              <w:t>fra kr 315 223 000 til kr 313 473 000</w:t>
            </w:r>
          </w:p>
        </w:tc>
        <w:tc>
          <w:tcPr>
            <w:tcW w:w="1442" w:type="dxa"/>
            <w:tcBorders>
              <w:top w:val="nil"/>
              <w:left w:val="nil"/>
              <w:bottom w:val="nil"/>
              <w:right w:val="nil"/>
            </w:tcBorders>
            <w:tcMar>
              <w:top w:w="128" w:type="dxa"/>
              <w:left w:w="43" w:type="dxa"/>
              <w:bottom w:w="43" w:type="dxa"/>
              <w:right w:w="43" w:type="dxa"/>
            </w:tcMar>
            <w:vAlign w:val="bottom"/>
          </w:tcPr>
          <w:p w14:paraId="3516F6F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D0C2C8E" w14:textId="77777777" w:rsidR="0085747A" w:rsidRPr="008F2969" w:rsidRDefault="0085747A" w:rsidP="008F2969">
            <w:pPr>
              <w:jc w:val="right"/>
              <w:rPr>
                <w:sz w:val="21"/>
                <w:szCs w:val="21"/>
              </w:rPr>
            </w:pPr>
          </w:p>
        </w:tc>
      </w:tr>
      <w:tr w:rsidR="00A25645" w:rsidRPr="00CE65B7" w14:paraId="63EDE78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542FDFA" w14:textId="77777777" w:rsidR="0085747A" w:rsidRPr="008F2969" w:rsidRDefault="0085747A" w:rsidP="008F2969">
            <w:pPr>
              <w:jc w:val="right"/>
              <w:rPr>
                <w:sz w:val="21"/>
                <w:szCs w:val="21"/>
              </w:rPr>
            </w:pPr>
            <w:r w:rsidRPr="008F2969">
              <w:rPr>
                <w:sz w:val="21"/>
                <w:szCs w:val="21"/>
              </w:rPr>
              <w:t>571</w:t>
            </w:r>
          </w:p>
        </w:tc>
        <w:tc>
          <w:tcPr>
            <w:tcW w:w="560" w:type="dxa"/>
            <w:tcBorders>
              <w:top w:val="nil"/>
              <w:left w:val="nil"/>
              <w:bottom w:val="nil"/>
              <w:right w:val="nil"/>
            </w:tcBorders>
            <w:tcMar>
              <w:top w:w="128" w:type="dxa"/>
              <w:left w:w="43" w:type="dxa"/>
              <w:bottom w:w="43" w:type="dxa"/>
              <w:right w:w="43" w:type="dxa"/>
            </w:tcMar>
          </w:tcPr>
          <w:p w14:paraId="0616480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FD6C13D" w14:textId="77777777" w:rsidR="0085747A" w:rsidRPr="008F2969" w:rsidRDefault="0085747A" w:rsidP="00CE65B7">
            <w:pPr>
              <w:rPr>
                <w:sz w:val="21"/>
                <w:szCs w:val="21"/>
              </w:rPr>
            </w:pPr>
            <w:r w:rsidRPr="008F2969">
              <w:rPr>
                <w:sz w:val="21"/>
                <w:szCs w:val="21"/>
              </w:rPr>
              <w:t>Rammetilskudd til kommuner:</w:t>
            </w:r>
          </w:p>
        </w:tc>
        <w:tc>
          <w:tcPr>
            <w:tcW w:w="1442" w:type="dxa"/>
            <w:tcBorders>
              <w:top w:val="nil"/>
              <w:left w:val="nil"/>
              <w:bottom w:val="nil"/>
              <w:right w:val="nil"/>
            </w:tcBorders>
            <w:tcMar>
              <w:top w:w="128" w:type="dxa"/>
              <w:left w:w="43" w:type="dxa"/>
              <w:bottom w:w="43" w:type="dxa"/>
              <w:right w:w="43" w:type="dxa"/>
            </w:tcMar>
            <w:vAlign w:val="bottom"/>
          </w:tcPr>
          <w:p w14:paraId="0CC0029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D2F8AD5" w14:textId="77777777" w:rsidR="0085747A" w:rsidRPr="008F2969" w:rsidRDefault="0085747A" w:rsidP="008F2969">
            <w:pPr>
              <w:jc w:val="right"/>
              <w:rPr>
                <w:sz w:val="21"/>
                <w:szCs w:val="21"/>
              </w:rPr>
            </w:pPr>
          </w:p>
        </w:tc>
      </w:tr>
      <w:tr w:rsidR="00A25645" w:rsidRPr="00CE65B7" w14:paraId="66571D5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8D7A08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3351768" w14:textId="77777777" w:rsidR="0085747A" w:rsidRPr="008F2969" w:rsidRDefault="0085747A" w:rsidP="008F2969">
            <w:pPr>
              <w:jc w:val="right"/>
              <w:rPr>
                <w:sz w:val="21"/>
                <w:szCs w:val="21"/>
              </w:rPr>
            </w:pPr>
            <w:r w:rsidRPr="008F2969">
              <w:rPr>
                <w:sz w:val="21"/>
                <w:szCs w:val="21"/>
              </w:rPr>
              <w:t>60</w:t>
            </w:r>
          </w:p>
        </w:tc>
        <w:tc>
          <w:tcPr>
            <w:tcW w:w="5560" w:type="dxa"/>
            <w:tcBorders>
              <w:top w:val="nil"/>
              <w:left w:val="nil"/>
              <w:bottom w:val="nil"/>
              <w:right w:val="nil"/>
            </w:tcBorders>
            <w:tcMar>
              <w:top w:w="128" w:type="dxa"/>
              <w:left w:w="43" w:type="dxa"/>
              <w:bottom w:w="43" w:type="dxa"/>
              <w:right w:w="43" w:type="dxa"/>
            </w:tcMar>
            <w:vAlign w:val="bottom"/>
          </w:tcPr>
          <w:p w14:paraId="66CFC081" w14:textId="77777777" w:rsidR="0085747A" w:rsidRPr="008F2969" w:rsidRDefault="0085747A" w:rsidP="00CE65B7">
            <w:pPr>
              <w:rPr>
                <w:sz w:val="21"/>
                <w:szCs w:val="21"/>
              </w:rPr>
            </w:pPr>
            <w:r w:rsidRPr="008F2969">
              <w:rPr>
                <w:sz w:val="21"/>
                <w:szCs w:val="21"/>
              </w:rPr>
              <w:t>Innbyggertilskudd, forhøyes med</w:t>
            </w:r>
          </w:p>
        </w:tc>
        <w:tc>
          <w:tcPr>
            <w:tcW w:w="1442" w:type="dxa"/>
            <w:tcBorders>
              <w:top w:val="nil"/>
              <w:left w:val="nil"/>
              <w:bottom w:val="nil"/>
              <w:right w:val="nil"/>
            </w:tcBorders>
            <w:tcMar>
              <w:top w:w="128" w:type="dxa"/>
              <w:left w:w="43" w:type="dxa"/>
              <w:bottom w:w="43" w:type="dxa"/>
              <w:right w:w="43" w:type="dxa"/>
            </w:tcMar>
            <w:vAlign w:val="bottom"/>
          </w:tcPr>
          <w:p w14:paraId="4B18F8E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8112F7A" w14:textId="77777777" w:rsidR="0085747A" w:rsidRPr="008F2969" w:rsidRDefault="0085747A" w:rsidP="008F2969">
            <w:pPr>
              <w:jc w:val="right"/>
              <w:rPr>
                <w:sz w:val="21"/>
                <w:szCs w:val="21"/>
              </w:rPr>
            </w:pPr>
            <w:r w:rsidRPr="008F2969">
              <w:rPr>
                <w:sz w:val="21"/>
                <w:szCs w:val="21"/>
              </w:rPr>
              <w:t>2 083 000</w:t>
            </w:r>
          </w:p>
        </w:tc>
      </w:tr>
      <w:tr w:rsidR="00A25645" w:rsidRPr="00CE65B7" w14:paraId="6C0ED82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70D20B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DAC05D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B68ACEC" w14:textId="77777777" w:rsidR="0085747A" w:rsidRPr="008F2969" w:rsidRDefault="0085747A" w:rsidP="00CE65B7">
            <w:pPr>
              <w:rPr>
                <w:sz w:val="21"/>
                <w:szCs w:val="21"/>
              </w:rPr>
            </w:pPr>
            <w:r w:rsidRPr="008F2969">
              <w:rPr>
                <w:sz w:val="21"/>
                <w:szCs w:val="21"/>
              </w:rPr>
              <w:t>fra kr 202 053 110 000 til kr 202 055 193 000</w:t>
            </w:r>
          </w:p>
        </w:tc>
        <w:tc>
          <w:tcPr>
            <w:tcW w:w="1442" w:type="dxa"/>
            <w:tcBorders>
              <w:top w:val="nil"/>
              <w:left w:val="nil"/>
              <w:bottom w:val="nil"/>
              <w:right w:val="nil"/>
            </w:tcBorders>
            <w:tcMar>
              <w:top w:w="128" w:type="dxa"/>
              <w:left w:w="43" w:type="dxa"/>
              <w:bottom w:w="43" w:type="dxa"/>
              <w:right w:w="43" w:type="dxa"/>
            </w:tcMar>
            <w:vAlign w:val="bottom"/>
          </w:tcPr>
          <w:p w14:paraId="19BEACD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2F92BB7" w14:textId="77777777" w:rsidR="0085747A" w:rsidRPr="008F2969" w:rsidRDefault="0085747A" w:rsidP="008F2969">
            <w:pPr>
              <w:jc w:val="right"/>
              <w:rPr>
                <w:sz w:val="21"/>
                <w:szCs w:val="21"/>
              </w:rPr>
            </w:pPr>
          </w:p>
        </w:tc>
      </w:tr>
      <w:tr w:rsidR="00A25645" w:rsidRPr="00CE65B7" w14:paraId="3E31A0C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086633A" w14:textId="77777777" w:rsidR="0085747A" w:rsidRPr="008F2969" w:rsidRDefault="0085747A" w:rsidP="008F2969">
            <w:pPr>
              <w:jc w:val="right"/>
              <w:rPr>
                <w:sz w:val="21"/>
                <w:szCs w:val="21"/>
              </w:rPr>
            </w:pPr>
            <w:r w:rsidRPr="008F2969">
              <w:rPr>
                <w:sz w:val="21"/>
                <w:szCs w:val="21"/>
              </w:rPr>
              <w:t>572</w:t>
            </w:r>
          </w:p>
        </w:tc>
        <w:tc>
          <w:tcPr>
            <w:tcW w:w="560" w:type="dxa"/>
            <w:tcBorders>
              <w:top w:val="nil"/>
              <w:left w:val="nil"/>
              <w:bottom w:val="nil"/>
              <w:right w:val="nil"/>
            </w:tcBorders>
            <w:tcMar>
              <w:top w:w="128" w:type="dxa"/>
              <w:left w:w="43" w:type="dxa"/>
              <w:bottom w:w="43" w:type="dxa"/>
              <w:right w:w="43" w:type="dxa"/>
            </w:tcMar>
          </w:tcPr>
          <w:p w14:paraId="0E9957A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BC46242" w14:textId="77777777" w:rsidR="0085747A" w:rsidRPr="008F2969" w:rsidRDefault="0085747A" w:rsidP="00CE65B7">
            <w:pPr>
              <w:rPr>
                <w:sz w:val="21"/>
                <w:szCs w:val="21"/>
              </w:rPr>
            </w:pPr>
            <w:r w:rsidRPr="008F2969">
              <w:rPr>
                <w:sz w:val="21"/>
                <w:szCs w:val="21"/>
              </w:rPr>
              <w:t>Rammetilskudd til fylkeskommuner:</w:t>
            </w:r>
          </w:p>
        </w:tc>
        <w:tc>
          <w:tcPr>
            <w:tcW w:w="1442" w:type="dxa"/>
            <w:tcBorders>
              <w:top w:val="nil"/>
              <w:left w:val="nil"/>
              <w:bottom w:val="nil"/>
              <w:right w:val="nil"/>
            </w:tcBorders>
            <w:tcMar>
              <w:top w:w="128" w:type="dxa"/>
              <w:left w:w="43" w:type="dxa"/>
              <w:bottom w:w="43" w:type="dxa"/>
              <w:right w:w="43" w:type="dxa"/>
            </w:tcMar>
            <w:vAlign w:val="bottom"/>
          </w:tcPr>
          <w:p w14:paraId="27FA477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7951ACA" w14:textId="77777777" w:rsidR="0085747A" w:rsidRPr="008F2969" w:rsidRDefault="0085747A" w:rsidP="008F2969">
            <w:pPr>
              <w:jc w:val="right"/>
              <w:rPr>
                <w:sz w:val="21"/>
                <w:szCs w:val="21"/>
              </w:rPr>
            </w:pPr>
          </w:p>
        </w:tc>
      </w:tr>
      <w:tr w:rsidR="00A25645" w:rsidRPr="00CE65B7" w14:paraId="6421A6F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0F2EE7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2B3B0E3" w14:textId="77777777" w:rsidR="0085747A" w:rsidRPr="008F2969" w:rsidRDefault="0085747A" w:rsidP="008F2969">
            <w:pPr>
              <w:jc w:val="right"/>
              <w:rPr>
                <w:sz w:val="21"/>
                <w:szCs w:val="21"/>
              </w:rPr>
            </w:pPr>
            <w:r w:rsidRPr="008F2969">
              <w:rPr>
                <w:sz w:val="21"/>
                <w:szCs w:val="21"/>
              </w:rPr>
              <w:t>60</w:t>
            </w:r>
          </w:p>
        </w:tc>
        <w:tc>
          <w:tcPr>
            <w:tcW w:w="5560" w:type="dxa"/>
            <w:tcBorders>
              <w:top w:val="nil"/>
              <w:left w:val="nil"/>
              <w:bottom w:val="nil"/>
              <w:right w:val="nil"/>
            </w:tcBorders>
            <w:tcMar>
              <w:top w:w="128" w:type="dxa"/>
              <w:left w:w="43" w:type="dxa"/>
              <w:bottom w:w="43" w:type="dxa"/>
              <w:right w:w="43" w:type="dxa"/>
            </w:tcMar>
            <w:vAlign w:val="bottom"/>
          </w:tcPr>
          <w:p w14:paraId="5295C3E3" w14:textId="77777777" w:rsidR="0085747A" w:rsidRPr="008F2969" w:rsidRDefault="0085747A" w:rsidP="00CE65B7">
            <w:pPr>
              <w:rPr>
                <w:sz w:val="21"/>
                <w:szCs w:val="21"/>
              </w:rPr>
            </w:pPr>
            <w:r w:rsidRPr="008F2969">
              <w:rPr>
                <w:sz w:val="21"/>
                <w:szCs w:val="21"/>
              </w:rPr>
              <w:t>Innbyggertilskudd, forhøyes med</w:t>
            </w:r>
          </w:p>
        </w:tc>
        <w:tc>
          <w:tcPr>
            <w:tcW w:w="1442" w:type="dxa"/>
            <w:tcBorders>
              <w:top w:val="nil"/>
              <w:left w:val="nil"/>
              <w:bottom w:val="nil"/>
              <w:right w:val="nil"/>
            </w:tcBorders>
            <w:tcMar>
              <w:top w:w="128" w:type="dxa"/>
              <w:left w:w="43" w:type="dxa"/>
              <w:bottom w:w="43" w:type="dxa"/>
              <w:right w:w="43" w:type="dxa"/>
            </w:tcMar>
            <w:vAlign w:val="bottom"/>
          </w:tcPr>
          <w:p w14:paraId="5688C9F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8B99F50" w14:textId="77777777" w:rsidR="0085747A" w:rsidRPr="008F2969" w:rsidRDefault="0085747A" w:rsidP="008F2969">
            <w:pPr>
              <w:jc w:val="right"/>
              <w:rPr>
                <w:sz w:val="21"/>
                <w:szCs w:val="21"/>
              </w:rPr>
            </w:pPr>
            <w:r w:rsidRPr="008F2969">
              <w:rPr>
                <w:sz w:val="21"/>
                <w:szCs w:val="21"/>
              </w:rPr>
              <w:t>417 000</w:t>
            </w:r>
          </w:p>
        </w:tc>
      </w:tr>
      <w:tr w:rsidR="00A25645" w:rsidRPr="00CE65B7" w14:paraId="74966A9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A0E2E1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D0AE73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6553877" w14:textId="77777777" w:rsidR="0085747A" w:rsidRPr="008F2969" w:rsidRDefault="0085747A" w:rsidP="00CE65B7">
            <w:pPr>
              <w:rPr>
                <w:sz w:val="21"/>
                <w:szCs w:val="21"/>
              </w:rPr>
            </w:pPr>
            <w:r w:rsidRPr="008F2969">
              <w:rPr>
                <w:sz w:val="21"/>
                <w:szCs w:val="21"/>
              </w:rPr>
              <w:t>fra kr 56 772 349 000 til kr 56 772 766 000</w:t>
            </w:r>
          </w:p>
        </w:tc>
        <w:tc>
          <w:tcPr>
            <w:tcW w:w="1442" w:type="dxa"/>
            <w:tcBorders>
              <w:top w:val="nil"/>
              <w:left w:val="nil"/>
              <w:bottom w:val="nil"/>
              <w:right w:val="nil"/>
            </w:tcBorders>
            <w:tcMar>
              <w:top w:w="128" w:type="dxa"/>
              <w:left w:w="43" w:type="dxa"/>
              <w:bottom w:w="43" w:type="dxa"/>
              <w:right w:w="43" w:type="dxa"/>
            </w:tcMar>
            <w:vAlign w:val="bottom"/>
          </w:tcPr>
          <w:p w14:paraId="3E64275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346F7A0" w14:textId="77777777" w:rsidR="0085747A" w:rsidRPr="008F2969" w:rsidRDefault="0085747A" w:rsidP="008F2969">
            <w:pPr>
              <w:jc w:val="right"/>
              <w:rPr>
                <w:sz w:val="21"/>
                <w:szCs w:val="21"/>
              </w:rPr>
            </w:pPr>
          </w:p>
        </w:tc>
      </w:tr>
      <w:tr w:rsidR="00A25645" w:rsidRPr="00CE65B7" w14:paraId="55537AD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9854A20" w14:textId="77777777" w:rsidR="0085747A" w:rsidRPr="008F2969" w:rsidRDefault="0085747A" w:rsidP="008F2969">
            <w:pPr>
              <w:jc w:val="right"/>
              <w:rPr>
                <w:sz w:val="21"/>
                <w:szCs w:val="21"/>
              </w:rPr>
            </w:pPr>
            <w:r w:rsidRPr="008F2969">
              <w:rPr>
                <w:sz w:val="21"/>
                <w:szCs w:val="21"/>
              </w:rPr>
              <w:t>587</w:t>
            </w:r>
          </w:p>
        </w:tc>
        <w:tc>
          <w:tcPr>
            <w:tcW w:w="560" w:type="dxa"/>
            <w:tcBorders>
              <w:top w:val="nil"/>
              <w:left w:val="nil"/>
              <w:bottom w:val="nil"/>
              <w:right w:val="nil"/>
            </w:tcBorders>
            <w:tcMar>
              <w:top w:w="128" w:type="dxa"/>
              <w:left w:w="43" w:type="dxa"/>
              <w:bottom w:w="43" w:type="dxa"/>
              <w:right w:w="43" w:type="dxa"/>
            </w:tcMar>
          </w:tcPr>
          <w:p w14:paraId="19798AE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6D2EBF4" w14:textId="77777777" w:rsidR="0085747A" w:rsidRPr="008F2969" w:rsidRDefault="0085747A" w:rsidP="00CE65B7">
            <w:pPr>
              <w:rPr>
                <w:sz w:val="21"/>
                <w:szCs w:val="21"/>
              </w:rPr>
            </w:pPr>
            <w:r w:rsidRPr="008F2969">
              <w:rPr>
                <w:sz w:val="21"/>
                <w:szCs w:val="21"/>
              </w:rPr>
              <w:t>Direktoratet for byggkvalitet:</w:t>
            </w:r>
          </w:p>
        </w:tc>
        <w:tc>
          <w:tcPr>
            <w:tcW w:w="1442" w:type="dxa"/>
            <w:tcBorders>
              <w:top w:val="nil"/>
              <w:left w:val="nil"/>
              <w:bottom w:val="nil"/>
              <w:right w:val="nil"/>
            </w:tcBorders>
            <w:tcMar>
              <w:top w:w="128" w:type="dxa"/>
              <w:left w:w="43" w:type="dxa"/>
              <w:bottom w:w="43" w:type="dxa"/>
              <w:right w:w="43" w:type="dxa"/>
            </w:tcMar>
            <w:vAlign w:val="bottom"/>
          </w:tcPr>
          <w:p w14:paraId="44B2CB4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A2D4241" w14:textId="77777777" w:rsidR="0085747A" w:rsidRPr="008F2969" w:rsidRDefault="0085747A" w:rsidP="008F2969">
            <w:pPr>
              <w:jc w:val="right"/>
              <w:rPr>
                <w:sz w:val="21"/>
                <w:szCs w:val="21"/>
              </w:rPr>
            </w:pPr>
          </w:p>
        </w:tc>
      </w:tr>
      <w:tr w:rsidR="00A25645" w:rsidRPr="00CE65B7" w14:paraId="39401E22"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E9BC7D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94F79F9" w14:textId="77777777" w:rsidR="0085747A" w:rsidRPr="008F2969" w:rsidRDefault="0085747A" w:rsidP="008F2969">
            <w:pPr>
              <w:jc w:val="right"/>
              <w:rPr>
                <w:sz w:val="21"/>
                <w:szCs w:val="21"/>
              </w:rPr>
            </w:pPr>
            <w:r w:rsidRPr="008F2969">
              <w:rPr>
                <w:sz w:val="21"/>
                <w:szCs w:val="21"/>
              </w:rPr>
              <w:t>22</w:t>
            </w:r>
          </w:p>
        </w:tc>
        <w:tc>
          <w:tcPr>
            <w:tcW w:w="5560" w:type="dxa"/>
            <w:tcBorders>
              <w:top w:val="nil"/>
              <w:left w:val="nil"/>
              <w:bottom w:val="nil"/>
              <w:right w:val="nil"/>
            </w:tcBorders>
            <w:tcMar>
              <w:top w:w="128" w:type="dxa"/>
              <w:left w:w="43" w:type="dxa"/>
              <w:bottom w:w="43" w:type="dxa"/>
              <w:right w:w="43" w:type="dxa"/>
            </w:tcMar>
            <w:vAlign w:val="bottom"/>
          </w:tcPr>
          <w:p w14:paraId="390715B5" w14:textId="77777777" w:rsidR="0085747A" w:rsidRPr="008F2969" w:rsidRDefault="0085747A" w:rsidP="00CE65B7">
            <w:pPr>
              <w:rPr>
                <w:sz w:val="21"/>
                <w:szCs w:val="21"/>
              </w:rPr>
            </w:pPr>
            <w:r w:rsidRPr="008F2969">
              <w:rPr>
                <w:sz w:val="21"/>
                <w:szCs w:val="21"/>
              </w:rPr>
              <w:t xml:space="preserve">Kunnskapsutvikling og informasjonsformidling,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FD888D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106498B" w14:textId="77777777" w:rsidR="0085747A" w:rsidRPr="008F2969" w:rsidRDefault="0085747A" w:rsidP="008F2969">
            <w:pPr>
              <w:jc w:val="right"/>
              <w:rPr>
                <w:sz w:val="21"/>
                <w:szCs w:val="21"/>
              </w:rPr>
            </w:pPr>
            <w:r w:rsidRPr="008F2969">
              <w:rPr>
                <w:sz w:val="21"/>
                <w:szCs w:val="21"/>
              </w:rPr>
              <w:t>5 000 000</w:t>
            </w:r>
          </w:p>
        </w:tc>
      </w:tr>
      <w:tr w:rsidR="00A25645" w:rsidRPr="00CE65B7" w14:paraId="1724205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BD0C08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2764A5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F0EC30C" w14:textId="77777777" w:rsidR="0085747A" w:rsidRPr="008F2969" w:rsidRDefault="0085747A" w:rsidP="00CE65B7">
            <w:pPr>
              <w:rPr>
                <w:sz w:val="21"/>
                <w:szCs w:val="21"/>
              </w:rPr>
            </w:pPr>
            <w:r w:rsidRPr="008F2969">
              <w:rPr>
                <w:sz w:val="21"/>
                <w:szCs w:val="21"/>
              </w:rPr>
              <w:t>fra kr 45 859 000 til kr 50 859 000</w:t>
            </w:r>
          </w:p>
        </w:tc>
        <w:tc>
          <w:tcPr>
            <w:tcW w:w="1442" w:type="dxa"/>
            <w:tcBorders>
              <w:top w:val="nil"/>
              <w:left w:val="nil"/>
              <w:bottom w:val="nil"/>
              <w:right w:val="nil"/>
            </w:tcBorders>
            <w:tcMar>
              <w:top w:w="128" w:type="dxa"/>
              <w:left w:w="43" w:type="dxa"/>
              <w:bottom w:w="43" w:type="dxa"/>
              <w:right w:w="43" w:type="dxa"/>
            </w:tcMar>
            <w:vAlign w:val="bottom"/>
          </w:tcPr>
          <w:p w14:paraId="045D7C3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17380E2" w14:textId="77777777" w:rsidR="0085747A" w:rsidRPr="008F2969" w:rsidRDefault="0085747A" w:rsidP="008F2969">
            <w:pPr>
              <w:jc w:val="right"/>
              <w:rPr>
                <w:sz w:val="21"/>
                <w:szCs w:val="21"/>
              </w:rPr>
            </w:pPr>
          </w:p>
        </w:tc>
      </w:tr>
      <w:tr w:rsidR="00A25645" w:rsidRPr="00CE65B7" w14:paraId="73C627F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FF972F5" w14:textId="77777777" w:rsidR="0085747A" w:rsidRPr="008F2969" w:rsidRDefault="0085747A" w:rsidP="008F2969">
            <w:pPr>
              <w:jc w:val="right"/>
              <w:rPr>
                <w:sz w:val="21"/>
                <w:szCs w:val="21"/>
              </w:rPr>
            </w:pPr>
            <w:r w:rsidRPr="008F2969">
              <w:rPr>
                <w:sz w:val="21"/>
                <w:szCs w:val="21"/>
              </w:rPr>
              <w:t>595</w:t>
            </w:r>
          </w:p>
        </w:tc>
        <w:tc>
          <w:tcPr>
            <w:tcW w:w="560" w:type="dxa"/>
            <w:tcBorders>
              <w:top w:val="nil"/>
              <w:left w:val="nil"/>
              <w:bottom w:val="nil"/>
              <w:right w:val="nil"/>
            </w:tcBorders>
            <w:tcMar>
              <w:top w:w="128" w:type="dxa"/>
              <w:left w:w="43" w:type="dxa"/>
              <w:bottom w:w="43" w:type="dxa"/>
              <w:right w:w="43" w:type="dxa"/>
            </w:tcMar>
          </w:tcPr>
          <w:p w14:paraId="7FBC1A8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E52EB6F" w14:textId="77777777" w:rsidR="0085747A" w:rsidRPr="008F2969" w:rsidRDefault="0085747A" w:rsidP="00CE65B7">
            <w:pPr>
              <w:rPr>
                <w:sz w:val="21"/>
                <w:szCs w:val="21"/>
              </w:rPr>
            </w:pPr>
            <w:r w:rsidRPr="008F2969">
              <w:rPr>
                <w:sz w:val="21"/>
                <w:szCs w:val="21"/>
              </w:rPr>
              <w:t>Statens kartverk:</w:t>
            </w:r>
          </w:p>
        </w:tc>
        <w:tc>
          <w:tcPr>
            <w:tcW w:w="1442" w:type="dxa"/>
            <w:tcBorders>
              <w:top w:val="nil"/>
              <w:left w:val="nil"/>
              <w:bottom w:val="nil"/>
              <w:right w:val="nil"/>
            </w:tcBorders>
            <w:tcMar>
              <w:top w:w="128" w:type="dxa"/>
              <w:left w:w="43" w:type="dxa"/>
              <w:bottom w:w="43" w:type="dxa"/>
              <w:right w:w="43" w:type="dxa"/>
            </w:tcMar>
            <w:vAlign w:val="bottom"/>
          </w:tcPr>
          <w:p w14:paraId="7E1EF04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3F5478A" w14:textId="77777777" w:rsidR="0085747A" w:rsidRPr="008F2969" w:rsidRDefault="0085747A" w:rsidP="008F2969">
            <w:pPr>
              <w:jc w:val="right"/>
              <w:rPr>
                <w:sz w:val="21"/>
                <w:szCs w:val="21"/>
              </w:rPr>
            </w:pPr>
          </w:p>
        </w:tc>
      </w:tr>
      <w:tr w:rsidR="00A25645" w:rsidRPr="00CE65B7" w14:paraId="2C7199E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3F7F65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AB31A24"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33FE8E14"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kan nyttes under post 21 og 45,</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479D552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9D99D39" w14:textId="77777777" w:rsidR="0085747A" w:rsidRPr="008F2969" w:rsidRDefault="0085747A" w:rsidP="008F2969">
            <w:pPr>
              <w:jc w:val="right"/>
              <w:rPr>
                <w:sz w:val="21"/>
                <w:szCs w:val="21"/>
              </w:rPr>
            </w:pPr>
            <w:r w:rsidRPr="008F2969">
              <w:rPr>
                <w:sz w:val="21"/>
                <w:szCs w:val="21"/>
              </w:rPr>
              <w:t>6 200 000</w:t>
            </w:r>
          </w:p>
        </w:tc>
      </w:tr>
      <w:tr w:rsidR="00A25645" w:rsidRPr="00CE65B7" w14:paraId="7C4D832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D2A190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0FAAF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B1DA143" w14:textId="77777777" w:rsidR="0085747A" w:rsidRPr="008F2969" w:rsidRDefault="0085747A" w:rsidP="00CE65B7">
            <w:pPr>
              <w:rPr>
                <w:sz w:val="21"/>
                <w:szCs w:val="21"/>
              </w:rPr>
            </w:pPr>
            <w:r w:rsidRPr="008F2969">
              <w:rPr>
                <w:sz w:val="21"/>
                <w:szCs w:val="21"/>
              </w:rPr>
              <w:t>fra kr 1 103 929 000 til kr 1 110 129 000</w:t>
            </w:r>
          </w:p>
        </w:tc>
        <w:tc>
          <w:tcPr>
            <w:tcW w:w="1442" w:type="dxa"/>
            <w:tcBorders>
              <w:top w:val="nil"/>
              <w:left w:val="nil"/>
              <w:bottom w:val="nil"/>
              <w:right w:val="nil"/>
            </w:tcBorders>
            <w:tcMar>
              <w:top w:w="128" w:type="dxa"/>
              <w:left w:w="43" w:type="dxa"/>
              <w:bottom w:w="43" w:type="dxa"/>
              <w:right w:w="43" w:type="dxa"/>
            </w:tcMar>
            <w:vAlign w:val="bottom"/>
          </w:tcPr>
          <w:p w14:paraId="7AC06CB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3179F77" w14:textId="77777777" w:rsidR="0085747A" w:rsidRPr="008F2969" w:rsidRDefault="0085747A" w:rsidP="008F2969">
            <w:pPr>
              <w:jc w:val="right"/>
              <w:rPr>
                <w:sz w:val="21"/>
                <w:szCs w:val="21"/>
              </w:rPr>
            </w:pPr>
          </w:p>
        </w:tc>
      </w:tr>
      <w:tr w:rsidR="00A25645" w:rsidRPr="00CE65B7" w14:paraId="03289DF6"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4AD50B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7FEB63A"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11A1B3ED"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 kan nyttes under post 1 og 45</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0380514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CBBFEBE" w14:textId="77777777" w:rsidR="0085747A" w:rsidRPr="008F2969" w:rsidRDefault="0085747A" w:rsidP="008F2969">
            <w:pPr>
              <w:jc w:val="right"/>
              <w:rPr>
                <w:sz w:val="21"/>
                <w:szCs w:val="21"/>
              </w:rPr>
            </w:pPr>
            <w:r w:rsidRPr="008F2969">
              <w:rPr>
                <w:sz w:val="21"/>
                <w:szCs w:val="21"/>
              </w:rPr>
              <w:t>41 700 000</w:t>
            </w:r>
          </w:p>
        </w:tc>
      </w:tr>
      <w:tr w:rsidR="00A25645" w:rsidRPr="00CE65B7" w14:paraId="6C3C017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8409F3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229BBD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617AE99" w14:textId="77777777" w:rsidR="0085747A" w:rsidRPr="008F2969" w:rsidRDefault="0085747A" w:rsidP="00CE65B7">
            <w:pPr>
              <w:rPr>
                <w:sz w:val="21"/>
                <w:szCs w:val="21"/>
              </w:rPr>
            </w:pPr>
            <w:r w:rsidRPr="008F2969">
              <w:rPr>
                <w:sz w:val="21"/>
                <w:szCs w:val="21"/>
              </w:rPr>
              <w:t>fra kr 332 935 000 til kr 374 635 000</w:t>
            </w:r>
          </w:p>
        </w:tc>
        <w:tc>
          <w:tcPr>
            <w:tcW w:w="1442" w:type="dxa"/>
            <w:tcBorders>
              <w:top w:val="nil"/>
              <w:left w:val="nil"/>
              <w:bottom w:val="nil"/>
              <w:right w:val="nil"/>
            </w:tcBorders>
            <w:tcMar>
              <w:top w:w="128" w:type="dxa"/>
              <w:left w:w="43" w:type="dxa"/>
              <w:bottom w:w="43" w:type="dxa"/>
              <w:right w:w="43" w:type="dxa"/>
            </w:tcMar>
            <w:vAlign w:val="bottom"/>
          </w:tcPr>
          <w:p w14:paraId="159203B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A55F0C" w14:textId="77777777" w:rsidR="0085747A" w:rsidRPr="008F2969" w:rsidRDefault="0085747A" w:rsidP="008F2969">
            <w:pPr>
              <w:jc w:val="right"/>
              <w:rPr>
                <w:sz w:val="21"/>
                <w:szCs w:val="21"/>
              </w:rPr>
            </w:pPr>
          </w:p>
        </w:tc>
      </w:tr>
      <w:tr w:rsidR="00A25645" w:rsidRPr="00CE65B7" w14:paraId="59B88C3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511DFBE" w14:textId="77777777" w:rsidR="0085747A" w:rsidRPr="008F2969" w:rsidRDefault="0085747A" w:rsidP="008F2969">
            <w:pPr>
              <w:jc w:val="right"/>
              <w:rPr>
                <w:sz w:val="21"/>
                <w:szCs w:val="21"/>
              </w:rPr>
            </w:pPr>
            <w:r w:rsidRPr="008F2969">
              <w:rPr>
                <w:sz w:val="21"/>
                <w:szCs w:val="21"/>
              </w:rPr>
              <w:t>600</w:t>
            </w:r>
          </w:p>
        </w:tc>
        <w:tc>
          <w:tcPr>
            <w:tcW w:w="560" w:type="dxa"/>
            <w:tcBorders>
              <w:top w:val="nil"/>
              <w:left w:val="nil"/>
              <w:bottom w:val="nil"/>
              <w:right w:val="nil"/>
            </w:tcBorders>
            <w:tcMar>
              <w:top w:w="128" w:type="dxa"/>
              <w:left w:w="43" w:type="dxa"/>
              <w:bottom w:w="43" w:type="dxa"/>
              <w:right w:w="43" w:type="dxa"/>
            </w:tcMar>
          </w:tcPr>
          <w:p w14:paraId="29C152D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894D620" w14:textId="77777777" w:rsidR="0085747A" w:rsidRPr="008F2969" w:rsidRDefault="0085747A" w:rsidP="00CE65B7">
            <w:pPr>
              <w:rPr>
                <w:sz w:val="21"/>
                <w:szCs w:val="21"/>
              </w:rPr>
            </w:pPr>
            <w:r w:rsidRPr="008F2969">
              <w:rPr>
                <w:sz w:val="21"/>
                <w:szCs w:val="21"/>
              </w:rPr>
              <w:t>Arbeids- og inkluderingsdepartementet:</w:t>
            </w:r>
          </w:p>
        </w:tc>
        <w:tc>
          <w:tcPr>
            <w:tcW w:w="1442" w:type="dxa"/>
            <w:tcBorders>
              <w:top w:val="nil"/>
              <w:left w:val="nil"/>
              <w:bottom w:val="nil"/>
              <w:right w:val="nil"/>
            </w:tcBorders>
            <w:tcMar>
              <w:top w:w="128" w:type="dxa"/>
              <w:left w:w="43" w:type="dxa"/>
              <w:bottom w:w="43" w:type="dxa"/>
              <w:right w:w="43" w:type="dxa"/>
            </w:tcMar>
            <w:vAlign w:val="bottom"/>
          </w:tcPr>
          <w:p w14:paraId="00E794C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F4308E1" w14:textId="77777777" w:rsidR="0085747A" w:rsidRPr="008F2969" w:rsidRDefault="0085747A" w:rsidP="008F2969">
            <w:pPr>
              <w:jc w:val="right"/>
              <w:rPr>
                <w:sz w:val="21"/>
                <w:szCs w:val="21"/>
              </w:rPr>
            </w:pPr>
          </w:p>
        </w:tc>
      </w:tr>
      <w:tr w:rsidR="00A25645" w:rsidRPr="00CE65B7" w14:paraId="67D2EAB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7E8BFB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70F1110"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80E873F"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6067866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9CFE40" w14:textId="77777777" w:rsidR="0085747A" w:rsidRPr="008F2969" w:rsidRDefault="0085747A" w:rsidP="008F2969">
            <w:pPr>
              <w:jc w:val="right"/>
              <w:rPr>
                <w:sz w:val="21"/>
                <w:szCs w:val="21"/>
              </w:rPr>
            </w:pPr>
            <w:r w:rsidRPr="008F2969">
              <w:rPr>
                <w:sz w:val="21"/>
                <w:szCs w:val="21"/>
              </w:rPr>
              <w:t>3 420 000</w:t>
            </w:r>
          </w:p>
        </w:tc>
      </w:tr>
      <w:tr w:rsidR="00A25645" w:rsidRPr="00CE65B7" w14:paraId="39F5C3E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18345E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41E479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8ADA2C1" w14:textId="77777777" w:rsidR="0085747A" w:rsidRPr="008F2969" w:rsidRDefault="0085747A" w:rsidP="00CE65B7">
            <w:pPr>
              <w:rPr>
                <w:sz w:val="21"/>
                <w:szCs w:val="21"/>
              </w:rPr>
            </w:pPr>
            <w:r w:rsidRPr="008F2969">
              <w:rPr>
                <w:sz w:val="21"/>
                <w:szCs w:val="21"/>
              </w:rPr>
              <w:t>fra kr 314 202 000 til kr 310 782 000</w:t>
            </w:r>
          </w:p>
        </w:tc>
        <w:tc>
          <w:tcPr>
            <w:tcW w:w="1442" w:type="dxa"/>
            <w:tcBorders>
              <w:top w:val="nil"/>
              <w:left w:val="nil"/>
              <w:bottom w:val="nil"/>
              <w:right w:val="nil"/>
            </w:tcBorders>
            <w:tcMar>
              <w:top w:w="128" w:type="dxa"/>
              <w:left w:w="43" w:type="dxa"/>
              <w:bottom w:w="43" w:type="dxa"/>
              <w:right w:w="43" w:type="dxa"/>
            </w:tcMar>
            <w:vAlign w:val="bottom"/>
          </w:tcPr>
          <w:p w14:paraId="1849AEB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DC06BD5" w14:textId="77777777" w:rsidR="0085747A" w:rsidRPr="008F2969" w:rsidRDefault="0085747A" w:rsidP="008F2969">
            <w:pPr>
              <w:jc w:val="right"/>
              <w:rPr>
                <w:sz w:val="21"/>
                <w:szCs w:val="21"/>
              </w:rPr>
            </w:pPr>
          </w:p>
        </w:tc>
      </w:tr>
      <w:tr w:rsidR="00A25645" w:rsidRPr="00CE65B7" w14:paraId="3A9F130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469B350" w14:textId="77777777" w:rsidR="0085747A" w:rsidRPr="008F2969" w:rsidRDefault="0085747A" w:rsidP="008F2969">
            <w:pPr>
              <w:jc w:val="right"/>
              <w:rPr>
                <w:sz w:val="21"/>
                <w:szCs w:val="21"/>
              </w:rPr>
            </w:pPr>
            <w:r w:rsidRPr="008F2969">
              <w:rPr>
                <w:sz w:val="21"/>
                <w:szCs w:val="21"/>
              </w:rPr>
              <w:t>601</w:t>
            </w:r>
          </w:p>
        </w:tc>
        <w:tc>
          <w:tcPr>
            <w:tcW w:w="560" w:type="dxa"/>
            <w:tcBorders>
              <w:top w:val="nil"/>
              <w:left w:val="nil"/>
              <w:bottom w:val="nil"/>
              <w:right w:val="nil"/>
            </w:tcBorders>
            <w:tcMar>
              <w:top w:w="128" w:type="dxa"/>
              <w:left w:w="43" w:type="dxa"/>
              <w:bottom w:w="43" w:type="dxa"/>
              <w:right w:w="43" w:type="dxa"/>
            </w:tcMar>
          </w:tcPr>
          <w:p w14:paraId="0610CC9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D85B677" w14:textId="77777777" w:rsidR="0085747A" w:rsidRPr="008F2969" w:rsidRDefault="0085747A" w:rsidP="00CE65B7">
            <w:pPr>
              <w:rPr>
                <w:sz w:val="21"/>
                <w:szCs w:val="21"/>
              </w:rPr>
            </w:pPr>
            <w:r w:rsidRPr="008F2969">
              <w:rPr>
                <w:sz w:val="21"/>
                <w:szCs w:val="21"/>
              </w:rPr>
              <w:t>Utredningsvirksomhet, forskning mv.:</w:t>
            </w:r>
          </w:p>
        </w:tc>
        <w:tc>
          <w:tcPr>
            <w:tcW w:w="1442" w:type="dxa"/>
            <w:tcBorders>
              <w:top w:val="nil"/>
              <w:left w:val="nil"/>
              <w:bottom w:val="nil"/>
              <w:right w:val="nil"/>
            </w:tcBorders>
            <w:tcMar>
              <w:top w:w="128" w:type="dxa"/>
              <w:left w:w="43" w:type="dxa"/>
              <w:bottom w:w="43" w:type="dxa"/>
              <w:right w:w="43" w:type="dxa"/>
            </w:tcMar>
            <w:vAlign w:val="bottom"/>
          </w:tcPr>
          <w:p w14:paraId="1DB5C58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166AA45" w14:textId="77777777" w:rsidR="0085747A" w:rsidRPr="008F2969" w:rsidRDefault="0085747A" w:rsidP="008F2969">
            <w:pPr>
              <w:jc w:val="right"/>
              <w:rPr>
                <w:sz w:val="21"/>
                <w:szCs w:val="21"/>
              </w:rPr>
            </w:pPr>
          </w:p>
        </w:tc>
      </w:tr>
      <w:tr w:rsidR="00A25645" w:rsidRPr="00CE65B7" w14:paraId="5F03432A"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3AAA87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0E0020" w14:textId="77777777" w:rsidR="0085747A" w:rsidRPr="008F2969" w:rsidRDefault="0085747A" w:rsidP="008F2969">
            <w:pPr>
              <w:jc w:val="right"/>
              <w:rPr>
                <w:sz w:val="21"/>
                <w:szCs w:val="21"/>
              </w:rPr>
            </w:pPr>
            <w:r w:rsidRPr="008F2969">
              <w:rPr>
                <w:sz w:val="21"/>
                <w:szCs w:val="21"/>
              </w:rPr>
              <w:t>74</w:t>
            </w:r>
          </w:p>
        </w:tc>
        <w:tc>
          <w:tcPr>
            <w:tcW w:w="5560" w:type="dxa"/>
            <w:tcBorders>
              <w:top w:val="nil"/>
              <w:left w:val="nil"/>
              <w:bottom w:val="nil"/>
              <w:right w:val="nil"/>
            </w:tcBorders>
            <w:tcMar>
              <w:top w:w="128" w:type="dxa"/>
              <w:left w:w="43" w:type="dxa"/>
              <w:bottom w:w="43" w:type="dxa"/>
              <w:right w:w="43" w:type="dxa"/>
            </w:tcMar>
            <w:vAlign w:val="bottom"/>
          </w:tcPr>
          <w:p w14:paraId="4527A11E" w14:textId="77777777" w:rsidR="0085747A" w:rsidRPr="008F2969" w:rsidRDefault="0085747A" w:rsidP="00CE65B7">
            <w:pPr>
              <w:rPr>
                <w:sz w:val="21"/>
                <w:szCs w:val="21"/>
              </w:rPr>
            </w:pPr>
            <w:r w:rsidRPr="008F2969">
              <w:rPr>
                <w:sz w:val="21"/>
                <w:szCs w:val="21"/>
              </w:rPr>
              <w:t xml:space="preserve">Tilskudd til Norges forskningsråd,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C5CDF6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1F354A6" w14:textId="77777777" w:rsidR="0085747A" w:rsidRPr="008F2969" w:rsidRDefault="0085747A" w:rsidP="008F2969">
            <w:pPr>
              <w:jc w:val="right"/>
              <w:rPr>
                <w:sz w:val="21"/>
                <w:szCs w:val="21"/>
              </w:rPr>
            </w:pPr>
            <w:r w:rsidRPr="008F2969">
              <w:rPr>
                <w:sz w:val="21"/>
                <w:szCs w:val="21"/>
              </w:rPr>
              <w:t>27 416 000</w:t>
            </w:r>
          </w:p>
        </w:tc>
      </w:tr>
      <w:tr w:rsidR="00A25645" w:rsidRPr="00CE65B7" w14:paraId="1149743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B347A7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74A5F9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B4257E9" w14:textId="77777777" w:rsidR="0085747A" w:rsidRPr="008F2969" w:rsidRDefault="0085747A" w:rsidP="00CE65B7">
            <w:pPr>
              <w:rPr>
                <w:sz w:val="21"/>
                <w:szCs w:val="21"/>
              </w:rPr>
            </w:pPr>
            <w:r w:rsidRPr="008F2969">
              <w:rPr>
                <w:sz w:val="21"/>
                <w:szCs w:val="21"/>
              </w:rPr>
              <w:t>fra kr 172 100 000 til kr 144 684 000</w:t>
            </w:r>
          </w:p>
        </w:tc>
        <w:tc>
          <w:tcPr>
            <w:tcW w:w="1442" w:type="dxa"/>
            <w:tcBorders>
              <w:top w:val="nil"/>
              <w:left w:val="nil"/>
              <w:bottom w:val="nil"/>
              <w:right w:val="nil"/>
            </w:tcBorders>
            <w:tcMar>
              <w:top w:w="128" w:type="dxa"/>
              <w:left w:w="43" w:type="dxa"/>
              <w:bottom w:w="43" w:type="dxa"/>
              <w:right w:w="43" w:type="dxa"/>
            </w:tcMar>
            <w:vAlign w:val="bottom"/>
          </w:tcPr>
          <w:p w14:paraId="0B334BA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9E92BFD" w14:textId="77777777" w:rsidR="0085747A" w:rsidRPr="008F2969" w:rsidRDefault="0085747A" w:rsidP="008F2969">
            <w:pPr>
              <w:jc w:val="right"/>
              <w:rPr>
                <w:sz w:val="21"/>
                <w:szCs w:val="21"/>
              </w:rPr>
            </w:pPr>
          </w:p>
        </w:tc>
      </w:tr>
      <w:tr w:rsidR="00A25645" w:rsidRPr="00CE65B7" w14:paraId="4FDC90F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9FBF34A" w14:textId="77777777" w:rsidR="0085747A" w:rsidRPr="008F2969" w:rsidRDefault="0085747A" w:rsidP="008F2969">
            <w:pPr>
              <w:jc w:val="right"/>
              <w:rPr>
                <w:sz w:val="21"/>
                <w:szCs w:val="21"/>
              </w:rPr>
            </w:pPr>
            <w:r w:rsidRPr="008F2969">
              <w:rPr>
                <w:sz w:val="21"/>
                <w:szCs w:val="21"/>
              </w:rPr>
              <w:t>605</w:t>
            </w:r>
          </w:p>
        </w:tc>
        <w:tc>
          <w:tcPr>
            <w:tcW w:w="560" w:type="dxa"/>
            <w:tcBorders>
              <w:top w:val="nil"/>
              <w:left w:val="nil"/>
              <w:bottom w:val="nil"/>
              <w:right w:val="nil"/>
            </w:tcBorders>
            <w:tcMar>
              <w:top w:w="128" w:type="dxa"/>
              <w:left w:w="43" w:type="dxa"/>
              <w:bottom w:w="43" w:type="dxa"/>
              <w:right w:w="43" w:type="dxa"/>
            </w:tcMar>
          </w:tcPr>
          <w:p w14:paraId="61B1362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6772898" w14:textId="77777777" w:rsidR="0085747A" w:rsidRPr="008F2969" w:rsidRDefault="0085747A" w:rsidP="00CE65B7">
            <w:pPr>
              <w:rPr>
                <w:sz w:val="21"/>
                <w:szCs w:val="21"/>
              </w:rPr>
            </w:pPr>
            <w:r w:rsidRPr="008F2969">
              <w:rPr>
                <w:sz w:val="21"/>
                <w:szCs w:val="21"/>
              </w:rPr>
              <w:t>Arbeids- og velferdsetaten:</w:t>
            </w:r>
          </w:p>
        </w:tc>
        <w:tc>
          <w:tcPr>
            <w:tcW w:w="1442" w:type="dxa"/>
            <w:tcBorders>
              <w:top w:val="nil"/>
              <w:left w:val="nil"/>
              <w:bottom w:val="nil"/>
              <w:right w:val="nil"/>
            </w:tcBorders>
            <w:tcMar>
              <w:top w:w="128" w:type="dxa"/>
              <w:left w:w="43" w:type="dxa"/>
              <w:bottom w:w="43" w:type="dxa"/>
              <w:right w:w="43" w:type="dxa"/>
            </w:tcMar>
            <w:vAlign w:val="bottom"/>
          </w:tcPr>
          <w:p w14:paraId="045D326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66445F6" w14:textId="77777777" w:rsidR="0085747A" w:rsidRPr="008F2969" w:rsidRDefault="0085747A" w:rsidP="008F2969">
            <w:pPr>
              <w:jc w:val="right"/>
              <w:rPr>
                <w:sz w:val="21"/>
                <w:szCs w:val="21"/>
              </w:rPr>
            </w:pPr>
          </w:p>
        </w:tc>
      </w:tr>
      <w:tr w:rsidR="00A25645" w:rsidRPr="00CE65B7" w14:paraId="321FDD7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BB2EA3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9D10611"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62E2A732"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2C350E1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A6A7BE6" w14:textId="77777777" w:rsidR="0085747A" w:rsidRPr="008F2969" w:rsidRDefault="0085747A" w:rsidP="008F2969">
            <w:pPr>
              <w:jc w:val="right"/>
              <w:rPr>
                <w:sz w:val="21"/>
                <w:szCs w:val="21"/>
              </w:rPr>
            </w:pPr>
            <w:r w:rsidRPr="008F2969">
              <w:rPr>
                <w:sz w:val="21"/>
                <w:szCs w:val="21"/>
              </w:rPr>
              <w:t>69 180 000</w:t>
            </w:r>
          </w:p>
        </w:tc>
      </w:tr>
      <w:tr w:rsidR="00A25645" w:rsidRPr="00CE65B7" w14:paraId="35F85A2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B8070A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96DAC2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F712715" w14:textId="77777777" w:rsidR="0085747A" w:rsidRPr="008F2969" w:rsidRDefault="0085747A" w:rsidP="00CE65B7">
            <w:pPr>
              <w:rPr>
                <w:sz w:val="21"/>
                <w:szCs w:val="21"/>
              </w:rPr>
            </w:pPr>
            <w:r w:rsidRPr="008F2969">
              <w:rPr>
                <w:sz w:val="21"/>
                <w:szCs w:val="21"/>
              </w:rPr>
              <w:t>fra kr 15 581 176 000 til kr 15 650 356 000</w:t>
            </w:r>
          </w:p>
        </w:tc>
        <w:tc>
          <w:tcPr>
            <w:tcW w:w="1442" w:type="dxa"/>
            <w:tcBorders>
              <w:top w:val="nil"/>
              <w:left w:val="nil"/>
              <w:bottom w:val="nil"/>
              <w:right w:val="nil"/>
            </w:tcBorders>
            <w:tcMar>
              <w:top w:w="128" w:type="dxa"/>
              <w:left w:w="43" w:type="dxa"/>
              <w:bottom w:w="43" w:type="dxa"/>
              <w:right w:w="43" w:type="dxa"/>
            </w:tcMar>
            <w:vAlign w:val="bottom"/>
          </w:tcPr>
          <w:p w14:paraId="12F53A3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4C6B41B" w14:textId="77777777" w:rsidR="0085747A" w:rsidRPr="008F2969" w:rsidRDefault="0085747A" w:rsidP="008F2969">
            <w:pPr>
              <w:jc w:val="right"/>
              <w:rPr>
                <w:sz w:val="21"/>
                <w:szCs w:val="21"/>
              </w:rPr>
            </w:pPr>
          </w:p>
        </w:tc>
      </w:tr>
      <w:tr w:rsidR="00A25645" w:rsidRPr="00CE65B7" w14:paraId="7DFC3B6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3A69A8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982EE27" w14:textId="77777777" w:rsidR="0085747A" w:rsidRPr="008F2969" w:rsidRDefault="0085747A" w:rsidP="008F2969">
            <w:pPr>
              <w:jc w:val="right"/>
              <w:rPr>
                <w:sz w:val="21"/>
                <w:szCs w:val="21"/>
              </w:rPr>
            </w:pPr>
            <w:r w:rsidRPr="008F2969">
              <w:rPr>
                <w:sz w:val="21"/>
                <w:szCs w:val="21"/>
              </w:rPr>
              <w:t>22</w:t>
            </w:r>
          </w:p>
        </w:tc>
        <w:tc>
          <w:tcPr>
            <w:tcW w:w="5560" w:type="dxa"/>
            <w:tcBorders>
              <w:top w:val="nil"/>
              <w:left w:val="nil"/>
              <w:bottom w:val="nil"/>
              <w:right w:val="nil"/>
            </w:tcBorders>
            <w:tcMar>
              <w:top w:w="128" w:type="dxa"/>
              <w:left w:w="43" w:type="dxa"/>
              <w:bottom w:w="43" w:type="dxa"/>
              <w:right w:w="43" w:type="dxa"/>
            </w:tcMar>
            <w:vAlign w:val="bottom"/>
          </w:tcPr>
          <w:p w14:paraId="2EF74874" w14:textId="77777777" w:rsidR="0085747A" w:rsidRPr="008F2969" w:rsidRDefault="0085747A" w:rsidP="00CE65B7">
            <w:pPr>
              <w:rPr>
                <w:sz w:val="21"/>
                <w:szCs w:val="21"/>
              </w:rPr>
            </w:pPr>
            <w:r w:rsidRPr="008F2969">
              <w:rPr>
                <w:sz w:val="21"/>
                <w:szCs w:val="21"/>
              </w:rPr>
              <w:t xml:space="preserve">Forsknings- og utredningsaktiviteter,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FA34E6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7038B1B" w14:textId="77777777" w:rsidR="0085747A" w:rsidRPr="008F2969" w:rsidRDefault="0085747A" w:rsidP="008F2969">
            <w:pPr>
              <w:jc w:val="right"/>
              <w:rPr>
                <w:sz w:val="21"/>
                <w:szCs w:val="21"/>
              </w:rPr>
            </w:pPr>
            <w:r w:rsidRPr="008F2969">
              <w:rPr>
                <w:sz w:val="21"/>
                <w:szCs w:val="21"/>
              </w:rPr>
              <w:t>1 500 000</w:t>
            </w:r>
          </w:p>
        </w:tc>
      </w:tr>
      <w:tr w:rsidR="00A25645" w:rsidRPr="00CE65B7" w14:paraId="325B5FC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0810D1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1E0A15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19A9353" w14:textId="77777777" w:rsidR="0085747A" w:rsidRPr="008F2969" w:rsidRDefault="0085747A" w:rsidP="00CE65B7">
            <w:pPr>
              <w:rPr>
                <w:sz w:val="21"/>
                <w:szCs w:val="21"/>
              </w:rPr>
            </w:pPr>
            <w:r w:rsidRPr="008F2969">
              <w:rPr>
                <w:sz w:val="21"/>
                <w:szCs w:val="21"/>
              </w:rPr>
              <w:t>fra kr 75 792 000 til kr 77 292 000</w:t>
            </w:r>
          </w:p>
        </w:tc>
        <w:tc>
          <w:tcPr>
            <w:tcW w:w="1442" w:type="dxa"/>
            <w:tcBorders>
              <w:top w:val="nil"/>
              <w:left w:val="nil"/>
              <w:bottom w:val="nil"/>
              <w:right w:val="nil"/>
            </w:tcBorders>
            <w:tcMar>
              <w:top w:w="128" w:type="dxa"/>
              <w:left w:w="43" w:type="dxa"/>
              <w:bottom w:w="43" w:type="dxa"/>
              <w:right w:w="43" w:type="dxa"/>
            </w:tcMar>
            <w:vAlign w:val="bottom"/>
          </w:tcPr>
          <w:p w14:paraId="42128F4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D0F6325" w14:textId="77777777" w:rsidR="0085747A" w:rsidRPr="008F2969" w:rsidRDefault="0085747A" w:rsidP="008F2969">
            <w:pPr>
              <w:jc w:val="right"/>
              <w:rPr>
                <w:sz w:val="21"/>
                <w:szCs w:val="21"/>
              </w:rPr>
            </w:pPr>
          </w:p>
        </w:tc>
      </w:tr>
      <w:tr w:rsidR="00A25645" w:rsidRPr="00CE65B7" w14:paraId="3BF0D28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67721BF" w14:textId="77777777" w:rsidR="0085747A" w:rsidRPr="008F2969" w:rsidRDefault="0085747A" w:rsidP="008F2969">
            <w:pPr>
              <w:jc w:val="right"/>
              <w:rPr>
                <w:sz w:val="21"/>
                <w:szCs w:val="21"/>
              </w:rPr>
            </w:pPr>
            <w:r w:rsidRPr="008F2969">
              <w:rPr>
                <w:sz w:val="21"/>
                <w:szCs w:val="21"/>
              </w:rPr>
              <w:t>611</w:t>
            </w:r>
          </w:p>
        </w:tc>
        <w:tc>
          <w:tcPr>
            <w:tcW w:w="560" w:type="dxa"/>
            <w:tcBorders>
              <w:top w:val="nil"/>
              <w:left w:val="nil"/>
              <w:bottom w:val="nil"/>
              <w:right w:val="nil"/>
            </w:tcBorders>
            <w:tcMar>
              <w:top w:w="128" w:type="dxa"/>
              <w:left w:w="43" w:type="dxa"/>
              <w:bottom w:w="43" w:type="dxa"/>
              <w:right w:w="43" w:type="dxa"/>
            </w:tcMar>
          </w:tcPr>
          <w:p w14:paraId="53569A4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C690289" w14:textId="77777777" w:rsidR="0085747A" w:rsidRPr="008F2969" w:rsidRDefault="0085747A" w:rsidP="00CE65B7">
            <w:pPr>
              <w:rPr>
                <w:sz w:val="21"/>
                <w:szCs w:val="21"/>
              </w:rPr>
            </w:pPr>
            <w:r w:rsidRPr="008F2969">
              <w:rPr>
                <w:sz w:val="21"/>
                <w:szCs w:val="21"/>
              </w:rPr>
              <w:t>Pensjoner av statskassen:</w:t>
            </w:r>
          </w:p>
        </w:tc>
        <w:tc>
          <w:tcPr>
            <w:tcW w:w="1442" w:type="dxa"/>
            <w:tcBorders>
              <w:top w:val="nil"/>
              <w:left w:val="nil"/>
              <w:bottom w:val="nil"/>
              <w:right w:val="nil"/>
            </w:tcBorders>
            <w:tcMar>
              <w:top w:w="128" w:type="dxa"/>
              <w:left w:w="43" w:type="dxa"/>
              <w:bottom w:w="43" w:type="dxa"/>
              <w:right w:w="43" w:type="dxa"/>
            </w:tcMar>
            <w:vAlign w:val="bottom"/>
          </w:tcPr>
          <w:p w14:paraId="239327D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F6B8C43" w14:textId="77777777" w:rsidR="0085747A" w:rsidRPr="008F2969" w:rsidRDefault="0085747A" w:rsidP="008F2969">
            <w:pPr>
              <w:jc w:val="right"/>
              <w:rPr>
                <w:sz w:val="21"/>
                <w:szCs w:val="21"/>
              </w:rPr>
            </w:pPr>
          </w:p>
        </w:tc>
      </w:tr>
      <w:tr w:rsidR="00A25645" w:rsidRPr="00CE65B7" w14:paraId="5B837C7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0C9B6B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572BE33"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4DF7AE2D"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1E1D3B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F848F8A" w14:textId="77777777" w:rsidR="0085747A" w:rsidRPr="008F2969" w:rsidRDefault="0085747A" w:rsidP="008F2969">
            <w:pPr>
              <w:jc w:val="right"/>
              <w:rPr>
                <w:sz w:val="21"/>
                <w:szCs w:val="21"/>
              </w:rPr>
            </w:pPr>
            <w:r w:rsidRPr="008F2969">
              <w:rPr>
                <w:sz w:val="21"/>
                <w:szCs w:val="21"/>
              </w:rPr>
              <w:t>1 000 000</w:t>
            </w:r>
          </w:p>
        </w:tc>
      </w:tr>
      <w:tr w:rsidR="00A25645" w:rsidRPr="00CE65B7" w14:paraId="5C905DC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E4AF18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C21353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1026E85" w14:textId="77777777" w:rsidR="0085747A" w:rsidRPr="008F2969" w:rsidRDefault="0085747A" w:rsidP="00CE65B7">
            <w:pPr>
              <w:rPr>
                <w:sz w:val="21"/>
                <w:szCs w:val="21"/>
              </w:rPr>
            </w:pPr>
            <w:r w:rsidRPr="008F2969">
              <w:rPr>
                <w:sz w:val="21"/>
                <w:szCs w:val="21"/>
              </w:rPr>
              <w:t>fra kr 18 000 000 til kr 17 000 000</w:t>
            </w:r>
          </w:p>
        </w:tc>
        <w:tc>
          <w:tcPr>
            <w:tcW w:w="1442" w:type="dxa"/>
            <w:tcBorders>
              <w:top w:val="nil"/>
              <w:left w:val="nil"/>
              <w:bottom w:val="nil"/>
              <w:right w:val="nil"/>
            </w:tcBorders>
            <w:tcMar>
              <w:top w:w="128" w:type="dxa"/>
              <w:left w:w="43" w:type="dxa"/>
              <w:bottom w:w="43" w:type="dxa"/>
              <w:right w:w="43" w:type="dxa"/>
            </w:tcMar>
            <w:vAlign w:val="bottom"/>
          </w:tcPr>
          <w:p w14:paraId="7556B65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A9EE3A8" w14:textId="77777777" w:rsidR="0085747A" w:rsidRPr="008F2969" w:rsidRDefault="0085747A" w:rsidP="008F2969">
            <w:pPr>
              <w:jc w:val="right"/>
              <w:rPr>
                <w:sz w:val="21"/>
                <w:szCs w:val="21"/>
              </w:rPr>
            </w:pPr>
          </w:p>
        </w:tc>
      </w:tr>
      <w:tr w:rsidR="00A25645" w:rsidRPr="00CE65B7" w14:paraId="6E5E40E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96B5D09" w14:textId="77777777" w:rsidR="0085747A" w:rsidRPr="008F2969" w:rsidRDefault="0085747A" w:rsidP="008F2969">
            <w:pPr>
              <w:jc w:val="right"/>
              <w:rPr>
                <w:sz w:val="21"/>
                <w:szCs w:val="21"/>
              </w:rPr>
            </w:pPr>
            <w:r w:rsidRPr="008F2969">
              <w:rPr>
                <w:sz w:val="21"/>
                <w:szCs w:val="21"/>
              </w:rPr>
              <w:t>612</w:t>
            </w:r>
          </w:p>
        </w:tc>
        <w:tc>
          <w:tcPr>
            <w:tcW w:w="560" w:type="dxa"/>
            <w:tcBorders>
              <w:top w:val="nil"/>
              <w:left w:val="nil"/>
              <w:bottom w:val="nil"/>
              <w:right w:val="nil"/>
            </w:tcBorders>
            <w:tcMar>
              <w:top w:w="128" w:type="dxa"/>
              <w:left w:w="43" w:type="dxa"/>
              <w:bottom w:w="43" w:type="dxa"/>
              <w:right w:w="43" w:type="dxa"/>
            </w:tcMar>
          </w:tcPr>
          <w:p w14:paraId="16DCFAC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68CD22C" w14:textId="77777777" w:rsidR="0085747A" w:rsidRPr="008F2969" w:rsidRDefault="0085747A" w:rsidP="00CE65B7">
            <w:pPr>
              <w:rPr>
                <w:sz w:val="21"/>
                <w:szCs w:val="21"/>
              </w:rPr>
            </w:pPr>
            <w:r w:rsidRPr="008F2969">
              <w:rPr>
                <w:sz w:val="21"/>
                <w:szCs w:val="21"/>
              </w:rPr>
              <w:t>Tilskudd til Statens pensjonskasse:</w:t>
            </w:r>
          </w:p>
        </w:tc>
        <w:tc>
          <w:tcPr>
            <w:tcW w:w="1442" w:type="dxa"/>
            <w:tcBorders>
              <w:top w:val="nil"/>
              <w:left w:val="nil"/>
              <w:bottom w:val="nil"/>
              <w:right w:val="nil"/>
            </w:tcBorders>
            <w:tcMar>
              <w:top w:w="128" w:type="dxa"/>
              <w:left w:w="43" w:type="dxa"/>
              <w:bottom w:w="43" w:type="dxa"/>
              <w:right w:w="43" w:type="dxa"/>
            </w:tcMar>
            <w:vAlign w:val="bottom"/>
          </w:tcPr>
          <w:p w14:paraId="5367B8D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D2A647F" w14:textId="77777777" w:rsidR="0085747A" w:rsidRPr="008F2969" w:rsidRDefault="0085747A" w:rsidP="008F2969">
            <w:pPr>
              <w:jc w:val="right"/>
              <w:rPr>
                <w:sz w:val="21"/>
                <w:szCs w:val="21"/>
              </w:rPr>
            </w:pPr>
          </w:p>
        </w:tc>
      </w:tr>
      <w:tr w:rsidR="00A25645" w:rsidRPr="00CE65B7" w14:paraId="7399043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0ED369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754E434"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2EC35717"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6F0C9A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E75ADCB" w14:textId="77777777" w:rsidR="0085747A" w:rsidRPr="008F2969" w:rsidRDefault="0085747A" w:rsidP="008F2969">
            <w:pPr>
              <w:jc w:val="right"/>
              <w:rPr>
                <w:sz w:val="21"/>
                <w:szCs w:val="21"/>
              </w:rPr>
            </w:pPr>
            <w:r w:rsidRPr="008F2969">
              <w:rPr>
                <w:sz w:val="21"/>
                <w:szCs w:val="21"/>
              </w:rPr>
              <w:t>373 900 000</w:t>
            </w:r>
          </w:p>
        </w:tc>
      </w:tr>
      <w:tr w:rsidR="00A25645" w:rsidRPr="00CE65B7" w14:paraId="1B4B3D2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0435FB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3BAB54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CC97CE5" w14:textId="77777777" w:rsidR="0085747A" w:rsidRPr="008F2969" w:rsidRDefault="0085747A" w:rsidP="00CE65B7">
            <w:pPr>
              <w:rPr>
                <w:sz w:val="21"/>
                <w:szCs w:val="21"/>
              </w:rPr>
            </w:pPr>
            <w:r w:rsidRPr="008F2969">
              <w:rPr>
                <w:sz w:val="21"/>
                <w:szCs w:val="21"/>
              </w:rPr>
              <w:t>fra kr 14 513 900 000 til kr 14 140 000 000</w:t>
            </w:r>
          </w:p>
        </w:tc>
        <w:tc>
          <w:tcPr>
            <w:tcW w:w="1442" w:type="dxa"/>
            <w:tcBorders>
              <w:top w:val="nil"/>
              <w:left w:val="nil"/>
              <w:bottom w:val="nil"/>
              <w:right w:val="nil"/>
            </w:tcBorders>
            <w:tcMar>
              <w:top w:w="128" w:type="dxa"/>
              <w:left w:w="43" w:type="dxa"/>
              <w:bottom w:w="43" w:type="dxa"/>
              <w:right w:w="43" w:type="dxa"/>
            </w:tcMar>
            <w:vAlign w:val="bottom"/>
          </w:tcPr>
          <w:p w14:paraId="08C9530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E840F49" w14:textId="77777777" w:rsidR="0085747A" w:rsidRPr="008F2969" w:rsidRDefault="0085747A" w:rsidP="008F2969">
            <w:pPr>
              <w:jc w:val="right"/>
              <w:rPr>
                <w:sz w:val="21"/>
                <w:szCs w:val="21"/>
              </w:rPr>
            </w:pPr>
          </w:p>
        </w:tc>
      </w:tr>
      <w:tr w:rsidR="00A25645" w:rsidRPr="00CE65B7" w14:paraId="379485C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075247C" w14:textId="77777777" w:rsidR="0085747A" w:rsidRPr="008F2969" w:rsidRDefault="0085747A" w:rsidP="008F2969">
            <w:pPr>
              <w:jc w:val="right"/>
              <w:rPr>
                <w:sz w:val="21"/>
                <w:szCs w:val="21"/>
              </w:rPr>
            </w:pPr>
            <w:r w:rsidRPr="008F2969">
              <w:rPr>
                <w:sz w:val="21"/>
                <w:szCs w:val="21"/>
              </w:rPr>
              <w:t>621</w:t>
            </w:r>
          </w:p>
        </w:tc>
        <w:tc>
          <w:tcPr>
            <w:tcW w:w="560" w:type="dxa"/>
            <w:tcBorders>
              <w:top w:val="nil"/>
              <w:left w:val="nil"/>
              <w:bottom w:val="nil"/>
              <w:right w:val="nil"/>
            </w:tcBorders>
            <w:tcMar>
              <w:top w:w="128" w:type="dxa"/>
              <w:left w:w="43" w:type="dxa"/>
              <w:bottom w:w="43" w:type="dxa"/>
              <w:right w:w="43" w:type="dxa"/>
            </w:tcMar>
          </w:tcPr>
          <w:p w14:paraId="1905687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F845DC9" w14:textId="77777777" w:rsidR="0085747A" w:rsidRPr="008F2969" w:rsidRDefault="0085747A" w:rsidP="00CE65B7">
            <w:pPr>
              <w:rPr>
                <w:sz w:val="21"/>
                <w:szCs w:val="21"/>
              </w:rPr>
            </w:pPr>
            <w:r w:rsidRPr="008F2969">
              <w:rPr>
                <w:sz w:val="21"/>
                <w:szCs w:val="21"/>
              </w:rPr>
              <w:t>Tilskudd til sosiale tjenester og sosial inkludering:</w:t>
            </w:r>
          </w:p>
        </w:tc>
        <w:tc>
          <w:tcPr>
            <w:tcW w:w="1442" w:type="dxa"/>
            <w:tcBorders>
              <w:top w:val="nil"/>
              <w:left w:val="nil"/>
              <w:bottom w:val="nil"/>
              <w:right w:val="nil"/>
            </w:tcBorders>
            <w:tcMar>
              <w:top w:w="128" w:type="dxa"/>
              <w:left w:w="43" w:type="dxa"/>
              <w:bottom w:w="43" w:type="dxa"/>
              <w:right w:w="43" w:type="dxa"/>
            </w:tcMar>
            <w:vAlign w:val="bottom"/>
          </w:tcPr>
          <w:p w14:paraId="140EE4B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A688A76" w14:textId="77777777" w:rsidR="0085747A" w:rsidRPr="008F2969" w:rsidRDefault="0085747A" w:rsidP="008F2969">
            <w:pPr>
              <w:jc w:val="right"/>
              <w:rPr>
                <w:sz w:val="21"/>
                <w:szCs w:val="21"/>
              </w:rPr>
            </w:pPr>
          </w:p>
        </w:tc>
      </w:tr>
      <w:tr w:rsidR="00A25645" w:rsidRPr="00CE65B7" w14:paraId="491DB7C6"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7DC932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40749E4" w14:textId="77777777" w:rsidR="0085747A" w:rsidRPr="008F2969" w:rsidRDefault="0085747A" w:rsidP="008F2969">
            <w:pPr>
              <w:jc w:val="right"/>
              <w:rPr>
                <w:sz w:val="21"/>
                <w:szCs w:val="21"/>
              </w:rPr>
            </w:pPr>
            <w:r w:rsidRPr="008F2969">
              <w:rPr>
                <w:sz w:val="21"/>
                <w:szCs w:val="21"/>
              </w:rPr>
              <w:t>63</w:t>
            </w:r>
          </w:p>
        </w:tc>
        <w:tc>
          <w:tcPr>
            <w:tcW w:w="5560" w:type="dxa"/>
            <w:tcBorders>
              <w:top w:val="nil"/>
              <w:left w:val="nil"/>
              <w:bottom w:val="nil"/>
              <w:right w:val="nil"/>
            </w:tcBorders>
            <w:tcMar>
              <w:top w:w="128" w:type="dxa"/>
              <w:left w:w="43" w:type="dxa"/>
              <w:bottom w:w="43" w:type="dxa"/>
              <w:right w:w="43" w:type="dxa"/>
            </w:tcMar>
            <w:vAlign w:val="bottom"/>
          </w:tcPr>
          <w:p w14:paraId="66AA852B" w14:textId="77777777" w:rsidR="0085747A" w:rsidRPr="008F2969" w:rsidRDefault="0085747A" w:rsidP="00CE65B7">
            <w:pPr>
              <w:rPr>
                <w:sz w:val="21"/>
                <w:szCs w:val="21"/>
              </w:rPr>
            </w:pPr>
            <w:r w:rsidRPr="008F2969">
              <w:rPr>
                <w:sz w:val="21"/>
                <w:szCs w:val="21"/>
              </w:rPr>
              <w:t xml:space="preserve">Sosiale tjenester og tiltak for vanskeligstilte,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6C3BE8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E7211B3" w14:textId="77777777" w:rsidR="0085747A" w:rsidRPr="008F2969" w:rsidRDefault="0085747A" w:rsidP="008F2969">
            <w:pPr>
              <w:jc w:val="right"/>
              <w:rPr>
                <w:sz w:val="21"/>
                <w:szCs w:val="21"/>
              </w:rPr>
            </w:pPr>
            <w:r w:rsidRPr="008F2969">
              <w:rPr>
                <w:sz w:val="21"/>
                <w:szCs w:val="21"/>
              </w:rPr>
              <w:t>29 500 000</w:t>
            </w:r>
          </w:p>
        </w:tc>
      </w:tr>
      <w:tr w:rsidR="00A25645" w:rsidRPr="00CE65B7" w14:paraId="673628A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420062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B994DE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34F60AE" w14:textId="77777777" w:rsidR="0085747A" w:rsidRPr="008F2969" w:rsidRDefault="0085747A" w:rsidP="00CE65B7">
            <w:pPr>
              <w:rPr>
                <w:sz w:val="21"/>
                <w:szCs w:val="21"/>
              </w:rPr>
            </w:pPr>
            <w:r w:rsidRPr="008F2969">
              <w:rPr>
                <w:sz w:val="21"/>
                <w:szCs w:val="21"/>
              </w:rPr>
              <w:t>fra kr 174 546 000 til kr 145 046 000</w:t>
            </w:r>
          </w:p>
        </w:tc>
        <w:tc>
          <w:tcPr>
            <w:tcW w:w="1442" w:type="dxa"/>
            <w:tcBorders>
              <w:top w:val="nil"/>
              <w:left w:val="nil"/>
              <w:bottom w:val="nil"/>
              <w:right w:val="nil"/>
            </w:tcBorders>
            <w:tcMar>
              <w:top w:w="128" w:type="dxa"/>
              <w:left w:w="43" w:type="dxa"/>
              <w:bottom w:w="43" w:type="dxa"/>
              <w:right w:w="43" w:type="dxa"/>
            </w:tcMar>
            <w:vAlign w:val="bottom"/>
          </w:tcPr>
          <w:p w14:paraId="073CB60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F20C519" w14:textId="77777777" w:rsidR="0085747A" w:rsidRPr="008F2969" w:rsidRDefault="0085747A" w:rsidP="008F2969">
            <w:pPr>
              <w:jc w:val="right"/>
              <w:rPr>
                <w:sz w:val="21"/>
                <w:szCs w:val="21"/>
              </w:rPr>
            </w:pPr>
          </w:p>
        </w:tc>
      </w:tr>
      <w:tr w:rsidR="00A25645" w:rsidRPr="00CE65B7" w14:paraId="5BAE878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C2369B" w14:textId="77777777" w:rsidR="0085747A" w:rsidRPr="008F2969" w:rsidRDefault="0085747A" w:rsidP="008F2969">
            <w:pPr>
              <w:jc w:val="right"/>
              <w:rPr>
                <w:sz w:val="21"/>
                <w:szCs w:val="21"/>
              </w:rPr>
            </w:pPr>
            <w:r w:rsidRPr="008F2969">
              <w:rPr>
                <w:sz w:val="21"/>
                <w:szCs w:val="21"/>
              </w:rPr>
              <w:t>634</w:t>
            </w:r>
          </w:p>
        </w:tc>
        <w:tc>
          <w:tcPr>
            <w:tcW w:w="560" w:type="dxa"/>
            <w:tcBorders>
              <w:top w:val="nil"/>
              <w:left w:val="nil"/>
              <w:bottom w:val="nil"/>
              <w:right w:val="nil"/>
            </w:tcBorders>
            <w:tcMar>
              <w:top w:w="128" w:type="dxa"/>
              <w:left w:w="43" w:type="dxa"/>
              <w:bottom w:w="43" w:type="dxa"/>
              <w:right w:w="43" w:type="dxa"/>
            </w:tcMar>
          </w:tcPr>
          <w:p w14:paraId="6CB5AB0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06F19C4" w14:textId="77777777" w:rsidR="0085747A" w:rsidRPr="008F2969" w:rsidRDefault="0085747A" w:rsidP="00CE65B7">
            <w:pPr>
              <w:rPr>
                <w:sz w:val="21"/>
                <w:szCs w:val="21"/>
              </w:rPr>
            </w:pPr>
            <w:r w:rsidRPr="008F2969">
              <w:rPr>
                <w:sz w:val="21"/>
                <w:szCs w:val="21"/>
              </w:rPr>
              <w:t>Arbeidsmarkedstiltak:</w:t>
            </w:r>
          </w:p>
        </w:tc>
        <w:tc>
          <w:tcPr>
            <w:tcW w:w="1442" w:type="dxa"/>
            <w:tcBorders>
              <w:top w:val="nil"/>
              <w:left w:val="nil"/>
              <w:bottom w:val="nil"/>
              <w:right w:val="nil"/>
            </w:tcBorders>
            <w:tcMar>
              <w:top w:w="128" w:type="dxa"/>
              <w:left w:w="43" w:type="dxa"/>
              <w:bottom w:w="43" w:type="dxa"/>
              <w:right w:w="43" w:type="dxa"/>
            </w:tcMar>
            <w:vAlign w:val="bottom"/>
          </w:tcPr>
          <w:p w14:paraId="113C2F2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CEA82F3" w14:textId="77777777" w:rsidR="0085747A" w:rsidRPr="008F2969" w:rsidRDefault="0085747A" w:rsidP="008F2969">
            <w:pPr>
              <w:jc w:val="right"/>
              <w:rPr>
                <w:sz w:val="21"/>
                <w:szCs w:val="21"/>
              </w:rPr>
            </w:pPr>
          </w:p>
        </w:tc>
      </w:tr>
      <w:tr w:rsidR="00A25645" w:rsidRPr="00CE65B7" w14:paraId="68252C8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193464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9FBD6A8" w14:textId="77777777" w:rsidR="0085747A" w:rsidRPr="008F2969" w:rsidRDefault="0085747A" w:rsidP="008F2969">
            <w:pPr>
              <w:jc w:val="right"/>
              <w:rPr>
                <w:sz w:val="21"/>
                <w:szCs w:val="21"/>
              </w:rPr>
            </w:pPr>
            <w:r w:rsidRPr="008F2969">
              <w:rPr>
                <w:sz w:val="21"/>
                <w:szCs w:val="21"/>
              </w:rPr>
              <w:t>76</w:t>
            </w:r>
          </w:p>
        </w:tc>
        <w:tc>
          <w:tcPr>
            <w:tcW w:w="5560" w:type="dxa"/>
            <w:tcBorders>
              <w:top w:val="nil"/>
              <w:left w:val="nil"/>
              <w:bottom w:val="nil"/>
              <w:right w:val="nil"/>
            </w:tcBorders>
            <w:tcMar>
              <w:top w:w="128" w:type="dxa"/>
              <w:left w:w="43" w:type="dxa"/>
              <w:bottom w:w="43" w:type="dxa"/>
              <w:right w:w="43" w:type="dxa"/>
            </w:tcMar>
            <w:vAlign w:val="bottom"/>
          </w:tcPr>
          <w:p w14:paraId="6D669BBB" w14:textId="77777777" w:rsidR="0085747A" w:rsidRPr="008F2969" w:rsidRDefault="0085747A" w:rsidP="00CE65B7">
            <w:pPr>
              <w:rPr>
                <w:sz w:val="21"/>
                <w:szCs w:val="21"/>
              </w:rPr>
            </w:pPr>
            <w:r w:rsidRPr="008F2969">
              <w:rPr>
                <w:sz w:val="21"/>
                <w:szCs w:val="21"/>
              </w:rPr>
              <w:t xml:space="preserve">Tiltak for arbeidssøkere,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47157B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B3DAD10" w14:textId="77777777" w:rsidR="0085747A" w:rsidRPr="008F2969" w:rsidRDefault="0085747A" w:rsidP="008F2969">
            <w:pPr>
              <w:jc w:val="right"/>
              <w:rPr>
                <w:sz w:val="21"/>
                <w:szCs w:val="21"/>
              </w:rPr>
            </w:pPr>
            <w:r w:rsidRPr="008F2969">
              <w:rPr>
                <w:sz w:val="21"/>
                <w:szCs w:val="21"/>
              </w:rPr>
              <w:t>10 000 000</w:t>
            </w:r>
          </w:p>
        </w:tc>
      </w:tr>
      <w:tr w:rsidR="00A25645" w:rsidRPr="00CE65B7" w14:paraId="4D50A9E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294E1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CA4D00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9CD34BE" w14:textId="77777777" w:rsidR="0085747A" w:rsidRPr="008F2969" w:rsidRDefault="0085747A" w:rsidP="00CE65B7">
            <w:pPr>
              <w:rPr>
                <w:sz w:val="21"/>
                <w:szCs w:val="21"/>
              </w:rPr>
            </w:pPr>
            <w:r w:rsidRPr="008F2969">
              <w:rPr>
                <w:sz w:val="21"/>
                <w:szCs w:val="21"/>
              </w:rPr>
              <w:t>fra kr 7 747 541 000 til kr 7 737 541 000</w:t>
            </w:r>
          </w:p>
        </w:tc>
        <w:tc>
          <w:tcPr>
            <w:tcW w:w="1442" w:type="dxa"/>
            <w:tcBorders>
              <w:top w:val="nil"/>
              <w:left w:val="nil"/>
              <w:bottom w:val="nil"/>
              <w:right w:val="nil"/>
            </w:tcBorders>
            <w:tcMar>
              <w:top w:w="128" w:type="dxa"/>
              <w:left w:w="43" w:type="dxa"/>
              <w:bottom w:w="43" w:type="dxa"/>
              <w:right w:w="43" w:type="dxa"/>
            </w:tcMar>
            <w:vAlign w:val="bottom"/>
          </w:tcPr>
          <w:p w14:paraId="006D509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CB88198" w14:textId="77777777" w:rsidR="0085747A" w:rsidRPr="008F2969" w:rsidRDefault="0085747A" w:rsidP="008F2969">
            <w:pPr>
              <w:jc w:val="right"/>
              <w:rPr>
                <w:sz w:val="21"/>
                <w:szCs w:val="21"/>
              </w:rPr>
            </w:pPr>
          </w:p>
        </w:tc>
      </w:tr>
      <w:tr w:rsidR="00A25645" w:rsidRPr="00CE65B7" w14:paraId="60D5E1B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A92770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FEC3FC6" w14:textId="77777777" w:rsidR="0085747A" w:rsidRPr="008F2969" w:rsidRDefault="0085747A" w:rsidP="008F2969">
            <w:pPr>
              <w:jc w:val="right"/>
              <w:rPr>
                <w:sz w:val="21"/>
                <w:szCs w:val="21"/>
              </w:rPr>
            </w:pPr>
            <w:r w:rsidRPr="008F2969">
              <w:rPr>
                <w:sz w:val="21"/>
                <w:szCs w:val="21"/>
              </w:rPr>
              <w:t>77</w:t>
            </w:r>
          </w:p>
        </w:tc>
        <w:tc>
          <w:tcPr>
            <w:tcW w:w="5560" w:type="dxa"/>
            <w:tcBorders>
              <w:top w:val="nil"/>
              <w:left w:val="nil"/>
              <w:bottom w:val="nil"/>
              <w:right w:val="nil"/>
            </w:tcBorders>
            <w:tcMar>
              <w:top w:w="128" w:type="dxa"/>
              <w:left w:w="43" w:type="dxa"/>
              <w:bottom w:w="43" w:type="dxa"/>
              <w:right w:w="43" w:type="dxa"/>
            </w:tcMar>
            <w:vAlign w:val="bottom"/>
          </w:tcPr>
          <w:p w14:paraId="355763AD" w14:textId="77777777" w:rsidR="0085747A" w:rsidRPr="008F2969" w:rsidRDefault="0085747A" w:rsidP="00CE65B7">
            <w:pPr>
              <w:rPr>
                <w:sz w:val="21"/>
                <w:szCs w:val="21"/>
              </w:rPr>
            </w:pPr>
            <w:r w:rsidRPr="008F2969">
              <w:rPr>
                <w:sz w:val="21"/>
                <w:szCs w:val="21"/>
              </w:rPr>
              <w:t xml:space="preserve">Varig tilrettelagt arbeid,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7497A80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9161FFB" w14:textId="77777777" w:rsidR="0085747A" w:rsidRPr="008F2969" w:rsidRDefault="0085747A" w:rsidP="008F2969">
            <w:pPr>
              <w:jc w:val="right"/>
              <w:rPr>
                <w:sz w:val="21"/>
                <w:szCs w:val="21"/>
              </w:rPr>
            </w:pPr>
            <w:r w:rsidRPr="008F2969">
              <w:rPr>
                <w:sz w:val="21"/>
                <w:szCs w:val="21"/>
              </w:rPr>
              <w:t>8 500 000</w:t>
            </w:r>
          </w:p>
        </w:tc>
      </w:tr>
      <w:tr w:rsidR="00A25645" w:rsidRPr="00CE65B7" w14:paraId="4E51279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841C56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E3E238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0E50314" w14:textId="77777777" w:rsidR="0085747A" w:rsidRPr="008F2969" w:rsidRDefault="0085747A" w:rsidP="00CE65B7">
            <w:pPr>
              <w:rPr>
                <w:sz w:val="21"/>
                <w:szCs w:val="21"/>
              </w:rPr>
            </w:pPr>
            <w:r w:rsidRPr="008F2969">
              <w:rPr>
                <w:sz w:val="21"/>
                <w:szCs w:val="21"/>
              </w:rPr>
              <w:t>fra kr 2 410 174 000 til kr 2 401 674 000</w:t>
            </w:r>
          </w:p>
        </w:tc>
        <w:tc>
          <w:tcPr>
            <w:tcW w:w="1442" w:type="dxa"/>
            <w:tcBorders>
              <w:top w:val="nil"/>
              <w:left w:val="nil"/>
              <w:bottom w:val="nil"/>
              <w:right w:val="nil"/>
            </w:tcBorders>
            <w:tcMar>
              <w:top w:w="128" w:type="dxa"/>
              <w:left w:w="43" w:type="dxa"/>
              <w:bottom w:w="43" w:type="dxa"/>
              <w:right w:w="43" w:type="dxa"/>
            </w:tcMar>
            <w:vAlign w:val="bottom"/>
          </w:tcPr>
          <w:p w14:paraId="3CB3C95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840F057" w14:textId="77777777" w:rsidR="0085747A" w:rsidRPr="008F2969" w:rsidRDefault="0085747A" w:rsidP="008F2969">
            <w:pPr>
              <w:jc w:val="right"/>
              <w:rPr>
                <w:sz w:val="21"/>
                <w:szCs w:val="21"/>
              </w:rPr>
            </w:pPr>
          </w:p>
        </w:tc>
      </w:tr>
      <w:tr w:rsidR="00A25645" w:rsidRPr="00CE65B7" w14:paraId="78927800"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A690B4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AE33FF8" w14:textId="77777777" w:rsidR="0085747A" w:rsidRPr="008F2969" w:rsidRDefault="0085747A" w:rsidP="008F2969">
            <w:pPr>
              <w:jc w:val="right"/>
              <w:rPr>
                <w:sz w:val="21"/>
                <w:szCs w:val="21"/>
              </w:rPr>
            </w:pPr>
            <w:r w:rsidRPr="008F2969">
              <w:rPr>
                <w:sz w:val="21"/>
                <w:szCs w:val="21"/>
              </w:rPr>
              <w:t>79</w:t>
            </w:r>
          </w:p>
        </w:tc>
        <w:tc>
          <w:tcPr>
            <w:tcW w:w="5560" w:type="dxa"/>
            <w:tcBorders>
              <w:top w:val="nil"/>
              <w:left w:val="nil"/>
              <w:bottom w:val="nil"/>
              <w:right w:val="nil"/>
            </w:tcBorders>
            <w:tcMar>
              <w:top w:w="128" w:type="dxa"/>
              <w:left w:w="43" w:type="dxa"/>
              <w:bottom w:w="43" w:type="dxa"/>
              <w:right w:w="43" w:type="dxa"/>
            </w:tcMar>
            <w:vAlign w:val="bottom"/>
          </w:tcPr>
          <w:p w14:paraId="0B19F360" w14:textId="77777777" w:rsidR="0085747A" w:rsidRPr="008F2969" w:rsidRDefault="0085747A" w:rsidP="00CE65B7">
            <w:pPr>
              <w:rPr>
                <w:sz w:val="21"/>
                <w:szCs w:val="21"/>
              </w:rPr>
            </w:pPr>
            <w:r w:rsidRPr="008F2969">
              <w:rPr>
                <w:sz w:val="21"/>
                <w:szCs w:val="21"/>
              </w:rPr>
              <w:t xml:space="preserve">Funksjonsassistanse i arbeidslivet,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7D9A5B0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5A2FB61" w14:textId="77777777" w:rsidR="0085747A" w:rsidRPr="008F2969" w:rsidRDefault="0085747A" w:rsidP="008F2969">
            <w:pPr>
              <w:jc w:val="right"/>
              <w:rPr>
                <w:sz w:val="21"/>
                <w:szCs w:val="21"/>
              </w:rPr>
            </w:pPr>
            <w:r w:rsidRPr="008F2969">
              <w:rPr>
                <w:sz w:val="21"/>
                <w:szCs w:val="21"/>
              </w:rPr>
              <w:t>10 000 000</w:t>
            </w:r>
          </w:p>
        </w:tc>
      </w:tr>
      <w:tr w:rsidR="00A25645" w:rsidRPr="00CE65B7" w14:paraId="1A44053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61287F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FF610C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DEE6F2C" w14:textId="77777777" w:rsidR="0085747A" w:rsidRPr="008F2969" w:rsidRDefault="0085747A" w:rsidP="00CE65B7">
            <w:pPr>
              <w:rPr>
                <w:sz w:val="21"/>
                <w:szCs w:val="21"/>
              </w:rPr>
            </w:pPr>
            <w:r w:rsidRPr="008F2969">
              <w:rPr>
                <w:sz w:val="21"/>
                <w:szCs w:val="21"/>
              </w:rPr>
              <w:t>fra kr 156 875 000 til kr 166 875 000</w:t>
            </w:r>
          </w:p>
        </w:tc>
        <w:tc>
          <w:tcPr>
            <w:tcW w:w="1442" w:type="dxa"/>
            <w:tcBorders>
              <w:top w:val="nil"/>
              <w:left w:val="nil"/>
              <w:bottom w:val="nil"/>
              <w:right w:val="nil"/>
            </w:tcBorders>
            <w:tcMar>
              <w:top w:w="128" w:type="dxa"/>
              <w:left w:w="43" w:type="dxa"/>
              <w:bottom w:w="43" w:type="dxa"/>
              <w:right w:w="43" w:type="dxa"/>
            </w:tcMar>
            <w:vAlign w:val="bottom"/>
          </w:tcPr>
          <w:p w14:paraId="0F2BAC6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9818E7D" w14:textId="77777777" w:rsidR="0085747A" w:rsidRPr="008F2969" w:rsidRDefault="0085747A" w:rsidP="008F2969">
            <w:pPr>
              <w:jc w:val="right"/>
              <w:rPr>
                <w:sz w:val="21"/>
                <w:szCs w:val="21"/>
              </w:rPr>
            </w:pPr>
          </w:p>
        </w:tc>
      </w:tr>
      <w:tr w:rsidR="00A25645" w:rsidRPr="00CE65B7" w14:paraId="5AB1F30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E87C99F" w14:textId="77777777" w:rsidR="0085747A" w:rsidRPr="008F2969" w:rsidRDefault="0085747A" w:rsidP="008F2969">
            <w:pPr>
              <w:jc w:val="right"/>
              <w:rPr>
                <w:sz w:val="21"/>
                <w:szCs w:val="21"/>
              </w:rPr>
            </w:pPr>
            <w:r w:rsidRPr="008F2969">
              <w:rPr>
                <w:sz w:val="21"/>
                <w:szCs w:val="21"/>
              </w:rPr>
              <w:t>647</w:t>
            </w:r>
          </w:p>
        </w:tc>
        <w:tc>
          <w:tcPr>
            <w:tcW w:w="560" w:type="dxa"/>
            <w:tcBorders>
              <w:top w:val="nil"/>
              <w:left w:val="nil"/>
              <w:bottom w:val="nil"/>
              <w:right w:val="nil"/>
            </w:tcBorders>
            <w:tcMar>
              <w:top w:w="128" w:type="dxa"/>
              <w:left w:w="43" w:type="dxa"/>
              <w:bottom w:w="43" w:type="dxa"/>
              <w:right w:w="43" w:type="dxa"/>
            </w:tcMar>
          </w:tcPr>
          <w:p w14:paraId="7A4EA1A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59CECD9" w14:textId="77777777" w:rsidR="0085747A" w:rsidRPr="008F2969" w:rsidRDefault="0085747A" w:rsidP="00CE65B7">
            <w:pPr>
              <w:rPr>
                <w:sz w:val="21"/>
                <w:szCs w:val="21"/>
              </w:rPr>
            </w:pPr>
            <w:r w:rsidRPr="008F2969">
              <w:rPr>
                <w:sz w:val="21"/>
                <w:szCs w:val="21"/>
              </w:rPr>
              <w:t>Kompensasjonsordning for oljepionerene:</w:t>
            </w:r>
          </w:p>
        </w:tc>
        <w:tc>
          <w:tcPr>
            <w:tcW w:w="1442" w:type="dxa"/>
            <w:tcBorders>
              <w:top w:val="nil"/>
              <w:left w:val="nil"/>
              <w:bottom w:val="nil"/>
              <w:right w:val="nil"/>
            </w:tcBorders>
            <w:tcMar>
              <w:top w:w="128" w:type="dxa"/>
              <w:left w:w="43" w:type="dxa"/>
              <w:bottom w:w="43" w:type="dxa"/>
              <w:right w:w="43" w:type="dxa"/>
            </w:tcMar>
            <w:vAlign w:val="bottom"/>
          </w:tcPr>
          <w:p w14:paraId="6036FE7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8CE3AC9" w14:textId="77777777" w:rsidR="0085747A" w:rsidRPr="008F2969" w:rsidRDefault="0085747A" w:rsidP="008F2969">
            <w:pPr>
              <w:jc w:val="right"/>
              <w:rPr>
                <w:sz w:val="21"/>
                <w:szCs w:val="21"/>
              </w:rPr>
            </w:pPr>
          </w:p>
        </w:tc>
      </w:tr>
      <w:tr w:rsidR="00A25645" w:rsidRPr="00CE65B7" w14:paraId="43DA76E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7C554B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84FF660"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5EABB17E" w14:textId="77777777" w:rsidR="0085747A" w:rsidRPr="008F2969" w:rsidRDefault="0085747A" w:rsidP="00CE65B7">
            <w:pPr>
              <w:rPr>
                <w:sz w:val="21"/>
                <w:szCs w:val="21"/>
              </w:rPr>
            </w:pPr>
            <w:r w:rsidRPr="008F2969">
              <w:rPr>
                <w:sz w:val="21"/>
                <w:szCs w:val="21"/>
              </w:rPr>
              <w:t xml:space="preserve">Kompensasjonsutbetalinger til oljepionerene, </w:t>
            </w:r>
            <w:r w:rsidRPr="008F2969">
              <w:rPr>
                <w:rStyle w:val="kursiv"/>
                <w:sz w:val="21"/>
                <w:szCs w:val="21"/>
              </w:rPr>
              <w:t>overslagsbevilgning</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7BC508D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0F0E051" w14:textId="77777777" w:rsidR="0085747A" w:rsidRPr="008F2969" w:rsidRDefault="0085747A" w:rsidP="008F2969">
            <w:pPr>
              <w:jc w:val="right"/>
              <w:rPr>
                <w:sz w:val="21"/>
                <w:szCs w:val="21"/>
              </w:rPr>
            </w:pPr>
            <w:r w:rsidRPr="008F2969">
              <w:rPr>
                <w:sz w:val="21"/>
                <w:szCs w:val="21"/>
              </w:rPr>
              <w:t>4 000 000</w:t>
            </w:r>
          </w:p>
        </w:tc>
      </w:tr>
      <w:tr w:rsidR="00A25645" w:rsidRPr="00CE65B7" w14:paraId="49FA18B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F0FDF2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EF071E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94D5346" w14:textId="77777777" w:rsidR="0085747A" w:rsidRPr="008F2969" w:rsidRDefault="0085747A" w:rsidP="00CE65B7">
            <w:pPr>
              <w:rPr>
                <w:sz w:val="21"/>
                <w:szCs w:val="21"/>
              </w:rPr>
            </w:pPr>
            <w:r w:rsidRPr="008F2969">
              <w:rPr>
                <w:sz w:val="21"/>
                <w:szCs w:val="21"/>
              </w:rPr>
              <w:t>fra kr 434 000 000 til kr 438 000 000</w:t>
            </w:r>
          </w:p>
        </w:tc>
        <w:tc>
          <w:tcPr>
            <w:tcW w:w="1442" w:type="dxa"/>
            <w:tcBorders>
              <w:top w:val="nil"/>
              <w:left w:val="nil"/>
              <w:bottom w:val="nil"/>
              <w:right w:val="nil"/>
            </w:tcBorders>
            <w:tcMar>
              <w:top w:w="128" w:type="dxa"/>
              <w:left w:w="43" w:type="dxa"/>
              <w:bottom w:w="43" w:type="dxa"/>
              <w:right w:w="43" w:type="dxa"/>
            </w:tcMar>
            <w:vAlign w:val="bottom"/>
          </w:tcPr>
          <w:p w14:paraId="6680876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D79EF5" w14:textId="77777777" w:rsidR="0085747A" w:rsidRPr="008F2969" w:rsidRDefault="0085747A" w:rsidP="008F2969">
            <w:pPr>
              <w:jc w:val="right"/>
              <w:rPr>
                <w:sz w:val="21"/>
                <w:szCs w:val="21"/>
              </w:rPr>
            </w:pPr>
          </w:p>
        </w:tc>
      </w:tr>
      <w:tr w:rsidR="00A25645" w:rsidRPr="00CE65B7" w14:paraId="750D2C0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A92D3C3" w14:textId="77777777" w:rsidR="0085747A" w:rsidRPr="008F2969" w:rsidRDefault="0085747A" w:rsidP="008F2969">
            <w:pPr>
              <w:jc w:val="right"/>
              <w:rPr>
                <w:sz w:val="21"/>
                <w:szCs w:val="21"/>
              </w:rPr>
            </w:pPr>
            <w:r w:rsidRPr="008F2969">
              <w:rPr>
                <w:sz w:val="21"/>
                <w:szCs w:val="21"/>
              </w:rPr>
              <w:t>660</w:t>
            </w:r>
          </w:p>
        </w:tc>
        <w:tc>
          <w:tcPr>
            <w:tcW w:w="560" w:type="dxa"/>
            <w:tcBorders>
              <w:top w:val="nil"/>
              <w:left w:val="nil"/>
              <w:bottom w:val="nil"/>
              <w:right w:val="nil"/>
            </w:tcBorders>
            <w:tcMar>
              <w:top w:w="128" w:type="dxa"/>
              <w:left w:w="43" w:type="dxa"/>
              <w:bottom w:w="43" w:type="dxa"/>
              <w:right w:w="43" w:type="dxa"/>
            </w:tcMar>
          </w:tcPr>
          <w:p w14:paraId="0DD2AAE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5F3D35C" w14:textId="77777777" w:rsidR="0085747A" w:rsidRPr="008F2969" w:rsidRDefault="0085747A" w:rsidP="00CE65B7">
            <w:pPr>
              <w:rPr>
                <w:sz w:val="21"/>
                <w:szCs w:val="21"/>
              </w:rPr>
            </w:pPr>
            <w:r w:rsidRPr="008F2969">
              <w:rPr>
                <w:sz w:val="21"/>
                <w:szCs w:val="21"/>
              </w:rPr>
              <w:t>Krigspensjon:</w:t>
            </w:r>
          </w:p>
        </w:tc>
        <w:tc>
          <w:tcPr>
            <w:tcW w:w="1442" w:type="dxa"/>
            <w:tcBorders>
              <w:top w:val="nil"/>
              <w:left w:val="nil"/>
              <w:bottom w:val="nil"/>
              <w:right w:val="nil"/>
            </w:tcBorders>
            <w:tcMar>
              <w:top w:w="128" w:type="dxa"/>
              <w:left w:w="43" w:type="dxa"/>
              <w:bottom w:w="43" w:type="dxa"/>
              <w:right w:w="43" w:type="dxa"/>
            </w:tcMar>
            <w:vAlign w:val="bottom"/>
          </w:tcPr>
          <w:p w14:paraId="5600500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50B140D" w14:textId="77777777" w:rsidR="0085747A" w:rsidRPr="008F2969" w:rsidRDefault="0085747A" w:rsidP="008F2969">
            <w:pPr>
              <w:jc w:val="right"/>
              <w:rPr>
                <w:sz w:val="21"/>
                <w:szCs w:val="21"/>
              </w:rPr>
            </w:pPr>
          </w:p>
        </w:tc>
      </w:tr>
      <w:tr w:rsidR="00A25645" w:rsidRPr="00CE65B7" w14:paraId="0BC1D63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560268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4B2ABE3"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7578E8B2" w14:textId="77777777" w:rsidR="0085747A" w:rsidRPr="008F2969" w:rsidRDefault="0085747A" w:rsidP="00CE65B7">
            <w:pPr>
              <w:rPr>
                <w:sz w:val="21"/>
                <w:szCs w:val="21"/>
              </w:rPr>
            </w:pPr>
            <w:r w:rsidRPr="008F2969">
              <w:rPr>
                <w:sz w:val="21"/>
                <w:szCs w:val="21"/>
              </w:rPr>
              <w:t xml:space="preserve">Tilskudd, militære,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A83EE9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644541" w14:textId="77777777" w:rsidR="0085747A" w:rsidRPr="008F2969" w:rsidRDefault="0085747A" w:rsidP="008F2969">
            <w:pPr>
              <w:jc w:val="right"/>
              <w:rPr>
                <w:sz w:val="21"/>
                <w:szCs w:val="21"/>
              </w:rPr>
            </w:pPr>
            <w:r w:rsidRPr="008F2969">
              <w:rPr>
                <w:sz w:val="21"/>
                <w:szCs w:val="21"/>
              </w:rPr>
              <w:t>1 000 000</w:t>
            </w:r>
          </w:p>
        </w:tc>
      </w:tr>
      <w:tr w:rsidR="00A25645" w:rsidRPr="00CE65B7" w14:paraId="7231DFC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6448CF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EDFEEE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FDC6589" w14:textId="77777777" w:rsidR="0085747A" w:rsidRPr="008F2969" w:rsidRDefault="0085747A" w:rsidP="00CE65B7">
            <w:pPr>
              <w:rPr>
                <w:sz w:val="21"/>
                <w:szCs w:val="21"/>
              </w:rPr>
            </w:pPr>
            <w:r w:rsidRPr="008F2969">
              <w:rPr>
                <w:sz w:val="21"/>
                <w:szCs w:val="21"/>
              </w:rPr>
              <w:t>fra kr 15 000 000 til kr 14 000 000</w:t>
            </w:r>
          </w:p>
        </w:tc>
        <w:tc>
          <w:tcPr>
            <w:tcW w:w="1442" w:type="dxa"/>
            <w:tcBorders>
              <w:top w:val="nil"/>
              <w:left w:val="nil"/>
              <w:bottom w:val="nil"/>
              <w:right w:val="nil"/>
            </w:tcBorders>
            <w:tcMar>
              <w:top w:w="128" w:type="dxa"/>
              <w:left w:w="43" w:type="dxa"/>
              <w:bottom w:w="43" w:type="dxa"/>
              <w:right w:w="43" w:type="dxa"/>
            </w:tcMar>
            <w:vAlign w:val="bottom"/>
          </w:tcPr>
          <w:p w14:paraId="2530284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38576F8" w14:textId="77777777" w:rsidR="0085747A" w:rsidRPr="008F2969" w:rsidRDefault="0085747A" w:rsidP="008F2969">
            <w:pPr>
              <w:jc w:val="right"/>
              <w:rPr>
                <w:sz w:val="21"/>
                <w:szCs w:val="21"/>
              </w:rPr>
            </w:pPr>
          </w:p>
        </w:tc>
      </w:tr>
      <w:tr w:rsidR="00A25645" w:rsidRPr="00CE65B7" w14:paraId="4802ABA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E62033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12365C6"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16042756" w14:textId="77777777" w:rsidR="0085747A" w:rsidRPr="008F2969" w:rsidRDefault="0085747A" w:rsidP="00CE65B7">
            <w:pPr>
              <w:rPr>
                <w:sz w:val="21"/>
                <w:szCs w:val="21"/>
              </w:rPr>
            </w:pPr>
            <w:r w:rsidRPr="008F2969">
              <w:rPr>
                <w:sz w:val="21"/>
                <w:szCs w:val="21"/>
              </w:rPr>
              <w:t xml:space="preserve">Tilskudd, sivile,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865CFE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E4C913" w14:textId="77777777" w:rsidR="0085747A" w:rsidRPr="008F2969" w:rsidRDefault="0085747A" w:rsidP="008F2969">
            <w:pPr>
              <w:jc w:val="right"/>
              <w:rPr>
                <w:sz w:val="21"/>
                <w:szCs w:val="21"/>
              </w:rPr>
            </w:pPr>
            <w:r w:rsidRPr="008F2969">
              <w:rPr>
                <w:sz w:val="21"/>
                <w:szCs w:val="21"/>
              </w:rPr>
              <w:t>1 000 000</w:t>
            </w:r>
          </w:p>
        </w:tc>
      </w:tr>
      <w:tr w:rsidR="00A25645" w:rsidRPr="00CE65B7" w14:paraId="5F0A810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980FA8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4177EA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462D1AB" w14:textId="77777777" w:rsidR="0085747A" w:rsidRPr="008F2969" w:rsidRDefault="0085747A" w:rsidP="00CE65B7">
            <w:pPr>
              <w:rPr>
                <w:sz w:val="21"/>
                <w:szCs w:val="21"/>
              </w:rPr>
            </w:pPr>
            <w:r w:rsidRPr="008F2969">
              <w:rPr>
                <w:sz w:val="21"/>
                <w:szCs w:val="21"/>
              </w:rPr>
              <w:t>fra kr 55 000 000 til kr 56 000 000</w:t>
            </w:r>
          </w:p>
        </w:tc>
        <w:tc>
          <w:tcPr>
            <w:tcW w:w="1442" w:type="dxa"/>
            <w:tcBorders>
              <w:top w:val="nil"/>
              <w:left w:val="nil"/>
              <w:bottom w:val="nil"/>
              <w:right w:val="nil"/>
            </w:tcBorders>
            <w:tcMar>
              <w:top w:w="128" w:type="dxa"/>
              <w:left w:w="43" w:type="dxa"/>
              <w:bottom w:w="43" w:type="dxa"/>
              <w:right w:w="43" w:type="dxa"/>
            </w:tcMar>
            <w:vAlign w:val="bottom"/>
          </w:tcPr>
          <w:p w14:paraId="7E12506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A383F8" w14:textId="77777777" w:rsidR="0085747A" w:rsidRPr="008F2969" w:rsidRDefault="0085747A" w:rsidP="008F2969">
            <w:pPr>
              <w:jc w:val="right"/>
              <w:rPr>
                <w:sz w:val="21"/>
                <w:szCs w:val="21"/>
              </w:rPr>
            </w:pPr>
          </w:p>
        </w:tc>
      </w:tr>
      <w:tr w:rsidR="00A25645" w:rsidRPr="00CE65B7" w14:paraId="2D501C7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104013E" w14:textId="77777777" w:rsidR="0085747A" w:rsidRPr="008F2969" w:rsidRDefault="0085747A" w:rsidP="008F2969">
            <w:pPr>
              <w:jc w:val="right"/>
              <w:rPr>
                <w:sz w:val="21"/>
                <w:szCs w:val="21"/>
              </w:rPr>
            </w:pPr>
            <w:r w:rsidRPr="008F2969">
              <w:rPr>
                <w:sz w:val="21"/>
                <w:szCs w:val="21"/>
              </w:rPr>
              <w:t>666</w:t>
            </w:r>
          </w:p>
        </w:tc>
        <w:tc>
          <w:tcPr>
            <w:tcW w:w="560" w:type="dxa"/>
            <w:tcBorders>
              <w:top w:val="nil"/>
              <w:left w:val="nil"/>
              <w:bottom w:val="nil"/>
              <w:right w:val="nil"/>
            </w:tcBorders>
            <w:tcMar>
              <w:top w:w="128" w:type="dxa"/>
              <w:left w:w="43" w:type="dxa"/>
              <w:bottom w:w="43" w:type="dxa"/>
              <w:right w:w="43" w:type="dxa"/>
            </w:tcMar>
          </w:tcPr>
          <w:p w14:paraId="01B0875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C45941C" w14:textId="77777777" w:rsidR="0085747A" w:rsidRPr="008F2969" w:rsidRDefault="0085747A" w:rsidP="00CE65B7">
            <w:pPr>
              <w:rPr>
                <w:sz w:val="21"/>
                <w:szCs w:val="21"/>
              </w:rPr>
            </w:pPr>
            <w:r w:rsidRPr="008F2969">
              <w:rPr>
                <w:sz w:val="21"/>
                <w:szCs w:val="21"/>
              </w:rPr>
              <w:t>Avtalefestet pensjon (AFP):</w:t>
            </w:r>
          </w:p>
        </w:tc>
        <w:tc>
          <w:tcPr>
            <w:tcW w:w="1442" w:type="dxa"/>
            <w:tcBorders>
              <w:top w:val="nil"/>
              <w:left w:val="nil"/>
              <w:bottom w:val="nil"/>
              <w:right w:val="nil"/>
            </w:tcBorders>
            <w:tcMar>
              <w:top w:w="128" w:type="dxa"/>
              <w:left w:w="43" w:type="dxa"/>
              <w:bottom w:w="43" w:type="dxa"/>
              <w:right w:w="43" w:type="dxa"/>
            </w:tcMar>
            <w:vAlign w:val="bottom"/>
          </w:tcPr>
          <w:p w14:paraId="444FDF2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73091A4" w14:textId="77777777" w:rsidR="0085747A" w:rsidRPr="008F2969" w:rsidRDefault="0085747A" w:rsidP="008F2969">
            <w:pPr>
              <w:jc w:val="right"/>
              <w:rPr>
                <w:sz w:val="21"/>
                <w:szCs w:val="21"/>
              </w:rPr>
            </w:pPr>
          </w:p>
        </w:tc>
      </w:tr>
      <w:tr w:rsidR="00A25645" w:rsidRPr="00CE65B7" w14:paraId="152D1AA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5FE90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B7C74EE"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709ECD29" w14:textId="77777777" w:rsidR="0085747A" w:rsidRPr="008F2969" w:rsidRDefault="0085747A" w:rsidP="00CE65B7">
            <w:pPr>
              <w:rPr>
                <w:sz w:val="21"/>
                <w:szCs w:val="21"/>
              </w:rPr>
            </w:pPr>
            <w:r w:rsidRPr="008F2969">
              <w:rPr>
                <w:sz w:val="21"/>
                <w:szCs w:val="21"/>
              </w:rPr>
              <w:t xml:space="preserve">Tilskudd,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1731A41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70EC7B" w14:textId="77777777" w:rsidR="0085747A" w:rsidRPr="008F2969" w:rsidRDefault="0085747A" w:rsidP="008F2969">
            <w:pPr>
              <w:jc w:val="right"/>
              <w:rPr>
                <w:sz w:val="21"/>
                <w:szCs w:val="21"/>
              </w:rPr>
            </w:pPr>
            <w:r w:rsidRPr="008F2969">
              <w:rPr>
                <w:sz w:val="21"/>
                <w:szCs w:val="21"/>
              </w:rPr>
              <w:t>30 000 000</w:t>
            </w:r>
          </w:p>
        </w:tc>
      </w:tr>
      <w:tr w:rsidR="00A25645" w:rsidRPr="00CE65B7" w14:paraId="476CC6E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E63543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3A20DD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AF96E09" w14:textId="77777777" w:rsidR="0085747A" w:rsidRPr="008F2969" w:rsidRDefault="0085747A" w:rsidP="00CE65B7">
            <w:pPr>
              <w:rPr>
                <w:sz w:val="21"/>
                <w:szCs w:val="21"/>
              </w:rPr>
            </w:pPr>
            <w:r w:rsidRPr="008F2969">
              <w:rPr>
                <w:sz w:val="21"/>
                <w:szCs w:val="21"/>
              </w:rPr>
              <w:t>fra kr 4 680 000 000 til kr 4 710 000 000</w:t>
            </w:r>
          </w:p>
        </w:tc>
        <w:tc>
          <w:tcPr>
            <w:tcW w:w="1442" w:type="dxa"/>
            <w:tcBorders>
              <w:top w:val="nil"/>
              <w:left w:val="nil"/>
              <w:bottom w:val="nil"/>
              <w:right w:val="nil"/>
            </w:tcBorders>
            <w:tcMar>
              <w:top w:w="128" w:type="dxa"/>
              <w:left w:w="43" w:type="dxa"/>
              <w:bottom w:w="43" w:type="dxa"/>
              <w:right w:w="43" w:type="dxa"/>
            </w:tcMar>
            <w:vAlign w:val="bottom"/>
          </w:tcPr>
          <w:p w14:paraId="0DFF17F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E46A676" w14:textId="77777777" w:rsidR="0085747A" w:rsidRPr="008F2969" w:rsidRDefault="0085747A" w:rsidP="008F2969">
            <w:pPr>
              <w:jc w:val="right"/>
              <w:rPr>
                <w:sz w:val="21"/>
                <w:szCs w:val="21"/>
              </w:rPr>
            </w:pPr>
          </w:p>
        </w:tc>
      </w:tr>
      <w:tr w:rsidR="00A25645" w:rsidRPr="00CE65B7" w14:paraId="69D5AF6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3172AB7" w14:textId="77777777" w:rsidR="0085747A" w:rsidRPr="008F2969" w:rsidRDefault="0085747A" w:rsidP="008F2969">
            <w:pPr>
              <w:jc w:val="right"/>
              <w:rPr>
                <w:sz w:val="21"/>
                <w:szCs w:val="21"/>
              </w:rPr>
            </w:pPr>
            <w:r w:rsidRPr="008F2969">
              <w:rPr>
                <w:sz w:val="21"/>
                <w:szCs w:val="21"/>
              </w:rPr>
              <w:t>667</w:t>
            </w:r>
          </w:p>
        </w:tc>
        <w:tc>
          <w:tcPr>
            <w:tcW w:w="560" w:type="dxa"/>
            <w:tcBorders>
              <w:top w:val="nil"/>
              <w:left w:val="nil"/>
              <w:bottom w:val="nil"/>
              <w:right w:val="nil"/>
            </w:tcBorders>
            <w:tcMar>
              <w:top w:w="128" w:type="dxa"/>
              <w:left w:w="43" w:type="dxa"/>
              <w:bottom w:w="43" w:type="dxa"/>
              <w:right w:w="43" w:type="dxa"/>
            </w:tcMar>
          </w:tcPr>
          <w:p w14:paraId="1ACE7B0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E53BA59" w14:textId="77777777" w:rsidR="0085747A" w:rsidRPr="008F2969" w:rsidRDefault="0085747A" w:rsidP="00CE65B7">
            <w:pPr>
              <w:rPr>
                <w:sz w:val="21"/>
                <w:szCs w:val="21"/>
              </w:rPr>
            </w:pPr>
            <w:r w:rsidRPr="008F2969">
              <w:rPr>
                <w:sz w:val="21"/>
                <w:szCs w:val="21"/>
              </w:rPr>
              <w:t>Supplerende stønad:</w:t>
            </w:r>
          </w:p>
        </w:tc>
        <w:tc>
          <w:tcPr>
            <w:tcW w:w="1442" w:type="dxa"/>
            <w:tcBorders>
              <w:top w:val="nil"/>
              <w:left w:val="nil"/>
              <w:bottom w:val="nil"/>
              <w:right w:val="nil"/>
            </w:tcBorders>
            <w:tcMar>
              <w:top w:w="128" w:type="dxa"/>
              <w:left w:w="43" w:type="dxa"/>
              <w:bottom w:w="43" w:type="dxa"/>
              <w:right w:w="43" w:type="dxa"/>
            </w:tcMar>
            <w:vAlign w:val="bottom"/>
          </w:tcPr>
          <w:p w14:paraId="6D20E89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2888150" w14:textId="77777777" w:rsidR="0085747A" w:rsidRPr="008F2969" w:rsidRDefault="0085747A" w:rsidP="008F2969">
            <w:pPr>
              <w:jc w:val="right"/>
              <w:rPr>
                <w:sz w:val="21"/>
                <w:szCs w:val="21"/>
              </w:rPr>
            </w:pPr>
          </w:p>
        </w:tc>
      </w:tr>
      <w:tr w:rsidR="00A25645" w:rsidRPr="00CE65B7" w14:paraId="56034089"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5B6FE5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84886CF"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31686AF2" w14:textId="77777777" w:rsidR="0085747A" w:rsidRPr="008F2969" w:rsidRDefault="0085747A" w:rsidP="00CE65B7">
            <w:pPr>
              <w:rPr>
                <w:sz w:val="21"/>
                <w:szCs w:val="21"/>
              </w:rPr>
            </w:pPr>
            <w:r w:rsidRPr="008F2969">
              <w:rPr>
                <w:sz w:val="21"/>
                <w:szCs w:val="21"/>
              </w:rPr>
              <w:t xml:space="preserve">Tilskudd til personer over 67 år med kort botid, </w:t>
            </w:r>
            <w:r w:rsidRPr="008F2969">
              <w:rPr>
                <w:rStyle w:val="kursiv"/>
                <w:sz w:val="21"/>
                <w:szCs w:val="21"/>
              </w:rPr>
              <w:t>overslagsbevilgning</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0DDBA52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E5B7779" w14:textId="77777777" w:rsidR="0085747A" w:rsidRPr="008F2969" w:rsidRDefault="0085747A" w:rsidP="008F2969">
            <w:pPr>
              <w:jc w:val="right"/>
              <w:rPr>
                <w:sz w:val="21"/>
                <w:szCs w:val="21"/>
              </w:rPr>
            </w:pPr>
            <w:r w:rsidRPr="008F2969">
              <w:rPr>
                <w:sz w:val="21"/>
                <w:szCs w:val="21"/>
              </w:rPr>
              <w:t>15 000 000</w:t>
            </w:r>
          </w:p>
        </w:tc>
      </w:tr>
      <w:tr w:rsidR="00A25645" w:rsidRPr="00CE65B7" w14:paraId="3731961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5CFB0F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BC4F4D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DF167F1" w14:textId="77777777" w:rsidR="0085747A" w:rsidRPr="008F2969" w:rsidRDefault="0085747A" w:rsidP="00CE65B7">
            <w:pPr>
              <w:rPr>
                <w:sz w:val="21"/>
                <w:szCs w:val="21"/>
              </w:rPr>
            </w:pPr>
            <w:r w:rsidRPr="008F2969">
              <w:rPr>
                <w:sz w:val="21"/>
                <w:szCs w:val="21"/>
              </w:rPr>
              <w:t>fra kr 430 000 000 til kr 445 000 000</w:t>
            </w:r>
          </w:p>
        </w:tc>
        <w:tc>
          <w:tcPr>
            <w:tcW w:w="1442" w:type="dxa"/>
            <w:tcBorders>
              <w:top w:val="nil"/>
              <w:left w:val="nil"/>
              <w:bottom w:val="nil"/>
              <w:right w:val="nil"/>
            </w:tcBorders>
            <w:tcMar>
              <w:top w:w="128" w:type="dxa"/>
              <w:left w:w="43" w:type="dxa"/>
              <w:bottom w:w="43" w:type="dxa"/>
              <w:right w:w="43" w:type="dxa"/>
            </w:tcMar>
            <w:vAlign w:val="bottom"/>
          </w:tcPr>
          <w:p w14:paraId="612D7D3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92979C7" w14:textId="77777777" w:rsidR="0085747A" w:rsidRPr="008F2969" w:rsidRDefault="0085747A" w:rsidP="008F2969">
            <w:pPr>
              <w:jc w:val="right"/>
              <w:rPr>
                <w:sz w:val="21"/>
                <w:szCs w:val="21"/>
              </w:rPr>
            </w:pPr>
          </w:p>
        </w:tc>
      </w:tr>
      <w:tr w:rsidR="00A25645" w:rsidRPr="00CE65B7" w14:paraId="04570DDD"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458DA0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FB15CA4"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323BE375" w14:textId="77777777" w:rsidR="0085747A" w:rsidRPr="008F2969" w:rsidRDefault="0085747A" w:rsidP="00CE65B7">
            <w:pPr>
              <w:rPr>
                <w:sz w:val="21"/>
                <w:szCs w:val="21"/>
              </w:rPr>
            </w:pPr>
            <w:r w:rsidRPr="008F2969">
              <w:rPr>
                <w:sz w:val="21"/>
                <w:szCs w:val="21"/>
              </w:rPr>
              <w:t xml:space="preserve">Tilskudd til uføre flyktninger med kort botid, </w:t>
            </w:r>
            <w:r w:rsidRPr="008F2969">
              <w:rPr>
                <w:rStyle w:val="kursiv"/>
                <w:sz w:val="21"/>
                <w:szCs w:val="21"/>
              </w:rPr>
              <w:t>overslagsbevilgning</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3E91DE3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D06AE3B" w14:textId="77777777" w:rsidR="0085747A" w:rsidRPr="008F2969" w:rsidRDefault="0085747A" w:rsidP="008F2969">
            <w:pPr>
              <w:jc w:val="right"/>
              <w:rPr>
                <w:sz w:val="21"/>
                <w:szCs w:val="21"/>
              </w:rPr>
            </w:pPr>
            <w:r w:rsidRPr="008F2969">
              <w:rPr>
                <w:sz w:val="21"/>
                <w:szCs w:val="21"/>
              </w:rPr>
              <w:t>15 000 000</w:t>
            </w:r>
          </w:p>
        </w:tc>
      </w:tr>
      <w:tr w:rsidR="00A25645" w:rsidRPr="00CE65B7" w14:paraId="4F21937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ABB97A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9B5964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6529C2D" w14:textId="77777777" w:rsidR="0085747A" w:rsidRPr="008F2969" w:rsidRDefault="0085747A" w:rsidP="00CE65B7">
            <w:pPr>
              <w:rPr>
                <w:sz w:val="21"/>
                <w:szCs w:val="21"/>
              </w:rPr>
            </w:pPr>
            <w:r w:rsidRPr="008F2969">
              <w:rPr>
                <w:sz w:val="21"/>
                <w:szCs w:val="21"/>
              </w:rPr>
              <w:t>fra kr 395 000 000 til kr 380 000 000</w:t>
            </w:r>
          </w:p>
        </w:tc>
        <w:tc>
          <w:tcPr>
            <w:tcW w:w="1442" w:type="dxa"/>
            <w:tcBorders>
              <w:top w:val="nil"/>
              <w:left w:val="nil"/>
              <w:bottom w:val="nil"/>
              <w:right w:val="nil"/>
            </w:tcBorders>
            <w:tcMar>
              <w:top w:w="128" w:type="dxa"/>
              <w:left w:w="43" w:type="dxa"/>
              <w:bottom w:w="43" w:type="dxa"/>
              <w:right w:w="43" w:type="dxa"/>
            </w:tcMar>
            <w:vAlign w:val="bottom"/>
          </w:tcPr>
          <w:p w14:paraId="1A3E2C4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E35C05D" w14:textId="77777777" w:rsidR="0085747A" w:rsidRPr="008F2969" w:rsidRDefault="0085747A" w:rsidP="008F2969">
            <w:pPr>
              <w:jc w:val="right"/>
              <w:rPr>
                <w:sz w:val="21"/>
                <w:szCs w:val="21"/>
              </w:rPr>
            </w:pPr>
          </w:p>
        </w:tc>
      </w:tr>
      <w:tr w:rsidR="00A25645" w:rsidRPr="00CE65B7" w14:paraId="0FF0370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6221FDB" w14:textId="77777777" w:rsidR="0085747A" w:rsidRPr="008F2969" w:rsidRDefault="0085747A" w:rsidP="008F2969">
            <w:pPr>
              <w:jc w:val="right"/>
              <w:rPr>
                <w:sz w:val="21"/>
                <w:szCs w:val="21"/>
              </w:rPr>
            </w:pPr>
            <w:r w:rsidRPr="008F2969">
              <w:rPr>
                <w:sz w:val="21"/>
                <w:szCs w:val="21"/>
              </w:rPr>
              <w:t>670</w:t>
            </w:r>
          </w:p>
        </w:tc>
        <w:tc>
          <w:tcPr>
            <w:tcW w:w="560" w:type="dxa"/>
            <w:tcBorders>
              <w:top w:val="nil"/>
              <w:left w:val="nil"/>
              <w:bottom w:val="nil"/>
              <w:right w:val="nil"/>
            </w:tcBorders>
            <w:tcMar>
              <w:top w:w="128" w:type="dxa"/>
              <w:left w:w="43" w:type="dxa"/>
              <w:bottom w:w="43" w:type="dxa"/>
              <w:right w:w="43" w:type="dxa"/>
            </w:tcMar>
          </w:tcPr>
          <w:p w14:paraId="762CEB2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446F64A" w14:textId="77777777" w:rsidR="0085747A" w:rsidRPr="008F2969" w:rsidRDefault="0085747A" w:rsidP="00CE65B7">
            <w:pPr>
              <w:rPr>
                <w:sz w:val="21"/>
                <w:szCs w:val="21"/>
              </w:rPr>
            </w:pPr>
            <w:r w:rsidRPr="008F2969">
              <w:rPr>
                <w:sz w:val="21"/>
                <w:szCs w:val="21"/>
              </w:rPr>
              <w:t>Integrerings- og mangfoldsdirektoratet:</w:t>
            </w:r>
          </w:p>
        </w:tc>
        <w:tc>
          <w:tcPr>
            <w:tcW w:w="1442" w:type="dxa"/>
            <w:tcBorders>
              <w:top w:val="nil"/>
              <w:left w:val="nil"/>
              <w:bottom w:val="nil"/>
              <w:right w:val="nil"/>
            </w:tcBorders>
            <w:tcMar>
              <w:top w:w="128" w:type="dxa"/>
              <w:left w:w="43" w:type="dxa"/>
              <w:bottom w:w="43" w:type="dxa"/>
              <w:right w:w="43" w:type="dxa"/>
            </w:tcMar>
            <w:vAlign w:val="bottom"/>
          </w:tcPr>
          <w:p w14:paraId="21633FB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790FABE" w14:textId="77777777" w:rsidR="0085747A" w:rsidRPr="008F2969" w:rsidRDefault="0085747A" w:rsidP="008F2969">
            <w:pPr>
              <w:jc w:val="right"/>
              <w:rPr>
                <w:sz w:val="21"/>
                <w:szCs w:val="21"/>
              </w:rPr>
            </w:pPr>
          </w:p>
        </w:tc>
      </w:tr>
      <w:tr w:rsidR="00A25645" w:rsidRPr="00CE65B7" w14:paraId="3D0F1A1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D7AA4B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50EA0CE"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D3BD6E1"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4BAF399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C427855" w14:textId="77777777" w:rsidR="0085747A" w:rsidRPr="008F2969" w:rsidRDefault="0085747A" w:rsidP="008F2969">
            <w:pPr>
              <w:jc w:val="right"/>
              <w:rPr>
                <w:sz w:val="21"/>
                <w:szCs w:val="21"/>
              </w:rPr>
            </w:pPr>
            <w:r w:rsidRPr="008F2969">
              <w:rPr>
                <w:sz w:val="21"/>
                <w:szCs w:val="21"/>
              </w:rPr>
              <w:t>17 000 000</w:t>
            </w:r>
          </w:p>
        </w:tc>
      </w:tr>
      <w:tr w:rsidR="00A25645" w:rsidRPr="00CE65B7" w14:paraId="14DAF78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7699E1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9E2536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AA6BD6E" w14:textId="77777777" w:rsidR="0085747A" w:rsidRPr="008F2969" w:rsidRDefault="0085747A" w:rsidP="00CE65B7">
            <w:pPr>
              <w:rPr>
                <w:sz w:val="21"/>
                <w:szCs w:val="21"/>
              </w:rPr>
            </w:pPr>
            <w:r w:rsidRPr="008F2969">
              <w:rPr>
                <w:sz w:val="21"/>
                <w:szCs w:val="21"/>
              </w:rPr>
              <w:t>fra kr 363 417 000 til kr 380 417 000</w:t>
            </w:r>
          </w:p>
        </w:tc>
        <w:tc>
          <w:tcPr>
            <w:tcW w:w="1442" w:type="dxa"/>
            <w:tcBorders>
              <w:top w:val="nil"/>
              <w:left w:val="nil"/>
              <w:bottom w:val="nil"/>
              <w:right w:val="nil"/>
            </w:tcBorders>
            <w:tcMar>
              <w:top w:w="128" w:type="dxa"/>
              <w:left w:w="43" w:type="dxa"/>
              <w:bottom w:w="43" w:type="dxa"/>
              <w:right w:w="43" w:type="dxa"/>
            </w:tcMar>
            <w:vAlign w:val="bottom"/>
          </w:tcPr>
          <w:p w14:paraId="69BE208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DF25606" w14:textId="77777777" w:rsidR="0085747A" w:rsidRPr="008F2969" w:rsidRDefault="0085747A" w:rsidP="008F2969">
            <w:pPr>
              <w:jc w:val="right"/>
              <w:rPr>
                <w:sz w:val="21"/>
                <w:szCs w:val="21"/>
              </w:rPr>
            </w:pPr>
          </w:p>
        </w:tc>
      </w:tr>
      <w:tr w:rsidR="00A25645" w:rsidRPr="00CE65B7" w14:paraId="4425994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F55C2BE" w14:textId="77777777" w:rsidR="0085747A" w:rsidRPr="008F2969" w:rsidRDefault="0085747A" w:rsidP="008F2969">
            <w:pPr>
              <w:jc w:val="right"/>
              <w:rPr>
                <w:sz w:val="21"/>
                <w:szCs w:val="21"/>
              </w:rPr>
            </w:pPr>
            <w:r w:rsidRPr="008F2969">
              <w:rPr>
                <w:sz w:val="21"/>
                <w:szCs w:val="21"/>
              </w:rPr>
              <w:t>671</w:t>
            </w:r>
          </w:p>
        </w:tc>
        <w:tc>
          <w:tcPr>
            <w:tcW w:w="560" w:type="dxa"/>
            <w:tcBorders>
              <w:top w:val="nil"/>
              <w:left w:val="nil"/>
              <w:bottom w:val="nil"/>
              <w:right w:val="nil"/>
            </w:tcBorders>
            <w:tcMar>
              <w:top w:w="128" w:type="dxa"/>
              <w:left w:w="43" w:type="dxa"/>
              <w:bottom w:w="43" w:type="dxa"/>
              <w:right w:w="43" w:type="dxa"/>
            </w:tcMar>
          </w:tcPr>
          <w:p w14:paraId="081CB35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017D80E" w14:textId="77777777" w:rsidR="0085747A" w:rsidRPr="008F2969" w:rsidRDefault="0085747A" w:rsidP="00CE65B7">
            <w:pPr>
              <w:rPr>
                <w:sz w:val="21"/>
                <w:szCs w:val="21"/>
              </w:rPr>
            </w:pPr>
            <w:r w:rsidRPr="008F2969">
              <w:rPr>
                <w:sz w:val="21"/>
                <w:szCs w:val="21"/>
              </w:rPr>
              <w:t>Bosetting av flyktninger og tiltak for innvandrere:</w:t>
            </w:r>
          </w:p>
        </w:tc>
        <w:tc>
          <w:tcPr>
            <w:tcW w:w="1442" w:type="dxa"/>
            <w:tcBorders>
              <w:top w:val="nil"/>
              <w:left w:val="nil"/>
              <w:bottom w:val="nil"/>
              <w:right w:val="nil"/>
            </w:tcBorders>
            <w:tcMar>
              <w:top w:w="128" w:type="dxa"/>
              <w:left w:w="43" w:type="dxa"/>
              <w:bottom w:w="43" w:type="dxa"/>
              <w:right w:w="43" w:type="dxa"/>
            </w:tcMar>
            <w:vAlign w:val="bottom"/>
          </w:tcPr>
          <w:p w14:paraId="3DC882A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04A0EC6" w14:textId="77777777" w:rsidR="0085747A" w:rsidRPr="008F2969" w:rsidRDefault="0085747A" w:rsidP="008F2969">
            <w:pPr>
              <w:jc w:val="right"/>
              <w:rPr>
                <w:sz w:val="21"/>
                <w:szCs w:val="21"/>
              </w:rPr>
            </w:pPr>
          </w:p>
        </w:tc>
      </w:tr>
      <w:tr w:rsidR="00A25645" w:rsidRPr="00CE65B7" w14:paraId="5C01F34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176CA8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543A528" w14:textId="77777777" w:rsidR="0085747A" w:rsidRPr="008F2969" w:rsidRDefault="0085747A" w:rsidP="008F2969">
            <w:pPr>
              <w:jc w:val="right"/>
              <w:rPr>
                <w:sz w:val="21"/>
                <w:szCs w:val="21"/>
              </w:rPr>
            </w:pPr>
            <w:r w:rsidRPr="008F2969">
              <w:rPr>
                <w:sz w:val="21"/>
                <w:szCs w:val="21"/>
              </w:rPr>
              <w:t>60</w:t>
            </w:r>
          </w:p>
        </w:tc>
        <w:tc>
          <w:tcPr>
            <w:tcW w:w="5560" w:type="dxa"/>
            <w:tcBorders>
              <w:top w:val="nil"/>
              <w:left w:val="nil"/>
              <w:bottom w:val="nil"/>
              <w:right w:val="nil"/>
            </w:tcBorders>
            <w:tcMar>
              <w:top w:w="128" w:type="dxa"/>
              <w:left w:w="43" w:type="dxa"/>
              <w:bottom w:w="43" w:type="dxa"/>
              <w:right w:w="43" w:type="dxa"/>
            </w:tcMar>
            <w:vAlign w:val="bottom"/>
          </w:tcPr>
          <w:p w14:paraId="3F23D7C2" w14:textId="77777777" w:rsidR="0085747A" w:rsidRPr="008F2969" w:rsidRDefault="0085747A" w:rsidP="00CE65B7">
            <w:pPr>
              <w:rPr>
                <w:sz w:val="21"/>
                <w:szCs w:val="21"/>
              </w:rPr>
            </w:pPr>
            <w:r w:rsidRPr="008F2969">
              <w:rPr>
                <w:sz w:val="21"/>
                <w:szCs w:val="21"/>
              </w:rPr>
              <w:t xml:space="preserve">Integreringstilskudd,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D18FA6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24C1658" w14:textId="77777777" w:rsidR="0085747A" w:rsidRPr="008F2969" w:rsidRDefault="0085747A" w:rsidP="008F2969">
            <w:pPr>
              <w:jc w:val="right"/>
              <w:rPr>
                <w:sz w:val="21"/>
                <w:szCs w:val="21"/>
              </w:rPr>
            </w:pPr>
            <w:r w:rsidRPr="008F2969">
              <w:rPr>
                <w:sz w:val="21"/>
                <w:szCs w:val="21"/>
              </w:rPr>
              <w:t>151 988 000</w:t>
            </w:r>
          </w:p>
        </w:tc>
      </w:tr>
      <w:tr w:rsidR="00A25645" w:rsidRPr="00CE65B7" w14:paraId="14B3512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1DEC54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A442B5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4404316" w14:textId="77777777" w:rsidR="0085747A" w:rsidRPr="008F2969" w:rsidRDefault="0085747A" w:rsidP="00CE65B7">
            <w:pPr>
              <w:rPr>
                <w:sz w:val="21"/>
                <w:szCs w:val="21"/>
              </w:rPr>
            </w:pPr>
            <w:r w:rsidRPr="008F2969">
              <w:rPr>
                <w:sz w:val="21"/>
                <w:szCs w:val="21"/>
              </w:rPr>
              <w:t>fra kr 17 435 182 000 til kr 17 283 194 000</w:t>
            </w:r>
          </w:p>
        </w:tc>
        <w:tc>
          <w:tcPr>
            <w:tcW w:w="1442" w:type="dxa"/>
            <w:tcBorders>
              <w:top w:val="nil"/>
              <w:left w:val="nil"/>
              <w:bottom w:val="nil"/>
              <w:right w:val="nil"/>
            </w:tcBorders>
            <w:tcMar>
              <w:top w:w="128" w:type="dxa"/>
              <w:left w:w="43" w:type="dxa"/>
              <w:bottom w:w="43" w:type="dxa"/>
              <w:right w:w="43" w:type="dxa"/>
            </w:tcMar>
            <w:vAlign w:val="bottom"/>
          </w:tcPr>
          <w:p w14:paraId="405A749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9379746" w14:textId="77777777" w:rsidR="0085747A" w:rsidRPr="008F2969" w:rsidRDefault="0085747A" w:rsidP="008F2969">
            <w:pPr>
              <w:jc w:val="right"/>
              <w:rPr>
                <w:sz w:val="21"/>
                <w:szCs w:val="21"/>
              </w:rPr>
            </w:pPr>
          </w:p>
        </w:tc>
      </w:tr>
      <w:tr w:rsidR="00A25645" w:rsidRPr="00CE65B7" w14:paraId="7969409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E3C9D7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6716101" w14:textId="77777777" w:rsidR="0085747A" w:rsidRPr="008F2969" w:rsidRDefault="0085747A" w:rsidP="008F2969">
            <w:pPr>
              <w:jc w:val="right"/>
              <w:rPr>
                <w:sz w:val="21"/>
                <w:szCs w:val="21"/>
              </w:rPr>
            </w:pPr>
            <w:r w:rsidRPr="008F2969">
              <w:rPr>
                <w:sz w:val="21"/>
                <w:szCs w:val="21"/>
              </w:rPr>
              <w:t>61</w:t>
            </w:r>
          </w:p>
        </w:tc>
        <w:tc>
          <w:tcPr>
            <w:tcW w:w="5560" w:type="dxa"/>
            <w:tcBorders>
              <w:top w:val="nil"/>
              <w:left w:val="nil"/>
              <w:bottom w:val="nil"/>
              <w:right w:val="nil"/>
            </w:tcBorders>
            <w:tcMar>
              <w:top w:w="128" w:type="dxa"/>
              <w:left w:w="43" w:type="dxa"/>
              <w:bottom w:w="43" w:type="dxa"/>
              <w:right w:w="43" w:type="dxa"/>
            </w:tcMar>
            <w:vAlign w:val="bottom"/>
          </w:tcPr>
          <w:p w14:paraId="36A3327D" w14:textId="77777777" w:rsidR="0085747A" w:rsidRPr="008F2969" w:rsidRDefault="0085747A" w:rsidP="00CE65B7">
            <w:pPr>
              <w:rPr>
                <w:sz w:val="21"/>
                <w:szCs w:val="21"/>
              </w:rPr>
            </w:pPr>
            <w:r w:rsidRPr="008F2969">
              <w:rPr>
                <w:sz w:val="21"/>
                <w:szCs w:val="21"/>
              </w:rPr>
              <w:t xml:space="preserve">Særskilt tilskudd ved bosetting av enslige mindreårige flyktninger, </w:t>
            </w:r>
            <w:r w:rsidRPr="008F2969">
              <w:rPr>
                <w:rStyle w:val="kursiv"/>
                <w:sz w:val="21"/>
                <w:szCs w:val="21"/>
              </w:rPr>
              <w:t>overslagsbevilgning,</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2DD4B80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4A5D856" w14:textId="77777777" w:rsidR="0085747A" w:rsidRPr="008F2969" w:rsidRDefault="0085747A" w:rsidP="008F2969">
            <w:pPr>
              <w:jc w:val="right"/>
              <w:rPr>
                <w:sz w:val="21"/>
                <w:szCs w:val="21"/>
              </w:rPr>
            </w:pPr>
            <w:r w:rsidRPr="008F2969">
              <w:rPr>
                <w:sz w:val="21"/>
                <w:szCs w:val="21"/>
              </w:rPr>
              <w:t>231 253 000</w:t>
            </w:r>
          </w:p>
        </w:tc>
      </w:tr>
      <w:tr w:rsidR="00A25645" w:rsidRPr="00CE65B7" w14:paraId="5C9EDF1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5E0E46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FA66E8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EEAEC3D" w14:textId="77777777" w:rsidR="0085747A" w:rsidRPr="008F2969" w:rsidRDefault="0085747A" w:rsidP="00CE65B7">
            <w:pPr>
              <w:rPr>
                <w:sz w:val="21"/>
                <w:szCs w:val="21"/>
              </w:rPr>
            </w:pPr>
            <w:r w:rsidRPr="008F2969">
              <w:rPr>
                <w:sz w:val="21"/>
                <w:szCs w:val="21"/>
              </w:rPr>
              <w:t>fra kr 2 439 340 000 til kr 2 208 087 000</w:t>
            </w:r>
          </w:p>
        </w:tc>
        <w:tc>
          <w:tcPr>
            <w:tcW w:w="1442" w:type="dxa"/>
            <w:tcBorders>
              <w:top w:val="nil"/>
              <w:left w:val="nil"/>
              <w:bottom w:val="nil"/>
              <w:right w:val="nil"/>
            </w:tcBorders>
            <w:tcMar>
              <w:top w:w="128" w:type="dxa"/>
              <w:left w:w="43" w:type="dxa"/>
              <w:bottom w:w="43" w:type="dxa"/>
              <w:right w:w="43" w:type="dxa"/>
            </w:tcMar>
            <w:vAlign w:val="bottom"/>
          </w:tcPr>
          <w:p w14:paraId="3575A6A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D87C509" w14:textId="77777777" w:rsidR="0085747A" w:rsidRPr="008F2969" w:rsidRDefault="0085747A" w:rsidP="008F2969">
            <w:pPr>
              <w:jc w:val="right"/>
              <w:rPr>
                <w:sz w:val="21"/>
                <w:szCs w:val="21"/>
              </w:rPr>
            </w:pPr>
          </w:p>
        </w:tc>
      </w:tr>
      <w:tr w:rsidR="00A25645" w:rsidRPr="00CE65B7" w14:paraId="46CB697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5E1095C" w14:textId="77777777" w:rsidR="0085747A" w:rsidRPr="008F2969" w:rsidRDefault="0085747A" w:rsidP="008F2969">
            <w:pPr>
              <w:jc w:val="right"/>
              <w:rPr>
                <w:sz w:val="21"/>
                <w:szCs w:val="21"/>
              </w:rPr>
            </w:pPr>
            <w:r w:rsidRPr="008F2969">
              <w:rPr>
                <w:sz w:val="21"/>
                <w:szCs w:val="21"/>
              </w:rPr>
              <w:t>672</w:t>
            </w:r>
          </w:p>
        </w:tc>
        <w:tc>
          <w:tcPr>
            <w:tcW w:w="560" w:type="dxa"/>
            <w:tcBorders>
              <w:top w:val="nil"/>
              <w:left w:val="nil"/>
              <w:bottom w:val="nil"/>
              <w:right w:val="nil"/>
            </w:tcBorders>
            <w:tcMar>
              <w:top w:w="128" w:type="dxa"/>
              <w:left w:w="43" w:type="dxa"/>
              <w:bottom w:w="43" w:type="dxa"/>
              <w:right w:w="43" w:type="dxa"/>
            </w:tcMar>
          </w:tcPr>
          <w:p w14:paraId="3530FB5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3282309" w14:textId="77777777" w:rsidR="0085747A" w:rsidRPr="008F2969" w:rsidRDefault="0085747A" w:rsidP="00CE65B7">
            <w:pPr>
              <w:rPr>
                <w:sz w:val="21"/>
                <w:szCs w:val="21"/>
              </w:rPr>
            </w:pPr>
            <w:r w:rsidRPr="008F2969">
              <w:rPr>
                <w:sz w:val="21"/>
                <w:szCs w:val="21"/>
              </w:rPr>
              <w:t>Opplæring i norsk og samfunnskunnskap for voksne innvandrere:</w:t>
            </w:r>
          </w:p>
        </w:tc>
        <w:tc>
          <w:tcPr>
            <w:tcW w:w="1442" w:type="dxa"/>
            <w:tcBorders>
              <w:top w:val="nil"/>
              <w:left w:val="nil"/>
              <w:bottom w:val="nil"/>
              <w:right w:val="nil"/>
            </w:tcBorders>
            <w:tcMar>
              <w:top w:w="128" w:type="dxa"/>
              <w:left w:w="43" w:type="dxa"/>
              <w:bottom w:w="43" w:type="dxa"/>
              <w:right w:w="43" w:type="dxa"/>
            </w:tcMar>
            <w:vAlign w:val="bottom"/>
          </w:tcPr>
          <w:p w14:paraId="25D4DA9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1D3009D" w14:textId="77777777" w:rsidR="0085747A" w:rsidRPr="008F2969" w:rsidRDefault="0085747A" w:rsidP="008F2969">
            <w:pPr>
              <w:jc w:val="right"/>
              <w:rPr>
                <w:sz w:val="21"/>
                <w:szCs w:val="21"/>
              </w:rPr>
            </w:pPr>
          </w:p>
        </w:tc>
      </w:tr>
      <w:tr w:rsidR="00A25645" w:rsidRPr="00CE65B7" w14:paraId="03E455B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49AD45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2D04DEB" w14:textId="77777777" w:rsidR="0085747A" w:rsidRPr="008F2969" w:rsidRDefault="0085747A" w:rsidP="008F2969">
            <w:pPr>
              <w:jc w:val="right"/>
              <w:rPr>
                <w:sz w:val="21"/>
                <w:szCs w:val="21"/>
              </w:rPr>
            </w:pPr>
            <w:r w:rsidRPr="008F2969">
              <w:rPr>
                <w:sz w:val="21"/>
                <w:szCs w:val="21"/>
              </w:rPr>
              <w:t>60</w:t>
            </w:r>
          </w:p>
        </w:tc>
        <w:tc>
          <w:tcPr>
            <w:tcW w:w="5560" w:type="dxa"/>
            <w:tcBorders>
              <w:top w:val="nil"/>
              <w:left w:val="nil"/>
              <w:bottom w:val="nil"/>
              <w:right w:val="nil"/>
            </w:tcBorders>
            <w:tcMar>
              <w:top w:w="128" w:type="dxa"/>
              <w:left w:w="43" w:type="dxa"/>
              <w:bottom w:w="43" w:type="dxa"/>
              <w:right w:w="43" w:type="dxa"/>
            </w:tcMar>
            <w:vAlign w:val="bottom"/>
          </w:tcPr>
          <w:p w14:paraId="4C49FB13" w14:textId="77777777" w:rsidR="0085747A" w:rsidRPr="008F2969" w:rsidRDefault="0085747A" w:rsidP="00CE65B7">
            <w:pPr>
              <w:rPr>
                <w:sz w:val="21"/>
                <w:szCs w:val="21"/>
              </w:rPr>
            </w:pPr>
            <w:r w:rsidRPr="008F2969">
              <w:rPr>
                <w:sz w:val="21"/>
                <w:szCs w:val="21"/>
              </w:rPr>
              <w:t xml:space="preserve">Tilskudd til opplæring i norsk og samfunnskunnskap for voksne innvandrere, forhøyes med </w:t>
            </w:r>
          </w:p>
        </w:tc>
        <w:tc>
          <w:tcPr>
            <w:tcW w:w="1442" w:type="dxa"/>
            <w:tcBorders>
              <w:top w:val="nil"/>
              <w:left w:val="nil"/>
              <w:bottom w:val="nil"/>
              <w:right w:val="nil"/>
            </w:tcBorders>
            <w:tcMar>
              <w:top w:w="128" w:type="dxa"/>
              <w:left w:w="43" w:type="dxa"/>
              <w:bottom w:w="43" w:type="dxa"/>
              <w:right w:w="43" w:type="dxa"/>
            </w:tcMar>
            <w:vAlign w:val="bottom"/>
          </w:tcPr>
          <w:p w14:paraId="4D31E56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E3AE15D" w14:textId="77777777" w:rsidR="0085747A" w:rsidRPr="008F2969" w:rsidRDefault="0085747A" w:rsidP="008F2969">
            <w:pPr>
              <w:jc w:val="right"/>
              <w:rPr>
                <w:sz w:val="21"/>
                <w:szCs w:val="21"/>
              </w:rPr>
            </w:pPr>
            <w:r w:rsidRPr="008F2969">
              <w:rPr>
                <w:sz w:val="21"/>
                <w:szCs w:val="21"/>
              </w:rPr>
              <w:t>7 472 000</w:t>
            </w:r>
          </w:p>
        </w:tc>
      </w:tr>
      <w:tr w:rsidR="00A25645" w:rsidRPr="00CE65B7" w14:paraId="37BDC8D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9B86E3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36A45E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F084851" w14:textId="77777777" w:rsidR="0085747A" w:rsidRPr="008F2969" w:rsidRDefault="0085747A" w:rsidP="00CE65B7">
            <w:pPr>
              <w:rPr>
                <w:sz w:val="21"/>
                <w:szCs w:val="21"/>
              </w:rPr>
            </w:pPr>
            <w:r w:rsidRPr="008F2969">
              <w:rPr>
                <w:sz w:val="21"/>
                <w:szCs w:val="21"/>
              </w:rPr>
              <w:t>fra kr 1 416 935 000 til kr 1 424 407 000</w:t>
            </w:r>
          </w:p>
        </w:tc>
        <w:tc>
          <w:tcPr>
            <w:tcW w:w="1442" w:type="dxa"/>
            <w:tcBorders>
              <w:top w:val="nil"/>
              <w:left w:val="nil"/>
              <w:bottom w:val="nil"/>
              <w:right w:val="nil"/>
            </w:tcBorders>
            <w:tcMar>
              <w:top w:w="128" w:type="dxa"/>
              <w:left w:w="43" w:type="dxa"/>
              <w:bottom w:w="43" w:type="dxa"/>
              <w:right w:w="43" w:type="dxa"/>
            </w:tcMar>
            <w:vAlign w:val="bottom"/>
          </w:tcPr>
          <w:p w14:paraId="7BCB3B5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EB16D60" w14:textId="77777777" w:rsidR="0085747A" w:rsidRPr="008F2969" w:rsidRDefault="0085747A" w:rsidP="008F2969">
            <w:pPr>
              <w:jc w:val="right"/>
              <w:rPr>
                <w:sz w:val="21"/>
                <w:szCs w:val="21"/>
              </w:rPr>
            </w:pPr>
          </w:p>
        </w:tc>
      </w:tr>
      <w:tr w:rsidR="00A25645" w:rsidRPr="00CE65B7" w14:paraId="05237C8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6CE356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FE34F5D" w14:textId="77777777" w:rsidR="0085747A" w:rsidRPr="008F2969" w:rsidRDefault="0085747A" w:rsidP="008F2969">
            <w:pPr>
              <w:jc w:val="right"/>
              <w:rPr>
                <w:sz w:val="21"/>
                <w:szCs w:val="21"/>
              </w:rPr>
            </w:pPr>
            <w:r w:rsidRPr="008F2969">
              <w:rPr>
                <w:sz w:val="21"/>
                <w:szCs w:val="21"/>
              </w:rPr>
              <w:t>61</w:t>
            </w:r>
          </w:p>
        </w:tc>
        <w:tc>
          <w:tcPr>
            <w:tcW w:w="5560" w:type="dxa"/>
            <w:tcBorders>
              <w:top w:val="nil"/>
              <w:left w:val="nil"/>
              <w:bottom w:val="nil"/>
              <w:right w:val="nil"/>
            </w:tcBorders>
            <w:tcMar>
              <w:top w:w="128" w:type="dxa"/>
              <w:left w:w="43" w:type="dxa"/>
              <w:bottom w:w="43" w:type="dxa"/>
              <w:right w:w="43" w:type="dxa"/>
            </w:tcMar>
            <w:vAlign w:val="bottom"/>
          </w:tcPr>
          <w:p w14:paraId="3E687D4D" w14:textId="77777777" w:rsidR="0085747A" w:rsidRPr="008F2969" w:rsidRDefault="0085747A" w:rsidP="00CE65B7">
            <w:pPr>
              <w:rPr>
                <w:sz w:val="21"/>
                <w:szCs w:val="21"/>
              </w:rPr>
            </w:pPr>
            <w:r w:rsidRPr="008F2969">
              <w:rPr>
                <w:sz w:val="21"/>
                <w:szCs w:val="21"/>
              </w:rPr>
              <w:t>Kompetansekartlegging i mottak før bosetting, nedsettes med</w:t>
            </w:r>
          </w:p>
        </w:tc>
        <w:tc>
          <w:tcPr>
            <w:tcW w:w="1442" w:type="dxa"/>
            <w:tcBorders>
              <w:top w:val="nil"/>
              <w:left w:val="nil"/>
              <w:bottom w:val="nil"/>
              <w:right w:val="nil"/>
            </w:tcBorders>
            <w:tcMar>
              <w:top w:w="128" w:type="dxa"/>
              <w:left w:w="43" w:type="dxa"/>
              <w:bottom w:w="43" w:type="dxa"/>
              <w:right w:w="43" w:type="dxa"/>
            </w:tcMar>
            <w:vAlign w:val="bottom"/>
          </w:tcPr>
          <w:p w14:paraId="499BB6A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5BA3F83" w14:textId="77777777" w:rsidR="0085747A" w:rsidRPr="008F2969" w:rsidRDefault="0085747A" w:rsidP="008F2969">
            <w:pPr>
              <w:jc w:val="right"/>
              <w:rPr>
                <w:sz w:val="21"/>
                <w:szCs w:val="21"/>
              </w:rPr>
            </w:pPr>
            <w:r w:rsidRPr="008F2969">
              <w:rPr>
                <w:sz w:val="21"/>
                <w:szCs w:val="21"/>
              </w:rPr>
              <w:t>374 000</w:t>
            </w:r>
          </w:p>
        </w:tc>
      </w:tr>
      <w:tr w:rsidR="00A25645" w:rsidRPr="00CE65B7" w14:paraId="2F22A1F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D6DFFB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FF80F2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A6A5F27" w14:textId="77777777" w:rsidR="0085747A" w:rsidRPr="008F2969" w:rsidRDefault="0085747A" w:rsidP="00CE65B7">
            <w:pPr>
              <w:rPr>
                <w:sz w:val="21"/>
                <w:szCs w:val="21"/>
              </w:rPr>
            </w:pPr>
            <w:r w:rsidRPr="008F2969">
              <w:rPr>
                <w:sz w:val="21"/>
                <w:szCs w:val="21"/>
              </w:rPr>
              <w:t>fra kr 813 000 til kr 439 000</w:t>
            </w:r>
          </w:p>
        </w:tc>
        <w:tc>
          <w:tcPr>
            <w:tcW w:w="1442" w:type="dxa"/>
            <w:tcBorders>
              <w:top w:val="nil"/>
              <w:left w:val="nil"/>
              <w:bottom w:val="nil"/>
              <w:right w:val="nil"/>
            </w:tcBorders>
            <w:tcMar>
              <w:top w:w="128" w:type="dxa"/>
              <w:left w:w="43" w:type="dxa"/>
              <w:bottom w:w="43" w:type="dxa"/>
              <w:right w:w="43" w:type="dxa"/>
            </w:tcMar>
            <w:vAlign w:val="bottom"/>
          </w:tcPr>
          <w:p w14:paraId="4DD12B0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C6D1099" w14:textId="77777777" w:rsidR="0085747A" w:rsidRPr="008F2969" w:rsidRDefault="0085747A" w:rsidP="008F2969">
            <w:pPr>
              <w:jc w:val="right"/>
              <w:rPr>
                <w:sz w:val="21"/>
                <w:szCs w:val="21"/>
              </w:rPr>
            </w:pPr>
          </w:p>
        </w:tc>
      </w:tr>
      <w:tr w:rsidR="00A25645" w:rsidRPr="00CE65B7" w14:paraId="66C567A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EAD29AB" w14:textId="77777777" w:rsidR="0085747A" w:rsidRPr="008F2969" w:rsidRDefault="0085747A" w:rsidP="008F2969">
            <w:pPr>
              <w:jc w:val="right"/>
              <w:rPr>
                <w:sz w:val="21"/>
                <w:szCs w:val="21"/>
              </w:rPr>
            </w:pPr>
            <w:r w:rsidRPr="008F2969">
              <w:rPr>
                <w:sz w:val="21"/>
                <w:szCs w:val="21"/>
              </w:rPr>
              <w:t>700</w:t>
            </w:r>
          </w:p>
        </w:tc>
        <w:tc>
          <w:tcPr>
            <w:tcW w:w="560" w:type="dxa"/>
            <w:tcBorders>
              <w:top w:val="nil"/>
              <w:left w:val="nil"/>
              <w:bottom w:val="nil"/>
              <w:right w:val="nil"/>
            </w:tcBorders>
            <w:tcMar>
              <w:top w:w="128" w:type="dxa"/>
              <w:left w:w="43" w:type="dxa"/>
              <w:bottom w:w="43" w:type="dxa"/>
              <w:right w:w="43" w:type="dxa"/>
            </w:tcMar>
          </w:tcPr>
          <w:p w14:paraId="34247F4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732BD4C" w14:textId="77777777" w:rsidR="0085747A" w:rsidRPr="008F2969" w:rsidRDefault="0085747A" w:rsidP="00CE65B7">
            <w:pPr>
              <w:rPr>
                <w:sz w:val="21"/>
                <w:szCs w:val="21"/>
              </w:rPr>
            </w:pPr>
            <w:r w:rsidRPr="008F2969">
              <w:rPr>
                <w:sz w:val="21"/>
                <w:szCs w:val="21"/>
              </w:rPr>
              <w:t>Helse- og omsorgsdepartementet:</w:t>
            </w:r>
          </w:p>
        </w:tc>
        <w:tc>
          <w:tcPr>
            <w:tcW w:w="1442" w:type="dxa"/>
            <w:tcBorders>
              <w:top w:val="nil"/>
              <w:left w:val="nil"/>
              <w:bottom w:val="nil"/>
              <w:right w:val="nil"/>
            </w:tcBorders>
            <w:tcMar>
              <w:top w:w="128" w:type="dxa"/>
              <w:left w:w="43" w:type="dxa"/>
              <w:bottom w:w="43" w:type="dxa"/>
              <w:right w:w="43" w:type="dxa"/>
            </w:tcMar>
            <w:vAlign w:val="bottom"/>
          </w:tcPr>
          <w:p w14:paraId="709500E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504DCD" w14:textId="77777777" w:rsidR="0085747A" w:rsidRPr="008F2969" w:rsidRDefault="0085747A" w:rsidP="008F2969">
            <w:pPr>
              <w:jc w:val="right"/>
              <w:rPr>
                <w:sz w:val="21"/>
                <w:szCs w:val="21"/>
              </w:rPr>
            </w:pPr>
          </w:p>
        </w:tc>
      </w:tr>
      <w:tr w:rsidR="00A25645" w:rsidRPr="00CE65B7" w14:paraId="7C49598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E260B4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48C1ABB"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1DEA53A6"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4197C75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6C84699" w14:textId="77777777" w:rsidR="0085747A" w:rsidRPr="008F2969" w:rsidRDefault="0085747A" w:rsidP="008F2969">
            <w:pPr>
              <w:jc w:val="right"/>
              <w:rPr>
                <w:sz w:val="21"/>
                <w:szCs w:val="21"/>
              </w:rPr>
            </w:pPr>
            <w:r w:rsidRPr="008F2969">
              <w:rPr>
                <w:sz w:val="21"/>
                <w:szCs w:val="21"/>
              </w:rPr>
              <w:t>1 420 000</w:t>
            </w:r>
          </w:p>
        </w:tc>
      </w:tr>
      <w:tr w:rsidR="00A25645" w:rsidRPr="00CE65B7" w14:paraId="2795E4A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4FCC3A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FEA79E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153F235" w14:textId="77777777" w:rsidR="0085747A" w:rsidRPr="008F2969" w:rsidRDefault="0085747A" w:rsidP="00CE65B7">
            <w:pPr>
              <w:rPr>
                <w:sz w:val="21"/>
                <w:szCs w:val="21"/>
              </w:rPr>
            </w:pPr>
            <w:r w:rsidRPr="008F2969">
              <w:rPr>
                <w:sz w:val="21"/>
                <w:szCs w:val="21"/>
              </w:rPr>
              <w:t>fra kr 332 959 000 til kr 331 539 000</w:t>
            </w:r>
          </w:p>
        </w:tc>
        <w:tc>
          <w:tcPr>
            <w:tcW w:w="1442" w:type="dxa"/>
            <w:tcBorders>
              <w:top w:val="nil"/>
              <w:left w:val="nil"/>
              <w:bottom w:val="nil"/>
              <w:right w:val="nil"/>
            </w:tcBorders>
            <w:tcMar>
              <w:top w:w="128" w:type="dxa"/>
              <w:left w:w="43" w:type="dxa"/>
              <w:bottom w:w="43" w:type="dxa"/>
              <w:right w:w="43" w:type="dxa"/>
            </w:tcMar>
            <w:vAlign w:val="bottom"/>
          </w:tcPr>
          <w:p w14:paraId="7C7F99D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63CDA77" w14:textId="77777777" w:rsidR="0085747A" w:rsidRPr="008F2969" w:rsidRDefault="0085747A" w:rsidP="008F2969">
            <w:pPr>
              <w:jc w:val="right"/>
              <w:rPr>
                <w:sz w:val="21"/>
                <w:szCs w:val="21"/>
              </w:rPr>
            </w:pPr>
          </w:p>
        </w:tc>
      </w:tr>
      <w:tr w:rsidR="00A25645" w:rsidRPr="00CE65B7" w14:paraId="2A92AA6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C723B01" w14:textId="77777777" w:rsidR="0085747A" w:rsidRPr="008F2969" w:rsidRDefault="0085747A" w:rsidP="008F2969">
            <w:pPr>
              <w:jc w:val="right"/>
              <w:rPr>
                <w:sz w:val="21"/>
                <w:szCs w:val="21"/>
              </w:rPr>
            </w:pPr>
            <w:r w:rsidRPr="008F2969">
              <w:rPr>
                <w:sz w:val="21"/>
                <w:szCs w:val="21"/>
              </w:rPr>
              <w:t>701</w:t>
            </w:r>
          </w:p>
        </w:tc>
        <w:tc>
          <w:tcPr>
            <w:tcW w:w="560" w:type="dxa"/>
            <w:tcBorders>
              <w:top w:val="nil"/>
              <w:left w:val="nil"/>
              <w:bottom w:val="nil"/>
              <w:right w:val="nil"/>
            </w:tcBorders>
            <w:tcMar>
              <w:top w:w="128" w:type="dxa"/>
              <w:left w:w="43" w:type="dxa"/>
              <w:bottom w:w="43" w:type="dxa"/>
              <w:right w:w="43" w:type="dxa"/>
            </w:tcMar>
          </w:tcPr>
          <w:p w14:paraId="054E68C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C15BAB0" w14:textId="77777777" w:rsidR="0085747A" w:rsidRPr="008F2969" w:rsidRDefault="0085747A" w:rsidP="00CE65B7">
            <w:pPr>
              <w:rPr>
                <w:sz w:val="21"/>
                <w:szCs w:val="21"/>
              </w:rPr>
            </w:pPr>
            <w:r w:rsidRPr="008F2969">
              <w:rPr>
                <w:sz w:val="21"/>
                <w:szCs w:val="21"/>
              </w:rPr>
              <w:t>Digitalisering i helse- og omsorgstjenesten:</w:t>
            </w:r>
          </w:p>
        </w:tc>
        <w:tc>
          <w:tcPr>
            <w:tcW w:w="1442" w:type="dxa"/>
            <w:tcBorders>
              <w:top w:val="nil"/>
              <w:left w:val="nil"/>
              <w:bottom w:val="nil"/>
              <w:right w:val="nil"/>
            </w:tcBorders>
            <w:tcMar>
              <w:top w:w="128" w:type="dxa"/>
              <w:left w:w="43" w:type="dxa"/>
              <w:bottom w:w="43" w:type="dxa"/>
              <w:right w:w="43" w:type="dxa"/>
            </w:tcMar>
            <w:vAlign w:val="bottom"/>
          </w:tcPr>
          <w:p w14:paraId="58A7AE1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3CF162E" w14:textId="77777777" w:rsidR="0085747A" w:rsidRPr="008F2969" w:rsidRDefault="0085747A" w:rsidP="008F2969">
            <w:pPr>
              <w:jc w:val="right"/>
              <w:rPr>
                <w:sz w:val="21"/>
                <w:szCs w:val="21"/>
              </w:rPr>
            </w:pPr>
          </w:p>
        </w:tc>
      </w:tr>
      <w:tr w:rsidR="00A25645" w:rsidRPr="00CE65B7" w14:paraId="04FD5CA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7A09E3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7E1970A"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346C4149"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 kan nyttes under post 70</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3811618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DD6D02F" w14:textId="77777777" w:rsidR="0085747A" w:rsidRPr="008F2969" w:rsidRDefault="0085747A" w:rsidP="008F2969">
            <w:pPr>
              <w:jc w:val="right"/>
              <w:rPr>
                <w:sz w:val="21"/>
                <w:szCs w:val="21"/>
              </w:rPr>
            </w:pPr>
            <w:r w:rsidRPr="008F2969">
              <w:rPr>
                <w:sz w:val="21"/>
                <w:szCs w:val="21"/>
              </w:rPr>
              <w:t>30 000 000</w:t>
            </w:r>
          </w:p>
        </w:tc>
      </w:tr>
      <w:tr w:rsidR="00A25645" w:rsidRPr="00CE65B7" w14:paraId="06E0610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6D7B09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B9E160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ABFD27A" w14:textId="77777777" w:rsidR="0085747A" w:rsidRPr="008F2969" w:rsidRDefault="0085747A" w:rsidP="00CE65B7">
            <w:pPr>
              <w:rPr>
                <w:sz w:val="21"/>
                <w:szCs w:val="21"/>
              </w:rPr>
            </w:pPr>
            <w:r w:rsidRPr="008F2969">
              <w:rPr>
                <w:sz w:val="21"/>
                <w:szCs w:val="21"/>
              </w:rPr>
              <w:t>fra kr 224 978 000 til kr 194 978 000</w:t>
            </w:r>
          </w:p>
        </w:tc>
        <w:tc>
          <w:tcPr>
            <w:tcW w:w="1442" w:type="dxa"/>
            <w:tcBorders>
              <w:top w:val="nil"/>
              <w:left w:val="nil"/>
              <w:bottom w:val="nil"/>
              <w:right w:val="nil"/>
            </w:tcBorders>
            <w:tcMar>
              <w:top w:w="128" w:type="dxa"/>
              <w:left w:w="43" w:type="dxa"/>
              <w:bottom w:w="43" w:type="dxa"/>
              <w:right w:w="43" w:type="dxa"/>
            </w:tcMar>
            <w:vAlign w:val="bottom"/>
          </w:tcPr>
          <w:p w14:paraId="4BFA542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D7C5BF3" w14:textId="77777777" w:rsidR="0085747A" w:rsidRPr="008F2969" w:rsidRDefault="0085747A" w:rsidP="008F2969">
            <w:pPr>
              <w:jc w:val="right"/>
              <w:rPr>
                <w:sz w:val="21"/>
                <w:szCs w:val="21"/>
              </w:rPr>
            </w:pPr>
          </w:p>
        </w:tc>
      </w:tr>
      <w:tr w:rsidR="00A25645" w:rsidRPr="00CE65B7" w14:paraId="1EED22E8"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68F81F8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1DDE518" w14:textId="77777777" w:rsidR="0085747A" w:rsidRPr="008F2969" w:rsidRDefault="0085747A" w:rsidP="008F2969">
            <w:pPr>
              <w:jc w:val="right"/>
              <w:rPr>
                <w:sz w:val="21"/>
                <w:szCs w:val="21"/>
              </w:rPr>
            </w:pPr>
            <w:r w:rsidRPr="008F2969">
              <w:rPr>
                <w:sz w:val="21"/>
                <w:szCs w:val="21"/>
              </w:rPr>
              <w:t>60</w:t>
            </w:r>
          </w:p>
        </w:tc>
        <w:tc>
          <w:tcPr>
            <w:tcW w:w="5560" w:type="dxa"/>
            <w:tcBorders>
              <w:top w:val="nil"/>
              <w:left w:val="nil"/>
              <w:bottom w:val="nil"/>
              <w:right w:val="nil"/>
            </w:tcBorders>
            <w:tcMar>
              <w:top w:w="128" w:type="dxa"/>
              <w:left w:w="43" w:type="dxa"/>
              <w:bottom w:w="43" w:type="dxa"/>
              <w:right w:w="43" w:type="dxa"/>
            </w:tcMar>
            <w:vAlign w:val="bottom"/>
          </w:tcPr>
          <w:p w14:paraId="08AA90E8" w14:textId="77777777" w:rsidR="0085747A" w:rsidRPr="008F2969" w:rsidRDefault="0085747A" w:rsidP="00CE65B7">
            <w:pPr>
              <w:rPr>
                <w:sz w:val="21"/>
                <w:szCs w:val="21"/>
              </w:rPr>
            </w:pPr>
            <w:r w:rsidRPr="008F2969">
              <w:rPr>
                <w:sz w:val="21"/>
                <w:szCs w:val="21"/>
              </w:rPr>
              <w:t xml:space="preserve">Tilskudd til helseteknologi i kommunal helse- og omsorgstjeneste, forhøyes med </w:t>
            </w:r>
          </w:p>
        </w:tc>
        <w:tc>
          <w:tcPr>
            <w:tcW w:w="1442" w:type="dxa"/>
            <w:tcBorders>
              <w:top w:val="nil"/>
              <w:left w:val="nil"/>
              <w:bottom w:val="nil"/>
              <w:right w:val="nil"/>
            </w:tcBorders>
            <w:tcMar>
              <w:top w:w="128" w:type="dxa"/>
              <w:left w:w="43" w:type="dxa"/>
              <w:bottom w:w="43" w:type="dxa"/>
              <w:right w:w="43" w:type="dxa"/>
            </w:tcMar>
            <w:vAlign w:val="bottom"/>
          </w:tcPr>
          <w:p w14:paraId="1285B6D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EC38C61" w14:textId="77777777" w:rsidR="0085747A" w:rsidRPr="008F2969" w:rsidRDefault="0085747A" w:rsidP="008F2969">
            <w:pPr>
              <w:jc w:val="right"/>
              <w:rPr>
                <w:sz w:val="21"/>
                <w:szCs w:val="21"/>
              </w:rPr>
            </w:pPr>
            <w:r w:rsidRPr="008F2969">
              <w:rPr>
                <w:sz w:val="21"/>
                <w:szCs w:val="21"/>
              </w:rPr>
              <w:t>30 000 000</w:t>
            </w:r>
          </w:p>
        </w:tc>
      </w:tr>
      <w:tr w:rsidR="00A25645" w:rsidRPr="00CE65B7" w14:paraId="6328371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A60E49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22D50B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F7D4AC0" w14:textId="77777777" w:rsidR="0085747A" w:rsidRPr="008F2969" w:rsidRDefault="0085747A" w:rsidP="00CE65B7">
            <w:pPr>
              <w:rPr>
                <w:sz w:val="21"/>
                <w:szCs w:val="21"/>
              </w:rPr>
            </w:pPr>
            <w:r w:rsidRPr="008F2969">
              <w:rPr>
                <w:sz w:val="21"/>
                <w:szCs w:val="21"/>
              </w:rPr>
              <w:t>fra kr 122 568 000 til kr 152 568 000</w:t>
            </w:r>
          </w:p>
        </w:tc>
        <w:tc>
          <w:tcPr>
            <w:tcW w:w="1442" w:type="dxa"/>
            <w:tcBorders>
              <w:top w:val="nil"/>
              <w:left w:val="nil"/>
              <w:bottom w:val="nil"/>
              <w:right w:val="nil"/>
            </w:tcBorders>
            <w:tcMar>
              <w:top w:w="128" w:type="dxa"/>
              <w:left w:w="43" w:type="dxa"/>
              <w:bottom w:w="43" w:type="dxa"/>
              <w:right w:w="43" w:type="dxa"/>
            </w:tcMar>
            <w:vAlign w:val="bottom"/>
          </w:tcPr>
          <w:p w14:paraId="64A9874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6B7C5B3" w14:textId="77777777" w:rsidR="0085747A" w:rsidRPr="008F2969" w:rsidRDefault="0085747A" w:rsidP="008F2969">
            <w:pPr>
              <w:jc w:val="right"/>
              <w:rPr>
                <w:sz w:val="21"/>
                <w:szCs w:val="21"/>
              </w:rPr>
            </w:pPr>
          </w:p>
        </w:tc>
      </w:tr>
      <w:tr w:rsidR="00A25645" w:rsidRPr="00CE65B7" w14:paraId="5412C4F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8D78AF6" w14:textId="77777777" w:rsidR="0085747A" w:rsidRPr="008F2969" w:rsidRDefault="0085747A" w:rsidP="008F2969">
            <w:pPr>
              <w:jc w:val="right"/>
              <w:rPr>
                <w:sz w:val="21"/>
                <w:szCs w:val="21"/>
              </w:rPr>
            </w:pPr>
            <w:r w:rsidRPr="008F2969">
              <w:rPr>
                <w:sz w:val="21"/>
                <w:szCs w:val="21"/>
              </w:rPr>
              <w:t>703</w:t>
            </w:r>
          </w:p>
        </w:tc>
        <w:tc>
          <w:tcPr>
            <w:tcW w:w="560" w:type="dxa"/>
            <w:tcBorders>
              <w:top w:val="nil"/>
              <w:left w:val="nil"/>
              <w:bottom w:val="nil"/>
              <w:right w:val="nil"/>
            </w:tcBorders>
            <w:tcMar>
              <w:top w:w="128" w:type="dxa"/>
              <w:left w:w="43" w:type="dxa"/>
              <w:bottom w:w="43" w:type="dxa"/>
              <w:right w:w="43" w:type="dxa"/>
            </w:tcMar>
          </w:tcPr>
          <w:p w14:paraId="1FFACC0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371AEAF" w14:textId="77777777" w:rsidR="0085747A" w:rsidRPr="008F2969" w:rsidRDefault="0085747A" w:rsidP="00CE65B7">
            <w:pPr>
              <w:rPr>
                <w:sz w:val="21"/>
                <w:szCs w:val="21"/>
              </w:rPr>
            </w:pPr>
            <w:r w:rsidRPr="008F2969">
              <w:rPr>
                <w:sz w:val="21"/>
                <w:szCs w:val="21"/>
              </w:rPr>
              <w:t>Internasjonalt samarbeid:</w:t>
            </w:r>
          </w:p>
        </w:tc>
        <w:tc>
          <w:tcPr>
            <w:tcW w:w="1442" w:type="dxa"/>
            <w:tcBorders>
              <w:top w:val="nil"/>
              <w:left w:val="nil"/>
              <w:bottom w:val="nil"/>
              <w:right w:val="nil"/>
            </w:tcBorders>
            <w:tcMar>
              <w:top w:w="128" w:type="dxa"/>
              <w:left w:w="43" w:type="dxa"/>
              <w:bottom w:w="43" w:type="dxa"/>
              <w:right w:w="43" w:type="dxa"/>
            </w:tcMar>
            <w:vAlign w:val="bottom"/>
          </w:tcPr>
          <w:p w14:paraId="6B476BB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DFCBE06" w14:textId="77777777" w:rsidR="0085747A" w:rsidRPr="008F2969" w:rsidRDefault="0085747A" w:rsidP="008F2969">
            <w:pPr>
              <w:jc w:val="right"/>
              <w:rPr>
                <w:sz w:val="21"/>
                <w:szCs w:val="21"/>
              </w:rPr>
            </w:pPr>
          </w:p>
        </w:tc>
      </w:tr>
      <w:tr w:rsidR="00A25645" w:rsidRPr="00CE65B7" w14:paraId="474F3CC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F1B414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3A4ED56"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69319EEF" w14:textId="77777777" w:rsidR="0085747A" w:rsidRPr="008F2969" w:rsidRDefault="0085747A" w:rsidP="00CE65B7">
            <w:pPr>
              <w:rPr>
                <w:sz w:val="21"/>
                <w:szCs w:val="21"/>
              </w:rPr>
            </w:pPr>
            <w:r w:rsidRPr="008F2969">
              <w:rPr>
                <w:sz w:val="21"/>
                <w:szCs w:val="21"/>
              </w:rPr>
              <w:t>Internasjonale organisasjoner, nedsettes med</w:t>
            </w:r>
          </w:p>
        </w:tc>
        <w:tc>
          <w:tcPr>
            <w:tcW w:w="1442" w:type="dxa"/>
            <w:tcBorders>
              <w:top w:val="nil"/>
              <w:left w:val="nil"/>
              <w:bottom w:val="nil"/>
              <w:right w:val="nil"/>
            </w:tcBorders>
            <w:tcMar>
              <w:top w:w="128" w:type="dxa"/>
              <w:left w:w="43" w:type="dxa"/>
              <w:bottom w:w="43" w:type="dxa"/>
              <w:right w:w="43" w:type="dxa"/>
            </w:tcMar>
            <w:vAlign w:val="bottom"/>
          </w:tcPr>
          <w:p w14:paraId="2FAB147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13DB4D5" w14:textId="77777777" w:rsidR="0085747A" w:rsidRPr="008F2969" w:rsidRDefault="0085747A" w:rsidP="008F2969">
            <w:pPr>
              <w:jc w:val="right"/>
              <w:rPr>
                <w:sz w:val="21"/>
                <w:szCs w:val="21"/>
              </w:rPr>
            </w:pPr>
            <w:r w:rsidRPr="008F2969">
              <w:rPr>
                <w:sz w:val="21"/>
                <w:szCs w:val="21"/>
              </w:rPr>
              <w:t>57 100 000</w:t>
            </w:r>
          </w:p>
        </w:tc>
      </w:tr>
      <w:tr w:rsidR="00A25645" w:rsidRPr="00CE65B7" w14:paraId="7A4B771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5DB594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AFC374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8E28E9F" w14:textId="77777777" w:rsidR="0085747A" w:rsidRPr="008F2969" w:rsidRDefault="0085747A" w:rsidP="00CE65B7">
            <w:pPr>
              <w:rPr>
                <w:sz w:val="21"/>
                <w:szCs w:val="21"/>
              </w:rPr>
            </w:pPr>
            <w:r w:rsidRPr="008F2969">
              <w:rPr>
                <w:sz w:val="21"/>
                <w:szCs w:val="21"/>
              </w:rPr>
              <w:t>fra kr 255 017 000 til kr 197 917 000</w:t>
            </w:r>
          </w:p>
        </w:tc>
        <w:tc>
          <w:tcPr>
            <w:tcW w:w="1442" w:type="dxa"/>
            <w:tcBorders>
              <w:top w:val="nil"/>
              <w:left w:val="nil"/>
              <w:bottom w:val="nil"/>
              <w:right w:val="nil"/>
            </w:tcBorders>
            <w:tcMar>
              <w:top w:w="128" w:type="dxa"/>
              <w:left w:w="43" w:type="dxa"/>
              <w:bottom w:w="43" w:type="dxa"/>
              <w:right w:w="43" w:type="dxa"/>
            </w:tcMar>
            <w:vAlign w:val="bottom"/>
          </w:tcPr>
          <w:p w14:paraId="768610B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03C746F" w14:textId="77777777" w:rsidR="0085747A" w:rsidRPr="008F2969" w:rsidRDefault="0085747A" w:rsidP="008F2969">
            <w:pPr>
              <w:jc w:val="right"/>
              <w:rPr>
                <w:sz w:val="21"/>
                <w:szCs w:val="21"/>
              </w:rPr>
            </w:pPr>
          </w:p>
        </w:tc>
      </w:tr>
      <w:tr w:rsidR="00A25645" w:rsidRPr="00CE65B7" w14:paraId="2E8CFA3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C2503CD" w14:textId="77777777" w:rsidR="0085747A" w:rsidRPr="008F2969" w:rsidRDefault="0085747A" w:rsidP="008F2969">
            <w:pPr>
              <w:jc w:val="right"/>
              <w:rPr>
                <w:sz w:val="21"/>
                <w:szCs w:val="21"/>
              </w:rPr>
            </w:pPr>
            <w:r w:rsidRPr="008F2969">
              <w:rPr>
                <w:sz w:val="21"/>
                <w:szCs w:val="21"/>
              </w:rPr>
              <w:t>704</w:t>
            </w:r>
          </w:p>
        </w:tc>
        <w:tc>
          <w:tcPr>
            <w:tcW w:w="560" w:type="dxa"/>
            <w:tcBorders>
              <w:top w:val="nil"/>
              <w:left w:val="nil"/>
              <w:bottom w:val="nil"/>
              <w:right w:val="nil"/>
            </w:tcBorders>
            <w:tcMar>
              <w:top w:w="128" w:type="dxa"/>
              <w:left w:w="43" w:type="dxa"/>
              <w:bottom w:w="43" w:type="dxa"/>
              <w:right w:w="43" w:type="dxa"/>
            </w:tcMar>
          </w:tcPr>
          <w:p w14:paraId="730FA3E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A103D0C" w14:textId="77777777" w:rsidR="0085747A" w:rsidRPr="008F2969" w:rsidRDefault="0085747A" w:rsidP="00CE65B7">
            <w:pPr>
              <w:rPr>
                <w:sz w:val="21"/>
                <w:szCs w:val="21"/>
              </w:rPr>
            </w:pPr>
            <w:r w:rsidRPr="008F2969">
              <w:rPr>
                <w:sz w:val="21"/>
                <w:szCs w:val="21"/>
              </w:rPr>
              <w:t>Norsk helsearkiv:</w:t>
            </w:r>
          </w:p>
        </w:tc>
        <w:tc>
          <w:tcPr>
            <w:tcW w:w="1442" w:type="dxa"/>
            <w:tcBorders>
              <w:top w:val="nil"/>
              <w:left w:val="nil"/>
              <w:bottom w:val="nil"/>
              <w:right w:val="nil"/>
            </w:tcBorders>
            <w:tcMar>
              <w:top w:w="128" w:type="dxa"/>
              <w:left w:w="43" w:type="dxa"/>
              <w:bottom w:w="43" w:type="dxa"/>
              <w:right w:w="43" w:type="dxa"/>
            </w:tcMar>
            <w:vAlign w:val="bottom"/>
          </w:tcPr>
          <w:p w14:paraId="1C02C4B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1413B4E" w14:textId="77777777" w:rsidR="0085747A" w:rsidRPr="008F2969" w:rsidRDefault="0085747A" w:rsidP="008F2969">
            <w:pPr>
              <w:jc w:val="right"/>
              <w:rPr>
                <w:sz w:val="21"/>
                <w:szCs w:val="21"/>
              </w:rPr>
            </w:pPr>
          </w:p>
        </w:tc>
      </w:tr>
      <w:tr w:rsidR="00A25645" w:rsidRPr="00CE65B7" w14:paraId="50DBC00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168433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7E734AD"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BDCA465"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2A9B7E7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A4FC23F" w14:textId="77777777" w:rsidR="0085747A" w:rsidRPr="008F2969" w:rsidRDefault="0085747A" w:rsidP="008F2969">
            <w:pPr>
              <w:jc w:val="right"/>
              <w:rPr>
                <w:sz w:val="21"/>
                <w:szCs w:val="21"/>
              </w:rPr>
            </w:pPr>
            <w:r w:rsidRPr="008F2969">
              <w:rPr>
                <w:sz w:val="21"/>
                <w:szCs w:val="21"/>
              </w:rPr>
              <w:t>1 500 000</w:t>
            </w:r>
          </w:p>
        </w:tc>
      </w:tr>
      <w:tr w:rsidR="00A25645" w:rsidRPr="00CE65B7" w14:paraId="43A714A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961CD6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81145C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9AFA676" w14:textId="77777777" w:rsidR="0085747A" w:rsidRPr="008F2969" w:rsidRDefault="0085747A" w:rsidP="00CE65B7">
            <w:pPr>
              <w:rPr>
                <w:sz w:val="21"/>
                <w:szCs w:val="21"/>
              </w:rPr>
            </w:pPr>
            <w:r w:rsidRPr="008F2969">
              <w:rPr>
                <w:sz w:val="21"/>
                <w:szCs w:val="21"/>
              </w:rPr>
              <w:t>fra kr 77 951 000 til kr 76 451 000</w:t>
            </w:r>
          </w:p>
        </w:tc>
        <w:tc>
          <w:tcPr>
            <w:tcW w:w="1442" w:type="dxa"/>
            <w:tcBorders>
              <w:top w:val="nil"/>
              <w:left w:val="nil"/>
              <w:bottom w:val="nil"/>
              <w:right w:val="nil"/>
            </w:tcBorders>
            <w:tcMar>
              <w:top w:w="128" w:type="dxa"/>
              <w:left w:w="43" w:type="dxa"/>
              <w:bottom w:w="43" w:type="dxa"/>
              <w:right w:w="43" w:type="dxa"/>
            </w:tcMar>
            <w:vAlign w:val="bottom"/>
          </w:tcPr>
          <w:p w14:paraId="5291C04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C8B3618" w14:textId="77777777" w:rsidR="0085747A" w:rsidRPr="008F2969" w:rsidRDefault="0085747A" w:rsidP="008F2969">
            <w:pPr>
              <w:jc w:val="right"/>
              <w:rPr>
                <w:sz w:val="21"/>
                <w:szCs w:val="21"/>
              </w:rPr>
            </w:pPr>
          </w:p>
        </w:tc>
      </w:tr>
      <w:tr w:rsidR="00A25645" w:rsidRPr="00CE65B7" w14:paraId="04581EB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BD1288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20BE024"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3CA2818C"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4150A1B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D59AD3F" w14:textId="77777777" w:rsidR="0085747A" w:rsidRPr="008F2969" w:rsidRDefault="0085747A" w:rsidP="008F2969">
            <w:pPr>
              <w:jc w:val="right"/>
              <w:rPr>
                <w:sz w:val="21"/>
                <w:szCs w:val="21"/>
              </w:rPr>
            </w:pPr>
            <w:r w:rsidRPr="008F2969">
              <w:rPr>
                <w:sz w:val="21"/>
                <w:szCs w:val="21"/>
              </w:rPr>
              <w:t>1 500 000</w:t>
            </w:r>
          </w:p>
        </w:tc>
      </w:tr>
      <w:tr w:rsidR="00A25645" w:rsidRPr="00CE65B7" w14:paraId="46A95B1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39ED0E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EC1353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52440A7" w14:textId="77777777" w:rsidR="0085747A" w:rsidRPr="008F2969" w:rsidRDefault="0085747A" w:rsidP="00CE65B7">
            <w:pPr>
              <w:rPr>
                <w:sz w:val="21"/>
                <w:szCs w:val="21"/>
              </w:rPr>
            </w:pPr>
            <w:r w:rsidRPr="008F2969">
              <w:rPr>
                <w:sz w:val="21"/>
                <w:szCs w:val="21"/>
              </w:rPr>
              <w:t>fra kr 9 696 000 til kr 11 196 000</w:t>
            </w:r>
          </w:p>
        </w:tc>
        <w:tc>
          <w:tcPr>
            <w:tcW w:w="1442" w:type="dxa"/>
            <w:tcBorders>
              <w:top w:val="nil"/>
              <w:left w:val="nil"/>
              <w:bottom w:val="nil"/>
              <w:right w:val="nil"/>
            </w:tcBorders>
            <w:tcMar>
              <w:top w:w="128" w:type="dxa"/>
              <w:left w:w="43" w:type="dxa"/>
              <w:bottom w:w="43" w:type="dxa"/>
              <w:right w:w="43" w:type="dxa"/>
            </w:tcMar>
            <w:vAlign w:val="bottom"/>
          </w:tcPr>
          <w:p w14:paraId="2AD0F1D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CDA1D78" w14:textId="77777777" w:rsidR="0085747A" w:rsidRPr="008F2969" w:rsidRDefault="0085747A" w:rsidP="008F2969">
            <w:pPr>
              <w:jc w:val="right"/>
              <w:rPr>
                <w:sz w:val="21"/>
                <w:szCs w:val="21"/>
              </w:rPr>
            </w:pPr>
          </w:p>
        </w:tc>
      </w:tr>
      <w:tr w:rsidR="00A25645" w:rsidRPr="00CE65B7" w14:paraId="102269E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A173FD0" w14:textId="77777777" w:rsidR="0085747A" w:rsidRPr="008F2969" w:rsidRDefault="0085747A" w:rsidP="008F2969">
            <w:pPr>
              <w:jc w:val="right"/>
              <w:rPr>
                <w:sz w:val="21"/>
                <w:szCs w:val="21"/>
              </w:rPr>
            </w:pPr>
            <w:r w:rsidRPr="008F2969">
              <w:rPr>
                <w:sz w:val="21"/>
                <w:szCs w:val="21"/>
              </w:rPr>
              <w:t>710</w:t>
            </w:r>
          </w:p>
        </w:tc>
        <w:tc>
          <w:tcPr>
            <w:tcW w:w="560" w:type="dxa"/>
            <w:tcBorders>
              <w:top w:val="nil"/>
              <w:left w:val="nil"/>
              <w:bottom w:val="nil"/>
              <w:right w:val="nil"/>
            </w:tcBorders>
            <w:tcMar>
              <w:top w:w="128" w:type="dxa"/>
              <w:left w:w="43" w:type="dxa"/>
              <w:bottom w:w="43" w:type="dxa"/>
              <w:right w:w="43" w:type="dxa"/>
            </w:tcMar>
          </w:tcPr>
          <w:p w14:paraId="18F807F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E55B2A4" w14:textId="77777777" w:rsidR="0085747A" w:rsidRPr="008F2969" w:rsidRDefault="0085747A" w:rsidP="00CE65B7">
            <w:pPr>
              <w:rPr>
                <w:sz w:val="21"/>
                <w:szCs w:val="21"/>
              </w:rPr>
            </w:pPr>
            <w:r w:rsidRPr="008F2969">
              <w:rPr>
                <w:sz w:val="21"/>
                <w:szCs w:val="21"/>
              </w:rPr>
              <w:t>Vaksiner mv.:</w:t>
            </w:r>
          </w:p>
        </w:tc>
        <w:tc>
          <w:tcPr>
            <w:tcW w:w="1442" w:type="dxa"/>
            <w:tcBorders>
              <w:top w:val="nil"/>
              <w:left w:val="nil"/>
              <w:bottom w:val="nil"/>
              <w:right w:val="nil"/>
            </w:tcBorders>
            <w:tcMar>
              <w:top w:w="128" w:type="dxa"/>
              <w:left w:w="43" w:type="dxa"/>
              <w:bottom w:w="43" w:type="dxa"/>
              <w:right w:w="43" w:type="dxa"/>
            </w:tcMar>
            <w:vAlign w:val="bottom"/>
          </w:tcPr>
          <w:p w14:paraId="38B334B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DFA2320" w14:textId="77777777" w:rsidR="0085747A" w:rsidRPr="008F2969" w:rsidRDefault="0085747A" w:rsidP="008F2969">
            <w:pPr>
              <w:jc w:val="right"/>
              <w:rPr>
                <w:sz w:val="21"/>
                <w:szCs w:val="21"/>
              </w:rPr>
            </w:pPr>
          </w:p>
        </w:tc>
      </w:tr>
      <w:tr w:rsidR="00A25645" w:rsidRPr="00CE65B7" w14:paraId="17A41B8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3449BC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A180BBC"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17871639"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46C43E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875BB6D" w14:textId="77777777" w:rsidR="0085747A" w:rsidRPr="008F2969" w:rsidRDefault="0085747A" w:rsidP="008F2969">
            <w:pPr>
              <w:jc w:val="right"/>
              <w:rPr>
                <w:sz w:val="21"/>
                <w:szCs w:val="21"/>
              </w:rPr>
            </w:pPr>
            <w:r w:rsidRPr="008F2969">
              <w:rPr>
                <w:sz w:val="21"/>
                <w:szCs w:val="21"/>
              </w:rPr>
              <w:t>8 590 000</w:t>
            </w:r>
          </w:p>
        </w:tc>
      </w:tr>
      <w:tr w:rsidR="00A25645" w:rsidRPr="00CE65B7" w14:paraId="239BBB3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DC0656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8FF011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9D91BE1" w14:textId="77777777" w:rsidR="0085747A" w:rsidRPr="008F2969" w:rsidRDefault="0085747A" w:rsidP="00CE65B7">
            <w:pPr>
              <w:rPr>
                <w:sz w:val="21"/>
                <w:szCs w:val="21"/>
              </w:rPr>
            </w:pPr>
            <w:r w:rsidRPr="008F2969">
              <w:rPr>
                <w:sz w:val="21"/>
                <w:szCs w:val="21"/>
              </w:rPr>
              <w:t>fra kr 306 703 000 til kr 298 113 000</w:t>
            </w:r>
          </w:p>
        </w:tc>
        <w:tc>
          <w:tcPr>
            <w:tcW w:w="1442" w:type="dxa"/>
            <w:tcBorders>
              <w:top w:val="nil"/>
              <w:left w:val="nil"/>
              <w:bottom w:val="nil"/>
              <w:right w:val="nil"/>
            </w:tcBorders>
            <w:tcMar>
              <w:top w:w="128" w:type="dxa"/>
              <w:left w:w="43" w:type="dxa"/>
              <w:bottom w:w="43" w:type="dxa"/>
              <w:right w:w="43" w:type="dxa"/>
            </w:tcMar>
            <w:vAlign w:val="bottom"/>
          </w:tcPr>
          <w:p w14:paraId="790F68B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F323157" w14:textId="77777777" w:rsidR="0085747A" w:rsidRPr="008F2969" w:rsidRDefault="0085747A" w:rsidP="008F2969">
            <w:pPr>
              <w:jc w:val="right"/>
              <w:rPr>
                <w:sz w:val="21"/>
                <w:szCs w:val="21"/>
              </w:rPr>
            </w:pPr>
          </w:p>
        </w:tc>
      </w:tr>
      <w:tr w:rsidR="00A25645" w:rsidRPr="00CE65B7" w14:paraId="6449F99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86AC47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2FFD0A4" w14:textId="77777777" w:rsidR="0085747A" w:rsidRPr="008F2969" w:rsidRDefault="0085747A" w:rsidP="008F2969">
            <w:pPr>
              <w:jc w:val="right"/>
              <w:rPr>
                <w:sz w:val="21"/>
                <w:szCs w:val="21"/>
              </w:rPr>
            </w:pPr>
            <w:r w:rsidRPr="008F2969">
              <w:rPr>
                <w:sz w:val="21"/>
                <w:szCs w:val="21"/>
              </w:rPr>
              <w:t>22</w:t>
            </w:r>
          </w:p>
        </w:tc>
        <w:tc>
          <w:tcPr>
            <w:tcW w:w="5560" w:type="dxa"/>
            <w:tcBorders>
              <w:top w:val="nil"/>
              <w:left w:val="nil"/>
              <w:bottom w:val="nil"/>
              <w:right w:val="nil"/>
            </w:tcBorders>
            <w:tcMar>
              <w:top w:w="128" w:type="dxa"/>
              <w:left w:w="43" w:type="dxa"/>
              <w:bottom w:w="43" w:type="dxa"/>
              <w:right w:w="43" w:type="dxa"/>
            </w:tcMar>
            <w:vAlign w:val="bottom"/>
          </w:tcPr>
          <w:p w14:paraId="4AF3DB06" w14:textId="77777777" w:rsidR="0085747A" w:rsidRPr="008F2969" w:rsidRDefault="0085747A" w:rsidP="00CE65B7">
            <w:pPr>
              <w:rPr>
                <w:sz w:val="21"/>
                <w:szCs w:val="21"/>
              </w:rPr>
            </w:pPr>
            <w:r w:rsidRPr="008F2969">
              <w:rPr>
                <w:sz w:val="21"/>
                <w:szCs w:val="21"/>
              </w:rPr>
              <w:t xml:space="preserve">Salgs- og beredskapsprodukter m.m.,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08265EE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313A912" w14:textId="77777777" w:rsidR="0085747A" w:rsidRPr="008F2969" w:rsidRDefault="0085747A" w:rsidP="008F2969">
            <w:pPr>
              <w:jc w:val="right"/>
              <w:rPr>
                <w:sz w:val="21"/>
                <w:szCs w:val="21"/>
              </w:rPr>
            </w:pPr>
            <w:r w:rsidRPr="008F2969">
              <w:rPr>
                <w:sz w:val="21"/>
                <w:szCs w:val="21"/>
              </w:rPr>
              <w:t>13 383 000</w:t>
            </w:r>
          </w:p>
        </w:tc>
      </w:tr>
      <w:tr w:rsidR="00A25645" w:rsidRPr="00CE65B7" w14:paraId="217CDB9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4FA19B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9B82F0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9F030CC" w14:textId="77777777" w:rsidR="0085747A" w:rsidRPr="008F2969" w:rsidRDefault="0085747A" w:rsidP="00CE65B7">
            <w:pPr>
              <w:rPr>
                <w:sz w:val="21"/>
                <w:szCs w:val="21"/>
              </w:rPr>
            </w:pPr>
            <w:r w:rsidRPr="008F2969">
              <w:rPr>
                <w:sz w:val="21"/>
                <w:szCs w:val="21"/>
              </w:rPr>
              <w:t>fra kr 182 900 000 til kr 196 283 000</w:t>
            </w:r>
          </w:p>
        </w:tc>
        <w:tc>
          <w:tcPr>
            <w:tcW w:w="1442" w:type="dxa"/>
            <w:tcBorders>
              <w:top w:val="nil"/>
              <w:left w:val="nil"/>
              <w:bottom w:val="nil"/>
              <w:right w:val="nil"/>
            </w:tcBorders>
            <w:tcMar>
              <w:top w:w="128" w:type="dxa"/>
              <w:left w:w="43" w:type="dxa"/>
              <w:bottom w:w="43" w:type="dxa"/>
              <w:right w:w="43" w:type="dxa"/>
            </w:tcMar>
            <w:vAlign w:val="bottom"/>
          </w:tcPr>
          <w:p w14:paraId="0E8CF07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FF26797" w14:textId="77777777" w:rsidR="0085747A" w:rsidRPr="008F2969" w:rsidRDefault="0085747A" w:rsidP="008F2969">
            <w:pPr>
              <w:jc w:val="right"/>
              <w:rPr>
                <w:sz w:val="21"/>
                <w:szCs w:val="21"/>
              </w:rPr>
            </w:pPr>
          </w:p>
        </w:tc>
      </w:tr>
      <w:tr w:rsidR="00A25645" w:rsidRPr="00CE65B7" w14:paraId="312EC1DA"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E00A0C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9257865" w14:textId="77777777" w:rsidR="0085747A" w:rsidRPr="008F2969" w:rsidRDefault="0085747A" w:rsidP="008F2969">
            <w:pPr>
              <w:jc w:val="right"/>
              <w:rPr>
                <w:sz w:val="21"/>
                <w:szCs w:val="21"/>
              </w:rPr>
            </w:pPr>
            <w:r w:rsidRPr="008F2969">
              <w:rPr>
                <w:sz w:val="21"/>
                <w:szCs w:val="21"/>
              </w:rPr>
              <w:t>23</w:t>
            </w:r>
          </w:p>
        </w:tc>
        <w:tc>
          <w:tcPr>
            <w:tcW w:w="5560" w:type="dxa"/>
            <w:tcBorders>
              <w:top w:val="nil"/>
              <w:left w:val="nil"/>
              <w:bottom w:val="nil"/>
              <w:right w:val="nil"/>
            </w:tcBorders>
            <w:tcMar>
              <w:top w:w="128" w:type="dxa"/>
              <w:left w:w="43" w:type="dxa"/>
              <w:bottom w:w="43" w:type="dxa"/>
              <w:right w:w="43" w:type="dxa"/>
            </w:tcMar>
            <w:vAlign w:val="bottom"/>
          </w:tcPr>
          <w:p w14:paraId="7D887CB3" w14:textId="77777777" w:rsidR="0085747A" w:rsidRPr="008F2969" w:rsidRDefault="0085747A" w:rsidP="00CE65B7">
            <w:pPr>
              <w:rPr>
                <w:sz w:val="21"/>
                <w:szCs w:val="21"/>
              </w:rPr>
            </w:pPr>
            <w:r w:rsidRPr="008F2969">
              <w:rPr>
                <w:sz w:val="21"/>
                <w:szCs w:val="21"/>
              </w:rPr>
              <w:t xml:space="preserve">Vaksinasjonsprogram for voksne og risikogrupper,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7824E03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9BA0A6D" w14:textId="77777777" w:rsidR="0085747A" w:rsidRPr="008F2969" w:rsidRDefault="0085747A" w:rsidP="008F2969">
            <w:pPr>
              <w:jc w:val="right"/>
              <w:rPr>
                <w:sz w:val="21"/>
                <w:szCs w:val="21"/>
              </w:rPr>
            </w:pPr>
            <w:r w:rsidRPr="008F2969">
              <w:rPr>
                <w:sz w:val="21"/>
                <w:szCs w:val="21"/>
              </w:rPr>
              <w:t>24 223 000</w:t>
            </w:r>
          </w:p>
        </w:tc>
      </w:tr>
      <w:tr w:rsidR="00A25645" w:rsidRPr="00CE65B7" w14:paraId="11E45C0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9CFA24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D90A48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105A89E" w14:textId="77777777" w:rsidR="0085747A" w:rsidRPr="008F2969" w:rsidRDefault="0085747A" w:rsidP="00CE65B7">
            <w:pPr>
              <w:rPr>
                <w:sz w:val="21"/>
                <w:szCs w:val="21"/>
              </w:rPr>
            </w:pPr>
            <w:r w:rsidRPr="008F2969">
              <w:rPr>
                <w:sz w:val="21"/>
                <w:szCs w:val="21"/>
              </w:rPr>
              <w:t>fra kr 261 631 000 til kr 237 408 000</w:t>
            </w:r>
          </w:p>
        </w:tc>
        <w:tc>
          <w:tcPr>
            <w:tcW w:w="1442" w:type="dxa"/>
            <w:tcBorders>
              <w:top w:val="nil"/>
              <w:left w:val="nil"/>
              <w:bottom w:val="nil"/>
              <w:right w:val="nil"/>
            </w:tcBorders>
            <w:tcMar>
              <w:top w:w="128" w:type="dxa"/>
              <w:left w:w="43" w:type="dxa"/>
              <w:bottom w:w="43" w:type="dxa"/>
              <w:right w:w="43" w:type="dxa"/>
            </w:tcMar>
            <w:vAlign w:val="bottom"/>
          </w:tcPr>
          <w:p w14:paraId="21225E6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E8BBD27" w14:textId="77777777" w:rsidR="0085747A" w:rsidRPr="008F2969" w:rsidRDefault="0085747A" w:rsidP="008F2969">
            <w:pPr>
              <w:jc w:val="right"/>
              <w:rPr>
                <w:sz w:val="21"/>
                <w:szCs w:val="21"/>
              </w:rPr>
            </w:pPr>
          </w:p>
        </w:tc>
      </w:tr>
      <w:tr w:rsidR="00A25645" w:rsidRPr="00CE65B7" w14:paraId="6699C0C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0AC6B98" w14:textId="77777777" w:rsidR="0085747A" w:rsidRPr="008F2969" w:rsidRDefault="0085747A" w:rsidP="008F2969">
            <w:pPr>
              <w:jc w:val="right"/>
              <w:rPr>
                <w:sz w:val="21"/>
                <w:szCs w:val="21"/>
              </w:rPr>
            </w:pPr>
            <w:r w:rsidRPr="008F2969">
              <w:rPr>
                <w:sz w:val="21"/>
                <w:szCs w:val="21"/>
              </w:rPr>
              <w:t>714</w:t>
            </w:r>
          </w:p>
        </w:tc>
        <w:tc>
          <w:tcPr>
            <w:tcW w:w="560" w:type="dxa"/>
            <w:tcBorders>
              <w:top w:val="nil"/>
              <w:left w:val="nil"/>
              <w:bottom w:val="nil"/>
              <w:right w:val="nil"/>
            </w:tcBorders>
            <w:tcMar>
              <w:top w:w="128" w:type="dxa"/>
              <w:left w:w="43" w:type="dxa"/>
              <w:bottom w:w="43" w:type="dxa"/>
              <w:right w:w="43" w:type="dxa"/>
            </w:tcMar>
          </w:tcPr>
          <w:p w14:paraId="71A845E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F8EF57A" w14:textId="77777777" w:rsidR="0085747A" w:rsidRPr="008F2969" w:rsidRDefault="0085747A" w:rsidP="00CE65B7">
            <w:pPr>
              <w:rPr>
                <w:sz w:val="21"/>
                <w:szCs w:val="21"/>
              </w:rPr>
            </w:pPr>
            <w:r w:rsidRPr="008F2969">
              <w:rPr>
                <w:sz w:val="21"/>
                <w:szCs w:val="21"/>
              </w:rPr>
              <w:t>Folkehelse:</w:t>
            </w:r>
          </w:p>
        </w:tc>
        <w:tc>
          <w:tcPr>
            <w:tcW w:w="1442" w:type="dxa"/>
            <w:tcBorders>
              <w:top w:val="nil"/>
              <w:left w:val="nil"/>
              <w:bottom w:val="nil"/>
              <w:right w:val="nil"/>
            </w:tcBorders>
            <w:tcMar>
              <w:top w:w="128" w:type="dxa"/>
              <w:left w:w="43" w:type="dxa"/>
              <w:bottom w:w="43" w:type="dxa"/>
              <w:right w:w="43" w:type="dxa"/>
            </w:tcMar>
            <w:vAlign w:val="bottom"/>
          </w:tcPr>
          <w:p w14:paraId="0A6C3C0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54802A1" w14:textId="77777777" w:rsidR="0085747A" w:rsidRPr="008F2969" w:rsidRDefault="0085747A" w:rsidP="008F2969">
            <w:pPr>
              <w:jc w:val="right"/>
              <w:rPr>
                <w:sz w:val="21"/>
                <w:szCs w:val="21"/>
              </w:rPr>
            </w:pPr>
          </w:p>
        </w:tc>
      </w:tr>
      <w:tr w:rsidR="00A25645" w:rsidRPr="00CE65B7" w14:paraId="4AD8C0F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384F6C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EFCB08D"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0F0DCCCB"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F764AB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81DD09C" w14:textId="77777777" w:rsidR="0085747A" w:rsidRPr="008F2969" w:rsidRDefault="0085747A" w:rsidP="008F2969">
            <w:pPr>
              <w:jc w:val="right"/>
              <w:rPr>
                <w:sz w:val="21"/>
                <w:szCs w:val="21"/>
              </w:rPr>
            </w:pPr>
            <w:r w:rsidRPr="008F2969">
              <w:rPr>
                <w:sz w:val="21"/>
                <w:szCs w:val="21"/>
              </w:rPr>
              <w:t>3 700 000</w:t>
            </w:r>
          </w:p>
        </w:tc>
      </w:tr>
      <w:tr w:rsidR="00A25645" w:rsidRPr="00CE65B7" w14:paraId="30E58BD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870C5A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95CBC9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5BCBE8F" w14:textId="77777777" w:rsidR="0085747A" w:rsidRPr="008F2969" w:rsidRDefault="0085747A" w:rsidP="00CE65B7">
            <w:pPr>
              <w:rPr>
                <w:sz w:val="21"/>
                <w:szCs w:val="21"/>
              </w:rPr>
            </w:pPr>
            <w:r w:rsidRPr="008F2969">
              <w:rPr>
                <w:sz w:val="21"/>
                <w:szCs w:val="21"/>
              </w:rPr>
              <w:t>fra kr 139 946 000 til kr 136 246 000</w:t>
            </w:r>
          </w:p>
        </w:tc>
        <w:tc>
          <w:tcPr>
            <w:tcW w:w="1442" w:type="dxa"/>
            <w:tcBorders>
              <w:top w:val="nil"/>
              <w:left w:val="nil"/>
              <w:bottom w:val="nil"/>
              <w:right w:val="nil"/>
            </w:tcBorders>
            <w:tcMar>
              <w:top w:w="128" w:type="dxa"/>
              <w:left w:w="43" w:type="dxa"/>
              <w:bottom w:w="43" w:type="dxa"/>
              <w:right w:w="43" w:type="dxa"/>
            </w:tcMar>
            <w:vAlign w:val="bottom"/>
          </w:tcPr>
          <w:p w14:paraId="04E7408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6A346F2" w14:textId="77777777" w:rsidR="0085747A" w:rsidRPr="008F2969" w:rsidRDefault="0085747A" w:rsidP="008F2969">
            <w:pPr>
              <w:jc w:val="right"/>
              <w:rPr>
                <w:sz w:val="21"/>
                <w:szCs w:val="21"/>
              </w:rPr>
            </w:pPr>
          </w:p>
        </w:tc>
      </w:tr>
      <w:tr w:rsidR="00A25645" w:rsidRPr="00CE65B7" w14:paraId="5CBCDEA7"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1321CA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A822E4D" w14:textId="77777777" w:rsidR="0085747A" w:rsidRPr="008F2969" w:rsidRDefault="0085747A" w:rsidP="008F2969">
            <w:pPr>
              <w:jc w:val="right"/>
              <w:rPr>
                <w:sz w:val="21"/>
                <w:szCs w:val="21"/>
              </w:rPr>
            </w:pPr>
            <w:r w:rsidRPr="008F2969">
              <w:rPr>
                <w:sz w:val="21"/>
                <w:szCs w:val="21"/>
              </w:rPr>
              <w:t>79</w:t>
            </w:r>
          </w:p>
        </w:tc>
        <w:tc>
          <w:tcPr>
            <w:tcW w:w="5560" w:type="dxa"/>
            <w:tcBorders>
              <w:top w:val="nil"/>
              <w:left w:val="nil"/>
              <w:bottom w:val="nil"/>
              <w:right w:val="nil"/>
            </w:tcBorders>
            <w:tcMar>
              <w:top w:w="128" w:type="dxa"/>
              <w:left w:w="43" w:type="dxa"/>
              <w:bottom w:w="43" w:type="dxa"/>
              <w:right w:w="43" w:type="dxa"/>
            </w:tcMar>
            <w:vAlign w:val="bottom"/>
          </w:tcPr>
          <w:p w14:paraId="5F370EB9" w14:textId="77777777" w:rsidR="0085747A" w:rsidRPr="008F2969" w:rsidRDefault="0085747A" w:rsidP="00CE65B7">
            <w:pPr>
              <w:rPr>
                <w:sz w:val="21"/>
                <w:szCs w:val="21"/>
              </w:rPr>
            </w:pPr>
            <w:r w:rsidRPr="008F2969">
              <w:rPr>
                <w:sz w:val="21"/>
                <w:szCs w:val="21"/>
              </w:rPr>
              <w:t xml:space="preserve">Andre tilskudd, </w:t>
            </w:r>
            <w:r w:rsidRPr="008F2969">
              <w:rPr>
                <w:rStyle w:val="kursiv"/>
                <w:sz w:val="21"/>
                <w:szCs w:val="21"/>
              </w:rPr>
              <w:t>kan overføres, kan nyttes under post 21,</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E3CA56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7A1295E" w14:textId="77777777" w:rsidR="0085747A" w:rsidRPr="008F2969" w:rsidRDefault="0085747A" w:rsidP="008F2969">
            <w:pPr>
              <w:jc w:val="right"/>
              <w:rPr>
                <w:sz w:val="21"/>
                <w:szCs w:val="21"/>
              </w:rPr>
            </w:pPr>
            <w:r w:rsidRPr="008F2969">
              <w:rPr>
                <w:sz w:val="21"/>
                <w:szCs w:val="21"/>
              </w:rPr>
              <w:t>700 000</w:t>
            </w:r>
          </w:p>
        </w:tc>
      </w:tr>
      <w:tr w:rsidR="00A25645" w:rsidRPr="00CE65B7" w14:paraId="5E7DA2C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4B68EE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A94EC6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E3E76B3" w14:textId="77777777" w:rsidR="0085747A" w:rsidRPr="008F2969" w:rsidRDefault="0085747A" w:rsidP="00CE65B7">
            <w:pPr>
              <w:rPr>
                <w:sz w:val="21"/>
                <w:szCs w:val="21"/>
              </w:rPr>
            </w:pPr>
            <w:r w:rsidRPr="008F2969">
              <w:rPr>
                <w:sz w:val="21"/>
                <w:szCs w:val="21"/>
              </w:rPr>
              <w:t>fra kr 85 835 000 til kr 86 535 000</w:t>
            </w:r>
          </w:p>
        </w:tc>
        <w:tc>
          <w:tcPr>
            <w:tcW w:w="1442" w:type="dxa"/>
            <w:tcBorders>
              <w:top w:val="nil"/>
              <w:left w:val="nil"/>
              <w:bottom w:val="nil"/>
              <w:right w:val="nil"/>
            </w:tcBorders>
            <w:tcMar>
              <w:top w:w="128" w:type="dxa"/>
              <w:left w:w="43" w:type="dxa"/>
              <w:bottom w:w="43" w:type="dxa"/>
              <w:right w:w="43" w:type="dxa"/>
            </w:tcMar>
            <w:vAlign w:val="bottom"/>
          </w:tcPr>
          <w:p w14:paraId="7D5C82E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1178607" w14:textId="77777777" w:rsidR="0085747A" w:rsidRPr="008F2969" w:rsidRDefault="0085747A" w:rsidP="008F2969">
            <w:pPr>
              <w:jc w:val="right"/>
              <w:rPr>
                <w:sz w:val="21"/>
                <w:szCs w:val="21"/>
              </w:rPr>
            </w:pPr>
          </w:p>
        </w:tc>
      </w:tr>
      <w:tr w:rsidR="00A25645" w:rsidRPr="00CE65B7" w14:paraId="6D20437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4DA2C72" w14:textId="77777777" w:rsidR="0085747A" w:rsidRPr="008F2969" w:rsidRDefault="0085747A" w:rsidP="008F2969">
            <w:pPr>
              <w:jc w:val="right"/>
              <w:rPr>
                <w:sz w:val="21"/>
                <w:szCs w:val="21"/>
              </w:rPr>
            </w:pPr>
            <w:r w:rsidRPr="008F2969">
              <w:rPr>
                <w:sz w:val="21"/>
                <w:szCs w:val="21"/>
              </w:rPr>
              <w:lastRenderedPageBreak/>
              <w:t>732</w:t>
            </w:r>
          </w:p>
        </w:tc>
        <w:tc>
          <w:tcPr>
            <w:tcW w:w="560" w:type="dxa"/>
            <w:tcBorders>
              <w:top w:val="nil"/>
              <w:left w:val="nil"/>
              <w:bottom w:val="nil"/>
              <w:right w:val="nil"/>
            </w:tcBorders>
            <w:tcMar>
              <w:top w:w="128" w:type="dxa"/>
              <w:left w:w="43" w:type="dxa"/>
              <w:bottom w:w="43" w:type="dxa"/>
              <w:right w:w="43" w:type="dxa"/>
            </w:tcMar>
          </w:tcPr>
          <w:p w14:paraId="10E7D2D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88FD872" w14:textId="77777777" w:rsidR="0085747A" w:rsidRPr="008F2969" w:rsidRDefault="0085747A" w:rsidP="00CE65B7">
            <w:pPr>
              <w:rPr>
                <w:sz w:val="21"/>
                <w:szCs w:val="21"/>
              </w:rPr>
            </w:pPr>
            <w:r w:rsidRPr="008F2969">
              <w:rPr>
                <w:sz w:val="21"/>
                <w:szCs w:val="21"/>
              </w:rPr>
              <w:t>Regionale helseforetak:</w:t>
            </w:r>
          </w:p>
        </w:tc>
        <w:tc>
          <w:tcPr>
            <w:tcW w:w="1442" w:type="dxa"/>
            <w:tcBorders>
              <w:top w:val="nil"/>
              <w:left w:val="nil"/>
              <w:bottom w:val="nil"/>
              <w:right w:val="nil"/>
            </w:tcBorders>
            <w:tcMar>
              <w:top w:w="128" w:type="dxa"/>
              <w:left w:w="43" w:type="dxa"/>
              <w:bottom w:w="43" w:type="dxa"/>
              <w:right w:w="43" w:type="dxa"/>
            </w:tcMar>
            <w:vAlign w:val="bottom"/>
          </w:tcPr>
          <w:p w14:paraId="316F678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9E479C5" w14:textId="77777777" w:rsidR="0085747A" w:rsidRPr="008F2969" w:rsidRDefault="0085747A" w:rsidP="008F2969">
            <w:pPr>
              <w:jc w:val="right"/>
              <w:rPr>
                <w:sz w:val="21"/>
                <w:szCs w:val="21"/>
              </w:rPr>
            </w:pPr>
          </w:p>
        </w:tc>
      </w:tr>
      <w:tr w:rsidR="00A25645" w:rsidRPr="00CE65B7" w14:paraId="2A46237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9C948A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9F61F3E"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421953CE"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60B0EE3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AF686D" w14:textId="77777777" w:rsidR="0085747A" w:rsidRPr="008F2969" w:rsidRDefault="0085747A" w:rsidP="008F2969">
            <w:pPr>
              <w:jc w:val="right"/>
              <w:rPr>
                <w:sz w:val="21"/>
                <w:szCs w:val="21"/>
              </w:rPr>
            </w:pPr>
            <w:r w:rsidRPr="008F2969">
              <w:rPr>
                <w:sz w:val="21"/>
                <w:szCs w:val="21"/>
              </w:rPr>
              <w:t>1 500 000</w:t>
            </w:r>
          </w:p>
        </w:tc>
      </w:tr>
      <w:tr w:rsidR="00A25645" w:rsidRPr="00CE65B7" w14:paraId="6EF2CFE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FCC896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4BF9B6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5B931E9" w14:textId="77777777" w:rsidR="0085747A" w:rsidRPr="008F2969" w:rsidRDefault="0085747A" w:rsidP="00CE65B7">
            <w:pPr>
              <w:rPr>
                <w:sz w:val="21"/>
                <w:szCs w:val="21"/>
              </w:rPr>
            </w:pPr>
            <w:r w:rsidRPr="008F2969">
              <w:rPr>
                <w:sz w:val="21"/>
                <w:szCs w:val="21"/>
              </w:rPr>
              <w:t>fra kr 20 806 000 til kr 22 306 000</w:t>
            </w:r>
          </w:p>
        </w:tc>
        <w:tc>
          <w:tcPr>
            <w:tcW w:w="1442" w:type="dxa"/>
            <w:tcBorders>
              <w:top w:val="nil"/>
              <w:left w:val="nil"/>
              <w:bottom w:val="nil"/>
              <w:right w:val="nil"/>
            </w:tcBorders>
            <w:tcMar>
              <w:top w:w="128" w:type="dxa"/>
              <w:left w:w="43" w:type="dxa"/>
              <w:bottom w:w="43" w:type="dxa"/>
              <w:right w:w="43" w:type="dxa"/>
            </w:tcMar>
            <w:vAlign w:val="bottom"/>
          </w:tcPr>
          <w:p w14:paraId="2CBC5E4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17ACC0C" w14:textId="77777777" w:rsidR="0085747A" w:rsidRPr="008F2969" w:rsidRDefault="0085747A" w:rsidP="008F2969">
            <w:pPr>
              <w:jc w:val="right"/>
              <w:rPr>
                <w:sz w:val="21"/>
                <w:szCs w:val="21"/>
              </w:rPr>
            </w:pPr>
          </w:p>
        </w:tc>
      </w:tr>
      <w:tr w:rsidR="00A25645" w:rsidRPr="00CE65B7" w14:paraId="4D92F310"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41EF88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3315FFB"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783C13A5" w14:textId="77777777" w:rsidR="0085747A" w:rsidRPr="008F2969" w:rsidRDefault="0085747A" w:rsidP="00CE65B7">
            <w:pPr>
              <w:rPr>
                <w:sz w:val="21"/>
                <w:szCs w:val="21"/>
              </w:rPr>
            </w:pPr>
            <w:r w:rsidRPr="008F2969">
              <w:rPr>
                <w:sz w:val="21"/>
                <w:szCs w:val="21"/>
              </w:rPr>
              <w:t xml:space="preserve">Særskilte tilskudd, </w:t>
            </w:r>
            <w:r w:rsidRPr="008F2969">
              <w:rPr>
                <w:rStyle w:val="kursiv"/>
                <w:sz w:val="21"/>
                <w:szCs w:val="21"/>
              </w:rPr>
              <w:t xml:space="preserve">kan overføres, kan nyttes under postene 72, 73, 74 og 75, </w:t>
            </w:r>
            <w:r w:rsidRPr="008F2969">
              <w:rPr>
                <w:sz w:val="21"/>
                <w:szCs w:val="21"/>
              </w:rPr>
              <w:t>nedsettes med</w:t>
            </w:r>
          </w:p>
        </w:tc>
        <w:tc>
          <w:tcPr>
            <w:tcW w:w="1442" w:type="dxa"/>
            <w:tcBorders>
              <w:top w:val="nil"/>
              <w:left w:val="nil"/>
              <w:bottom w:val="nil"/>
              <w:right w:val="nil"/>
            </w:tcBorders>
            <w:tcMar>
              <w:top w:w="128" w:type="dxa"/>
              <w:left w:w="43" w:type="dxa"/>
              <w:bottom w:w="43" w:type="dxa"/>
              <w:right w:w="43" w:type="dxa"/>
            </w:tcMar>
            <w:vAlign w:val="bottom"/>
          </w:tcPr>
          <w:p w14:paraId="33CA9DA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F0DC030" w14:textId="77777777" w:rsidR="0085747A" w:rsidRPr="008F2969" w:rsidRDefault="0085747A" w:rsidP="008F2969">
            <w:pPr>
              <w:jc w:val="right"/>
              <w:rPr>
                <w:sz w:val="21"/>
                <w:szCs w:val="21"/>
              </w:rPr>
            </w:pPr>
            <w:r w:rsidRPr="008F2969">
              <w:rPr>
                <w:sz w:val="21"/>
                <w:szCs w:val="21"/>
              </w:rPr>
              <w:t>1 500 000</w:t>
            </w:r>
          </w:p>
        </w:tc>
      </w:tr>
      <w:tr w:rsidR="00A25645" w:rsidRPr="00CE65B7" w14:paraId="110CAA1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9838FF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735F64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C36DB71" w14:textId="77777777" w:rsidR="0085747A" w:rsidRPr="008F2969" w:rsidRDefault="0085747A" w:rsidP="00CE65B7">
            <w:pPr>
              <w:rPr>
                <w:sz w:val="21"/>
                <w:szCs w:val="21"/>
              </w:rPr>
            </w:pPr>
            <w:r w:rsidRPr="008F2969">
              <w:rPr>
                <w:sz w:val="21"/>
                <w:szCs w:val="21"/>
              </w:rPr>
              <w:t>fra kr 2 137 459 000 til kr 2 135 959 000</w:t>
            </w:r>
          </w:p>
        </w:tc>
        <w:tc>
          <w:tcPr>
            <w:tcW w:w="1442" w:type="dxa"/>
            <w:tcBorders>
              <w:top w:val="nil"/>
              <w:left w:val="nil"/>
              <w:bottom w:val="nil"/>
              <w:right w:val="nil"/>
            </w:tcBorders>
            <w:tcMar>
              <w:top w:w="128" w:type="dxa"/>
              <w:left w:w="43" w:type="dxa"/>
              <w:bottom w:w="43" w:type="dxa"/>
              <w:right w:w="43" w:type="dxa"/>
            </w:tcMar>
            <w:vAlign w:val="bottom"/>
          </w:tcPr>
          <w:p w14:paraId="7F8D2E0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2ABFCB" w14:textId="77777777" w:rsidR="0085747A" w:rsidRPr="008F2969" w:rsidRDefault="0085747A" w:rsidP="008F2969">
            <w:pPr>
              <w:jc w:val="right"/>
              <w:rPr>
                <w:sz w:val="21"/>
                <w:szCs w:val="21"/>
              </w:rPr>
            </w:pPr>
          </w:p>
        </w:tc>
      </w:tr>
      <w:tr w:rsidR="00A25645" w:rsidRPr="00CE65B7" w14:paraId="5A9661F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DE5D19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4A5EE75"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4CB9FA96" w14:textId="77777777" w:rsidR="0085747A" w:rsidRPr="008F2969" w:rsidRDefault="0085747A" w:rsidP="00CE65B7">
            <w:pPr>
              <w:rPr>
                <w:sz w:val="21"/>
                <w:szCs w:val="21"/>
              </w:rPr>
            </w:pPr>
            <w:r w:rsidRPr="008F2969">
              <w:rPr>
                <w:sz w:val="21"/>
                <w:szCs w:val="21"/>
              </w:rPr>
              <w:t>Basisbevilgning Helse Sør-Øst RHF, nedsettes med</w:t>
            </w:r>
          </w:p>
        </w:tc>
        <w:tc>
          <w:tcPr>
            <w:tcW w:w="1442" w:type="dxa"/>
            <w:tcBorders>
              <w:top w:val="nil"/>
              <w:left w:val="nil"/>
              <w:bottom w:val="nil"/>
              <w:right w:val="nil"/>
            </w:tcBorders>
            <w:tcMar>
              <w:top w:w="128" w:type="dxa"/>
              <w:left w:w="43" w:type="dxa"/>
              <w:bottom w:w="43" w:type="dxa"/>
              <w:right w:w="43" w:type="dxa"/>
            </w:tcMar>
            <w:vAlign w:val="bottom"/>
          </w:tcPr>
          <w:p w14:paraId="15CF1E8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5D36A00" w14:textId="77777777" w:rsidR="0085747A" w:rsidRPr="008F2969" w:rsidRDefault="0085747A" w:rsidP="008F2969">
            <w:pPr>
              <w:jc w:val="right"/>
              <w:rPr>
                <w:sz w:val="21"/>
                <w:szCs w:val="21"/>
              </w:rPr>
            </w:pPr>
            <w:r w:rsidRPr="008F2969">
              <w:rPr>
                <w:sz w:val="21"/>
                <w:szCs w:val="21"/>
              </w:rPr>
              <w:t>682 501 000</w:t>
            </w:r>
          </w:p>
        </w:tc>
      </w:tr>
      <w:tr w:rsidR="00A25645" w:rsidRPr="00CE65B7" w14:paraId="29EBB53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639CE2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2A74EB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783AF6D" w14:textId="77777777" w:rsidR="0085747A" w:rsidRPr="008F2969" w:rsidRDefault="0085747A" w:rsidP="00CE65B7">
            <w:pPr>
              <w:rPr>
                <w:sz w:val="21"/>
                <w:szCs w:val="21"/>
              </w:rPr>
            </w:pPr>
            <w:r w:rsidRPr="008F2969">
              <w:rPr>
                <w:sz w:val="21"/>
                <w:szCs w:val="21"/>
              </w:rPr>
              <w:t>fra kr 94 970 748 000 til kr 94 288 247 000</w:t>
            </w:r>
          </w:p>
        </w:tc>
        <w:tc>
          <w:tcPr>
            <w:tcW w:w="1442" w:type="dxa"/>
            <w:tcBorders>
              <w:top w:val="nil"/>
              <w:left w:val="nil"/>
              <w:bottom w:val="nil"/>
              <w:right w:val="nil"/>
            </w:tcBorders>
            <w:tcMar>
              <w:top w:w="128" w:type="dxa"/>
              <w:left w:w="43" w:type="dxa"/>
              <w:bottom w:w="43" w:type="dxa"/>
              <w:right w:w="43" w:type="dxa"/>
            </w:tcMar>
            <w:vAlign w:val="bottom"/>
          </w:tcPr>
          <w:p w14:paraId="41EDC67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9E46461" w14:textId="77777777" w:rsidR="0085747A" w:rsidRPr="008F2969" w:rsidRDefault="0085747A" w:rsidP="008F2969">
            <w:pPr>
              <w:jc w:val="right"/>
              <w:rPr>
                <w:sz w:val="21"/>
                <w:szCs w:val="21"/>
              </w:rPr>
            </w:pPr>
          </w:p>
        </w:tc>
      </w:tr>
      <w:tr w:rsidR="00A25645" w:rsidRPr="00CE65B7" w14:paraId="3F3BCF3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2936F2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D1CB84F"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51D799EC" w14:textId="77777777" w:rsidR="0085747A" w:rsidRPr="008F2969" w:rsidRDefault="0085747A" w:rsidP="00CE65B7">
            <w:pPr>
              <w:rPr>
                <w:sz w:val="21"/>
                <w:szCs w:val="21"/>
              </w:rPr>
            </w:pPr>
            <w:r w:rsidRPr="008F2969">
              <w:rPr>
                <w:sz w:val="21"/>
                <w:szCs w:val="21"/>
              </w:rPr>
              <w:t>Basisbevilgning Helse Vest RHF, nedsettes med</w:t>
            </w:r>
          </w:p>
        </w:tc>
        <w:tc>
          <w:tcPr>
            <w:tcW w:w="1442" w:type="dxa"/>
            <w:tcBorders>
              <w:top w:val="nil"/>
              <w:left w:val="nil"/>
              <w:bottom w:val="nil"/>
              <w:right w:val="nil"/>
            </w:tcBorders>
            <w:tcMar>
              <w:top w:w="128" w:type="dxa"/>
              <w:left w:w="43" w:type="dxa"/>
              <w:bottom w:w="43" w:type="dxa"/>
              <w:right w:w="43" w:type="dxa"/>
            </w:tcMar>
            <w:vAlign w:val="bottom"/>
          </w:tcPr>
          <w:p w14:paraId="5738C9E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8A579BB" w14:textId="77777777" w:rsidR="0085747A" w:rsidRPr="008F2969" w:rsidRDefault="0085747A" w:rsidP="008F2969">
            <w:pPr>
              <w:jc w:val="right"/>
              <w:rPr>
                <w:sz w:val="21"/>
                <w:szCs w:val="21"/>
              </w:rPr>
            </w:pPr>
            <w:r w:rsidRPr="008F2969">
              <w:rPr>
                <w:sz w:val="21"/>
                <w:szCs w:val="21"/>
              </w:rPr>
              <w:t>50 488 000</w:t>
            </w:r>
          </w:p>
        </w:tc>
      </w:tr>
      <w:tr w:rsidR="00A25645" w:rsidRPr="00CE65B7" w14:paraId="37B6746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489CB2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5442E6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3B5E48B" w14:textId="77777777" w:rsidR="0085747A" w:rsidRPr="008F2969" w:rsidRDefault="0085747A" w:rsidP="00CE65B7">
            <w:pPr>
              <w:rPr>
                <w:sz w:val="21"/>
                <w:szCs w:val="21"/>
              </w:rPr>
            </w:pPr>
            <w:r w:rsidRPr="008F2969">
              <w:rPr>
                <w:sz w:val="21"/>
                <w:szCs w:val="21"/>
              </w:rPr>
              <w:t>fra kr 33 370 202 000 til kr 33 319 714 000</w:t>
            </w:r>
          </w:p>
        </w:tc>
        <w:tc>
          <w:tcPr>
            <w:tcW w:w="1442" w:type="dxa"/>
            <w:tcBorders>
              <w:top w:val="nil"/>
              <w:left w:val="nil"/>
              <w:bottom w:val="nil"/>
              <w:right w:val="nil"/>
            </w:tcBorders>
            <w:tcMar>
              <w:top w:w="128" w:type="dxa"/>
              <w:left w:w="43" w:type="dxa"/>
              <w:bottom w:w="43" w:type="dxa"/>
              <w:right w:w="43" w:type="dxa"/>
            </w:tcMar>
            <w:vAlign w:val="bottom"/>
          </w:tcPr>
          <w:p w14:paraId="740D4CE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D4C6B20" w14:textId="77777777" w:rsidR="0085747A" w:rsidRPr="008F2969" w:rsidRDefault="0085747A" w:rsidP="008F2969">
            <w:pPr>
              <w:jc w:val="right"/>
              <w:rPr>
                <w:sz w:val="21"/>
                <w:szCs w:val="21"/>
              </w:rPr>
            </w:pPr>
          </w:p>
        </w:tc>
      </w:tr>
      <w:tr w:rsidR="00A25645" w:rsidRPr="00CE65B7" w14:paraId="2E0D571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D9D769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CDAE4B4" w14:textId="77777777" w:rsidR="0085747A" w:rsidRPr="008F2969" w:rsidRDefault="0085747A" w:rsidP="008F2969">
            <w:pPr>
              <w:jc w:val="right"/>
              <w:rPr>
                <w:sz w:val="21"/>
                <w:szCs w:val="21"/>
              </w:rPr>
            </w:pPr>
            <w:r w:rsidRPr="008F2969">
              <w:rPr>
                <w:sz w:val="21"/>
                <w:szCs w:val="21"/>
              </w:rPr>
              <w:t>74</w:t>
            </w:r>
          </w:p>
        </w:tc>
        <w:tc>
          <w:tcPr>
            <w:tcW w:w="5560" w:type="dxa"/>
            <w:tcBorders>
              <w:top w:val="nil"/>
              <w:left w:val="nil"/>
              <w:bottom w:val="nil"/>
              <w:right w:val="nil"/>
            </w:tcBorders>
            <w:tcMar>
              <w:top w:w="128" w:type="dxa"/>
              <w:left w:w="43" w:type="dxa"/>
              <w:bottom w:w="43" w:type="dxa"/>
              <w:right w:w="43" w:type="dxa"/>
            </w:tcMar>
            <w:vAlign w:val="bottom"/>
          </w:tcPr>
          <w:p w14:paraId="0484BE9C" w14:textId="77777777" w:rsidR="0085747A" w:rsidRPr="008F2969" w:rsidRDefault="0085747A" w:rsidP="00CE65B7">
            <w:pPr>
              <w:rPr>
                <w:sz w:val="21"/>
                <w:szCs w:val="21"/>
              </w:rPr>
            </w:pPr>
            <w:r w:rsidRPr="008F2969">
              <w:rPr>
                <w:sz w:val="21"/>
                <w:szCs w:val="21"/>
              </w:rPr>
              <w:t>Basisbevilgning Helse Midt-Norge RHF, forhøyes med</w:t>
            </w:r>
          </w:p>
        </w:tc>
        <w:tc>
          <w:tcPr>
            <w:tcW w:w="1442" w:type="dxa"/>
            <w:tcBorders>
              <w:top w:val="nil"/>
              <w:left w:val="nil"/>
              <w:bottom w:val="nil"/>
              <w:right w:val="nil"/>
            </w:tcBorders>
            <w:tcMar>
              <w:top w:w="128" w:type="dxa"/>
              <w:left w:w="43" w:type="dxa"/>
              <w:bottom w:w="43" w:type="dxa"/>
              <w:right w:w="43" w:type="dxa"/>
            </w:tcMar>
            <w:vAlign w:val="bottom"/>
          </w:tcPr>
          <w:p w14:paraId="73912BC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3487716" w14:textId="77777777" w:rsidR="0085747A" w:rsidRPr="008F2969" w:rsidRDefault="0085747A" w:rsidP="008F2969">
            <w:pPr>
              <w:jc w:val="right"/>
              <w:rPr>
                <w:sz w:val="21"/>
                <w:szCs w:val="21"/>
              </w:rPr>
            </w:pPr>
            <w:r w:rsidRPr="008F2969">
              <w:rPr>
                <w:sz w:val="21"/>
                <w:szCs w:val="21"/>
              </w:rPr>
              <w:t>20 385 000</w:t>
            </w:r>
          </w:p>
        </w:tc>
      </w:tr>
      <w:tr w:rsidR="00A25645" w:rsidRPr="00CE65B7" w14:paraId="13EDF8F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0D2EDD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6FC0F5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EE4CD66" w14:textId="77777777" w:rsidR="0085747A" w:rsidRPr="008F2969" w:rsidRDefault="0085747A" w:rsidP="00CE65B7">
            <w:pPr>
              <w:rPr>
                <w:sz w:val="21"/>
                <w:szCs w:val="21"/>
              </w:rPr>
            </w:pPr>
            <w:r w:rsidRPr="008F2969">
              <w:rPr>
                <w:sz w:val="21"/>
                <w:szCs w:val="21"/>
              </w:rPr>
              <w:t>fra kr 24 631 528 000 til kr 24 651 913 000</w:t>
            </w:r>
          </w:p>
        </w:tc>
        <w:tc>
          <w:tcPr>
            <w:tcW w:w="1442" w:type="dxa"/>
            <w:tcBorders>
              <w:top w:val="nil"/>
              <w:left w:val="nil"/>
              <w:bottom w:val="nil"/>
              <w:right w:val="nil"/>
            </w:tcBorders>
            <w:tcMar>
              <w:top w:w="128" w:type="dxa"/>
              <w:left w:w="43" w:type="dxa"/>
              <w:bottom w:w="43" w:type="dxa"/>
              <w:right w:w="43" w:type="dxa"/>
            </w:tcMar>
            <w:vAlign w:val="bottom"/>
          </w:tcPr>
          <w:p w14:paraId="3AA8B1A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4B30C5B" w14:textId="77777777" w:rsidR="0085747A" w:rsidRPr="008F2969" w:rsidRDefault="0085747A" w:rsidP="008F2969">
            <w:pPr>
              <w:jc w:val="right"/>
              <w:rPr>
                <w:sz w:val="21"/>
                <w:szCs w:val="21"/>
              </w:rPr>
            </w:pPr>
          </w:p>
        </w:tc>
      </w:tr>
      <w:tr w:rsidR="00A25645" w:rsidRPr="00CE65B7" w14:paraId="64DD9BB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B7509F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40B9089"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0AB4A8C5" w14:textId="77777777" w:rsidR="0085747A" w:rsidRPr="008F2969" w:rsidRDefault="0085747A" w:rsidP="00CE65B7">
            <w:pPr>
              <w:rPr>
                <w:sz w:val="21"/>
                <w:szCs w:val="21"/>
              </w:rPr>
            </w:pPr>
            <w:r w:rsidRPr="008F2969">
              <w:rPr>
                <w:sz w:val="21"/>
                <w:szCs w:val="21"/>
              </w:rPr>
              <w:t>Basisbevilgning Helse Nord RHF, forhøyes med</w:t>
            </w:r>
          </w:p>
        </w:tc>
        <w:tc>
          <w:tcPr>
            <w:tcW w:w="1442" w:type="dxa"/>
            <w:tcBorders>
              <w:top w:val="nil"/>
              <w:left w:val="nil"/>
              <w:bottom w:val="nil"/>
              <w:right w:val="nil"/>
            </w:tcBorders>
            <w:tcMar>
              <w:top w:w="128" w:type="dxa"/>
              <w:left w:w="43" w:type="dxa"/>
              <w:bottom w:w="43" w:type="dxa"/>
              <w:right w:w="43" w:type="dxa"/>
            </w:tcMar>
            <w:vAlign w:val="bottom"/>
          </w:tcPr>
          <w:p w14:paraId="4FBB4E9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FC35D42" w14:textId="77777777" w:rsidR="0085747A" w:rsidRPr="008F2969" w:rsidRDefault="0085747A" w:rsidP="008F2969">
            <w:pPr>
              <w:jc w:val="right"/>
              <w:rPr>
                <w:sz w:val="21"/>
                <w:szCs w:val="21"/>
              </w:rPr>
            </w:pPr>
            <w:r w:rsidRPr="008F2969">
              <w:rPr>
                <w:sz w:val="21"/>
                <w:szCs w:val="21"/>
              </w:rPr>
              <w:t>41 313 000</w:t>
            </w:r>
          </w:p>
        </w:tc>
      </w:tr>
      <w:tr w:rsidR="00A25645" w:rsidRPr="00CE65B7" w14:paraId="2B77D7A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4ABCD8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DF81B7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2428E41" w14:textId="77777777" w:rsidR="0085747A" w:rsidRPr="008F2969" w:rsidRDefault="0085747A" w:rsidP="00CE65B7">
            <w:pPr>
              <w:rPr>
                <w:sz w:val="21"/>
                <w:szCs w:val="21"/>
              </w:rPr>
            </w:pPr>
            <w:r w:rsidRPr="008F2969">
              <w:rPr>
                <w:sz w:val="21"/>
                <w:szCs w:val="21"/>
              </w:rPr>
              <w:t>fra kr 20 815 693 000 til kr 20 857 006 000</w:t>
            </w:r>
          </w:p>
        </w:tc>
        <w:tc>
          <w:tcPr>
            <w:tcW w:w="1442" w:type="dxa"/>
            <w:tcBorders>
              <w:top w:val="nil"/>
              <w:left w:val="nil"/>
              <w:bottom w:val="nil"/>
              <w:right w:val="nil"/>
            </w:tcBorders>
            <w:tcMar>
              <w:top w:w="128" w:type="dxa"/>
              <w:left w:w="43" w:type="dxa"/>
              <w:bottom w:w="43" w:type="dxa"/>
              <w:right w:w="43" w:type="dxa"/>
            </w:tcMar>
            <w:vAlign w:val="bottom"/>
          </w:tcPr>
          <w:p w14:paraId="2E582E5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7F70B44" w14:textId="77777777" w:rsidR="0085747A" w:rsidRPr="008F2969" w:rsidRDefault="0085747A" w:rsidP="008F2969">
            <w:pPr>
              <w:jc w:val="right"/>
              <w:rPr>
                <w:sz w:val="21"/>
                <w:szCs w:val="21"/>
              </w:rPr>
            </w:pPr>
          </w:p>
        </w:tc>
      </w:tr>
      <w:tr w:rsidR="00A25645" w:rsidRPr="00CE65B7" w14:paraId="7787FFF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F98814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8A52ED5" w14:textId="77777777" w:rsidR="0085747A" w:rsidRPr="008F2969" w:rsidRDefault="0085747A" w:rsidP="008F2969">
            <w:pPr>
              <w:jc w:val="right"/>
              <w:rPr>
                <w:sz w:val="21"/>
                <w:szCs w:val="21"/>
              </w:rPr>
            </w:pPr>
            <w:r w:rsidRPr="008F2969">
              <w:rPr>
                <w:sz w:val="21"/>
                <w:szCs w:val="21"/>
              </w:rPr>
              <w:t>76</w:t>
            </w:r>
          </w:p>
        </w:tc>
        <w:tc>
          <w:tcPr>
            <w:tcW w:w="5560" w:type="dxa"/>
            <w:tcBorders>
              <w:top w:val="nil"/>
              <w:left w:val="nil"/>
              <w:bottom w:val="nil"/>
              <w:right w:val="nil"/>
            </w:tcBorders>
            <w:tcMar>
              <w:top w:w="128" w:type="dxa"/>
              <w:left w:w="43" w:type="dxa"/>
              <w:bottom w:w="43" w:type="dxa"/>
              <w:right w:w="43" w:type="dxa"/>
            </w:tcMar>
            <w:vAlign w:val="bottom"/>
          </w:tcPr>
          <w:p w14:paraId="44025C46" w14:textId="77777777" w:rsidR="0085747A" w:rsidRPr="008F2969" w:rsidRDefault="0085747A" w:rsidP="00CE65B7">
            <w:pPr>
              <w:rPr>
                <w:sz w:val="21"/>
                <w:szCs w:val="21"/>
              </w:rPr>
            </w:pPr>
            <w:r w:rsidRPr="008F2969">
              <w:rPr>
                <w:sz w:val="21"/>
                <w:szCs w:val="21"/>
              </w:rPr>
              <w:t xml:space="preserve">Innsatsstyrt finansiering,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299ABA6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FEECF00" w14:textId="77777777" w:rsidR="0085747A" w:rsidRPr="008F2969" w:rsidRDefault="0085747A" w:rsidP="008F2969">
            <w:pPr>
              <w:jc w:val="right"/>
              <w:rPr>
                <w:sz w:val="21"/>
                <w:szCs w:val="21"/>
              </w:rPr>
            </w:pPr>
            <w:r w:rsidRPr="008F2969">
              <w:rPr>
                <w:sz w:val="21"/>
                <w:szCs w:val="21"/>
              </w:rPr>
              <w:t>5 000 000</w:t>
            </w:r>
          </w:p>
        </w:tc>
      </w:tr>
      <w:tr w:rsidR="00A25645" w:rsidRPr="00CE65B7" w14:paraId="3D8E8D6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772FC0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13B37A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7D250AA" w14:textId="77777777" w:rsidR="0085747A" w:rsidRPr="008F2969" w:rsidRDefault="0085747A" w:rsidP="00CE65B7">
            <w:pPr>
              <w:rPr>
                <w:sz w:val="21"/>
                <w:szCs w:val="21"/>
              </w:rPr>
            </w:pPr>
            <w:r w:rsidRPr="008F2969">
              <w:rPr>
                <w:sz w:val="21"/>
                <w:szCs w:val="21"/>
              </w:rPr>
              <w:t>fra kr 33 605 140 000 til kr 33 610 140 000</w:t>
            </w:r>
          </w:p>
        </w:tc>
        <w:tc>
          <w:tcPr>
            <w:tcW w:w="1442" w:type="dxa"/>
            <w:tcBorders>
              <w:top w:val="nil"/>
              <w:left w:val="nil"/>
              <w:bottom w:val="nil"/>
              <w:right w:val="nil"/>
            </w:tcBorders>
            <w:tcMar>
              <w:top w:w="128" w:type="dxa"/>
              <w:left w:w="43" w:type="dxa"/>
              <w:bottom w:w="43" w:type="dxa"/>
              <w:right w:w="43" w:type="dxa"/>
            </w:tcMar>
            <w:vAlign w:val="bottom"/>
          </w:tcPr>
          <w:p w14:paraId="0A6D6B8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2C3688C" w14:textId="77777777" w:rsidR="0085747A" w:rsidRPr="008F2969" w:rsidRDefault="0085747A" w:rsidP="008F2969">
            <w:pPr>
              <w:jc w:val="right"/>
              <w:rPr>
                <w:sz w:val="21"/>
                <w:szCs w:val="21"/>
              </w:rPr>
            </w:pPr>
          </w:p>
        </w:tc>
      </w:tr>
      <w:tr w:rsidR="00A25645" w:rsidRPr="00CE65B7" w14:paraId="0687A638"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0D3EB1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CEE5AB8" w14:textId="77777777" w:rsidR="0085747A" w:rsidRPr="008F2969" w:rsidRDefault="0085747A" w:rsidP="008F2969">
            <w:pPr>
              <w:jc w:val="right"/>
              <w:rPr>
                <w:sz w:val="21"/>
                <w:szCs w:val="21"/>
              </w:rPr>
            </w:pPr>
            <w:r w:rsidRPr="008F2969">
              <w:rPr>
                <w:sz w:val="21"/>
                <w:szCs w:val="21"/>
              </w:rPr>
              <w:t>77</w:t>
            </w:r>
          </w:p>
        </w:tc>
        <w:tc>
          <w:tcPr>
            <w:tcW w:w="5560" w:type="dxa"/>
            <w:tcBorders>
              <w:top w:val="nil"/>
              <w:left w:val="nil"/>
              <w:bottom w:val="nil"/>
              <w:right w:val="nil"/>
            </w:tcBorders>
            <w:tcMar>
              <w:top w:w="128" w:type="dxa"/>
              <w:left w:w="43" w:type="dxa"/>
              <w:bottom w:w="43" w:type="dxa"/>
              <w:right w:w="43" w:type="dxa"/>
            </w:tcMar>
            <w:vAlign w:val="bottom"/>
          </w:tcPr>
          <w:p w14:paraId="5F1B39BB" w14:textId="77777777" w:rsidR="0085747A" w:rsidRPr="008F2969" w:rsidRDefault="0085747A" w:rsidP="00CE65B7">
            <w:pPr>
              <w:rPr>
                <w:sz w:val="21"/>
                <w:szCs w:val="21"/>
              </w:rPr>
            </w:pPr>
            <w:r w:rsidRPr="008F2969">
              <w:rPr>
                <w:sz w:val="21"/>
                <w:szCs w:val="21"/>
              </w:rPr>
              <w:t xml:space="preserve">Laboratorie- og radiologiske undersøkelser,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282A29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8A329CE" w14:textId="77777777" w:rsidR="0085747A" w:rsidRPr="008F2969" w:rsidRDefault="0085747A" w:rsidP="008F2969">
            <w:pPr>
              <w:jc w:val="right"/>
              <w:rPr>
                <w:sz w:val="21"/>
                <w:szCs w:val="21"/>
              </w:rPr>
            </w:pPr>
            <w:r w:rsidRPr="008F2969">
              <w:rPr>
                <w:sz w:val="21"/>
                <w:szCs w:val="21"/>
              </w:rPr>
              <w:t>253 500 000</w:t>
            </w:r>
          </w:p>
        </w:tc>
      </w:tr>
      <w:tr w:rsidR="00A25645" w:rsidRPr="00CE65B7" w14:paraId="154F6F9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D0078C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6263A3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3952F17" w14:textId="77777777" w:rsidR="0085747A" w:rsidRPr="008F2969" w:rsidRDefault="0085747A" w:rsidP="00CE65B7">
            <w:pPr>
              <w:rPr>
                <w:sz w:val="21"/>
                <w:szCs w:val="21"/>
              </w:rPr>
            </w:pPr>
            <w:r w:rsidRPr="008F2969">
              <w:rPr>
                <w:sz w:val="21"/>
                <w:szCs w:val="21"/>
              </w:rPr>
              <w:t>fra kr 4 615 595 000 til kr 4 869 095 000</w:t>
            </w:r>
          </w:p>
        </w:tc>
        <w:tc>
          <w:tcPr>
            <w:tcW w:w="1442" w:type="dxa"/>
            <w:tcBorders>
              <w:top w:val="nil"/>
              <w:left w:val="nil"/>
              <w:bottom w:val="nil"/>
              <w:right w:val="nil"/>
            </w:tcBorders>
            <w:tcMar>
              <w:top w:w="128" w:type="dxa"/>
              <w:left w:w="43" w:type="dxa"/>
              <w:bottom w:w="43" w:type="dxa"/>
              <w:right w:w="43" w:type="dxa"/>
            </w:tcMar>
            <w:vAlign w:val="bottom"/>
          </w:tcPr>
          <w:p w14:paraId="3D3C8C0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6D3C593" w14:textId="77777777" w:rsidR="0085747A" w:rsidRPr="008F2969" w:rsidRDefault="0085747A" w:rsidP="008F2969">
            <w:pPr>
              <w:jc w:val="right"/>
              <w:rPr>
                <w:sz w:val="21"/>
                <w:szCs w:val="21"/>
              </w:rPr>
            </w:pPr>
          </w:p>
        </w:tc>
      </w:tr>
      <w:tr w:rsidR="00A25645" w:rsidRPr="00CE65B7" w14:paraId="3BC74AE5"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379EAB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72E8B62" w14:textId="77777777" w:rsidR="0085747A" w:rsidRPr="008F2969" w:rsidRDefault="0085747A" w:rsidP="008F2969">
            <w:pPr>
              <w:jc w:val="right"/>
              <w:rPr>
                <w:sz w:val="21"/>
                <w:szCs w:val="21"/>
              </w:rPr>
            </w:pPr>
            <w:r w:rsidRPr="008F2969">
              <w:rPr>
                <w:sz w:val="21"/>
                <w:szCs w:val="21"/>
              </w:rPr>
              <w:t>78</w:t>
            </w:r>
          </w:p>
        </w:tc>
        <w:tc>
          <w:tcPr>
            <w:tcW w:w="5560" w:type="dxa"/>
            <w:tcBorders>
              <w:top w:val="nil"/>
              <w:left w:val="nil"/>
              <w:bottom w:val="nil"/>
              <w:right w:val="nil"/>
            </w:tcBorders>
            <w:tcMar>
              <w:top w:w="128" w:type="dxa"/>
              <w:left w:w="43" w:type="dxa"/>
              <w:bottom w:w="43" w:type="dxa"/>
              <w:right w:w="43" w:type="dxa"/>
            </w:tcMar>
            <w:vAlign w:val="bottom"/>
          </w:tcPr>
          <w:p w14:paraId="6FA5EFB6" w14:textId="77777777" w:rsidR="0085747A" w:rsidRPr="008F2969" w:rsidRDefault="0085747A" w:rsidP="00CE65B7">
            <w:pPr>
              <w:rPr>
                <w:sz w:val="21"/>
                <w:szCs w:val="21"/>
              </w:rPr>
            </w:pPr>
            <w:r w:rsidRPr="008F2969">
              <w:rPr>
                <w:sz w:val="21"/>
                <w:szCs w:val="21"/>
              </w:rPr>
              <w:t>Forskning og nasjonale kompetansetjenester, nedsettes med</w:t>
            </w:r>
          </w:p>
        </w:tc>
        <w:tc>
          <w:tcPr>
            <w:tcW w:w="1442" w:type="dxa"/>
            <w:tcBorders>
              <w:top w:val="nil"/>
              <w:left w:val="nil"/>
              <w:bottom w:val="nil"/>
              <w:right w:val="nil"/>
            </w:tcBorders>
            <w:tcMar>
              <w:top w:w="128" w:type="dxa"/>
              <w:left w:w="43" w:type="dxa"/>
              <w:bottom w:w="43" w:type="dxa"/>
              <w:right w:w="43" w:type="dxa"/>
            </w:tcMar>
            <w:vAlign w:val="bottom"/>
          </w:tcPr>
          <w:p w14:paraId="4BEA136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DF71AAD" w14:textId="77777777" w:rsidR="0085747A" w:rsidRPr="008F2969" w:rsidRDefault="0085747A" w:rsidP="008F2969">
            <w:pPr>
              <w:jc w:val="right"/>
              <w:rPr>
                <w:sz w:val="21"/>
                <w:szCs w:val="21"/>
              </w:rPr>
            </w:pPr>
            <w:r w:rsidRPr="008F2969">
              <w:rPr>
                <w:sz w:val="21"/>
                <w:szCs w:val="21"/>
              </w:rPr>
              <w:t>7 950 000</w:t>
            </w:r>
          </w:p>
        </w:tc>
      </w:tr>
      <w:tr w:rsidR="00A25645" w:rsidRPr="00CE65B7" w14:paraId="79457CC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7910A5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246423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C67CC18" w14:textId="77777777" w:rsidR="0085747A" w:rsidRPr="008F2969" w:rsidRDefault="0085747A" w:rsidP="00CE65B7">
            <w:pPr>
              <w:rPr>
                <w:sz w:val="21"/>
                <w:szCs w:val="21"/>
              </w:rPr>
            </w:pPr>
            <w:r w:rsidRPr="008F2969">
              <w:rPr>
                <w:sz w:val="21"/>
                <w:szCs w:val="21"/>
              </w:rPr>
              <w:t>fra kr 1 352 477 000 til kr 1 344 527 000</w:t>
            </w:r>
          </w:p>
        </w:tc>
        <w:tc>
          <w:tcPr>
            <w:tcW w:w="1442" w:type="dxa"/>
            <w:tcBorders>
              <w:top w:val="nil"/>
              <w:left w:val="nil"/>
              <w:bottom w:val="nil"/>
              <w:right w:val="nil"/>
            </w:tcBorders>
            <w:tcMar>
              <w:top w:w="128" w:type="dxa"/>
              <w:left w:w="43" w:type="dxa"/>
              <w:bottom w:w="43" w:type="dxa"/>
              <w:right w:w="43" w:type="dxa"/>
            </w:tcMar>
            <w:vAlign w:val="bottom"/>
          </w:tcPr>
          <w:p w14:paraId="550D757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05FE0F3" w14:textId="77777777" w:rsidR="0085747A" w:rsidRPr="008F2969" w:rsidRDefault="0085747A" w:rsidP="008F2969">
            <w:pPr>
              <w:jc w:val="right"/>
              <w:rPr>
                <w:sz w:val="21"/>
                <w:szCs w:val="21"/>
              </w:rPr>
            </w:pPr>
          </w:p>
        </w:tc>
      </w:tr>
      <w:tr w:rsidR="00A25645" w:rsidRPr="00CE65B7" w14:paraId="5D8F0C8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9D0C87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9A7744A" w14:textId="77777777" w:rsidR="0085747A" w:rsidRPr="008F2969" w:rsidRDefault="0085747A" w:rsidP="008F2969">
            <w:pPr>
              <w:jc w:val="right"/>
              <w:rPr>
                <w:sz w:val="21"/>
                <w:szCs w:val="21"/>
              </w:rPr>
            </w:pPr>
            <w:r w:rsidRPr="008F2969">
              <w:rPr>
                <w:sz w:val="21"/>
                <w:szCs w:val="21"/>
              </w:rPr>
              <w:t>86</w:t>
            </w:r>
          </w:p>
        </w:tc>
        <w:tc>
          <w:tcPr>
            <w:tcW w:w="5560" w:type="dxa"/>
            <w:tcBorders>
              <w:top w:val="nil"/>
              <w:left w:val="nil"/>
              <w:bottom w:val="nil"/>
              <w:right w:val="nil"/>
            </w:tcBorders>
            <w:tcMar>
              <w:top w:w="128" w:type="dxa"/>
              <w:left w:w="43" w:type="dxa"/>
              <w:bottom w:w="43" w:type="dxa"/>
              <w:right w:w="43" w:type="dxa"/>
            </w:tcMar>
            <w:vAlign w:val="bottom"/>
          </w:tcPr>
          <w:p w14:paraId="08252CDA" w14:textId="77777777" w:rsidR="0085747A" w:rsidRPr="008F2969" w:rsidRDefault="0085747A" w:rsidP="00CE65B7">
            <w:pPr>
              <w:rPr>
                <w:sz w:val="21"/>
                <w:szCs w:val="21"/>
              </w:rPr>
            </w:pPr>
            <w:r w:rsidRPr="008F2969">
              <w:rPr>
                <w:sz w:val="21"/>
                <w:szCs w:val="21"/>
              </w:rPr>
              <w:t>Driftskreditter, forhøyes med</w:t>
            </w:r>
          </w:p>
        </w:tc>
        <w:tc>
          <w:tcPr>
            <w:tcW w:w="1442" w:type="dxa"/>
            <w:tcBorders>
              <w:top w:val="nil"/>
              <w:left w:val="nil"/>
              <w:bottom w:val="nil"/>
              <w:right w:val="nil"/>
            </w:tcBorders>
            <w:tcMar>
              <w:top w:w="128" w:type="dxa"/>
              <w:left w:w="43" w:type="dxa"/>
              <w:bottom w:w="43" w:type="dxa"/>
              <w:right w:w="43" w:type="dxa"/>
            </w:tcMar>
            <w:vAlign w:val="bottom"/>
          </w:tcPr>
          <w:p w14:paraId="1536653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2D697EB" w14:textId="77777777" w:rsidR="0085747A" w:rsidRPr="008F2969" w:rsidRDefault="0085747A" w:rsidP="008F2969">
            <w:pPr>
              <w:jc w:val="right"/>
              <w:rPr>
                <w:sz w:val="21"/>
                <w:szCs w:val="21"/>
              </w:rPr>
            </w:pPr>
            <w:r w:rsidRPr="008F2969">
              <w:rPr>
                <w:sz w:val="21"/>
                <w:szCs w:val="21"/>
              </w:rPr>
              <w:t>369 000 000</w:t>
            </w:r>
          </w:p>
        </w:tc>
      </w:tr>
      <w:tr w:rsidR="00A25645" w:rsidRPr="00CE65B7" w14:paraId="66B17C1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3DF8D8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246282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87F100D" w14:textId="77777777" w:rsidR="0085747A" w:rsidRPr="008F2969" w:rsidRDefault="0085747A" w:rsidP="00CE65B7">
            <w:pPr>
              <w:rPr>
                <w:sz w:val="21"/>
                <w:szCs w:val="21"/>
              </w:rPr>
            </w:pPr>
            <w:r w:rsidRPr="008F2969">
              <w:rPr>
                <w:sz w:val="21"/>
                <w:szCs w:val="21"/>
              </w:rPr>
              <w:t>fra kr 2 318 000 000 til kr 2 687 000 000</w:t>
            </w:r>
          </w:p>
        </w:tc>
        <w:tc>
          <w:tcPr>
            <w:tcW w:w="1442" w:type="dxa"/>
            <w:tcBorders>
              <w:top w:val="nil"/>
              <w:left w:val="nil"/>
              <w:bottom w:val="nil"/>
              <w:right w:val="nil"/>
            </w:tcBorders>
            <w:tcMar>
              <w:top w:w="128" w:type="dxa"/>
              <w:left w:w="43" w:type="dxa"/>
              <w:bottom w:w="43" w:type="dxa"/>
              <w:right w:w="43" w:type="dxa"/>
            </w:tcMar>
            <w:vAlign w:val="bottom"/>
          </w:tcPr>
          <w:p w14:paraId="5D9778D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702EFAD" w14:textId="77777777" w:rsidR="0085747A" w:rsidRPr="008F2969" w:rsidRDefault="0085747A" w:rsidP="008F2969">
            <w:pPr>
              <w:jc w:val="right"/>
              <w:rPr>
                <w:sz w:val="21"/>
                <w:szCs w:val="21"/>
              </w:rPr>
            </w:pPr>
          </w:p>
        </w:tc>
      </w:tr>
      <w:tr w:rsidR="00A25645" w:rsidRPr="00CE65B7" w14:paraId="2F758D6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1F259B1" w14:textId="77777777" w:rsidR="0085747A" w:rsidRPr="008F2969" w:rsidRDefault="0085747A" w:rsidP="008F2969">
            <w:pPr>
              <w:jc w:val="right"/>
              <w:rPr>
                <w:sz w:val="21"/>
                <w:szCs w:val="21"/>
              </w:rPr>
            </w:pPr>
            <w:r w:rsidRPr="008F2969">
              <w:rPr>
                <w:sz w:val="21"/>
                <w:szCs w:val="21"/>
              </w:rPr>
              <w:t>740</w:t>
            </w:r>
          </w:p>
        </w:tc>
        <w:tc>
          <w:tcPr>
            <w:tcW w:w="560" w:type="dxa"/>
            <w:tcBorders>
              <w:top w:val="nil"/>
              <w:left w:val="nil"/>
              <w:bottom w:val="nil"/>
              <w:right w:val="nil"/>
            </w:tcBorders>
            <w:tcMar>
              <w:top w:w="128" w:type="dxa"/>
              <w:left w:w="43" w:type="dxa"/>
              <w:bottom w:w="43" w:type="dxa"/>
              <w:right w:w="43" w:type="dxa"/>
            </w:tcMar>
          </w:tcPr>
          <w:p w14:paraId="0967C54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D06FBF1" w14:textId="77777777" w:rsidR="0085747A" w:rsidRPr="008F2969" w:rsidRDefault="0085747A" w:rsidP="00CE65B7">
            <w:pPr>
              <w:rPr>
                <w:sz w:val="21"/>
                <w:szCs w:val="21"/>
              </w:rPr>
            </w:pPr>
            <w:r w:rsidRPr="008F2969">
              <w:rPr>
                <w:sz w:val="21"/>
                <w:szCs w:val="21"/>
              </w:rPr>
              <w:t>Helsedirektoratet:</w:t>
            </w:r>
          </w:p>
        </w:tc>
        <w:tc>
          <w:tcPr>
            <w:tcW w:w="1442" w:type="dxa"/>
            <w:tcBorders>
              <w:top w:val="nil"/>
              <w:left w:val="nil"/>
              <w:bottom w:val="nil"/>
              <w:right w:val="nil"/>
            </w:tcBorders>
            <w:tcMar>
              <w:top w:w="128" w:type="dxa"/>
              <w:left w:w="43" w:type="dxa"/>
              <w:bottom w:w="43" w:type="dxa"/>
              <w:right w:w="43" w:type="dxa"/>
            </w:tcMar>
            <w:vAlign w:val="bottom"/>
          </w:tcPr>
          <w:p w14:paraId="3FFC48A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C7B40E6" w14:textId="77777777" w:rsidR="0085747A" w:rsidRPr="008F2969" w:rsidRDefault="0085747A" w:rsidP="008F2969">
            <w:pPr>
              <w:jc w:val="right"/>
              <w:rPr>
                <w:sz w:val="21"/>
                <w:szCs w:val="21"/>
              </w:rPr>
            </w:pPr>
          </w:p>
        </w:tc>
      </w:tr>
      <w:tr w:rsidR="00A25645" w:rsidRPr="00CE65B7" w14:paraId="5E9D8E6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BBF483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44259F9"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0825FD5"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24A30E9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E73E179" w14:textId="77777777" w:rsidR="0085747A" w:rsidRPr="008F2969" w:rsidRDefault="0085747A" w:rsidP="008F2969">
            <w:pPr>
              <w:jc w:val="right"/>
              <w:rPr>
                <w:sz w:val="21"/>
                <w:szCs w:val="21"/>
              </w:rPr>
            </w:pPr>
            <w:r w:rsidRPr="008F2969">
              <w:rPr>
                <w:sz w:val="21"/>
                <w:szCs w:val="21"/>
              </w:rPr>
              <w:t>6 595 000</w:t>
            </w:r>
          </w:p>
        </w:tc>
      </w:tr>
      <w:tr w:rsidR="00A25645" w:rsidRPr="00CE65B7" w14:paraId="4255C88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D6DB4E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4C257E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EB37CDB" w14:textId="77777777" w:rsidR="0085747A" w:rsidRPr="008F2969" w:rsidRDefault="0085747A" w:rsidP="00CE65B7">
            <w:pPr>
              <w:rPr>
                <w:sz w:val="21"/>
                <w:szCs w:val="21"/>
              </w:rPr>
            </w:pPr>
            <w:r w:rsidRPr="008F2969">
              <w:rPr>
                <w:sz w:val="21"/>
                <w:szCs w:val="21"/>
              </w:rPr>
              <w:t>fra kr 1 556 792 000 til kr 1 563 387 000</w:t>
            </w:r>
          </w:p>
        </w:tc>
        <w:tc>
          <w:tcPr>
            <w:tcW w:w="1442" w:type="dxa"/>
            <w:tcBorders>
              <w:top w:val="nil"/>
              <w:left w:val="nil"/>
              <w:bottom w:val="nil"/>
              <w:right w:val="nil"/>
            </w:tcBorders>
            <w:tcMar>
              <w:top w:w="128" w:type="dxa"/>
              <w:left w:w="43" w:type="dxa"/>
              <w:bottom w:w="43" w:type="dxa"/>
              <w:right w:w="43" w:type="dxa"/>
            </w:tcMar>
            <w:vAlign w:val="bottom"/>
          </w:tcPr>
          <w:p w14:paraId="06C9B70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37F3661" w14:textId="77777777" w:rsidR="0085747A" w:rsidRPr="008F2969" w:rsidRDefault="0085747A" w:rsidP="008F2969">
            <w:pPr>
              <w:jc w:val="right"/>
              <w:rPr>
                <w:sz w:val="21"/>
                <w:szCs w:val="21"/>
              </w:rPr>
            </w:pPr>
          </w:p>
        </w:tc>
      </w:tr>
      <w:tr w:rsidR="00A25645" w:rsidRPr="00CE65B7" w14:paraId="0EE90EB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FF9EF93" w14:textId="77777777" w:rsidR="0085747A" w:rsidRPr="008F2969" w:rsidRDefault="0085747A" w:rsidP="008F2969">
            <w:pPr>
              <w:jc w:val="right"/>
              <w:rPr>
                <w:sz w:val="21"/>
                <w:szCs w:val="21"/>
              </w:rPr>
            </w:pPr>
            <w:r w:rsidRPr="008F2969">
              <w:rPr>
                <w:sz w:val="21"/>
                <w:szCs w:val="21"/>
              </w:rPr>
              <w:t>742</w:t>
            </w:r>
          </w:p>
        </w:tc>
        <w:tc>
          <w:tcPr>
            <w:tcW w:w="560" w:type="dxa"/>
            <w:tcBorders>
              <w:top w:val="nil"/>
              <w:left w:val="nil"/>
              <w:bottom w:val="nil"/>
              <w:right w:val="nil"/>
            </w:tcBorders>
            <w:tcMar>
              <w:top w:w="128" w:type="dxa"/>
              <w:left w:w="43" w:type="dxa"/>
              <w:bottom w:w="43" w:type="dxa"/>
              <w:right w:w="43" w:type="dxa"/>
            </w:tcMar>
          </w:tcPr>
          <w:p w14:paraId="6268DE2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C1E580D" w14:textId="77777777" w:rsidR="0085747A" w:rsidRPr="008F2969" w:rsidRDefault="0085747A" w:rsidP="00CE65B7">
            <w:pPr>
              <w:rPr>
                <w:sz w:val="21"/>
                <w:szCs w:val="21"/>
              </w:rPr>
            </w:pPr>
            <w:r w:rsidRPr="008F2969">
              <w:rPr>
                <w:sz w:val="21"/>
                <w:szCs w:val="21"/>
              </w:rPr>
              <w:t>Nasjonalt klageorgan for helsetjenesten:</w:t>
            </w:r>
          </w:p>
        </w:tc>
        <w:tc>
          <w:tcPr>
            <w:tcW w:w="1442" w:type="dxa"/>
            <w:tcBorders>
              <w:top w:val="nil"/>
              <w:left w:val="nil"/>
              <w:bottom w:val="nil"/>
              <w:right w:val="nil"/>
            </w:tcBorders>
            <w:tcMar>
              <w:top w:w="128" w:type="dxa"/>
              <w:left w:w="43" w:type="dxa"/>
              <w:bottom w:w="43" w:type="dxa"/>
              <w:right w:w="43" w:type="dxa"/>
            </w:tcMar>
            <w:vAlign w:val="bottom"/>
          </w:tcPr>
          <w:p w14:paraId="6324D02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6532617" w14:textId="77777777" w:rsidR="0085747A" w:rsidRPr="008F2969" w:rsidRDefault="0085747A" w:rsidP="008F2969">
            <w:pPr>
              <w:jc w:val="right"/>
              <w:rPr>
                <w:sz w:val="21"/>
                <w:szCs w:val="21"/>
              </w:rPr>
            </w:pPr>
          </w:p>
        </w:tc>
      </w:tr>
      <w:tr w:rsidR="00A25645" w:rsidRPr="00CE65B7" w14:paraId="6A725F7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DE6F5A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069BEDC"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33CBDF8E"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F4C181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543F09C" w14:textId="77777777" w:rsidR="0085747A" w:rsidRPr="008F2969" w:rsidRDefault="0085747A" w:rsidP="008F2969">
            <w:pPr>
              <w:jc w:val="right"/>
              <w:rPr>
                <w:sz w:val="21"/>
                <w:szCs w:val="21"/>
              </w:rPr>
            </w:pPr>
            <w:r w:rsidRPr="008F2969">
              <w:rPr>
                <w:sz w:val="21"/>
                <w:szCs w:val="21"/>
              </w:rPr>
              <w:t>23 000</w:t>
            </w:r>
          </w:p>
        </w:tc>
      </w:tr>
      <w:tr w:rsidR="00A25645" w:rsidRPr="00CE65B7" w14:paraId="14AE885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0C6684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69B16C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6C69A5A" w14:textId="77777777" w:rsidR="0085747A" w:rsidRPr="008F2969" w:rsidRDefault="0085747A" w:rsidP="00CE65B7">
            <w:pPr>
              <w:rPr>
                <w:sz w:val="21"/>
                <w:szCs w:val="21"/>
              </w:rPr>
            </w:pPr>
            <w:r w:rsidRPr="008F2969">
              <w:rPr>
                <w:sz w:val="21"/>
                <w:szCs w:val="21"/>
              </w:rPr>
              <w:t>fra kr 16 955 000 til kr 16 932 000</w:t>
            </w:r>
          </w:p>
        </w:tc>
        <w:tc>
          <w:tcPr>
            <w:tcW w:w="1442" w:type="dxa"/>
            <w:tcBorders>
              <w:top w:val="nil"/>
              <w:left w:val="nil"/>
              <w:bottom w:val="nil"/>
              <w:right w:val="nil"/>
            </w:tcBorders>
            <w:tcMar>
              <w:top w:w="128" w:type="dxa"/>
              <w:left w:w="43" w:type="dxa"/>
              <w:bottom w:w="43" w:type="dxa"/>
              <w:right w:w="43" w:type="dxa"/>
            </w:tcMar>
            <w:vAlign w:val="bottom"/>
          </w:tcPr>
          <w:p w14:paraId="1C1C4D6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4D2590A" w14:textId="77777777" w:rsidR="0085747A" w:rsidRPr="008F2969" w:rsidRDefault="0085747A" w:rsidP="008F2969">
            <w:pPr>
              <w:jc w:val="right"/>
              <w:rPr>
                <w:sz w:val="21"/>
                <w:szCs w:val="21"/>
              </w:rPr>
            </w:pPr>
          </w:p>
        </w:tc>
      </w:tr>
      <w:tr w:rsidR="00A25645" w:rsidRPr="00CE65B7" w14:paraId="773F537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6B10B76" w14:textId="77777777" w:rsidR="0085747A" w:rsidRPr="008F2969" w:rsidRDefault="0085747A" w:rsidP="008F2969">
            <w:pPr>
              <w:jc w:val="right"/>
              <w:rPr>
                <w:sz w:val="21"/>
                <w:szCs w:val="21"/>
              </w:rPr>
            </w:pPr>
            <w:r w:rsidRPr="008F2969">
              <w:rPr>
                <w:sz w:val="21"/>
                <w:szCs w:val="21"/>
              </w:rPr>
              <w:t>745</w:t>
            </w:r>
          </w:p>
        </w:tc>
        <w:tc>
          <w:tcPr>
            <w:tcW w:w="560" w:type="dxa"/>
            <w:tcBorders>
              <w:top w:val="nil"/>
              <w:left w:val="nil"/>
              <w:bottom w:val="nil"/>
              <w:right w:val="nil"/>
            </w:tcBorders>
            <w:tcMar>
              <w:top w:w="128" w:type="dxa"/>
              <w:left w:w="43" w:type="dxa"/>
              <w:bottom w:w="43" w:type="dxa"/>
              <w:right w:w="43" w:type="dxa"/>
            </w:tcMar>
          </w:tcPr>
          <w:p w14:paraId="5111548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0E4B4C2" w14:textId="77777777" w:rsidR="0085747A" w:rsidRPr="008F2969" w:rsidRDefault="0085747A" w:rsidP="00CE65B7">
            <w:pPr>
              <w:rPr>
                <w:sz w:val="21"/>
                <w:szCs w:val="21"/>
              </w:rPr>
            </w:pPr>
            <w:r w:rsidRPr="008F2969">
              <w:rPr>
                <w:sz w:val="21"/>
                <w:szCs w:val="21"/>
              </w:rPr>
              <w:t>Folkehelseinstituttet:</w:t>
            </w:r>
          </w:p>
        </w:tc>
        <w:tc>
          <w:tcPr>
            <w:tcW w:w="1442" w:type="dxa"/>
            <w:tcBorders>
              <w:top w:val="nil"/>
              <w:left w:val="nil"/>
              <w:bottom w:val="nil"/>
              <w:right w:val="nil"/>
            </w:tcBorders>
            <w:tcMar>
              <w:top w:w="128" w:type="dxa"/>
              <w:left w:w="43" w:type="dxa"/>
              <w:bottom w:w="43" w:type="dxa"/>
              <w:right w:w="43" w:type="dxa"/>
            </w:tcMar>
            <w:vAlign w:val="bottom"/>
          </w:tcPr>
          <w:p w14:paraId="00F737A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71F4FA6" w14:textId="77777777" w:rsidR="0085747A" w:rsidRPr="008F2969" w:rsidRDefault="0085747A" w:rsidP="008F2969">
            <w:pPr>
              <w:jc w:val="right"/>
              <w:rPr>
                <w:sz w:val="21"/>
                <w:szCs w:val="21"/>
              </w:rPr>
            </w:pPr>
          </w:p>
        </w:tc>
      </w:tr>
      <w:tr w:rsidR="00A25645" w:rsidRPr="00CE65B7" w14:paraId="1460AD1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3710DF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331EBB0"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1D2B9DCD"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2D51734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8C122CC" w14:textId="77777777" w:rsidR="0085747A" w:rsidRPr="008F2969" w:rsidRDefault="0085747A" w:rsidP="008F2969">
            <w:pPr>
              <w:jc w:val="right"/>
              <w:rPr>
                <w:sz w:val="21"/>
                <w:szCs w:val="21"/>
              </w:rPr>
            </w:pPr>
            <w:r w:rsidRPr="008F2969">
              <w:rPr>
                <w:sz w:val="21"/>
                <w:szCs w:val="21"/>
              </w:rPr>
              <w:t>1 916 000</w:t>
            </w:r>
          </w:p>
        </w:tc>
      </w:tr>
      <w:tr w:rsidR="00A25645" w:rsidRPr="00CE65B7" w14:paraId="267199B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BDC77E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3F00BF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B07EE08" w14:textId="77777777" w:rsidR="0085747A" w:rsidRPr="008F2969" w:rsidRDefault="0085747A" w:rsidP="00CE65B7">
            <w:pPr>
              <w:rPr>
                <w:sz w:val="21"/>
                <w:szCs w:val="21"/>
              </w:rPr>
            </w:pPr>
            <w:r w:rsidRPr="008F2969">
              <w:rPr>
                <w:sz w:val="21"/>
                <w:szCs w:val="21"/>
              </w:rPr>
              <w:t>fra kr 1 612 978 000 til kr 1 614 894 000</w:t>
            </w:r>
          </w:p>
        </w:tc>
        <w:tc>
          <w:tcPr>
            <w:tcW w:w="1442" w:type="dxa"/>
            <w:tcBorders>
              <w:top w:val="nil"/>
              <w:left w:val="nil"/>
              <w:bottom w:val="nil"/>
              <w:right w:val="nil"/>
            </w:tcBorders>
            <w:tcMar>
              <w:top w:w="128" w:type="dxa"/>
              <w:left w:w="43" w:type="dxa"/>
              <w:bottom w:w="43" w:type="dxa"/>
              <w:right w:w="43" w:type="dxa"/>
            </w:tcMar>
            <w:vAlign w:val="bottom"/>
          </w:tcPr>
          <w:p w14:paraId="1A43609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5DCE608" w14:textId="77777777" w:rsidR="0085747A" w:rsidRPr="008F2969" w:rsidRDefault="0085747A" w:rsidP="008F2969">
            <w:pPr>
              <w:jc w:val="right"/>
              <w:rPr>
                <w:sz w:val="21"/>
                <w:szCs w:val="21"/>
              </w:rPr>
            </w:pPr>
          </w:p>
        </w:tc>
      </w:tr>
      <w:tr w:rsidR="00A25645" w:rsidRPr="00CE65B7" w14:paraId="1C0B230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F2224DE" w14:textId="77777777" w:rsidR="0085747A" w:rsidRPr="008F2969" w:rsidRDefault="0085747A" w:rsidP="008F2969">
            <w:pPr>
              <w:jc w:val="right"/>
              <w:rPr>
                <w:sz w:val="21"/>
                <w:szCs w:val="21"/>
              </w:rPr>
            </w:pPr>
            <w:r w:rsidRPr="008F2969">
              <w:rPr>
                <w:sz w:val="21"/>
                <w:szCs w:val="21"/>
              </w:rPr>
              <w:t>746</w:t>
            </w:r>
          </w:p>
        </w:tc>
        <w:tc>
          <w:tcPr>
            <w:tcW w:w="560" w:type="dxa"/>
            <w:tcBorders>
              <w:top w:val="nil"/>
              <w:left w:val="nil"/>
              <w:bottom w:val="nil"/>
              <w:right w:val="nil"/>
            </w:tcBorders>
            <w:tcMar>
              <w:top w:w="128" w:type="dxa"/>
              <w:left w:w="43" w:type="dxa"/>
              <w:bottom w:w="43" w:type="dxa"/>
              <w:right w:w="43" w:type="dxa"/>
            </w:tcMar>
          </w:tcPr>
          <w:p w14:paraId="0BED455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88B1692" w14:textId="77777777" w:rsidR="0085747A" w:rsidRPr="008F2969" w:rsidRDefault="0085747A" w:rsidP="00CE65B7">
            <w:pPr>
              <w:rPr>
                <w:sz w:val="21"/>
                <w:szCs w:val="21"/>
              </w:rPr>
            </w:pPr>
            <w:r w:rsidRPr="008F2969">
              <w:rPr>
                <w:sz w:val="21"/>
                <w:szCs w:val="21"/>
              </w:rPr>
              <w:t>Direktoratet for medisinske produkter:</w:t>
            </w:r>
          </w:p>
        </w:tc>
        <w:tc>
          <w:tcPr>
            <w:tcW w:w="1442" w:type="dxa"/>
            <w:tcBorders>
              <w:top w:val="nil"/>
              <w:left w:val="nil"/>
              <w:bottom w:val="nil"/>
              <w:right w:val="nil"/>
            </w:tcBorders>
            <w:tcMar>
              <w:top w:w="128" w:type="dxa"/>
              <w:left w:w="43" w:type="dxa"/>
              <w:bottom w:w="43" w:type="dxa"/>
              <w:right w:w="43" w:type="dxa"/>
            </w:tcMar>
            <w:vAlign w:val="bottom"/>
          </w:tcPr>
          <w:p w14:paraId="7AED965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7AD3D08" w14:textId="77777777" w:rsidR="0085747A" w:rsidRPr="008F2969" w:rsidRDefault="0085747A" w:rsidP="008F2969">
            <w:pPr>
              <w:jc w:val="right"/>
              <w:rPr>
                <w:sz w:val="21"/>
                <w:szCs w:val="21"/>
              </w:rPr>
            </w:pPr>
          </w:p>
        </w:tc>
      </w:tr>
      <w:tr w:rsidR="00A25645" w:rsidRPr="00CE65B7" w14:paraId="75DA217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24B126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0D5A2C"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2C492DB7"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0E6B964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0700E1C" w14:textId="77777777" w:rsidR="0085747A" w:rsidRPr="008F2969" w:rsidRDefault="0085747A" w:rsidP="008F2969">
            <w:pPr>
              <w:jc w:val="right"/>
              <w:rPr>
                <w:sz w:val="21"/>
                <w:szCs w:val="21"/>
              </w:rPr>
            </w:pPr>
            <w:r w:rsidRPr="008F2969">
              <w:rPr>
                <w:sz w:val="21"/>
                <w:szCs w:val="21"/>
              </w:rPr>
              <w:t>61 000</w:t>
            </w:r>
          </w:p>
        </w:tc>
      </w:tr>
      <w:tr w:rsidR="00A25645" w:rsidRPr="00CE65B7" w14:paraId="226160D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C437FA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485931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67EC1D" w14:textId="77777777" w:rsidR="0085747A" w:rsidRPr="008F2969" w:rsidRDefault="0085747A" w:rsidP="00CE65B7">
            <w:pPr>
              <w:rPr>
                <w:sz w:val="21"/>
                <w:szCs w:val="21"/>
              </w:rPr>
            </w:pPr>
            <w:r w:rsidRPr="008F2969">
              <w:rPr>
                <w:sz w:val="21"/>
                <w:szCs w:val="21"/>
              </w:rPr>
              <w:t>fra kr 458 591 000 til kr 458 530 000</w:t>
            </w:r>
          </w:p>
        </w:tc>
        <w:tc>
          <w:tcPr>
            <w:tcW w:w="1442" w:type="dxa"/>
            <w:tcBorders>
              <w:top w:val="nil"/>
              <w:left w:val="nil"/>
              <w:bottom w:val="nil"/>
              <w:right w:val="nil"/>
            </w:tcBorders>
            <w:tcMar>
              <w:top w:w="128" w:type="dxa"/>
              <w:left w:w="43" w:type="dxa"/>
              <w:bottom w:w="43" w:type="dxa"/>
              <w:right w:w="43" w:type="dxa"/>
            </w:tcMar>
            <w:vAlign w:val="bottom"/>
          </w:tcPr>
          <w:p w14:paraId="64D9CE7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2D221A5" w14:textId="77777777" w:rsidR="0085747A" w:rsidRPr="008F2969" w:rsidRDefault="0085747A" w:rsidP="008F2969">
            <w:pPr>
              <w:jc w:val="right"/>
              <w:rPr>
                <w:sz w:val="21"/>
                <w:szCs w:val="21"/>
              </w:rPr>
            </w:pPr>
          </w:p>
        </w:tc>
      </w:tr>
      <w:tr w:rsidR="00A25645" w:rsidRPr="00CE65B7" w14:paraId="310448E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CCC6D1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98227E2"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3140CDBD"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1E218DD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4A9A0B" w14:textId="77777777" w:rsidR="0085747A" w:rsidRPr="008F2969" w:rsidRDefault="0085747A" w:rsidP="008F2969">
            <w:pPr>
              <w:jc w:val="right"/>
              <w:rPr>
                <w:sz w:val="21"/>
                <w:szCs w:val="21"/>
              </w:rPr>
            </w:pPr>
            <w:r w:rsidRPr="008F2969">
              <w:rPr>
                <w:sz w:val="21"/>
                <w:szCs w:val="21"/>
              </w:rPr>
              <w:t>17 911 000</w:t>
            </w:r>
          </w:p>
        </w:tc>
      </w:tr>
      <w:tr w:rsidR="00A25645" w:rsidRPr="00CE65B7" w14:paraId="3BAC31D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C6E770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4D9139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6D19612" w14:textId="77777777" w:rsidR="0085747A" w:rsidRPr="008F2969" w:rsidRDefault="0085747A" w:rsidP="00CE65B7">
            <w:pPr>
              <w:rPr>
                <w:sz w:val="21"/>
                <w:szCs w:val="21"/>
              </w:rPr>
            </w:pPr>
            <w:r w:rsidRPr="008F2969">
              <w:rPr>
                <w:sz w:val="21"/>
                <w:szCs w:val="21"/>
              </w:rPr>
              <w:t>fra kr 51 970 000 til kr 69 881 000</w:t>
            </w:r>
          </w:p>
        </w:tc>
        <w:tc>
          <w:tcPr>
            <w:tcW w:w="1442" w:type="dxa"/>
            <w:tcBorders>
              <w:top w:val="nil"/>
              <w:left w:val="nil"/>
              <w:bottom w:val="nil"/>
              <w:right w:val="nil"/>
            </w:tcBorders>
            <w:tcMar>
              <w:top w:w="128" w:type="dxa"/>
              <w:left w:w="43" w:type="dxa"/>
              <w:bottom w:w="43" w:type="dxa"/>
              <w:right w:w="43" w:type="dxa"/>
            </w:tcMar>
            <w:vAlign w:val="bottom"/>
          </w:tcPr>
          <w:p w14:paraId="017700F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D6BCD34" w14:textId="77777777" w:rsidR="0085747A" w:rsidRPr="008F2969" w:rsidRDefault="0085747A" w:rsidP="008F2969">
            <w:pPr>
              <w:jc w:val="right"/>
              <w:rPr>
                <w:sz w:val="21"/>
                <w:szCs w:val="21"/>
              </w:rPr>
            </w:pPr>
          </w:p>
        </w:tc>
      </w:tr>
      <w:tr w:rsidR="00A25645" w:rsidRPr="00CE65B7" w14:paraId="6CC8059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7FFC969" w14:textId="77777777" w:rsidR="0085747A" w:rsidRPr="008F2969" w:rsidRDefault="0085747A" w:rsidP="008F2969">
            <w:pPr>
              <w:jc w:val="right"/>
              <w:rPr>
                <w:sz w:val="21"/>
                <w:szCs w:val="21"/>
              </w:rPr>
            </w:pPr>
            <w:r w:rsidRPr="008F2969">
              <w:rPr>
                <w:sz w:val="21"/>
                <w:szCs w:val="21"/>
              </w:rPr>
              <w:t>747</w:t>
            </w:r>
          </w:p>
        </w:tc>
        <w:tc>
          <w:tcPr>
            <w:tcW w:w="560" w:type="dxa"/>
            <w:tcBorders>
              <w:top w:val="nil"/>
              <w:left w:val="nil"/>
              <w:bottom w:val="nil"/>
              <w:right w:val="nil"/>
            </w:tcBorders>
            <w:tcMar>
              <w:top w:w="128" w:type="dxa"/>
              <w:left w:w="43" w:type="dxa"/>
              <w:bottom w:w="43" w:type="dxa"/>
              <w:right w:w="43" w:type="dxa"/>
            </w:tcMar>
          </w:tcPr>
          <w:p w14:paraId="0ADE9A9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8DE27DE" w14:textId="77777777" w:rsidR="0085747A" w:rsidRPr="008F2969" w:rsidRDefault="0085747A" w:rsidP="00CE65B7">
            <w:pPr>
              <w:rPr>
                <w:sz w:val="21"/>
                <w:szCs w:val="21"/>
              </w:rPr>
            </w:pPr>
            <w:r w:rsidRPr="008F2969">
              <w:rPr>
                <w:sz w:val="21"/>
                <w:szCs w:val="21"/>
              </w:rPr>
              <w:t>Direktoratet for strålevern og atomsikkerhet:</w:t>
            </w:r>
          </w:p>
        </w:tc>
        <w:tc>
          <w:tcPr>
            <w:tcW w:w="1442" w:type="dxa"/>
            <w:tcBorders>
              <w:top w:val="nil"/>
              <w:left w:val="nil"/>
              <w:bottom w:val="nil"/>
              <w:right w:val="nil"/>
            </w:tcBorders>
            <w:tcMar>
              <w:top w:w="128" w:type="dxa"/>
              <w:left w:w="43" w:type="dxa"/>
              <w:bottom w:w="43" w:type="dxa"/>
              <w:right w:w="43" w:type="dxa"/>
            </w:tcMar>
            <w:vAlign w:val="bottom"/>
          </w:tcPr>
          <w:p w14:paraId="1DAC374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D19181" w14:textId="77777777" w:rsidR="0085747A" w:rsidRPr="008F2969" w:rsidRDefault="0085747A" w:rsidP="008F2969">
            <w:pPr>
              <w:jc w:val="right"/>
              <w:rPr>
                <w:sz w:val="21"/>
                <w:szCs w:val="21"/>
              </w:rPr>
            </w:pPr>
          </w:p>
        </w:tc>
      </w:tr>
      <w:tr w:rsidR="00A25645" w:rsidRPr="00CE65B7" w14:paraId="1C1AB05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08B31E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706E9E7"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2F47FB1E"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77796A3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7ECA24A" w14:textId="77777777" w:rsidR="0085747A" w:rsidRPr="008F2969" w:rsidRDefault="0085747A" w:rsidP="008F2969">
            <w:pPr>
              <w:jc w:val="right"/>
              <w:rPr>
                <w:sz w:val="21"/>
                <w:szCs w:val="21"/>
              </w:rPr>
            </w:pPr>
            <w:r w:rsidRPr="008F2969">
              <w:rPr>
                <w:sz w:val="21"/>
                <w:szCs w:val="21"/>
              </w:rPr>
              <w:t>30 000</w:t>
            </w:r>
          </w:p>
        </w:tc>
      </w:tr>
      <w:tr w:rsidR="00A25645" w:rsidRPr="00CE65B7" w14:paraId="30BBEDF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6EC1A6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ABDB39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AA071D8" w14:textId="77777777" w:rsidR="0085747A" w:rsidRPr="008F2969" w:rsidRDefault="0085747A" w:rsidP="00CE65B7">
            <w:pPr>
              <w:rPr>
                <w:sz w:val="21"/>
                <w:szCs w:val="21"/>
              </w:rPr>
            </w:pPr>
            <w:r w:rsidRPr="008F2969">
              <w:rPr>
                <w:sz w:val="21"/>
                <w:szCs w:val="21"/>
              </w:rPr>
              <w:t>fra kr 219 494 000 til kr 219 464 000</w:t>
            </w:r>
          </w:p>
        </w:tc>
        <w:tc>
          <w:tcPr>
            <w:tcW w:w="1442" w:type="dxa"/>
            <w:tcBorders>
              <w:top w:val="nil"/>
              <w:left w:val="nil"/>
              <w:bottom w:val="nil"/>
              <w:right w:val="nil"/>
            </w:tcBorders>
            <w:tcMar>
              <w:top w:w="128" w:type="dxa"/>
              <w:left w:w="43" w:type="dxa"/>
              <w:bottom w:w="43" w:type="dxa"/>
              <w:right w:w="43" w:type="dxa"/>
            </w:tcMar>
            <w:vAlign w:val="bottom"/>
          </w:tcPr>
          <w:p w14:paraId="483C1CD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52B7F35" w14:textId="77777777" w:rsidR="0085747A" w:rsidRPr="008F2969" w:rsidRDefault="0085747A" w:rsidP="008F2969">
            <w:pPr>
              <w:jc w:val="right"/>
              <w:rPr>
                <w:sz w:val="21"/>
                <w:szCs w:val="21"/>
              </w:rPr>
            </w:pPr>
          </w:p>
        </w:tc>
      </w:tr>
      <w:tr w:rsidR="00A25645" w:rsidRPr="00CE65B7" w14:paraId="7BF2282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4A420A6" w14:textId="77777777" w:rsidR="0085747A" w:rsidRPr="008F2969" w:rsidRDefault="0085747A" w:rsidP="008F2969">
            <w:pPr>
              <w:jc w:val="right"/>
              <w:rPr>
                <w:sz w:val="21"/>
                <w:szCs w:val="21"/>
              </w:rPr>
            </w:pPr>
            <w:r w:rsidRPr="008F2969">
              <w:rPr>
                <w:sz w:val="21"/>
                <w:szCs w:val="21"/>
              </w:rPr>
              <w:t>748</w:t>
            </w:r>
          </w:p>
        </w:tc>
        <w:tc>
          <w:tcPr>
            <w:tcW w:w="560" w:type="dxa"/>
            <w:tcBorders>
              <w:top w:val="nil"/>
              <w:left w:val="nil"/>
              <w:bottom w:val="nil"/>
              <w:right w:val="nil"/>
            </w:tcBorders>
            <w:tcMar>
              <w:top w:w="128" w:type="dxa"/>
              <w:left w:w="43" w:type="dxa"/>
              <w:bottom w:w="43" w:type="dxa"/>
              <w:right w:w="43" w:type="dxa"/>
            </w:tcMar>
          </w:tcPr>
          <w:p w14:paraId="178561F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30B01A9" w14:textId="77777777" w:rsidR="0085747A" w:rsidRPr="008F2969" w:rsidRDefault="0085747A" w:rsidP="00CE65B7">
            <w:pPr>
              <w:rPr>
                <w:sz w:val="21"/>
                <w:szCs w:val="21"/>
              </w:rPr>
            </w:pPr>
            <w:r w:rsidRPr="008F2969">
              <w:rPr>
                <w:sz w:val="21"/>
                <w:szCs w:val="21"/>
              </w:rPr>
              <w:t>Statens helsetilsyn:</w:t>
            </w:r>
          </w:p>
        </w:tc>
        <w:tc>
          <w:tcPr>
            <w:tcW w:w="1442" w:type="dxa"/>
            <w:tcBorders>
              <w:top w:val="nil"/>
              <w:left w:val="nil"/>
              <w:bottom w:val="nil"/>
              <w:right w:val="nil"/>
            </w:tcBorders>
            <w:tcMar>
              <w:top w:w="128" w:type="dxa"/>
              <w:left w:w="43" w:type="dxa"/>
              <w:bottom w:w="43" w:type="dxa"/>
              <w:right w:w="43" w:type="dxa"/>
            </w:tcMar>
            <w:vAlign w:val="bottom"/>
          </w:tcPr>
          <w:p w14:paraId="084BA98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9B47B7C" w14:textId="77777777" w:rsidR="0085747A" w:rsidRPr="008F2969" w:rsidRDefault="0085747A" w:rsidP="008F2969">
            <w:pPr>
              <w:jc w:val="right"/>
              <w:rPr>
                <w:sz w:val="21"/>
                <w:szCs w:val="21"/>
              </w:rPr>
            </w:pPr>
          </w:p>
        </w:tc>
      </w:tr>
      <w:tr w:rsidR="00A25645" w:rsidRPr="00CE65B7" w14:paraId="4E6DEFD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3FB2D6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60A4634"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333F4AE"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2B3EB57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C4729F" w14:textId="77777777" w:rsidR="0085747A" w:rsidRPr="008F2969" w:rsidRDefault="0085747A" w:rsidP="008F2969">
            <w:pPr>
              <w:jc w:val="right"/>
              <w:rPr>
                <w:sz w:val="21"/>
                <w:szCs w:val="21"/>
              </w:rPr>
            </w:pPr>
            <w:r w:rsidRPr="008F2969">
              <w:rPr>
                <w:sz w:val="21"/>
                <w:szCs w:val="21"/>
              </w:rPr>
              <w:t>148 000</w:t>
            </w:r>
          </w:p>
        </w:tc>
      </w:tr>
      <w:tr w:rsidR="00A25645" w:rsidRPr="00CE65B7" w14:paraId="76B7E44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A95E54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38A22D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567A5F1" w14:textId="77777777" w:rsidR="0085747A" w:rsidRPr="008F2969" w:rsidRDefault="0085747A" w:rsidP="00CE65B7">
            <w:pPr>
              <w:rPr>
                <w:sz w:val="21"/>
                <w:szCs w:val="21"/>
              </w:rPr>
            </w:pPr>
            <w:r w:rsidRPr="008F2969">
              <w:rPr>
                <w:sz w:val="21"/>
                <w:szCs w:val="21"/>
              </w:rPr>
              <w:t>fra kr 185 912 000 til kr 185 764 000</w:t>
            </w:r>
          </w:p>
        </w:tc>
        <w:tc>
          <w:tcPr>
            <w:tcW w:w="1442" w:type="dxa"/>
            <w:tcBorders>
              <w:top w:val="nil"/>
              <w:left w:val="nil"/>
              <w:bottom w:val="nil"/>
              <w:right w:val="nil"/>
            </w:tcBorders>
            <w:tcMar>
              <w:top w:w="128" w:type="dxa"/>
              <w:left w:w="43" w:type="dxa"/>
              <w:bottom w:w="43" w:type="dxa"/>
              <w:right w:w="43" w:type="dxa"/>
            </w:tcMar>
            <w:vAlign w:val="bottom"/>
          </w:tcPr>
          <w:p w14:paraId="6455D07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B2C1F41" w14:textId="77777777" w:rsidR="0085747A" w:rsidRPr="008F2969" w:rsidRDefault="0085747A" w:rsidP="008F2969">
            <w:pPr>
              <w:jc w:val="right"/>
              <w:rPr>
                <w:sz w:val="21"/>
                <w:szCs w:val="21"/>
              </w:rPr>
            </w:pPr>
          </w:p>
        </w:tc>
      </w:tr>
      <w:tr w:rsidR="00A25645" w:rsidRPr="00CE65B7" w14:paraId="15CBA90D"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7BCF4E0" w14:textId="77777777" w:rsidR="0085747A" w:rsidRPr="008F2969" w:rsidRDefault="0085747A" w:rsidP="008F2969">
            <w:pPr>
              <w:jc w:val="right"/>
              <w:rPr>
                <w:sz w:val="21"/>
                <w:szCs w:val="21"/>
              </w:rPr>
            </w:pPr>
            <w:r w:rsidRPr="008F2969">
              <w:rPr>
                <w:sz w:val="21"/>
                <w:szCs w:val="21"/>
              </w:rPr>
              <w:t>749</w:t>
            </w:r>
          </w:p>
        </w:tc>
        <w:tc>
          <w:tcPr>
            <w:tcW w:w="560" w:type="dxa"/>
            <w:tcBorders>
              <w:top w:val="nil"/>
              <w:left w:val="nil"/>
              <w:bottom w:val="nil"/>
              <w:right w:val="nil"/>
            </w:tcBorders>
            <w:tcMar>
              <w:top w:w="128" w:type="dxa"/>
              <w:left w:w="43" w:type="dxa"/>
              <w:bottom w:w="43" w:type="dxa"/>
              <w:right w:w="43" w:type="dxa"/>
            </w:tcMar>
          </w:tcPr>
          <w:p w14:paraId="770AE5B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81B0A4C" w14:textId="77777777" w:rsidR="0085747A" w:rsidRPr="008F2969" w:rsidRDefault="0085747A" w:rsidP="00CE65B7">
            <w:pPr>
              <w:rPr>
                <w:sz w:val="21"/>
                <w:szCs w:val="21"/>
              </w:rPr>
            </w:pPr>
            <w:r w:rsidRPr="008F2969">
              <w:rPr>
                <w:sz w:val="21"/>
                <w:szCs w:val="21"/>
              </w:rPr>
              <w:t>Statens undersøkelseskommisjon for helse- og omsorgstjenesten:</w:t>
            </w:r>
          </w:p>
        </w:tc>
        <w:tc>
          <w:tcPr>
            <w:tcW w:w="1442" w:type="dxa"/>
            <w:tcBorders>
              <w:top w:val="nil"/>
              <w:left w:val="nil"/>
              <w:bottom w:val="nil"/>
              <w:right w:val="nil"/>
            </w:tcBorders>
            <w:tcMar>
              <w:top w:w="128" w:type="dxa"/>
              <w:left w:w="43" w:type="dxa"/>
              <w:bottom w:w="43" w:type="dxa"/>
              <w:right w:w="43" w:type="dxa"/>
            </w:tcMar>
            <w:vAlign w:val="bottom"/>
          </w:tcPr>
          <w:p w14:paraId="4066F2A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876EF6B" w14:textId="77777777" w:rsidR="0085747A" w:rsidRPr="008F2969" w:rsidRDefault="0085747A" w:rsidP="008F2969">
            <w:pPr>
              <w:jc w:val="right"/>
              <w:rPr>
                <w:sz w:val="21"/>
                <w:szCs w:val="21"/>
              </w:rPr>
            </w:pPr>
          </w:p>
        </w:tc>
      </w:tr>
      <w:tr w:rsidR="00A25645" w:rsidRPr="00CE65B7" w14:paraId="7F36CCE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1210EA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3BAF40"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8BF05E4"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2351B4E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096AB50" w14:textId="77777777" w:rsidR="0085747A" w:rsidRPr="008F2969" w:rsidRDefault="0085747A" w:rsidP="008F2969">
            <w:pPr>
              <w:jc w:val="right"/>
              <w:rPr>
                <w:sz w:val="21"/>
                <w:szCs w:val="21"/>
              </w:rPr>
            </w:pPr>
            <w:r w:rsidRPr="008F2969">
              <w:rPr>
                <w:sz w:val="21"/>
                <w:szCs w:val="21"/>
              </w:rPr>
              <w:t>92 000</w:t>
            </w:r>
          </w:p>
        </w:tc>
      </w:tr>
      <w:tr w:rsidR="00A25645" w:rsidRPr="00CE65B7" w14:paraId="21964EE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460175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56BE82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7B50225" w14:textId="77777777" w:rsidR="0085747A" w:rsidRPr="008F2969" w:rsidRDefault="0085747A" w:rsidP="00CE65B7">
            <w:pPr>
              <w:rPr>
                <w:sz w:val="21"/>
                <w:szCs w:val="21"/>
              </w:rPr>
            </w:pPr>
            <w:r w:rsidRPr="008F2969">
              <w:rPr>
                <w:sz w:val="21"/>
                <w:szCs w:val="21"/>
              </w:rPr>
              <w:t>fra kr 42 143 000 til kr 42 051 000</w:t>
            </w:r>
          </w:p>
        </w:tc>
        <w:tc>
          <w:tcPr>
            <w:tcW w:w="1442" w:type="dxa"/>
            <w:tcBorders>
              <w:top w:val="nil"/>
              <w:left w:val="nil"/>
              <w:bottom w:val="nil"/>
              <w:right w:val="nil"/>
            </w:tcBorders>
            <w:tcMar>
              <w:top w:w="128" w:type="dxa"/>
              <w:left w:w="43" w:type="dxa"/>
              <w:bottom w:w="43" w:type="dxa"/>
              <w:right w:w="43" w:type="dxa"/>
            </w:tcMar>
            <w:vAlign w:val="bottom"/>
          </w:tcPr>
          <w:p w14:paraId="36201C3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E70422" w14:textId="77777777" w:rsidR="0085747A" w:rsidRPr="008F2969" w:rsidRDefault="0085747A" w:rsidP="008F2969">
            <w:pPr>
              <w:jc w:val="right"/>
              <w:rPr>
                <w:sz w:val="21"/>
                <w:szCs w:val="21"/>
              </w:rPr>
            </w:pPr>
          </w:p>
        </w:tc>
      </w:tr>
      <w:tr w:rsidR="00A25645" w:rsidRPr="00CE65B7" w14:paraId="3210E3F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E5D3FB2" w14:textId="77777777" w:rsidR="0085747A" w:rsidRPr="008F2969" w:rsidRDefault="0085747A" w:rsidP="008F2969">
            <w:pPr>
              <w:jc w:val="right"/>
              <w:rPr>
                <w:sz w:val="21"/>
                <w:szCs w:val="21"/>
              </w:rPr>
            </w:pPr>
            <w:r w:rsidRPr="008F2969">
              <w:rPr>
                <w:sz w:val="21"/>
                <w:szCs w:val="21"/>
              </w:rPr>
              <w:t>760</w:t>
            </w:r>
          </w:p>
        </w:tc>
        <w:tc>
          <w:tcPr>
            <w:tcW w:w="560" w:type="dxa"/>
            <w:tcBorders>
              <w:top w:val="nil"/>
              <w:left w:val="nil"/>
              <w:bottom w:val="nil"/>
              <w:right w:val="nil"/>
            </w:tcBorders>
            <w:tcMar>
              <w:top w:w="128" w:type="dxa"/>
              <w:left w:w="43" w:type="dxa"/>
              <w:bottom w:w="43" w:type="dxa"/>
              <w:right w:w="43" w:type="dxa"/>
            </w:tcMar>
          </w:tcPr>
          <w:p w14:paraId="7A61525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2A11380" w14:textId="77777777" w:rsidR="0085747A" w:rsidRPr="008F2969" w:rsidRDefault="0085747A" w:rsidP="00CE65B7">
            <w:pPr>
              <w:rPr>
                <w:sz w:val="21"/>
                <w:szCs w:val="21"/>
              </w:rPr>
            </w:pPr>
            <w:r w:rsidRPr="008F2969">
              <w:rPr>
                <w:sz w:val="21"/>
                <w:szCs w:val="21"/>
              </w:rPr>
              <w:t>Kommunale helse- og omsorgstjenester:</w:t>
            </w:r>
          </w:p>
        </w:tc>
        <w:tc>
          <w:tcPr>
            <w:tcW w:w="1442" w:type="dxa"/>
            <w:tcBorders>
              <w:top w:val="nil"/>
              <w:left w:val="nil"/>
              <w:bottom w:val="nil"/>
              <w:right w:val="nil"/>
            </w:tcBorders>
            <w:tcMar>
              <w:top w:w="128" w:type="dxa"/>
              <w:left w:w="43" w:type="dxa"/>
              <w:bottom w:w="43" w:type="dxa"/>
              <w:right w:w="43" w:type="dxa"/>
            </w:tcMar>
            <w:vAlign w:val="bottom"/>
          </w:tcPr>
          <w:p w14:paraId="7875D00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ABA2456" w14:textId="77777777" w:rsidR="0085747A" w:rsidRPr="008F2969" w:rsidRDefault="0085747A" w:rsidP="008F2969">
            <w:pPr>
              <w:jc w:val="right"/>
              <w:rPr>
                <w:sz w:val="21"/>
                <w:szCs w:val="21"/>
              </w:rPr>
            </w:pPr>
          </w:p>
        </w:tc>
      </w:tr>
      <w:tr w:rsidR="00A25645" w:rsidRPr="00CE65B7" w14:paraId="3DAEC14C"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D0643B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46073D0"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0347AC1D"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nyttes under postene 70 og 71,</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6FA274D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668CDDF" w14:textId="77777777" w:rsidR="0085747A" w:rsidRPr="008F2969" w:rsidRDefault="0085747A" w:rsidP="008F2969">
            <w:pPr>
              <w:jc w:val="right"/>
              <w:rPr>
                <w:sz w:val="21"/>
                <w:szCs w:val="21"/>
              </w:rPr>
            </w:pPr>
            <w:r w:rsidRPr="008F2969">
              <w:rPr>
                <w:sz w:val="21"/>
                <w:szCs w:val="21"/>
              </w:rPr>
              <w:t>3 550 000</w:t>
            </w:r>
          </w:p>
        </w:tc>
      </w:tr>
      <w:tr w:rsidR="00A25645" w:rsidRPr="00CE65B7" w14:paraId="15B3F3B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43A5FE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E7E960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94DAA42" w14:textId="77777777" w:rsidR="0085747A" w:rsidRPr="008F2969" w:rsidRDefault="0085747A" w:rsidP="00CE65B7">
            <w:pPr>
              <w:rPr>
                <w:sz w:val="21"/>
                <w:szCs w:val="21"/>
              </w:rPr>
            </w:pPr>
            <w:r w:rsidRPr="008F2969">
              <w:rPr>
                <w:sz w:val="21"/>
                <w:szCs w:val="21"/>
              </w:rPr>
              <w:t>fra kr 432 688 000 til kr 436 238 000</w:t>
            </w:r>
          </w:p>
        </w:tc>
        <w:tc>
          <w:tcPr>
            <w:tcW w:w="1442" w:type="dxa"/>
            <w:tcBorders>
              <w:top w:val="nil"/>
              <w:left w:val="nil"/>
              <w:bottom w:val="nil"/>
              <w:right w:val="nil"/>
            </w:tcBorders>
            <w:tcMar>
              <w:top w:w="128" w:type="dxa"/>
              <w:left w:w="43" w:type="dxa"/>
              <w:bottom w:w="43" w:type="dxa"/>
              <w:right w:w="43" w:type="dxa"/>
            </w:tcMar>
            <w:vAlign w:val="bottom"/>
          </w:tcPr>
          <w:p w14:paraId="1389969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0631F49" w14:textId="77777777" w:rsidR="0085747A" w:rsidRPr="008F2969" w:rsidRDefault="0085747A" w:rsidP="008F2969">
            <w:pPr>
              <w:jc w:val="right"/>
              <w:rPr>
                <w:sz w:val="21"/>
                <w:szCs w:val="21"/>
              </w:rPr>
            </w:pPr>
          </w:p>
        </w:tc>
      </w:tr>
      <w:tr w:rsidR="00A25645" w:rsidRPr="00CE65B7" w14:paraId="6856616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39A405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FA27F80" w14:textId="77777777" w:rsidR="0085747A" w:rsidRPr="008F2969" w:rsidRDefault="0085747A" w:rsidP="008F2969">
            <w:pPr>
              <w:jc w:val="right"/>
              <w:rPr>
                <w:sz w:val="21"/>
                <w:szCs w:val="21"/>
              </w:rPr>
            </w:pPr>
            <w:r w:rsidRPr="008F2969">
              <w:rPr>
                <w:sz w:val="21"/>
                <w:szCs w:val="21"/>
              </w:rPr>
              <w:t>60</w:t>
            </w:r>
          </w:p>
        </w:tc>
        <w:tc>
          <w:tcPr>
            <w:tcW w:w="5560" w:type="dxa"/>
            <w:tcBorders>
              <w:top w:val="nil"/>
              <w:left w:val="nil"/>
              <w:bottom w:val="nil"/>
              <w:right w:val="nil"/>
            </w:tcBorders>
            <w:tcMar>
              <w:top w:w="128" w:type="dxa"/>
              <w:left w:w="43" w:type="dxa"/>
              <w:bottom w:w="43" w:type="dxa"/>
              <w:right w:w="43" w:type="dxa"/>
            </w:tcMar>
            <w:vAlign w:val="bottom"/>
          </w:tcPr>
          <w:p w14:paraId="5802390D" w14:textId="77777777" w:rsidR="0085747A" w:rsidRPr="008F2969" w:rsidRDefault="0085747A" w:rsidP="00CE65B7">
            <w:pPr>
              <w:rPr>
                <w:sz w:val="21"/>
                <w:szCs w:val="21"/>
              </w:rPr>
            </w:pPr>
            <w:r w:rsidRPr="008F2969">
              <w:rPr>
                <w:sz w:val="21"/>
                <w:szCs w:val="21"/>
              </w:rPr>
              <w:t>Kompetanse, rekruttering og innovasjon, nedsettes med</w:t>
            </w:r>
          </w:p>
        </w:tc>
        <w:tc>
          <w:tcPr>
            <w:tcW w:w="1442" w:type="dxa"/>
            <w:tcBorders>
              <w:top w:val="nil"/>
              <w:left w:val="nil"/>
              <w:bottom w:val="nil"/>
              <w:right w:val="nil"/>
            </w:tcBorders>
            <w:tcMar>
              <w:top w:w="128" w:type="dxa"/>
              <w:left w:w="43" w:type="dxa"/>
              <w:bottom w:w="43" w:type="dxa"/>
              <w:right w:w="43" w:type="dxa"/>
            </w:tcMar>
            <w:vAlign w:val="bottom"/>
          </w:tcPr>
          <w:p w14:paraId="6853829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C6812C" w14:textId="77777777" w:rsidR="0085747A" w:rsidRPr="008F2969" w:rsidRDefault="0085747A" w:rsidP="008F2969">
            <w:pPr>
              <w:jc w:val="right"/>
              <w:rPr>
                <w:sz w:val="21"/>
                <w:szCs w:val="21"/>
              </w:rPr>
            </w:pPr>
            <w:r w:rsidRPr="008F2969">
              <w:rPr>
                <w:sz w:val="21"/>
                <w:szCs w:val="21"/>
              </w:rPr>
              <w:t>5 050 000</w:t>
            </w:r>
          </w:p>
        </w:tc>
      </w:tr>
      <w:tr w:rsidR="00A25645" w:rsidRPr="00CE65B7" w14:paraId="5005512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4E3A64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C6DCC6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B485002" w14:textId="77777777" w:rsidR="0085747A" w:rsidRPr="008F2969" w:rsidRDefault="0085747A" w:rsidP="00CE65B7">
            <w:pPr>
              <w:rPr>
                <w:sz w:val="21"/>
                <w:szCs w:val="21"/>
              </w:rPr>
            </w:pPr>
            <w:r w:rsidRPr="008F2969">
              <w:rPr>
                <w:sz w:val="21"/>
                <w:szCs w:val="21"/>
              </w:rPr>
              <w:t>fra kr 1 339 773 000 til kr 1 334 723 000</w:t>
            </w:r>
          </w:p>
        </w:tc>
        <w:tc>
          <w:tcPr>
            <w:tcW w:w="1442" w:type="dxa"/>
            <w:tcBorders>
              <w:top w:val="nil"/>
              <w:left w:val="nil"/>
              <w:bottom w:val="nil"/>
              <w:right w:val="nil"/>
            </w:tcBorders>
            <w:tcMar>
              <w:top w:w="128" w:type="dxa"/>
              <w:left w:w="43" w:type="dxa"/>
              <w:bottom w:w="43" w:type="dxa"/>
              <w:right w:w="43" w:type="dxa"/>
            </w:tcMar>
            <w:vAlign w:val="bottom"/>
          </w:tcPr>
          <w:p w14:paraId="0032317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0A0B325" w14:textId="77777777" w:rsidR="0085747A" w:rsidRPr="008F2969" w:rsidRDefault="0085747A" w:rsidP="008F2969">
            <w:pPr>
              <w:jc w:val="right"/>
              <w:rPr>
                <w:sz w:val="21"/>
                <w:szCs w:val="21"/>
              </w:rPr>
            </w:pPr>
          </w:p>
        </w:tc>
      </w:tr>
      <w:tr w:rsidR="00A25645" w:rsidRPr="00CE65B7" w14:paraId="38AA4B7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707550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F55E427" w14:textId="77777777" w:rsidR="0085747A" w:rsidRPr="008F2969" w:rsidRDefault="0085747A" w:rsidP="008F2969">
            <w:pPr>
              <w:jc w:val="right"/>
              <w:rPr>
                <w:sz w:val="21"/>
                <w:szCs w:val="21"/>
              </w:rPr>
            </w:pPr>
            <w:r w:rsidRPr="008F2969">
              <w:rPr>
                <w:sz w:val="21"/>
                <w:szCs w:val="21"/>
              </w:rPr>
              <w:t>63</w:t>
            </w:r>
          </w:p>
        </w:tc>
        <w:tc>
          <w:tcPr>
            <w:tcW w:w="5560" w:type="dxa"/>
            <w:tcBorders>
              <w:top w:val="nil"/>
              <w:left w:val="nil"/>
              <w:bottom w:val="nil"/>
              <w:right w:val="nil"/>
            </w:tcBorders>
            <w:tcMar>
              <w:top w:w="128" w:type="dxa"/>
              <w:left w:w="43" w:type="dxa"/>
              <w:bottom w:w="43" w:type="dxa"/>
              <w:right w:w="43" w:type="dxa"/>
            </w:tcMar>
            <w:vAlign w:val="bottom"/>
          </w:tcPr>
          <w:p w14:paraId="4D1E9AB0" w14:textId="77777777" w:rsidR="0085747A" w:rsidRPr="008F2969" w:rsidRDefault="0085747A" w:rsidP="00CE65B7">
            <w:pPr>
              <w:rPr>
                <w:sz w:val="21"/>
                <w:szCs w:val="21"/>
              </w:rPr>
            </w:pPr>
            <w:r w:rsidRPr="008F2969">
              <w:rPr>
                <w:sz w:val="21"/>
                <w:szCs w:val="21"/>
              </w:rPr>
              <w:t xml:space="preserve">Investeringstilskudd til heldøgns omsorgsplasser, </w:t>
            </w:r>
            <w:r w:rsidRPr="008F2969">
              <w:rPr>
                <w:rStyle w:val="kursiv"/>
                <w:sz w:val="21"/>
                <w:szCs w:val="21"/>
              </w:rPr>
              <w:t>kan overføres</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2A2128C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5264823" w14:textId="77777777" w:rsidR="0085747A" w:rsidRPr="008F2969" w:rsidRDefault="0085747A" w:rsidP="008F2969">
            <w:pPr>
              <w:jc w:val="right"/>
              <w:rPr>
                <w:sz w:val="21"/>
                <w:szCs w:val="21"/>
              </w:rPr>
            </w:pPr>
            <w:r w:rsidRPr="008F2969">
              <w:rPr>
                <w:sz w:val="21"/>
                <w:szCs w:val="21"/>
              </w:rPr>
              <w:t>292 000 000</w:t>
            </w:r>
          </w:p>
        </w:tc>
      </w:tr>
      <w:tr w:rsidR="00A25645" w:rsidRPr="00CE65B7" w14:paraId="6FCE9CD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81F066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944766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27F2C0E" w14:textId="77777777" w:rsidR="0085747A" w:rsidRPr="008F2969" w:rsidRDefault="0085747A" w:rsidP="00CE65B7">
            <w:pPr>
              <w:rPr>
                <w:sz w:val="21"/>
                <w:szCs w:val="21"/>
              </w:rPr>
            </w:pPr>
            <w:r w:rsidRPr="008F2969">
              <w:rPr>
                <w:sz w:val="21"/>
                <w:szCs w:val="21"/>
              </w:rPr>
              <w:t>fra kr 2 573 062 000 til kr 2 281 062 000</w:t>
            </w:r>
          </w:p>
        </w:tc>
        <w:tc>
          <w:tcPr>
            <w:tcW w:w="1442" w:type="dxa"/>
            <w:tcBorders>
              <w:top w:val="nil"/>
              <w:left w:val="nil"/>
              <w:bottom w:val="nil"/>
              <w:right w:val="nil"/>
            </w:tcBorders>
            <w:tcMar>
              <w:top w:w="128" w:type="dxa"/>
              <w:left w:w="43" w:type="dxa"/>
              <w:bottom w:w="43" w:type="dxa"/>
              <w:right w:w="43" w:type="dxa"/>
            </w:tcMar>
            <w:vAlign w:val="bottom"/>
          </w:tcPr>
          <w:p w14:paraId="53C9D85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17E92B3" w14:textId="77777777" w:rsidR="0085747A" w:rsidRPr="008F2969" w:rsidRDefault="0085747A" w:rsidP="008F2969">
            <w:pPr>
              <w:jc w:val="right"/>
              <w:rPr>
                <w:sz w:val="21"/>
                <w:szCs w:val="21"/>
              </w:rPr>
            </w:pPr>
          </w:p>
        </w:tc>
      </w:tr>
      <w:tr w:rsidR="00A25645" w:rsidRPr="00CE65B7" w14:paraId="232F34A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464C13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8548ABC" w14:textId="77777777" w:rsidR="0085747A" w:rsidRPr="008F2969" w:rsidRDefault="0085747A" w:rsidP="008F2969">
            <w:pPr>
              <w:jc w:val="right"/>
              <w:rPr>
                <w:sz w:val="21"/>
                <w:szCs w:val="21"/>
              </w:rPr>
            </w:pPr>
            <w:r w:rsidRPr="008F2969">
              <w:rPr>
                <w:sz w:val="21"/>
                <w:szCs w:val="21"/>
              </w:rPr>
              <w:t>64</w:t>
            </w:r>
          </w:p>
        </w:tc>
        <w:tc>
          <w:tcPr>
            <w:tcW w:w="5560" w:type="dxa"/>
            <w:tcBorders>
              <w:top w:val="nil"/>
              <w:left w:val="nil"/>
              <w:bottom w:val="nil"/>
              <w:right w:val="nil"/>
            </w:tcBorders>
            <w:tcMar>
              <w:top w:w="128" w:type="dxa"/>
              <w:left w:w="43" w:type="dxa"/>
              <w:bottom w:w="43" w:type="dxa"/>
              <w:right w:w="43" w:type="dxa"/>
            </w:tcMar>
            <w:vAlign w:val="bottom"/>
          </w:tcPr>
          <w:p w14:paraId="2E5B1388" w14:textId="77777777" w:rsidR="0085747A" w:rsidRPr="008F2969" w:rsidRDefault="0085747A" w:rsidP="00CE65B7">
            <w:pPr>
              <w:rPr>
                <w:sz w:val="21"/>
                <w:szCs w:val="21"/>
              </w:rPr>
            </w:pPr>
            <w:r w:rsidRPr="008F2969">
              <w:rPr>
                <w:sz w:val="21"/>
                <w:szCs w:val="21"/>
              </w:rPr>
              <w:t>Kompensasjon for renter og avdrag, nedsettes med</w:t>
            </w:r>
          </w:p>
        </w:tc>
        <w:tc>
          <w:tcPr>
            <w:tcW w:w="1442" w:type="dxa"/>
            <w:tcBorders>
              <w:top w:val="nil"/>
              <w:left w:val="nil"/>
              <w:bottom w:val="nil"/>
              <w:right w:val="nil"/>
            </w:tcBorders>
            <w:tcMar>
              <w:top w:w="128" w:type="dxa"/>
              <w:left w:w="43" w:type="dxa"/>
              <w:bottom w:w="43" w:type="dxa"/>
              <w:right w:w="43" w:type="dxa"/>
            </w:tcMar>
            <w:vAlign w:val="bottom"/>
          </w:tcPr>
          <w:p w14:paraId="77091BF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382276C" w14:textId="77777777" w:rsidR="0085747A" w:rsidRPr="008F2969" w:rsidRDefault="0085747A" w:rsidP="008F2969">
            <w:pPr>
              <w:jc w:val="right"/>
              <w:rPr>
                <w:sz w:val="21"/>
                <w:szCs w:val="21"/>
              </w:rPr>
            </w:pPr>
            <w:r w:rsidRPr="008F2969">
              <w:rPr>
                <w:sz w:val="21"/>
                <w:szCs w:val="21"/>
              </w:rPr>
              <w:t>24 200 000</w:t>
            </w:r>
          </w:p>
        </w:tc>
      </w:tr>
      <w:tr w:rsidR="00A25645" w:rsidRPr="00CE65B7" w14:paraId="00438F5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5048D8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AB6C5E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0D39998" w14:textId="77777777" w:rsidR="0085747A" w:rsidRPr="008F2969" w:rsidRDefault="0085747A" w:rsidP="00CE65B7">
            <w:pPr>
              <w:rPr>
                <w:sz w:val="21"/>
                <w:szCs w:val="21"/>
              </w:rPr>
            </w:pPr>
            <w:r w:rsidRPr="008F2969">
              <w:rPr>
                <w:sz w:val="21"/>
                <w:szCs w:val="21"/>
              </w:rPr>
              <w:t>fra kr 921 200 000 til kr 897 000 000</w:t>
            </w:r>
          </w:p>
        </w:tc>
        <w:tc>
          <w:tcPr>
            <w:tcW w:w="1442" w:type="dxa"/>
            <w:tcBorders>
              <w:top w:val="nil"/>
              <w:left w:val="nil"/>
              <w:bottom w:val="nil"/>
              <w:right w:val="nil"/>
            </w:tcBorders>
            <w:tcMar>
              <w:top w:w="128" w:type="dxa"/>
              <w:left w:w="43" w:type="dxa"/>
              <w:bottom w:w="43" w:type="dxa"/>
              <w:right w:w="43" w:type="dxa"/>
            </w:tcMar>
            <w:vAlign w:val="bottom"/>
          </w:tcPr>
          <w:p w14:paraId="60B8322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56935D9" w14:textId="77777777" w:rsidR="0085747A" w:rsidRPr="008F2969" w:rsidRDefault="0085747A" w:rsidP="008F2969">
            <w:pPr>
              <w:jc w:val="right"/>
              <w:rPr>
                <w:sz w:val="21"/>
                <w:szCs w:val="21"/>
              </w:rPr>
            </w:pPr>
          </w:p>
        </w:tc>
      </w:tr>
      <w:tr w:rsidR="00A25645" w:rsidRPr="00CE65B7" w14:paraId="5215E54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ADEB75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D2CBAC3"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08057C25" w14:textId="77777777" w:rsidR="0085747A" w:rsidRPr="008F2969" w:rsidRDefault="0085747A" w:rsidP="00CE65B7">
            <w:pPr>
              <w:rPr>
                <w:sz w:val="21"/>
                <w:szCs w:val="21"/>
              </w:rPr>
            </w:pPr>
            <w:r w:rsidRPr="008F2969">
              <w:rPr>
                <w:sz w:val="21"/>
                <w:szCs w:val="21"/>
              </w:rPr>
              <w:t xml:space="preserve">Tilskudd, </w:t>
            </w:r>
            <w:r w:rsidRPr="008F2969">
              <w:rPr>
                <w:rStyle w:val="kursiv"/>
                <w:sz w:val="21"/>
                <w:szCs w:val="21"/>
              </w:rPr>
              <w:t>kan nyttes under post 21,</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5785ED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5DB88A5" w14:textId="77777777" w:rsidR="0085747A" w:rsidRPr="008F2969" w:rsidRDefault="0085747A" w:rsidP="008F2969">
            <w:pPr>
              <w:jc w:val="right"/>
              <w:rPr>
                <w:sz w:val="21"/>
                <w:szCs w:val="21"/>
              </w:rPr>
            </w:pPr>
            <w:r w:rsidRPr="008F2969">
              <w:rPr>
                <w:sz w:val="21"/>
                <w:szCs w:val="21"/>
              </w:rPr>
              <w:t>1 000 000</w:t>
            </w:r>
          </w:p>
        </w:tc>
      </w:tr>
      <w:tr w:rsidR="00A25645" w:rsidRPr="00CE65B7" w14:paraId="7F21F07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D0AA02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BADCDB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5B969AE" w14:textId="77777777" w:rsidR="0085747A" w:rsidRPr="008F2969" w:rsidRDefault="0085747A" w:rsidP="00CE65B7">
            <w:pPr>
              <w:rPr>
                <w:sz w:val="21"/>
                <w:szCs w:val="21"/>
              </w:rPr>
            </w:pPr>
            <w:r w:rsidRPr="008F2969">
              <w:rPr>
                <w:sz w:val="21"/>
                <w:szCs w:val="21"/>
              </w:rPr>
              <w:t>fra kr 462 479 000 til kr 463 479 000</w:t>
            </w:r>
          </w:p>
        </w:tc>
        <w:tc>
          <w:tcPr>
            <w:tcW w:w="1442" w:type="dxa"/>
            <w:tcBorders>
              <w:top w:val="nil"/>
              <w:left w:val="nil"/>
              <w:bottom w:val="nil"/>
              <w:right w:val="nil"/>
            </w:tcBorders>
            <w:tcMar>
              <w:top w:w="128" w:type="dxa"/>
              <w:left w:w="43" w:type="dxa"/>
              <w:bottom w:w="43" w:type="dxa"/>
              <w:right w:w="43" w:type="dxa"/>
            </w:tcMar>
            <w:vAlign w:val="bottom"/>
          </w:tcPr>
          <w:p w14:paraId="5517F24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2B6853B" w14:textId="77777777" w:rsidR="0085747A" w:rsidRPr="008F2969" w:rsidRDefault="0085747A" w:rsidP="008F2969">
            <w:pPr>
              <w:jc w:val="right"/>
              <w:rPr>
                <w:sz w:val="21"/>
                <w:szCs w:val="21"/>
              </w:rPr>
            </w:pPr>
          </w:p>
        </w:tc>
      </w:tr>
      <w:tr w:rsidR="00A25645" w:rsidRPr="00CE65B7" w14:paraId="41145C4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411E7E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DF991DB"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7A5D66B5" w14:textId="77777777" w:rsidR="0085747A" w:rsidRPr="008F2969" w:rsidRDefault="0085747A" w:rsidP="00CE65B7">
            <w:pPr>
              <w:rPr>
                <w:sz w:val="21"/>
                <w:szCs w:val="21"/>
              </w:rPr>
            </w:pPr>
            <w:r w:rsidRPr="008F2969">
              <w:rPr>
                <w:sz w:val="21"/>
                <w:szCs w:val="21"/>
              </w:rPr>
              <w:t xml:space="preserve">Kompetanse-, forsknings- og rekrutteringstiltak, </w:t>
            </w:r>
            <w:r w:rsidRPr="008F2969">
              <w:rPr>
                <w:rStyle w:val="kursiv"/>
                <w:sz w:val="21"/>
                <w:szCs w:val="21"/>
              </w:rPr>
              <w:t>kan nyttes under post 21</w:t>
            </w:r>
            <w:r w:rsidRPr="008F2969">
              <w:rPr>
                <w:sz w:val="21"/>
                <w:szCs w:val="21"/>
              </w:rPr>
              <w:t>, nedsettes med</w:t>
            </w:r>
          </w:p>
        </w:tc>
        <w:tc>
          <w:tcPr>
            <w:tcW w:w="1442" w:type="dxa"/>
            <w:tcBorders>
              <w:top w:val="nil"/>
              <w:left w:val="nil"/>
              <w:bottom w:val="nil"/>
              <w:right w:val="nil"/>
            </w:tcBorders>
            <w:tcMar>
              <w:top w:w="128" w:type="dxa"/>
              <w:left w:w="43" w:type="dxa"/>
              <w:bottom w:w="43" w:type="dxa"/>
              <w:right w:w="43" w:type="dxa"/>
            </w:tcMar>
            <w:vAlign w:val="bottom"/>
          </w:tcPr>
          <w:p w14:paraId="6C3A1A0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C054428" w14:textId="77777777" w:rsidR="0085747A" w:rsidRPr="008F2969" w:rsidRDefault="0085747A" w:rsidP="008F2969">
            <w:pPr>
              <w:jc w:val="right"/>
              <w:rPr>
                <w:sz w:val="21"/>
                <w:szCs w:val="21"/>
              </w:rPr>
            </w:pPr>
            <w:r w:rsidRPr="008F2969">
              <w:rPr>
                <w:sz w:val="21"/>
                <w:szCs w:val="21"/>
              </w:rPr>
              <w:t>5 000 000</w:t>
            </w:r>
          </w:p>
        </w:tc>
      </w:tr>
      <w:tr w:rsidR="00A25645" w:rsidRPr="00CE65B7" w14:paraId="30330A5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5247D3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3E458A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A2A0F48" w14:textId="77777777" w:rsidR="0085747A" w:rsidRPr="008F2969" w:rsidRDefault="0085747A" w:rsidP="00CE65B7">
            <w:pPr>
              <w:rPr>
                <w:sz w:val="21"/>
                <w:szCs w:val="21"/>
              </w:rPr>
            </w:pPr>
            <w:r w:rsidRPr="008F2969">
              <w:rPr>
                <w:sz w:val="21"/>
                <w:szCs w:val="21"/>
              </w:rPr>
              <w:t>fra kr 316 221 000 til kr 311 221 000</w:t>
            </w:r>
          </w:p>
        </w:tc>
        <w:tc>
          <w:tcPr>
            <w:tcW w:w="1442" w:type="dxa"/>
            <w:tcBorders>
              <w:top w:val="nil"/>
              <w:left w:val="nil"/>
              <w:bottom w:val="nil"/>
              <w:right w:val="nil"/>
            </w:tcBorders>
            <w:tcMar>
              <w:top w:w="128" w:type="dxa"/>
              <w:left w:w="43" w:type="dxa"/>
              <w:bottom w:w="43" w:type="dxa"/>
              <w:right w:w="43" w:type="dxa"/>
            </w:tcMar>
            <w:vAlign w:val="bottom"/>
          </w:tcPr>
          <w:p w14:paraId="0A99065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B95E305" w14:textId="77777777" w:rsidR="0085747A" w:rsidRPr="008F2969" w:rsidRDefault="0085747A" w:rsidP="008F2969">
            <w:pPr>
              <w:jc w:val="right"/>
              <w:rPr>
                <w:sz w:val="21"/>
                <w:szCs w:val="21"/>
              </w:rPr>
            </w:pPr>
          </w:p>
        </w:tc>
      </w:tr>
      <w:tr w:rsidR="00A25645" w:rsidRPr="00CE65B7" w14:paraId="02D11BA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1215991" w14:textId="77777777" w:rsidR="0085747A" w:rsidRPr="008F2969" w:rsidRDefault="0085747A" w:rsidP="008F2969">
            <w:pPr>
              <w:jc w:val="right"/>
              <w:rPr>
                <w:sz w:val="21"/>
                <w:szCs w:val="21"/>
              </w:rPr>
            </w:pPr>
            <w:r w:rsidRPr="008F2969">
              <w:rPr>
                <w:sz w:val="21"/>
                <w:szCs w:val="21"/>
              </w:rPr>
              <w:t>765</w:t>
            </w:r>
          </w:p>
        </w:tc>
        <w:tc>
          <w:tcPr>
            <w:tcW w:w="560" w:type="dxa"/>
            <w:tcBorders>
              <w:top w:val="nil"/>
              <w:left w:val="nil"/>
              <w:bottom w:val="nil"/>
              <w:right w:val="nil"/>
            </w:tcBorders>
            <w:tcMar>
              <w:top w:w="128" w:type="dxa"/>
              <w:left w:w="43" w:type="dxa"/>
              <w:bottom w:w="43" w:type="dxa"/>
              <w:right w:w="43" w:type="dxa"/>
            </w:tcMar>
          </w:tcPr>
          <w:p w14:paraId="6775E9F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19D7DDA" w14:textId="77777777" w:rsidR="0085747A" w:rsidRPr="008F2969" w:rsidRDefault="0085747A" w:rsidP="00CE65B7">
            <w:pPr>
              <w:rPr>
                <w:sz w:val="21"/>
                <w:szCs w:val="21"/>
              </w:rPr>
            </w:pPr>
            <w:r w:rsidRPr="008F2969">
              <w:rPr>
                <w:sz w:val="21"/>
                <w:szCs w:val="21"/>
              </w:rPr>
              <w:t>Psykisk helse, rus og vold:</w:t>
            </w:r>
          </w:p>
        </w:tc>
        <w:tc>
          <w:tcPr>
            <w:tcW w:w="1442" w:type="dxa"/>
            <w:tcBorders>
              <w:top w:val="nil"/>
              <w:left w:val="nil"/>
              <w:bottom w:val="nil"/>
              <w:right w:val="nil"/>
            </w:tcBorders>
            <w:tcMar>
              <w:top w:w="128" w:type="dxa"/>
              <w:left w:w="43" w:type="dxa"/>
              <w:bottom w:w="43" w:type="dxa"/>
              <w:right w:w="43" w:type="dxa"/>
            </w:tcMar>
            <w:vAlign w:val="bottom"/>
          </w:tcPr>
          <w:p w14:paraId="01F1D4D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57FCC65" w14:textId="77777777" w:rsidR="0085747A" w:rsidRPr="008F2969" w:rsidRDefault="0085747A" w:rsidP="008F2969">
            <w:pPr>
              <w:jc w:val="right"/>
              <w:rPr>
                <w:sz w:val="21"/>
                <w:szCs w:val="21"/>
              </w:rPr>
            </w:pPr>
          </w:p>
        </w:tc>
      </w:tr>
      <w:tr w:rsidR="00A25645" w:rsidRPr="00CE65B7" w14:paraId="6D62DE8A"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B1FBCA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B950F5C"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207B3236"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 kan nyttes under post 72</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314209C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D7DC7B2" w14:textId="77777777" w:rsidR="0085747A" w:rsidRPr="008F2969" w:rsidRDefault="0085747A" w:rsidP="008F2969">
            <w:pPr>
              <w:jc w:val="right"/>
              <w:rPr>
                <w:sz w:val="21"/>
                <w:szCs w:val="21"/>
              </w:rPr>
            </w:pPr>
            <w:r w:rsidRPr="008F2969">
              <w:rPr>
                <w:sz w:val="21"/>
                <w:szCs w:val="21"/>
              </w:rPr>
              <w:t>9 700 000</w:t>
            </w:r>
          </w:p>
        </w:tc>
      </w:tr>
      <w:tr w:rsidR="00A25645" w:rsidRPr="00CE65B7" w14:paraId="4D5EBC8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5003D0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532412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F99E67" w14:textId="77777777" w:rsidR="0085747A" w:rsidRPr="008F2969" w:rsidRDefault="0085747A" w:rsidP="00CE65B7">
            <w:pPr>
              <w:rPr>
                <w:sz w:val="21"/>
                <w:szCs w:val="21"/>
              </w:rPr>
            </w:pPr>
            <w:r w:rsidRPr="008F2969">
              <w:rPr>
                <w:sz w:val="21"/>
                <w:szCs w:val="21"/>
              </w:rPr>
              <w:t>fra kr 205 623 000 til kr 195 923 000</w:t>
            </w:r>
          </w:p>
        </w:tc>
        <w:tc>
          <w:tcPr>
            <w:tcW w:w="1442" w:type="dxa"/>
            <w:tcBorders>
              <w:top w:val="nil"/>
              <w:left w:val="nil"/>
              <w:bottom w:val="nil"/>
              <w:right w:val="nil"/>
            </w:tcBorders>
            <w:tcMar>
              <w:top w:w="128" w:type="dxa"/>
              <w:left w:w="43" w:type="dxa"/>
              <w:bottom w:w="43" w:type="dxa"/>
              <w:right w:w="43" w:type="dxa"/>
            </w:tcMar>
            <w:vAlign w:val="bottom"/>
          </w:tcPr>
          <w:p w14:paraId="3A3EA25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FE7DEE5" w14:textId="77777777" w:rsidR="0085747A" w:rsidRPr="008F2969" w:rsidRDefault="0085747A" w:rsidP="008F2969">
            <w:pPr>
              <w:jc w:val="right"/>
              <w:rPr>
                <w:sz w:val="21"/>
                <w:szCs w:val="21"/>
              </w:rPr>
            </w:pPr>
          </w:p>
        </w:tc>
      </w:tr>
      <w:tr w:rsidR="00A25645" w:rsidRPr="00CE65B7" w14:paraId="00DE47B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672550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B343E1D" w14:textId="77777777" w:rsidR="0085747A" w:rsidRPr="008F2969" w:rsidRDefault="0085747A" w:rsidP="008F2969">
            <w:pPr>
              <w:jc w:val="right"/>
              <w:rPr>
                <w:sz w:val="21"/>
                <w:szCs w:val="21"/>
              </w:rPr>
            </w:pPr>
            <w:r w:rsidRPr="008F2969">
              <w:rPr>
                <w:sz w:val="21"/>
                <w:szCs w:val="21"/>
              </w:rPr>
              <w:t>74</w:t>
            </w:r>
          </w:p>
        </w:tc>
        <w:tc>
          <w:tcPr>
            <w:tcW w:w="5560" w:type="dxa"/>
            <w:tcBorders>
              <w:top w:val="nil"/>
              <w:left w:val="nil"/>
              <w:bottom w:val="nil"/>
              <w:right w:val="nil"/>
            </w:tcBorders>
            <w:tcMar>
              <w:top w:w="128" w:type="dxa"/>
              <w:left w:w="43" w:type="dxa"/>
              <w:bottom w:w="43" w:type="dxa"/>
              <w:right w:w="43" w:type="dxa"/>
            </w:tcMar>
            <w:vAlign w:val="bottom"/>
          </w:tcPr>
          <w:p w14:paraId="0E3FB934" w14:textId="77777777" w:rsidR="0085747A" w:rsidRPr="008F2969" w:rsidRDefault="0085747A" w:rsidP="00CE65B7">
            <w:pPr>
              <w:rPr>
                <w:sz w:val="21"/>
                <w:szCs w:val="21"/>
              </w:rPr>
            </w:pPr>
            <w:r w:rsidRPr="008F2969">
              <w:rPr>
                <w:sz w:val="21"/>
                <w:szCs w:val="21"/>
              </w:rPr>
              <w:t xml:space="preserve">Kompetansesentre,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DB0AB2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DA1BD0C" w14:textId="77777777" w:rsidR="0085747A" w:rsidRPr="008F2969" w:rsidRDefault="0085747A" w:rsidP="008F2969">
            <w:pPr>
              <w:jc w:val="right"/>
              <w:rPr>
                <w:sz w:val="21"/>
                <w:szCs w:val="21"/>
              </w:rPr>
            </w:pPr>
            <w:r w:rsidRPr="008F2969">
              <w:rPr>
                <w:sz w:val="21"/>
                <w:szCs w:val="21"/>
              </w:rPr>
              <w:t>4 000 000</w:t>
            </w:r>
          </w:p>
        </w:tc>
      </w:tr>
      <w:tr w:rsidR="00A25645" w:rsidRPr="00CE65B7" w14:paraId="0FE213E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A71B62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76505D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99E56C8" w14:textId="77777777" w:rsidR="0085747A" w:rsidRPr="008F2969" w:rsidRDefault="0085747A" w:rsidP="00CE65B7">
            <w:pPr>
              <w:rPr>
                <w:sz w:val="21"/>
                <w:szCs w:val="21"/>
              </w:rPr>
            </w:pPr>
            <w:r w:rsidRPr="008F2969">
              <w:rPr>
                <w:sz w:val="21"/>
                <w:szCs w:val="21"/>
              </w:rPr>
              <w:t>fra kr 412 374 000 til kr 416 374 000</w:t>
            </w:r>
          </w:p>
        </w:tc>
        <w:tc>
          <w:tcPr>
            <w:tcW w:w="1442" w:type="dxa"/>
            <w:tcBorders>
              <w:top w:val="nil"/>
              <w:left w:val="nil"/>
              <w:bottom w:val="nil"/>
              <w:right w:val="nil"/>
            </w:tcBorders>
            <w:tcMar>
              <w:top w:w="128" w:type="dxa"/>
              <w:left w:w="43" w:type="dxa"/>
              <w:bottom w:w="43" w:type="dxa"/>
              <w:right w:w="43" w:type="dxa"/>
            </w:tcMar>
            <w:vAlign w:val="bottom"/>
          </w:tcPr>
          <w:p w14:paraId="7A7427A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521E1D9" w14:textId="77777777" w:rsidR="0085747A" w:rsidRPr="008F2969" w:rsidRDefault="0085747A" w:rsidP="008F2969">
            <w:pPr>
              <w:jc w:val="right"/>
              <w:rPr>
                <w:sz w:val="21"/>
                <w:szCs w:val="21"/>
              </w:rPr>
            </w:pPr>
          </w:p>
        </w:tc>
      </w:tr>
      <w:tr w:rsidR="00A25645" w:rsidRPr="00CE65B7" w14:paraId="50E4261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F21749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1833E4A"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52F990F2" w14:textId="77777777" w:rsidR="0085747A" w:rsidRPr="008F2969" w:rsidRDefault="0085747A" w:rsidP="00CE65B7">
            <w:pPr>
              <w:rPr>
                <w:sz w:val="21"/>
                <w:szCs w:val="21"/>
              </w:rPr>
            </w:pPr>
            <w:r w:rsidRPr="008F2969">
              <w:rPr>
                <w:sz w:val="21"/>
                <w:szCs w:val="21"/>
              </w:rPr>
              <w:t xml:space="preserve">Vold og traumatisk stress,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4B3A7BB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A7FEBC" w14:textId="77777777" w:rsidR="0085747A" w:rsidRPr="008F2969" w:rsidRDefault="0085747A" w:rsidP="008F2969">
            <w:pPr>
              <w:jc w:val="right"/>
              <w:rPr>
                <w:sz w:val="21"/>
                <w:szCs w:val="21"/>
              </w:rPr>
            </w:pPr>
            <w:r w:rsidRPr="008F2969">
              <w:rPr>
                <w:sz w:val="21"/>
                <w:szCs w:val="21"/>
              </w:rPr>
              <w:t>1 292 000</w:t>
            </w:r>
          </w:p>
        </w:tc>
      </w:tr>
      <w:tr w:rsidR="00A25645" w:rsidRPr="00CE65B7" w14:paraId="44FC993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B956E1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EAD0AE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F87E948" w14:textId="77777777" w:rsidR="0085747A" w:rsidRPr="008F2969" w:rsidRDefault="0085747A" w:rsidP="00CE65B7">
            <w:pPr>
              <w:rPr>
                <w:sz w:val="21"/>
                <w:szCs w:val="21"/>
              </w:rPr>
            </w:pPr>
            <w:r w:rsidRPr="008F2969">
              <w:rPr>
                <w:sz w:val="21"/>
                <w:szCs w:val="21"/>
              </w:rPr>
              <w:t>fra kr 318 470 000 til kr 319 762 000</w:t>
            </w:r>
          </w:p>
        </w:tc>
        <w:tc>
          <w:tcPr>
            <w:tcW w:w="1442" w:type="dxa"/>
            <w:tcBorders>
              <w:top w:val="nil"/>
              <w:left w:val="nil"/>
              <w:bottom w:val="nil"/>
              <w:right w:val="nil"/>
            </w:tcBorders>
            <w:tcMar>
              <w:top w:w="128" w:type="dxa"/>
              <w:left w:w="43" w:type="dxa"/>
              <w:bottom w:w="43" w:type="dxa"/>
              <w:right w:w="43" w:type="dxa"/>
            </w:tcMar>
            <w:vAlign w:val="bottom"/>
          </w:tcPr>
          <w:p w14:paraId="3C0D2CD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07D60EF" w14:textId="77777777" w:rsidR="0085747A" w:rsidRPr="008F2969" w:rsidRDefault="0085747A" w:rsidP="008F2969">
            <w:pPr>
              <w:jc w:val="right"/>
              <w:rPr>
                <w:sz w:val="21"/>
                <w:szCs w:val="21"/>
              </w:rPr>
            </w:pPr>
          </w:p>
        </w:tc>
      </w:tr>
      <w:tr w:rsidR="00A25645" w:rsidRPr="00CE65B7" w14:paraId="613250C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98E1458" w14:textId="77777777" w:rsidR="0085747A" w:rsidRPr="008F2969" w:rsidRDefault="0085747A" w:rsidP="008F2969">
            <w:pPr>
              <w:jc w:val="right"/>
              <w:rPr>
                <w:sz w:val="21"/>
                <w:szCs w:val="21"/>
              </w:rPr>
            </w:pPr>
            <w:r w:rsidRPr="008F2969">
              <w:rPr>
                <w:sz w:val="21"/>
                <w:szCs w:val="21"/>
              </w:rPr>
              <w:t>780</w:t>
            </w:r>
          </w:p>
        </w:tc>
        <w:tc>
          <w:tcPr>
            <w:tcW w:w="560" w:type="dxa"/>
            <w:tcBorders>
              <w:top w:val="nil"/>
              <w:left w:val="nil"/>
              <w:bottom w:val="nil"/>
              <w:right w:val="nil"/>
            </w:tcBorders>
            <w:tcMar>
              <w:top w:w="128" w:type="dxa"/>
              <w:left w:w="43" w:type="dxa"/>
              <w:bottom w:w="43" w:type="dxa"/>
              <w:right w:w="43" w:type="dxa"/>
            </w:tcMar>
          </w:tcPr>
          <w:p w14:paraId="4AAF2D2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D638842" w14:textId="77777777" w:rsidR="0085747A" w:rsidRPr="008F2969" w:rsidRDefault="0085747A" w:rsidP="00CE65B7">
            <w:pPr>
              <w:rPr>
                <w:sz w:val="21"/>
                <w:szCs w:val="21"/>
              </w:rPr>
            </w:pPr>
            <w:r w:rsidRPr="008F2969">
              <w:rPr>
                <w:sz w:val="21"/>
                <w:szCs w:val="21"/>
              </w:rPr>
              <w:t>Forskning:</w:t>
            </w:r>
          </w:p>
        </w:tc>
        <w:tc>
          <w:tcPr>
            <w:tcW w:w="1442" w:type="dxa"/>
            <w:tcBorders>
              <w:top w:val="nil"/>
              <w:left w:val="nil"/>
              <w:bottom w:val="nil"/>
              <w:right w:val="nil"/>
            </w:tcBorders>
            <w:tcMar>
              <w:top w:w="128" w:type="dxa"/>
              <w:left w:w="43" w:type="dxa"/>
              <w:bottom w:w="43" w:type="dxa"/>
              <w:right w:w="43" w:type="dxa"/>
            </w:tcMar>
            <w:vAlign w:val="bottom"/>
          </w:tcPr>
          <w:p w14:paraId="2E6F1F1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807E03C" w14:textId="77777777" w:rsidR="0085747A" w:rsidRPr="008F2969" w:rsidRDefault="0085747A" w:rsidP="008F2969">
            <w:pPr>
              <w:jc w:val="right"/>
              <w:rPr>
                <w:sz w:val="21"/>
                <w:szCs w:val="21"/>
              </w:rPr>
            </w:pPr>
          </w:p>
        </w:tc>
      </w:tr>
      <w:tr w:rsidR="00A25645" w:rsidRPr="00CE65B7" w14:paraId="16405E0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2530E8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7606DFD"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396857CE" w14:textId="77777777" w:rsidR="0085747A" w:rsidRPr="008F2969" w:rsidRDefault="0085747A" w:rsidP="00CE65B7">
            <w:pPr>
              <w:rPr>
                <w:sz w:val="21"/>
                <w:szCs w:val="21"/>
              </w:rPr>
            </w:pPr>
            <w:r w:rsidRPr="008F2969">
              <w:rPr>
                <w:sz w:val="21"/>
                <w:szCs w:val="21"/>
              </w:rPr>
              <w:t xml:space="preserve">Norges forskningsråd,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72FD4BF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A57D2D6" w14:textId="77777777" w:rsidR="0085747A" w:rsidRPr="008F2969" w:rsidRDefault="0085747A" w:rsidP="008F2969">
            <w:pPr>
              <w:jc w:val="right"/>
              <w:rPr>
                <w:sz w:val="21"/>
                <w:szCs w:val="21"/>
              </w:rPr>
            </w:pPr>
            <w:r w:rsidRPr="008F2969">
              <w:rPr>
                <w:sz w:val="21"/>
                <w:szCs w:val="21"/>
              </w:rPr>
              <w:t>71 400 000</w:t>
            </w:r>
          </w:p>
        </w:tc>
      </w:tr>
      <w:tr w:rsidR="00A25645" w:rsidRPr="00CE65B7" w14:paraId="7E35EA1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E64A10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582DCB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85946E4" w14:textId="77777777" w:rsidR="0085747A" w:rsidRPr="008F2969" w:rsidRDefault="0085747A" w:rsidP="00CE65B7">
            <w:pPr>
              <w:rPr>
                <w:sz w:val="21"/>
                <w:szCs w:val="21"/>
              </w:rPr>
            </w:pPr>
            <w:r w:rsidRPr="008F2969">
              <w:rPr>
                <w:sz w:val="21"/>
                <w:szCs w:val="21"/>
              </w:rPr>
              <w:t>fra kr 446 722 000 til kr 375 322 000</w:t>
            </w:r>
          </w:p>
        </w:tc>
        <w:tc>
          <w:tcPr>
            <w:tcW w:w="1442" w:type="dxa"/>
            <w:tcBorders>
              <w:top w:val="nil"/>
              <w:left w:val="nil"/>
              <w:bottom w:val="nil"/>
              <w:right w:val="nil"/>
            </w:tcBorders>
            <w:tcMar>
              <w:top w:w="128" w:type="dxa"/>
              <w:left w:w="43" w:type="dxa"/>
              <w:bottom w:w="43" w:type="dxa"/>
              <w:right w:w="43" w:type="dxa"/>
            </w:tcMar>
            <w:vAlign w:val="bottom"/>
          </w:tcPr>
          <w:p w14:paraId="14019BC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CC2F4CC" w14:textId="77777777" w:rsidR="0085747A" w:rsidRPr="008F2969" w:rsidRDefault="0085747A" w:rsidP="008F2969">
            <w:pPr>
              <w:jc w:val="right"/>
              <w:rPr>
                <w:sz w:val="21"/>
                <w:szCs w:val="21"/>
              </w:rPr>
            </w:pPr>
          </w:p>
        </w:tc>
      </w:tr>
      <w:tr w:rsidR="00A25645" w:rsidRPr="00CE65B7" w14:paraId="05938A7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631041" w14:textId="77777777" w:rsidR="0085747A" w:rsidRPr="008F2969" w:rsidRDefault="0085747A" w:rsidP="008F2969">
            <w:pPr>
              <w:jc w:val="right"/>
              <w:rPr>
                <w:sz w:val="21"/>
                <w:szCs w:val="21"/>
              </w:rPr>
            </w:pPr>
            <w:r w:rsidRPr="008F2969">
              <w:rPr>
                <w:sz w:val="21"/>
                <w:szCs w:val="21"/>
              </w:rPr>
              <w:t>800</w:t>
            </w:r>
          </w:p>
        </w:tc>
        <w:tc>
          <w:tcPr>
            <w:tcW w:w="560" w:type="dxa"/>
            <w:tcBorders>
              <w:top w:val="nil"/>
              <w:left w:val="nil"/>
              <w:bottom w:val="nil"/>
              <w:right w:val="nil"/>
            </w:tcBorders>
            <w:tcMar>
              <w:top w:w="128" w:type="dxa"/>
              <w:left w:w="43" w:type="dxa"/>
              <w:bottom w:w="43" w:type="dxa"/>
              <w:right w:w="43" w:type="dxa"/>
            </w:tcMar>
          </w:tcPr>
          <w:p w14:paraId="747396F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1730CE6" w14:textId="77777777" w:rsidR="0085747A" w:rsidRPr="008F2969" w:rsidRDefault="0085747A" w:rsidP="00CE65B7">
            <w:pPr>
              <w:rPr>
                <w:sz w:val="21"/>
                <w:szCs w:val="21"/>
              </w:rPr>
            </w:pPr>
            <w:r w:rsidRPr="008F2969">
              <w:rPr>
                <w:sz w:val="21"/>
                <w:szCs w:val="21"/>
              </w:rPr>
              <w:t>Barne- og familiedepartementet:</w:t>
            </w:r>
          </w:p>
        </w:tc>
        <w:tc>
          <w:tcPr>
            <w:tcW w:w="1442" w:type="dxa"/>
            <w:tcBorders>
              <w:top w:val="nil"/>
              <w:left w:val="nil"/>
              <w:bottom w:val="nil"/>
              <w:right w:val="nil"/>
            </w:tcBorders>
            <w:tcMar>
              <w:top w:w="128" w:type="dxa"/>
              <w:left w:w="43" w:type="dxa"/>
              <w:bottom w:w="43" w:type="dxa"/>
              <w:right w:w="43" w:type="dxa"/>
            </w:tcMar>
            <w:vAlign w:val="bottom"/>
          </w:tcPr>
          <w:p w14:paraId="05C2899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324CB2F" w14:textId="77777777" w:rsidR="0085747A" w:rsidRPr="008F2969" w:rsidRDefault="0085747A" w:rsidP="008F2969">
            <w:pPr>
              <w:jc w:val="right"/>
              <w:rPr>
                <w:sz w:val="21"/>
                <w:szCs w:val="21"/>
              </w:rPr>
            </w:pPr>
          </w:p>
        </w:tc>
      </w:tr>
      <w:tr w:rsidR="00A25645" w:rsidRPr="00CE65B7" w14:paraId="5571D57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832C5A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ED55EC7"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AA1BA3A"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29723D4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EA5B086" w14:textId="77777777" w:rsidR="0085747A" w:rsidRPr="008F2969" w:rsidRDefault="0085747A" w:rsidP="008F2969">
            <w:pPr>
              <w:jc w:val="right"/>
              <w:rPr>
                <w:sz w:val="21"/>
                <w:szCs w:val="21"/>
              </w:rPr>
            </w:pPr>
            <w:r w:rsidRPr="008F2969">
              <w:rPr>
                <w:sz w:val="21"/>
                <w:szCs w:val="21"/>
              </w:rPr>
              <w:t>1 000 000</w:t>
            </w:r>
          </w:p>
        </w:tc>
      </w:tr>
      <w:tr w:rsidR="00A25645" w:rsidRPr="00CE65B7" w14:paraId="614E6A6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B1695A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C77678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BCB93AB" w14:textId="77777777" w:rsidR="0085747A" w:rsidRPr="008F2969" w:rsidRDefault="0085747A" w:rsidP="00CE65B7">
            <w:pPr>
              <w:rPr>
                <w:sz w:val="21"/>
                <w:szCs w:val="21"/>
              </w:rPr>
            </w:pPr>
            <w:r w:rsidRPr="008F2969">
              <w:rPr>
                <w:sz w:val="21"/>
                <w:szCs w:val="21"/>
              </w:rPr>
              <w:t>fra kr 181 514 000 til kr 180 514 000</w:t>
            </w:r>
          </w:p>
        </w:tc>
        <w:tc>
          <w:tcPr>
            <w:tcW w:w="1442" w:type="dxa"/>
            <w:tcBorders>
              <w:top w:val="nil"/>
              <w:left w:val="nil"/>
              <w:bottom w:val="nil"/>
              <w:right w:val="nil"/>
            </w:tcBorders>
            <w:tcMar>
              <w:top w:w="128" w:type="dxa"/>
              <w:left w:w="43" w:type="dxa"/>
              <w:bottom w:w="43" w:type="dxa"/>
              <w:right w:w="43" w:type="dxa"/>
            </w:tcMar>
            <w:vAlign w:val="bottom"/>
          </w:tcPr>
          <w:p w14:paraId="1BECB0B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243E253" w14:textId="77777777" w:rsidR="0085747A" w:rsidRPr="008F2969" w:rsidRDefault="0085747A" w:rsidP="008F2969">
            <w:pPr>
              <w:jc w:val="right"/>
              <w:rPr>
                <w:sz w:val="21"/>
                <w:szCs w:val="21"/>
              </w:rPr>
            </w:pPr>
          </w:p>
        </w:tc>
      </w:tr>
      <w:tr w:rsidR="00A25645" w:rsidRPr="00CE65B7" w14:paraId="11A7B95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8560DD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85D27E7"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68D090FF" w14:textId="77777777" w:rsidR="0085747A" w:rsidRPr="008F2969" w:rsidRDefault="0085747A" w:rsidP="00CE65B7">
            <w:pPr>
              <w:rPr>
                <w:sz w:val="21"/>
                <w:szCs w:val="21"/>
              </w:rPr>
            </w:pPr>
            <w:r w:rsidRPr="008F2969">
              <w:rPr>
                <w:sz w:val="21"/>
                <w:szCs w:val="21"/>
              </w:rPr>
              <w:t xml:space="preserve">Norges forskningsråd,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4577CC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B5B891B" w14:textId="77777777" w:rsidR="0085747A" w:rsidRPr="008F2969" w:rsidRDefault="0085747A" w:rsidP="008F2969">
            <w:pPr>
              <w:jc w:val="right"/>
              <w:rPr>
                <w:sz w:val="21"/>
                <w:szCs w:val="21"/>
              </w:rPr>
            </w:pPr>
            <w:r w:rsidRPr="008F2969">
              <w:rPr>
                <w:sz w:val="21"/>
                <w:szCs w:val="21"/>
              </w:rPr>
              <w:t>9 683 000</w:t>
            </w:r>
          </w:p>
        </w:tc>
      </w:tr>
      <w:tr w:rsidR="00A25645" w:rsidRPr="00CE65B7" w14:paraId="4BFAB0B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A7DDAA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93929C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104A896" w14:textId="77777777" w:rsidR="0085747A" w:rsidRPr="008F2969" w:rsidRDefault="0085747A" w:rsidP="00CE65B7">
            <w:pPr>
              <w:rPr>
                <w:sz w:val="21"/>
                <w:szCs w:val="21"/>
              </w:rPr>
            </w:pPr>
            <w:r w:rsidRPr="008F2969">
              <w:rPr>
                <w:sz w:val="21"/>
                <w:szCs w:val="21"/>
              </w:rPr>
              <w:t>fra kr 50 500 000 til kr 40 817 000</w:t>
            </w:r>
          </w:p>
        </w:tc>
        <w:tc>
          <w:tcPr>
            <w:tcW w:w="1442" w:type="dxa"/>
            <w:tcBorders>
              <w:top w:val="nil"/>
              <w:left w:val="nil"/>
              <w:bottom w:val="nil"/>
              <w:right w:val="nil"/>
            </w:tcBorders>
            <w:tcMar>
              <w:top w:w="128" w:type="dxa"/>
              <w:left w:w="43" w:type="dxa"/>
              <w:bottom w:w="43" w:type="dxa"/>
              <w:right w:w="43" w:type="dxa"/>
            </w:tcMar>
            <w:vAlign w:val="bottom"/>
          </w:tcPr>
          <w:p w14:paraId="4AC44E8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8061258" w14:textId="77777777" w:rsidR="0085747A" w:rsidRPr="008F2969" w:rsidRDefault="0085747A" w:rsidP="008F2969">
            <w:pPr>
              <w:jc w:val="right"/>
              <w:rPr>
                <w:sz w:val="21"/>
                <w:szCs w:val="21"/>
              </w:rPr>
            </w:pPr>
          </w:p>
        </w:tc>
      </w:tr>
      <w:tr w:rsidR="00A25645" w:rsidRPr="00CE65B7" w14:paraId="0684B34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B5ACBF3" w14:textId="77777777" w:rsidR="0085747A" w:rsidRPr="008F2969" w:rsidRDefault="0085747A" w:rsidP="008F2969">
            <w:pPr>
              <w:jc w:val="right"/>
              <w:rPr>
                <w:sz w:val="21"/>
                <w:szCs w:val="21"/>
              </w:rPr>
            </w:pPr>
            <w:r w:rsidRPr="008F2969">
              <w:rPr>
                <w:sz w:val="21"/>
                <w:szCs w:val="21"/>
              </w:rPr>
              <w:t>841</w:t>
            </w:r>
          </w:p>
        </w:tc>
        <w:tc>
          <w:tcPr>
            <w:tcW w:w="560" w:type="dxa"/>
            <w:tcBorders>
              <w:top w:val="nil"/>
              <w:left w:val="nil"/>
              <w:bottom w:val="nil"/>
              <w:right w:val="nil"/>
            </w:tcBorders>
            <w:tcMar>
              <w:top w:w="128" w:type="dxa"/>
              <w:left w:w="43" w:type="dxa"/>
              <w:bottom w:w="43" w:type="dxa"/>
              <w:right w:w="43" w:type="dxa"/>
            </w:tcMar>
          </w:tcPr>
          <w:p w14:paraId="154F173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639C4FD" w14:textId="77777777" w:rsidR="0085747A" w:rsidRPr="008F2969" w:rsidRDefault="0085747A" w:rsidP="00CE65B7">
            <w:pPr>
              <w:rPr>
                <w:sz w:val="21"/>
                <w:szCs w:val="21"/>
              </w:rPr>
            </w:pPr>
            <w:r w:rsidRPr="008F2969">
              <w:rPr>
                <w:sz w:val="21"/>
                <w:szCs w:val="21"/>
              </w:rPr>
              <w:t>Samliv og konfliktløsning:</w:t>
            </w:r>
          </w:p>
        </w:tc>
        <w:tc>
          <w:tcPr>
            <w:tcW w:w="1442" w:type="dxa"/>
            <w:tcBorders>
              <w:top w:val="nil"/>
              <w:left w:val="nil"/>
              <w:bottom w:val="nil"/>
              <w:right w:val="nil"/>
            </w:tcBorders>
            <w:tcMar>
              <w:top w:w="128" w:type="dxa"/>
              <w:left w:w="43" w:type="dxa"/>
              <w:bottom w:w="43" w:type="dxa"/>
              <w:right w:w="43" w:type="dxa"/>
            </w:tcMar>
            <w:vAlign w:val="bottom"/>
          </w:tcPr>
          <w:p w14:paraId="4146DFF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70C1B6B" w14:textId="77777777" w:rsidR="0085747A" w:rsidRPr="008F2969" w:rsidRDefault="0085747A" w:rsidP="008F2969">
            <w:pPr>
              <w:jc w:val="right"/>
              <w:rPr>
                <w:sz w:val="21"/>
                <w:szCs w:val="21"/>
              </w:rPr>
            </w:pPr>
          </w:p>
        </w:tc>
      </w:tr>
      <w:tr w:rsidR="00A25645" w:rsidRPr="00CE65B7" w14:paraId="136E0645"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BDEC21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BC8227B" w14:textId="77777777" w:rsidR="0085747A" w:rsidRPr="008F2969" w:rsidRDefault="0085747A" w:rsidP="008F2969">
            <w:pPr>
              <w:jc w:val="right"/>
              <w:rPr>
                <w:sz w:val="21"/>
                <w:szCs w:val="21"/>
              </w:rPr>
            </w:pPr>
            <w:r w:rsidRPr="008F2969">
              <w:rPr>
                <w:sz w:val="21"/>
                <w:szCs w:val="21"/>
              </w:rPr>
              <w:t>23</w:t>
            </w:r>
          </w:p>
        </w:tc>
        <w:tc>
          <w:tcPr>
            <w:tcW w:w="5560" w:type="dxa"/>
            <w:tcBorders>
              <w:top w:val="nil"/>
              <w:left w:val="nil"/>
              <w:bottom w:val="nil"/>
              <w:right w:val="nil"/>
            </w:tcBorders>
            <w:tcMar>
              <w:top w:w="128" w:type="dxa"/>
              <w:left w:w="43" w:type="dxa"/>
              <w:bottom w:w="43" w:type="dxa"/>
              <w:right w:w="43" w:type="dxa"/>
            </w:tcMar>
            <w:vAlign w:val="bottom"/>
          </w:tcPr>
          <w:p w14:paraId="67DF7869" w14:textId="77777777" w:rsidR="0085747A" w:rsidRPr="008F2969" w:rsidRDefault="0085747A" w:rsidP="00CE65B7">
            <w:pPr>
              <w:rPr>
                <w:sz w:val="21"/>
                <w:szCs w:val="21"/>
              </w:rPr>
            </w:pPr>
            <w:r w:rsidRPr="008F2969">
              <w:rPr>
                <w:sz w:val="21"/>
                <w:szCs w:val="21"/>
              </w:rPr>
              <w:t xml:space="preserve">Refusjon av utgifter til DNA-analyser,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031B490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8CD9F88" w14:textId="77777777" w:rsidR="0085747A" w:rsidRPr="008F2969" w:rsidRDefault="0085747A" w:rsidP="008F2969">
            <w:pPr>
              <w:jc w:val="right"/>
              <w:rPr>
                <w:sz w:val="21"/>
                <w:szCs w:val="21"/>
              </w:rPr>
            </w:pPr>
            <w:r w:rsidRPr="008F2969">
              <w:rPr>
                <w:sz w:val="21"/>
                <w:szCs w:val="21"/>
              </w:rPr>
              <w:t>2 500 000</w:t>
            </w:r>
          </w:p>
        </w:tc>
      </w:tr>
      <w:tr w:rsidR="00A25645" w:rsidRPr="00CE65B7" w14:paraId="0279E96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EF331B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2C769F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737ED09" w14:textId="77777777" w:rsidR="0085747A" w:rsidRPr="008F2969" w:rsidRDefault="0085747A" w:rsidP="00CE65B7">
            <w:pPr>
              <w:rPr>
                <w:sz w:val="21"/>
                <w:szCs w:val="21"/>
              </w:rPr>
            </w:pPr>
            <w:r w:rsidRPr="008F2969">
              <w:rPr>
                <w:sz w:val="21"/>
                <w:szCs w:val="21"/>
              </w:rPr>
              <w:t>fra kr 6 453 000 til kr 3 953 000</w:t>
            </w:r>
          </w:p>
        </w:tc>
        <w:tc>
          <w:tcPr>
            <w:tcW w:w="1442" w:type="dxa"/>
            <w:tcBorders>
              <w:top w:val="nil"/>
              <w:left w:val="nil"/>
              <w:bottom w:val="nil"/>
              <w:right w:val="nil"/>
            </w:tcBorders>
            <w:tcMar>
              <w:top w:w="128" w:type="dxa"/>
              <w:left w:w="43" w:type="dxa"/>
              <w:bottom w:w="43" w:type="dxa"/>
              <w:right w:w="43" w:type="dxa"/>
            </w:tcMar>
            <w:vAlign w:val="bottom"/>
          </w:tcPr>
          <w:p w14:paraId="478D4BB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29F407E" w14:textId="77777777" w:rsidR="0085747A" w:rsidRPr="008F2969" w:rsidRDefault="0085747A" w:rsidP="008F2969">
            <w:pPr>
              <w:jc w:val="right"/>
              <w:rPr>
                <w:sz w:val="21"/>
                <w:szCs w:val="21"/>
              </w:rPr>
            </w:pPr>
          </w:p>
        </w:tc>
      </w:tr>
      <w:tr w:rsidR="00A25645" w:rsidRPr="00CE65B7" w14:paraId="7A8EF37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9FC0723" w14:textId="77777777" w:rsidR="0085747A" w:rsidRPr="008F2969" w:rsidRDefault="0085747A" w:rsidP="008F2969">
            <w:pPr>
              <w:jc w:val="right"/>
              <w:rPr>
                <w:sz w:val="21"/>
                <w:szCs w:val="21"/>
              </w:rPr>
            </w:pPr>
            <w:r w:rsidRPr="008F2969">
              <w:rPr>
                <w:sz w:val="21"/>
                <w:szCs w:val="21"/>
              </w:rPr>
              <w:t>842</w:t>
            </w:r>
          </w:p>
        </w:tc>
        <w:tc>
          <w:tcPr>
            <w:tcW w:w="560" w:type="dxa"/>
            <w:tcBorders>
              <w:top w:val="nil"/>
              <w:left w:val="nil"/>
              <w:bottom w:val="nil"/>
              <w:right w:val="nil"/>
            </w:tcBorders>
            <w:tcMar>
              <w:top w:w="128" w:type="dxa"/>
              <w:left w:w="43" w:type="dxa"/>
              <w:bottom w:w="43" w:type="dxa"/>
              <w:right w:w="43" w:type="dxa"/>
            </w:tcMar>
          </w:tcPr>
          <w:p w14:paraId="74AA80B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C18C366" w14:textId="77777777" w:rsidR="0085747A" w:rsidRPr="008F2969" w:rsidRDefault="0085747A" w:rsidP="00CE65B7">
            <w:pPr>
              <w:rPr>
                <w:sz w:val="21"/>
                <w:szCs w:val="21"/>
              </w:rPr>
            </w:pPr>
            <w:r w:rsidRPr="008F2969">
              <w:rPr>
                <w:sz w:val="21"/>
                <w:szCs w:val="21"/>
              </w:rPr>
              <w:t>Familievern:</w:t>
            </w:r>
          </w:p>
        </w:tc>
        <w:tc>
          <w:tcPr>
            <w:tcW w:w="1442" w:type="dxa"/>
            <w:tcBorders>
              <w:top w:val="nil"/>
              <w:left w:val="nil"/>
              <w:bottom w:val="nil"/>
              <w:right w:val="nil"/>
            </w:tcBorders>
            <w:tcMar>
              <w:top w:w="128" w:type="dxa"/>
              <w:left w:w="43" w:type="dxa"/>
              <w:bottom w:w="43" w:type="dxa"/>
              <w:right w:w="43" w:type="dxa"/>
            </w:tcMar>
            <w:vAlign w:val="bottom"/>
          </w:tcPr>
          <w:p w14:paraId="6D0CEE8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426AB86" w14:textId="77777777" w:rsidR="0085747A" w:rsidRPr="008F2969" w:rsidRDefault="0085747A" w:rsidP="008F2969">
            <w:pPr>
              <w:jc w:val="right"/>
              <w:rPr>
                <w:sz w:val="21"/>
                <w:szCs w:val="21"/>
              </w:rPr>
            </w:pPr>
          </w:p>
        </w:tc>
      </w:tr>
      <w:tr w:rsidR="00A25645" w:rsidRPr="00CE65B7" w14:paraId="7A79B70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91E25F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4A4697F"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62702060"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kan nyttes under post 70,</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0296EAC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BA91D6" w14:textId="77777777" w:rsidR="0085747A" w:rsidRPr="008F2969" w:rsidRDefault="0085747A" w:rsidP="008F2969">
            <w:pPr>
              <w:jc w:val="right"/>
              <w:rPr>
                <w:sz w:val="21"/>
                <w:szCs w:val="21"/>
              </w:rPr>
            </w:pPr>
            <w:r w:rsidRPr="008F2969">
              <w:rPr>
                <w:sz w:val="21"/>
                <w:szCs w:val="21"/>
              </w:rPr>
              <w:t>6 800 000</w:t>
            </w:r>
          </w:p>
        </w:tc>
      </w:tr>
      <w:tr w:rsidR="00A25645" w:rsidRPr="00CE65B7" w14:paraId="57D084C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A6E804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C3CC2D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20BAD23" w14:textId="77777777" w:rsidR="0085747A" w:rsidRPr="008F2969" w:rsidRDefault="0085747A" w:rsidP="00CE65B7">
            <w:pPr>
              <w:rPr>
                <w:sz w:val="21"/>
                <w:szCs w:val="21"/>
              </w:rPr>
            </w:pPr>
            <w:r w:rsidRPr="008F2969">
              <w:rPr>
                <w:sz w:val="21"/>
                <w:szCs w:val="21"/>
              </w:rPr>
              <w:t>fra kr 437 625 000 til kr 430 825 000</w:t>
            </w:r>
          </w:p>
        </w:tc>
        <w:tc>
          <w:tcPr>
            <w:tcW w:w="1442" w:type="dxa"/>
            <w:tcBorders>
              <w:top w:val="nil"/>
              <w:left w:val="nil"/>
              <w:bottom w:val="nil"/>
              <w:right w:val="nil"/>
            </w:tcBorders>
            <w:tcMar>
              <w:top w:w="128" w:type="dxa"/>
              <w:left w:w="43" w:type="dxa"/>
              <w:bottom w:w="43" w:type="dxa"/>
              <w:right w:w="43" w:type="dxa"/>
            </w:tcMar>
            <w:vAlign w:val="bottom"/>
          </w:tcPr>
          <w:p w14:paraId="44FDFB7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EA41543" w14:textId="77777777" w:rsidR="0085747A" w:rsidRPr="008F2969" w:rsidRDefault="0085747A" w:rsidP="008F2969">
            <w:pPr>
              <w:jc w:val="right"/>
              <w:rPr>
                <w:sz w:val="21"/>
                <w:szCs w:val="21"/>
              </w:rPr>
            </w:pPr>
          </w:p>
        </w:tc>
      </w:tr>
      <w:tr w:rsidR="00A25645" w:rsidRPr="00CE65B7" w14:paraId="1CE3A8F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83A807" w14:textId="77777777" w:rsidR="0085747A" w:rsidRPr="008F2969" w:rsidRDefault="0085747A" w:rsidP="008F2969">
            <w:pPr>
              <w:jc w:val="right"/>
              <w:rPr>
                <w:sz w:val="21"/>
                <w:szCs w:val="21"/>
              </w:rPr>
            </w:pPr>
            <w:r w:rsidRPr="008F2969">
              <w:rPr>
                <w:sz w:val="21"/>
                <w:szCs w:val="21"/>
              </w:rPr>
              <w:t>843</w:t>
            </w:r>
          </w:p>
        </w:tc>
        <w:tc>
          <w:tcPr>
            <w:tcW w:w="560" w:type="dxa"/>
            <w:tcBorders>
              <w:top w:val="nil"/>
              <w:left w:val="nil"/>
              <w:bottom w:val="nil"/>
              <w:right w:val="nil"/>
            </w:tcBorders>
            <w:tcMar>
              <w:top w:w="128" w:type="dxa"/>
              <w:left w:w="43" w:type="dxa"/>
              <w:bottom w:w="43" w:type="dxa"/>
              <w:right w:w="43" w:type="dxa"/>
            </w:tcMar>
          </w:tcPr>
          <w:p w14:paraId="56D2028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1B8347C" w14:textId="77777777" w:rsidR="0085747A" w:rsidRPr="008F2969" w:rsidRDefault="0085747A" w:rsidP="00CE65B7">
            <w:pPr>
              <w:rPr>
                <w:sz w:val="21"/>
                <w:szCs w:val="21"/>
              </w:rPr>
            </w:pPr>
            <w:r w:rsidRPr="008F2969">
              <w:rPr>
                <w:sz w:val="21"/>
                <w:szCs w:val="21"/>
              </w:rPr>
              <w:t>Adopsjonsstøtte:</w:t>
            </w:r>
          </w:p>
        </w:tc>
        <w:tc>
          <w:tcPr>
            <w:tcW w:w="1442" w:type="dxa"/>
            <w:tcBorders>
              <w:top w:val="nil"/>
              <w:left w:val="nil"/>
              <w:bottom w:val="nil"/>
              <w:right w:val="nil"/>
            </w:tcBorders>
            <w:tcMar>
              <w:top w:w="128" w:type="dxa"/>
              <w:left w:w="43" w:type="dxa"/>
              <w:bottom w:w="43" w:type="dxa"/>
              <w:right w:w="43" w:type="dxa"/>
            </w:tcMar>
            <w:vAlign w:val="bottom"/>
          </w:tcPr>
          <w:p w14:paraId="22C2566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479BA10" w14:textId="77777777" w:rsidR="0085747A" w:rsidRPr="008F2969" w:rsidRDefault="0085747A" w:rsidP="008F2969">
            <w:pPr>
              <w:jc w:val="right"/>
              <w:rPr>
                <w:sz w:val="21"/>
                <w:szCs w:val="21"/>
              </w:rPr>
            </w:pPr>
          </w:p>
        </w:tc>
      </w:tr>
      <w:tr w:rsidR="00A25645" w:rsidRPr="00CE65B7" w14:paraId="7570079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4D5EB9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DBAD95D"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0431ADC4" w14:textId="77777777" w:rsidR="0085747A" w:rsidRPr="008F2969" w:rsidRDefault="0085747A" w:rsidP="00CE65B7">
            <w:pPr>
              <w:rPr>
                <w:sz w:val="21"/>
                <w:szCs w:val="21"/>
              </w:rPr>
            </w:pPr>
            <w:r w:rsidRPr="008F2969">
              <w:rPr>
                <w:sz w:val="21"/>
                <w:szCs w:val="21"/>
              </w:rPr>
              <w:t xml:space="preserve">Tilskudd til foreldre som adopterer barn fra utlandet, </w:t>
            </w:r>
          </w:p>
        </w:tc>
        <w:tc>
          <w:tcPr>
            <w:tcW w:w="1442" w:type="dxa"/>
            <w:tcBorders>
              <w:top w:val="nil"/>
              <w:left w:val="nil"/>
              <w:bottom w:val="nil"/>
              <w:right w:val="nil"/>
            </w:tcBorders>
            <w:tcMar>
              <w:top w:w="128" w:type="dxa"/>
              <w:left w:w="43" w:type="dxa"/>
              <w:bottom w:w="43" w:type="dxa"/>
              <w:right w:w="43" w:type="dxa"/>
            </w:tcMar>
            <w:vAlign w:val="bottom"/>
          </w:tcPr>
          <w:p w14:paraId="00E3D7C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FD8A649" w14:textId="77777777" w:rsidR="0085747A" w:rsidRPr="008F2969" w:rsidRDefault="0085747A" w:rsidP="008F2969">
            <w:pPr>
              <w:jc w:val="right"/>
              <w:rPr>
                <w:sz w:val="21"/>
                <w:szCs w:val="21"/>
              </w:rPr>
            </w:pPr>
          </w:p>
        </w:tc>
      </w:tr>
      <w:tr w:rsidR="00A25645" w:rsidRPr="00CE65B7" w14:paraId="48F2DAB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5DF7B8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992BDE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D8B911F" w14:textId="77777777" w:rsidR="0085747A" w:rsidRPr="008F2969" w:rsidRDefault="0085747A" w:rsidP="00CE65B7">
            <w:pPr>
              <w:rPr>
                <w:sz w:val="21"/>
                <w:szCs w:val="21"/>
              </w:rPr>
            </w:pP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0E4B1C1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808ECA" w14:textId="77777777" w:rsidR="0085747A" w:rsidRPr="008F2969" w:rsidRDefault="0085747A" w:rsidP="008F2969">
            <w:pPr>
              <w:jc w:val="right"/>
              <w:rPr>
                <w:sz w:val="21"/>
                <w:szCs w:val="21"/>
              </w:rPr>
            </w:pPr>
            <w:r w:rsidRPr="008F2969">
              <w:rPr>
                <w:sz w:val="21"/>
                <w:szCs w:val="21"/>
              </w:rPr>
              <w:t>1 700 000</w:t>
            </w:r>
          </w:p>
        </w:tc>
      </w:tr>
      <w:tr w:rsidR="00A25645" w:rsidRPr="00CE65B7" w14:paraId="4077821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7BC5CC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0409CD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9CD5CFD" w14:textId="77777777" w:rsidR="0085747A" w:rsidRPr="008F2969" w:rsidRDefault="0085747A" w:rsidP="00CE65B7">
            <w:pPr>
              <w:rPr>
                <w:sz w:val="21"/>
                <w:szCs w:val="21"/>
              </w:rPr>
            </w:pPr>
            <w:r w:rsidRPr="008F2969">
              <w:rPr>
                <w:sz w:val="21"/>
                <w:szCs w:val="21"/>
              </w:rPr>
              <w:t>fra kr 4 300 000 til kr 2 600 000</w:t>
            </w:r>
          </w:p>
        </w:tc>
        <w:tc>
          <w:tcPr>
            <w:tcW w:w="1442" w:type="dxa"/>
            <w:tcBorders>
              <w:top w:val="nil"/>
              <w:left w:val="nil"/>
              <w:bottom w:val="nil"/>
              <w:right w:val="nil"/>
            </w:tcBorders>
            <w:tcMar>
              <w:top w:w="128" w:type="dxa"/>
              <w:left w:w="43" w:type="dxa"/>
              <w:bottom w:w="43" w:type="dxa"/>
              <w:right w:w="43" w:type="dxa"/>
            </w:tcMar>
            <w:vAlign w:val="bottom"/>
          </w:tcPr>
          <w:p w14:paraId="667525E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73D29C0" w14:textId="77777777" w:rsidR="0085747A" w:rsidRPr="008F2969" w:rsidRDefault="0085747A" w:rsidP="008F2969">
            <w:pPr>
              <w:jc w:val="right"/>
              <w:rPr>
                <w:sz w:val="21"/>
                <w:szCs w:val="21"/>
              </w:rPr>
            </w:pPr>
          </w:p>
        </w:tc>
      </w:tr>
      <w:tr w:rsidR="00A25645" w:rsidRPr="00CE65B7" w14:paraId="6BFFE5E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3C78ACC" w14:textId="77777777" w:rsidR="0085747A" w:rsidRPr="008F2969" w:rsidRDefault="0085747A" w:rsidP="008F2969">
            <w:pPr>
              <w:jc w:val="right"/>
              <w:rPr>
                <w:sz w:val="21"/>
                <w:szCs w:val="21"/>
              </w:rPr>
            </w:pPr>
            <w:r w:rsidRPr="008F2969">
              <w:rPr>
                <w:sz w:val="21"/>
                <w:szCs w:val="21"/>
              </w:rPr>
              <w:t>844</w:t>
            </w:r>
          </w:p>
        </w:tc>
        <w:tc>
          <w:tcPr>
            <w:tcW w:w="560" w:type="dxa"/>
            <w:tcBorders>
              <w:top w:val="nil"/>
              <w:left w:val="nil"/>
              <w:bottom w:val="nil"/>
              <w:right w:val="nil"/>
            </w:tcBorders>
            <w:tcMar>
              <w:top w:w="128" w:type="dxa"/>
              <w:left w:w="43" w:type="dxa"/>
              <w:bottom w:w="43" w:type="dxa"/>
              <w:right w:w="43" w:type="dxa"/>
            </w:tcMar>
          </w:tcPr>
          <w:p w14:paraId="59247C0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7B773DB" w14:textId="77777777" w:rsidR="0085747A" w:rsidRPr="008F2969" w:rsidRDefault="0085747A" w:rsidP="00CE65B7">
            <w:pPr>
              <w:rPr>
                <w:sz w:val="21"/>
                <w:szCs w:val="21"/>
              </w:rPr>
            </w:pPr>
            <w:r w:rsidRPr="008F2969">
              <w:rPr>
                <w:sz w:val="21"/>
                <w:szCs w:val="21"/>
              </w:rPr>
              <w:t>Kontantstøtte:</w:t>
            </w:r>
          </w:p>
        </w:tc>
        <w:tc>
          <w:tcPr>
            <w:tcW w:w="1442" w:type="dxa"/>
            <w:tcBorders>
              <w:top w:val="nil"/>
              <w:left w:val="nil"/>
              <w:bottom w:val="nil"/>
              <w:right w:val="nil"/>
            </w:tcBorders>
            <w:tcMar>
              <w:top w:w="128" w:type="dxa"/>
              <w:left w:w="43" w:type="dxa"/>
              <w:bottom w:w="43" w:type="dxa"/>
              <w:right w:w="43" w:type="dxa"/>
            </w:tcMar>
            <w:vAlign w:val="bottom"/>
          </w:tcPr>
          <w:p w14:paraId="03E48BC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1D3F8E2" w14:textId="77777777" w:rsidR="0085747A" w:rsidRPr="008F2969" w:rsidRDefault="0085747A" w:rsidP="008F2969">
            <w:pPr>
              <w:jc w:val="right"/>
              <w:rPr>
                <w:sz w:val="21"/>
                <w:szCs w:val="21"/>
              </w:rPr>
            </w:pPr>
          </w:p>
        </w:tc>
      </w:tr>
      <w:tr w:rsidR="00A25645" w:rsidRPr="00CE65B7" w14:paraId="0A57EB6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3235C5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E99F024"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429E3E97" w14:textId="77777777" w:rsidR="0085747A" w:rsidRPr="008F2969" w:rsidRDefault="0085747A" w:rsidP="00CE65B7">
            <w:pPr>
              <w:rPr>
                <w:sz w:val="21"/>
                <w:szCs w:val="21"/>
              </w:rPr>
            </w:pPr>
            <w:r w:rsidRPr="008F2969">
              <w:rPr>
                <w:sz w:val="21"/>
                <w:szCs w:val="21"/>
              </w:rPr>
              <w:t xml:space="preserve">Tilskudd,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4BD3F27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0956E9" w14:textId="77777777" w:rsidR="0085747A" w:rsidRPr="008F2969" w:rsidRDefault="0085747A" w:rsidP="008F2969">
            <w:pPr>
              <w:jc w:val="right"/>
              <w:rPr>
                <w:sz w:val="21"/>
                <w:szCs w:val="21"/>
              </w:rPr>
            </w:pPr>
            <w:r w:rsidRPr="008F2969">
              <w:rPr>
                <w:sz w:val="21"/>
                <w:szCs w:val="21"/>
              </w:rPr>
              <w:t>24 600 000</w:t>
            </w:r>
          </w:p>
        </w:tc>
      </w:tr>
      <w:tr w:rsidR="00A25645" w:rsidRPr="00CE65B7" w14:paraId="35E4D6C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9EEC88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890A5E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039A992" w14:textId="77777777" w:rsidR="0085747A" w:rsidRPr="008F2969" w:rsidRDefault="0085747A" w:rsidP="00CE65B7">
            <w:pPr>
              <w:rPr>
                <w:sz w:val="21"/>
                <w:szCs w:val="21"/>
              </w:rPr>
            </w:pPr>
            <w:r w:rsidRPr="008F2969">
              <w:rPr>
                <w:sz w:val="21"/>
                <w:szCs w:val="21"/>
              </w:rPr>
              <w:t>fra kr 724 600 000 til kr 700 000 000</w:t>
            </w:r>
          </w:p>
        </w:tc>
        <w:tc>
          <w:tcPr>
            <w:tcW w:w="1442" w:type="dxa"/>
            <w:tcBorders>
              <w:top w:val="nil"/>
              <w:left w:val="nil"/>
              <w:bottom w:val="nil"/>
              <w:right w:val="nil"/>
            </w:tcBorders>
            <w:tcMar>
              <w:top w:w="128" w:type="dxa"/>
              <w:left w:w="43" w:type="dxa"/>
              <w:bottom w:w="43" w:type="dxa"/>
              <w:right w:w="43" w:type="dxa"/>
            </w:tcMar>
            <w:vAlign w:val="bottom"/>
          </w:tcPr>
          <w:p w14:paraId="2F2B1C4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3E8D29F" w14:textId="77777777" w:rsidR="0085747A" w:rsidRPr="008F2969" w:rsidRDefault="0085747A" w:rsidP="008F2969">
            <w:pPr>
              <w:jc w:val="right"/>
              <w:rPr>
                <w:sz w:val="21"/>
                <w:szCs w:val="21"/>
              </w:rPr>
            </w:pPr>
          </w:p>
        </w:tc>
      </w:tr>
      <w:tr w:rsidR="00A25645" w:rsidRPr="00CE65B7" w14:paraId="3DE0728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7109944" w14:textId="77777777" w:rsidR="0085747A" w:rsidRPr="008F2969" w:rsidRDefault="0085747A" w:rsidP="008F2969">
            <w:pPr>
              <w:jc w:val="right"/>
              <w:rPr>
                <w:sz w:val="21"/>
                <w:szCs w:val="21"/>
              </w:rPr>
            </w:pPr>
            <w:r w:rsidRPr="008F2969">
              <w:rPr>
                <w:sz w:val="21"/>
                <w:szCs w:val="21"/>
              </w:rPr>
              <w:t>845</w:t>
            </w:r>
          </w:p>
        </w:tc>
        <w:tc>
          <w:tcPr>
            <w:tcW w:w="560" w:type="dxa"/>
            <w:tcBorders>
              <w:top w:val="nil"/>
              <w:left w:val="nil"/>
              <w:bottom w:val="nil"/>
              <w:right w:val="nil"/>
            </w:tcBorders>
            <w:tcMar>
              <w:top w:w="128" w:type="dxa"/>
              <w:left w:w="43" w:type="dxa"/>
              <w:bottom w:w="43" w:type="dxa"/>
              <w:right w:w="43" w:type="dxa"/>
            </w:tcMar>
          </w:tcPr>
          <w:p w14:paraId="42D47AA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C7328CB" w14:textId="77777777" w:rsidR="0085747A" w:rsidRPr="008F2969" w:rsidRDefault="0085747A" w:rsidP="00CE65B7">
            <w:pPr>
              <w:rPr>
                <w:sz w:val="21"/>
                <w:szCs w:val="21"/>
              </w:rPr>
            </w:pPr>
            <w:r w:rsidRPr="008F2969">
              <w:rPr>
                <w:sz w:val="21"/>
                <w:szCs w:val="21"/>
              </w:rPr>
              <w:t>Barnetrygd:</w:t>
            </w:r>
          </w:p>
        </w:tc>
        <w:tc>
          <w:tcPr>
            <w:tcW w:w="1442" w:type="dxa"/>
            <w:tcBorders>
              <w:top w:val="nil"/>
              <w:left w:val="nil"/>
              <w:bottom w:val="nil"/>
              <w:right w:val="nil"/>
            </w:tcBorders>
            <w:tcMar>
              <w:top w:w="128" w:type="dxa"/>
              <w:left w:w="43" w:type="dxa"/>
              <w:bottom w:w="43" w:type="dxa"/>
              <w:right w:w="43" w:type="dxa"/>
            </w:tcMar>
            <w:vAlign w:val="bottom"/>
          </w:tcPr>
          <w:p w14:paraId="18F0EDC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DDFCDA0" w14:textId="77777777" w:rsidR="0085747A" w:rsidRPr="008F2969" w:rsidRDefault="0085747A" w:rsidP="008F2969">
            <w:pPr>
              <w:jc w:val="right"/>
              <w:rPr>
                <w:sz w:val="21"/>
                <w:szCs w:val="21"/>
              </w:rPr>
            </w:pPr>
          </w:p>
        </w:tc>
      </w:tr>
      <w:tr w:rsidR="00A25645" w:rsidRPr="00CE65B7" w14:paraId="253249C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695909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2D99108"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3F9DAA03" w14:textId="77777777" w:rsidR="0085747A" w:rsidRPr="008F2969" w:rsidRDefault="0085747A" w:rsidP="00CE65B7">
            <w:pPr>
              <w:rPr>
                <w:sz w:val="21"/>
                <w:szCs w:val="21"/>
              </w:rPr>
            </w:pPr>
            <w:r w:rsidRPr="008F2969">
              <w:rPr>
                <w:sz w:val="21"/>
                <w:szCs w:val="21"/>
              </w:rPr>
              <w:t xml:space="preserve">Tilskudd,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E90013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58B89CD" w14:textId="77777777" w:rsidR="0085747A" w:rsidRPr="008F2969" w:rsidRDefault="0085747A" w:rsidP="008F2969">
            <w:pPr>
              <w:jc w:val="right"/>
              <w:rPr>
                <w:sz w:val="21"/>
                <w:szCs w:val="21"/>
              </w:rPr>
            </w:pPr>
            <w:r w:rsidRPr="008F2969">
              <w:rPr>
                <w:sz w:val="21"/>
                <w:szCs w:val="21"/>
              </w:rPr>
              <w:t>79 000 000</w:t>
            </w:r>
          </w:p>
        </w:tc>
      </w:tr>
      <w:tr w:rsidR="00A25645" w:rsidRPr="00CE65B7" w14:paraId="39D91CF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544212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1B84C7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65ABB76" w14:textId="77777777" w:rsidR="0085747A" w:rsidRPr="008F2969" w:rsidRDefault="0085747A" w:rsidP="00CE65B7">
            <w:pPr>
              <w:rPr>
                <w:sz w:val="21"/>
                <w:szCs w:val="21"/>
              </w:rPr>
            </w:pPr>
            <w:r w:rsidRPr="008F2969">
              <w:rPr>
                <w:sz w:val="21"/>
                <w:szCs w:val="21"/>
              </w:rPr>
              <w:t>fra kr 30 309 000 000 til kr 30 230 000 000</w:t>
            </w:r>
          </w:p>
        </w:tc>
        <w:tc>
          <w:tcPr>
            <w:tcW w:w="1442" w:type="dxa"/>
            <w:tcBorders>
              <w:top w:val="nil"/>
              <w:left w:val="nil"/>
              <w:bottom w:val="nil"/>
              <w:right w:val="nil"/>
            </w:tcBorders>
            <w:tcMar>
              <w:top w:w="128" w:type="dxa"/>
              <w:left w:w="43" w:type="dxa"/>
              <w:bottom w:w="43" w:type="dxa"/>
              <w:right w:w="43" w:type="dxa"/>
            </w:tcMar>
            <w:vAlign w:val="bottom"/>
          </w:tcPr>
          <w:p w14:paraId="21D6814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D2B1BDF" w14:textId="77777777" w:rsidR="0085747A" w:rsidRPr="008F2969" w:rsidRDefault="0085747A" w:rsidP="008F2969">
            <w:pPr>
              <w:jc w:val="right"/>
              <w:rPr>
                <w:sz w:val="21"/>
                <w:szCs w:val="21"/>
              </w:rPr>
            </w:pPr>
          </w:p>
        </w:tc>
      </w:tr>
      <w:tr w:rsidR="00A25645" w:rsidRPr="00CE65B7" w14:paraId="624CAB6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93A1417" w14:textId="77777777" w:rsidR="0085747A" w:rsidRPr="008F2969" w:rsidRDefault="0085747A" w:rsidP="008F2969">
            <w:pPr>
              <w:jc w:val="right"/>
              <w:rPr>
                <w:sz w:val="21"/>
                <w:szCs w:val="21"/>
              </w:rPr>
            </w:pPr>
            <w:r w:rsidRPr="008F2969">
              <w:rPr>
                <w:sz w:val="21"/>
                <w:szCs w:val="21"/>
              </w:rPr>
              <w:t>846</w:t>
            </w:r>
          </w:p>
        </w:tc>
        <w:tc>
          <w:tcPr>
            <w:tcW w:w="560" w:type="dxa"/>
            <w:tcBorders>
              <w:top w:val="nil"/>
              <w:left w:val="nil"/>
              <w:bottom w:val="nil"/>
              <w:right w:val="nil"/>
            </w:tcBorders>
            <w:tcMar>
              <w:top w:w="128" w:type="dxa"/>
              <w:left w:w="43" w:type="dxa"/>
              <w:bottom w:w="43" w:type="dxa"/>
              <w:right w:w="43" w:type="dxa"/>
            </w:tcMar>
          </w:tcPr>
          <w:p w14:paraId="24218BB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5F92799" w14:textId="77777777" w:rsidR="0085747A" w:rsidRPr="008F2969" w:rsidRDefault="0085747A" w:rsidP="00CE65B7">
            <w:pPr>
              <w:rPr>
                <w:sz w:val="21"/>
                <w:szCs w:val="21"/>
              </w:rPr>
            </w:pPr>
            <w:r w:rsidRPr="008F2969">
              <w:rPr>
                <w:sz w:val="21"/>
                <w:szCs w:val="21"/>
              </w:rPr>
              <w:t>Familie- og oppveksttiltak:</w:t>
            </w:r>
          </w:p>
        </w:tc>
        <w:tc>
          <w:tcPr>
            <w:tcW w:w="1442" w:type="dxa"/>
            <w:tcBorders>
              <w:top w:val="nil"/>
              <w:left w:val="nil"/>
              <w:bottom w:val="nil"/>
              <w:right w:val="nil"/>
            </w:tcBorders>
            <w:tcMar>
              <w:top w:w="128" w:type="dxa"/>
              <w:left w:w="43" w:type="dxa"/>
              <w:bottom w:w="43" w:type="dxa"/>
              <w:right w:w="43" w:type="dxa"/>
            </w:tcMar>
            <w:vAlign w:val="bottom"/>
          </w:tcPr>
          <w:p w14:paraId="3270DCB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ECF5069" w14:textId="77777777" w:rsidR="0085747A" w:rsidRPr="008F2969" w:rsidRDefault="0085747A" w:rsidP="008F2969">
            <w:pPr>
              <w:jc w:val="right"/>
              <w:rPr>
                <w:sz w:val="21"/>
                <w:szCs w:val="21"/>
              </w:rPr>
            </w:pPr>
          </w:p>
        </w:tc>
      </w:tr>
      <w:tr w:rsidR="00A25645" w:rsidRPr="00CE65B7" w14:paraId="35EE0920"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2577CE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15FB3DC" w14:textId="77777777" w:rsidR="0085747A" w:rsidRPr="008F2969" w:rsidRDefault="0085747A" w:rsidP="008F2969">
            <w:pPr>
              <w:jc w:val="right"/>
              <w:rPr>
                <w:sz w:val="21"/>
                <w:szCs w:val="21"/>
              </w:rPr>
            </w:pPr>
            <w:r w:rsidRPr="008F2969">
              <w:rPr>
                <w:sz w:val="21"/>
                <w:szCs w:val="21"/>
              </w:rPr>
              <w:t>63</w:t>
            </w:r>
          </w:p>
        </w:tc>
        <w:tc>
          <w:tcPr>
            <w:tcW w:w="5560" w:type="dxa"/>
            <w:tcBorders>
              <w:top w:val="nil"/>
              <w:left w:val="nil"/>
              <w:bottom w:val="nil"/>
              <w:right w:val="nil"/>
            </w:tcBorders>
            <w:tcMar>
              <w:top w:w="128" w:type="dxa"/>
              <w:left w:w="43" w:type="dxa"/>
              <w:bottom w:w="43" w:type="dxa"/>
              <w:right w:w="43" w:type="dxa"/>
            </w:tcMar>
            <w:vAlign w:val="bottom"/>
          </w:tcPr>
          <w:p w14:paraId="2F83E81F" w14:textId="77777777" w:rsidR="0085747A" w:rsidRPr="008F2969" w:rsidRDefault="0085747A" w:rsidP="00CE65B7">
            <w:pPr>
              <w:rPr>
                <w:sz w:val="21"/>
                <w:szCs w:val="21"/>
              </w:rPr>
            </w:pPr>
            <w:r w:rsidRPr="008F2969">
              <w:rPr>
                <w:sz w:val="21"/>
                <w:szCs w:val="21"/>
              </w:rPr>
              <w:t xml:space="preserve">Tverrsektorielt tilskudd til forebyggende tiltak for barn og unge, nedsettes med </w:t>
            </w:r>
          </w:p>
        </w:tc>
        <w:tc>
          <w:tcPr>
            <w:tcW w:w="1442" w:type="dxa"/>
            <w:tcBorders>
              <w:top w:val="nil"/>
              <w:left w:val="nil"/>
              <w:bottom w:val="nil"/>
              <w:right w:val="nil"/>
            </w:tcBorders>
            <w:tcMar>
              <w:top w:w="128" w:type="dxa"/>
              <w:left w:w="43" w:type="dxa"/>
              <w:bottom w:w="43" w:type="dxa"/>
              <w:right w:w="43" w:type="dxa"/>
            </w:tcMar>
            <w:vAlign w:val="bottom"/>
          </w:tcPr>
          <w:p w14:paraId="726CC7F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2418091" w14:textId="77777777" w:rsidR="0085747A" w:rsidRPr="008F2969" w:rsidRDefault="0085747A" w:rsidP="008F2969">
            <w:pPr>
              <w:jc w:val="right"/>
              <w:rPr>
                <w:sz w:val="21"/>
                <w:szCs w:val="21"/>
              </w:rPr>
            </w:pPr>
            <w:r w:rsidRPr="008F2969">
              <w:rPr>
                <w:sz w:val="21"/>
                <w:szCs w:val="21"/>
              </w:rPr>
              <w:t>1 000 000</w:t>
            </w:r>
          </w:p>
        </w:tc>
      </w:tr>
      <w:tr w:rsidR="00A25645" w:rsidRPr="00CE65B7" w14:paraId="250031A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7E0F14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B953D2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757235D" w14:textId="77777777" w:rsidR="0085747A" w:rsidRPr="008F2969" w:rsidRDefault="0085747A" w:rsidP="00CE65B7">
            <w:pPr>
              <w:rPr>
                <w:sz w:val="21"/>
                <w:szCs w:val="21"/>
              </w:rPr>
            </w:pPr>
            <w:r w:rsidRPr="008F2969">
              <w:rPr>
                <w:sz w:val="21"/>
                <w:szCs w:val="21"/>
              </w:rPr>
              <w:t>fra kr 519 796 000 til kr 518 796 000</w:t>
            </w:r>
          </w:p>
        </w:tc>
        <w:tc>
          <w:tcPr>
            <w:tcW w:w="1442" w:type="dxa"/>
            <w:tcBorders>
              <w:top w:val="nil"/>
              <w:left w:val="nil"/>
              <w:bottom w:val="nil"/>
              <w:right w:val="nil"/>
            </w:tcBorders>
            <w:tcMar>
              <w:top w:w="128" w:type="dxa"/>
              <w:left w:w="43" w:type="dxa"/>
              <w:bottom w:w="43" w:type="dxa"/>
              <w:right w:w="43" w:type="dxa"/>
            </w:tcMar>
            <w:vAlign w:val="bottom"/>
          </w:tcPr>
          <w:p w14:paraId="34F44A6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AD6296E" w14:textId="77777777" w:rsidR="0085747A" w:rsidRPr="008F2969" w:rsidRDefault="0085747A" w:rsidP="008F2969">
            <w:pPr>
              <w:jc w:val="right"/>
              <w:rPr>
                <w:sz w:val="21"/>
                <w:szCs w:val="21"/>
              </w:rPr>
            </w:pPr>
          </w:p>
        </w:tc>
      </w:tr>
      <w:tr w:rsidR="00A25645" w:rsidRPr="00CE65B7" w14:paraId="393CC36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37DEBED" w14:textId="77777777" w:rsidR="0085747A" w:rsidRPr="008F2969" w:rsidRDefault="0085747A" w:rsidP="008F2969">
            <w:pPr>
              <w:jc w:val="right"/>
              <w:rPr>
                <w:sz w:val="21"/>
                <w:szCs w:val="21"/>
              </w:rPr>
            </w:pPr>
            <w:r w:rsidRPr="008F2969">
              <w:rPr>
                <w:sz w:val="21"/>
                <w:szCs w:val="21"/>
              </w:rPr>
              <w:t>854</w:t>
            </w:r>
          </w:p>
        </w:tc>
        <w:tc>
          <w:tcPr>
            <w:tcW w:w="560" w:type="dxa"/>
            <w:tcBorders>
              <w:top w:val="nil"/>
              <w:left w:val="nil"/>
              <w:bottom w:val="nil"/>
              <w:right w:val="nil"/>
            </w:tcBorders>
            <w:tcMar>
              <w:top w:w="128" w:type="dxa"/>
              <w:left w:w="43" w:type="dxa"/>
              <w:bottom w:w="43" w:type="dxa"/>
              <w:right w:w="43" w:type="dxa"/>
            </w:tcMar>
          </w:tcPr>
          <w:p w14:paraId="60D09A2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DB750DE" w14:textId="77777777" w:rsidR="0085747A" w:rsidRPr="008F2969" w:rsidRDefault="0085747A" w:rsidP="00CE65B7">
            <w:pPr>
              <w:rPr>
                <w:sz w:val="21"/>
                <w:szCs w:val="21"/>
              </w:rPr>
            </w:pPr>
            <w:r w:rsidRPr="008F2969">
              <w:rPr>
                <w:sz w:val="21"/>
                <w:szCs w:val="21"/>
              </w:rPr>
              <w:t>Tiltak i barne- og ungdomsvernet:</w:t>
            </w:r>
          </w:p>
        </w:tc>
        <w:tc>
          <w:tcPr>
            <w:tcW w:w="1442" w:type="dxa"/>
            <w:tcBorders>
              <w:top w:val="nil"/>
              <w:left w:val="nil"/>
              <w:bottom w:val="nil"/>
              <w:right w:val="nil"/>
            </w:tcBorders>
            <w:tcMar>
              <w:top w:w="128" w:type="dxa"/>
              <w:left w:w="43" w:type="dxa"/>
              <w:bottom w:w="43" w:type="dxa"/>
              <w:right w:w="43" w:type="dxa"/>
            </w:tcMar>
            <w:vAlign w:val="bottom"/>
          </w:tcPr>
          <w:p w14:paraId="3CA6280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D5B0E34" w14:textId="77777777" w:rsidR="0085747A" w:rsidRPr="008F2969" w:rsidRDefault="0085747A" w:rsidP="008F2969">
            <w:pPr>
              <w:jc w:val="right"/>
              <w:rPr>
                <w:sz w:val="21"/>
                <w:szCs w:val="21"/>
              </w:rPr>
            </w:pPr>
          </w:p>
        </w:tc>
      </w:tr>
      <w:tr w:rsidR="00A25645" w:rsidRPr="00CE65B7" w14:paraId="6A5396A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B21DA9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CCC3405"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10F450DA" w14:textId="77777777" w:rsidR="0085747A" w:rsidRPr="008F2969" w:rsidRDefault="0085747A" w:rsidP="00CE65B7">
            <w:pPr>
              <w:rPr>
                <w:sz w:val="21"/>
                <w:szCs w:val="21"/>
              </w:rPr>
            </w:pPr>
            <w:r w:rsidRPr="008F2969">
              <w:rPr>
                <w:sz w:val="21"/>
                <w:szCs w:val="21"/>
              </w:rPr>
              <w:t>Spesielle 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07CE750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66CE32B" w14:textId="77777777" w:rsidR="0085747A" w:rsidRPr="008F2969" w:rsidRDefault="0085747A" w:rsidP="008F2969">
            <w:pPr>
              <w:jc w:val="right"/>
              <w:rPr>
                <w:sz w:val="21"/>
                <w:szCs w:val="21"/>
              </w:rPr>
            </w:pPr>
            <w:r w:rsidRPr="008F2969">
              <w:rPr>
                <w:sz w:val="21"/>
                <w:szCs w:val="21"/>
              </w:rPr>
              <w:t>3 500 000</w:t>
            </w:r>
          </w:p>
        </w:tc>
      </w:tr>
      <w:tr w:rsidR="00A25645" w:rsidRPr="00CE65B7" w14:paraId="68E3CB6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C6663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D4B5F7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F9AF14A" w14:textId="77777777" w:rsidR="0085747A" w:rsidRPr="008F2969" w:rsidRDefault="0085747A" w:rsidP="00CE65B7">
            <w:pPr>
              <w:rPr>
                <w:sz w:val="21"/>
                <w:szCs w:val="21"/>
              </w:rPr>
            </w:pPr>
            <w:r w:rsidRPr="008F2969">
              <w:rPr>
                <w:sz w:val="21"/>
                <w:szCs w:val="21"/>
              </w:rPr>
              <w:t>fra kr 56 448 000 til kr 52 948 000</w:t>
            </w:r>
          </w:p>
        </w:tc>
        <w:tc>
          <w:tcPr>
            <w:tcW w:w="1442" w:type="dxa"/>
            <w:tcBorders>
              <w:top w:val="nil"/>
              <w:left w:val="nil"/>
              <w:bottom w:val="nil"/>
              <w:right w:val="nil"/>
            </w:tcBorders>
            <w:tcMar>
              <w:top w:w="128" w:type="dxa"/>
              <w:left w:w="43" w:type="dxa"/>
              <w:bottom w:w="43" w:type="dxa"/>
              <w:right w:w="43" w:type="dxa"/>
            </w:tcMar>
            <w:vAlign w:val="bottom"/>
          </w:tcPr>
          <w:p w14:paraId="1627642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03ABFFC" w14:textId="77777777" w:rsidR="0085747A" w:rsidRPr="008F2969" w:rsidRDefault="0085747A" w:rsidP="008F2969">
            <w:pPr>
              <w:jc w:val="right"/>
              <w:rPr>
                <w:sz w:val="21"/>
                <w:szCs w:val="21"/>
              </w:rPr>
            </w:pPr>
          </w:p>
        </w:tc>
      </w:tr>
      <w:tr w:rsidR="00A25645" w:rsidRPr="00CE65B7" w14:paraId="5DAD3FCC" w14:textId="77777777" w:rsidTr="008F2969">
        <w:trPr>
          <w:trHeight w:val="880"/>
        </w:trPr>
        <w:tc>
          <w:tcPr>
            <w:tcW w:w="660" w:type="dxa"/>
            <w:tcBorders>
              <w:top w:val="nil"/>
              <w:left w:val="nil"/>
              <w:bottom w:val="nil"/>
              <w:right w:val="nil"/>
            </w:tcBorders>
            <w:tcMar>
              <w:top w:w="128" w:type="dxa"/>
              <w:left w:w="43" w:type="dxa"/>
              <w:bottom w:w="43" w:type="dxa"/>
              <w:right w:w="43" w:type="dxa"/>
            </w:tcMar>
          </w:tcPr>
          <w:p w14:paraId="05FF631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1888F4B"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5EEDFD59" w14:textId="77777777" w:rsidR="0085747A" w:rsidRPr="008F2969" w:rsidRDefault="0085747A" w:rsidP="00CE65B7">
            <w:pPr>
              <w:rPr>
                <w:sz w:val="21"/>
                <w:szCs w:val="21"/>
              </w:rPr>
            </w:pPr>
            <w:r w:rsidRPr="008F2969">
              <w:rPr>
                <w:sz w:val="21"/>
                <w:szCs w:val="21"/>
              </w:rPr>
              <w:t xml:space="preserve">Tilskudd til forskning og kompetanseutvikling i </w:t>
            </w:r>
          </w:p>
          <w:p w14:paraId="6B1D15A6" w14:textId="77777777" w:rsidR="0085747A" w:rsidRPr="008F2969" w:rsidRDefault="0085747A" w:rsidP="00CE65B7">
            <w:pPr>
              <w:rPr>
                <w:sz w:val="21"/>
                <w:szCs w:val="21"/>
              </w:rPr>
            </w:pPr>
            <w:r w:rsidRPr="008F2969">
              <w:rPr>
                <w:sz w:val="21"/>
                <w:szCs w:val="21"/>
              </w:rPr>
              <w:t>barnevernet,</w:t>
            </w:r>
            <w:r w:rsidR="00CE65B7" w:rsidRPr="008F2969">
              <w:rPr>
                <w:sz w:val="21"/>
                <w:szCs w:val="21"/>
              </w:rPr>
              <w:t xml:space="preserve"> </w:t>
            </w:r>
            <w:r w:rsidRPr="008F2969">
              <w:rPr>
                <w:rStyle w:val="kursiv"/>
                <w:sz w:val="21"/>
                <w:szCs w:val="21"/>
              </w:rPr>
              <w:t>kan overføres, kan nyttes under post 23,</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5D464B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0295BA2" w14:textId="77777777" w:rsidR="0085747A" w:rsidRPr="008F2969" w:rsidRDefault="0085747A" w:rsidP="008F2969">
            <w:pPr>
              <w:jc w:val="right"/>
              <w:rPr>
                <w:sz w:val="21"/>
                <w:szCs w:val="21"/>
              </w:rPr>
            </w:pPr>
            <w:r w:rsidRPr="008F2969">
              <w:rPr>
                <w:sz w:val="21"/>
                <w:szCs w:val="21"/>
              </w:rPr>
              <w:t>3 500 000</w:t>
            </w:r>
          </w:p>
        </w:tc>
      </w:tr>
      <w:tr w:rsidR="00A25645" w:rsidRPr="00CE65B7" w14:paraId="39DEE1B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A756F2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6369A5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7CBCDA7" w14:textId="77777777" w:rsidR="0085747A" w:rsidRPr="008F2969" w:rsidRDefault="0085747A" w:rsidP="00CE65B7">
            <w:pPr>
              <w:rPr>
                <w:sz w:val="21"/>
                <w:szCs w:val="21"/>
              </w:rPr>
            </w:pPr>
            <w:r w:rsidRPr="008F2969">
              <w:rPr>
                <w:sz w:val="21"/>
                <w:szCs w:val="21"/>
              </w:rPr>
              <w:t>fra kr 151 259 000 til kr 154 759 000</w:t>
            </w:r>
          </w:p>
        </w:tc>
        <w:tc>
          <w:tcPr>
            <w:tcW w:w="1442" w:type="dxa"/>
            <w:tcBorders>
              <w:top w:val="nil"/>
              <w:left w:val="nil"/>
              <w:bottom w:val="nil"/>
              <w:right w:val="nil"/>
            </w:tcBorders>
            <w:tcMar>
              <w:top w:w="128" w:type="dxa"/>
              <w:left w:w="43" w:type="dxa"/>
              <w:bottom w:w="43" w:type="dxa"/>
              <w:right w:w="43" w:type="dxa"/>
            </w:tcMar>
            <w:vAlign w:val="bottom"/>
          </w:tcPr>
          <w:p w14:paraId="409D558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EE748C0" w14:textId="77777777" w:rsidR="0085747A" w:rsidRPr="008F2969" w:rsidRDefault="0085747A" w:rsidP="008F2969">
            <w:pPr>
              <w:jc w:val="right"/>
              <w:rPr>
                <w:sz w:val="21"/>
                <w:szCs w:val="21"/>
              </w:rPr>
            </w:pPr>
          </w:p>
        </w:tc>
      </w:tr>
      <w:tr w:rsidR="00A25645" w:rsidRPr="00CE65B7" w14:paraId="13C295C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686F065" w14:textId="77777777" w:rsidR="0085747A" w:rsidRPr="008F2969" w:rsidRDefault="0085747A" w:rsidP="008F2969">
            <w:pPr>
              <w:jc w:val="right"/>
              <w:rPr>
                <w:sz w:val="21"/>
                <w:szCs w:val="21"/>
              </w:rPr>
            </w:pPr>
            <w:r w:rsidRPr="008F2969">
              <w:rPr>
                <w:sz w:val="21"/>
                <w:szCs w:val="21"/>
              </w:rPr>
              <w:t>855</w:t>
            </w:r>
          </w:p>
        </w:tc>
        <w:tc>
          <w:tcPr>
            <w:tcW w:w="560" w:type="dxa"/>
            <w:tcBorders>
              <w:top w:val="nil"/>
              <w:left w:val="nil"/>
              <w:bottom w:val="nil"/>
              <w:right w:val="nil"/>
            </w:tcBorders>
            <w:tcMar>
              <w:top w:w="128" w:type="dxa"/>
              <w:left w:w="43" w:type="dxa"/>
              <w:bottom w:w="43" w:type="dxa"/>
              <w:right w:w="43" w:type="dxa"/>
            </w:tcMar>
          </w:tcPr>
          <w:p w14:paraId="71C1194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7F37051" w14:textId="77777777" w:rsidR="0085747A" w:rsidRPr="008F2969" w:rsidRDefault="0085747A" w:rsidP="00CE65B7">
            <w:pPr>
              <w:rPr>
                <w:sz w:val="21"/>
                <w:szCs w:val="21"/>
              </w:rPr>
            </w:pPr>
            <w:r w:rsidRPr="008F2969">
              <w:rPr>
                <w:sz w:val="21"/>
                <w:szCs w:val="21"/>
              </w:rPr>
              <w:t>Statlig forvaltning av barnevernet:</w:t>
            </w:r>
          </w:p>
        </w:tc>
        <w:tc>
          <w:tcPr>
            <w:tcW w:w="1442" w:type="dxa"/>
            <w:tcBorders>
              <w:top w:val="nil"/>
              <w:left w:val="nil"/>
              <w:bottom w:val="nil"/>
              <w:right w:val="nil"/>
            </w:tcBorders>
            <w:tcMar>
              <w:top w:w="128" w:type="dxa"/>
              <w:left w:w="43" w:type="dxa"/>
              <w:bottom w:w="43" w:type="dxa"/>
              <w:right w:w="43" w:type="dxa"/>
            </w:tcMar>
            <w:vAlign w:val="bottom"/>
          </w:tcPr>
          <w:p w14:paraId="71289DD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E3BB604" w14:textId="77777777" w:rsidR="0085747A" w:rsidRPr="008F2969" w:rsidRDefault="0085747A" w:rsidP="008F2969">
            <w:pPr>
              <w:jc w:val="right"/>
              <w:rPr>
                <w:sz w:val="21"/>
                <w:szCs w:val="21"/>
              </w:rPr>
            </w:pPr>
          </w:p>
        </w:tc>
      </w:tr>
      <w:tr w:rsidR="00A25645" w:rsidRPr="00CE65B7" w14:paraId="48B431F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AF9342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552D134"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4530763B"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kan nyttes under post 22,</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6F34941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F2139D3" w14:textId="77777777" w:rsidR="0085747A" w:rsidRPr="008F2969" w:rsidRDefault="0085747A" w:rsidP="008F2969">
            <w:pPr>
              <w:jc w:val="right"/>
              <w:rPr>
                <w:sz w:val="21"/>
                <w:szCs w:val="21"/>
              </w:rPr>
            </w:pPr>
            <w:r w:rsidRPr="008F2969">
              <w:rPr>
                <w:sz w:val="21"/>
                <w:szCs w:val="21"/>
              </w:rPr>
              <w:t>89 358 000</w:t>
            </w:r>
          </w:p>
        </w:tc>
      </w:tr>
      <w:tr w:rsidR="00A25645" w:rsidRPr="00CE65B7" w14:paraId="0DB4E2D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3EE84B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0651C3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1F95B3A" w14:textId="77777777" w:rsidR="0085747A" w:rsidRPr="008F2969" w:rsidRDefault="0085747A" w:rsidP="00CE65B7">
            <w:pPr>
              <w:rPr>
                <w:sz w:val="21"/>
                <w:szCs w:val="21"/>
              </w:rPr>
            </w:pPr>
            <w:r w:rsidRPr="008F2969">
              <w:rPr>
                <w:sz w:val="21"/>
                <w:szCs w:val="21"/>
              </w:rPr>
              <w:t>fra kr 5 068 777 000 til kr 4 979 419 000</w:t>
            </w:r>
          </w:p>
        </w:tc>
        <w:tc>
          <w:tcPr>
            <w:tcW w:w="1442" w:type="dxa"/>
            <w:tcBorders>
              <w:top w:val="nil"/>
              <w:left w:val="nil"/>
              <w:bottom w:val="nil"/>
              <w:right w:val="nil"/>
            </w:tcBorders>
            <w:tcMar>
              <w:top w:w="128" w:type="dxa"/>
              <w:left w:w="43" w:type="dxa"/>
              <w:bottom w:w="43" w:type="dxa"/>
              <w:right w:w="43" w:type="dxa"/>
            </w:tcMar>
            <w:vAlign w:val="bottom"/>
          </w:tcPr>
          <w:p w14:paraId="462D9EB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F2E490A" w14:textId="77777777" w:rsidR="0085747A" w:rsidRPr="008F2969" w:rsidRDefault="0085747A" w:rsidP="008F2969">
            <w:pPr>
              <w:jc w:val="right"/>
              <w:rPr>
                <w:sz w:val="21"/>
                <w:szCs w:val="21"/>
              </w:rPr>
            </w:pPr>
          </w:p>
        </w:tc>
      </w:tr>
      <w:tr w:rsidR="00A25645" w:rsidRPr="00CE65B7" w14:paraId="4C62554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F6E522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6518C89"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318947CD"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7A9449D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5E1395C" w14:textId="77777777" w:rsidR="0085747A" w:rsidRPr="008F2969" w:rsidRDefault="0085747A" w:rsidP="008F2969">
            <w:pPr>
              <w:jc w:val="right"/>
              <w:rPr>
                <w:sz w:val="21"/>
                <w:szCs w:val="21"/>
              </w:rPr>
            </w:pPr>
            <w:r w:rsidRPr="008F2969">
              <w:rPr>
                <w:sz w:val="21"/>
                <w:szCs w:val="21"/>
              </w:rPr>
              <w:t>1 642 000</w:t>
            </w:r>
          </w:p>
        </w:tc>
      </w:tr>
      <w:tr w:rsidR="00A25645" w:rsidRPr="00CE65B7" w14:paraId="100160E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36DD92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831C4D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859C4E0" w14:textId="77777777" w:rsidR="0085747A" w:rsidRPr="008F2969" w:rsidRDefault="0085747A" w:rsidP="00CE65B7">
            <w:pPr>
              <w:rPr>
                <w:sz w:val="21"/>
                <w:szCs w:val="21"/>
              </w:rPr>
            </w:pPr>
            <w:r w:rsidRPr="008F2969">
              <w:rPr>
                <w:sz w:val="21"/>
                <w:szCs w:val="21"/>
              </w:rPr>
              <w:t>fra kr 34 173 000 til kr 32 531 000</w:t>
            </w:r>
          </w:p>
        </w:tc>
        <w:tc>
          <w:tcPr>
            <w:tcW w:w="1442" w:type="dxa"/>
            <w:tcBorders>
              <w:top w:val="nil"/>
              <w:left w:val="nil"/>
              <w:bottom w:val="nil"/>
              <w:right w:val="nil"/>
            </w:tcBorders>
            <w:tcMar>
              <w:top w:w="128" w:type="dxa"/>
              <w:left w:w="43" w:type="dxa"/>
              <w:bottom w:w="43" w:type="dxa"/>
              <w:right w:w="43" w:type="dxa"/>
            </w:tcMar>
            <w:vAlign w:val="bottom"/>
          </w:tcPr>
          <w:p w14:paraId="76E28B8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C0ED4AA" w14:textId="77777777" w:rsidR="0085747A" w:rsidRPr="008F2969" w:rsidRDefault="0085747A" w:rsidP="008F2969">
            <w:pPr>
              <w:jc w:val="right"/>
              <w:rPr>
                <w:sz w:val="21"/>
                <w:szCs w:val="21"/>
              </w:rPr>
            </w:pPr>
          </w:p>
        </w:tc>
      </w:tr>
      <w:tr w:rsidR="00A25645" w:rsidRPr="00CE65B7" w14:paraId="28113C3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FEECA4B" w14:textId="77777777" w:rsidR="0085747A" w:rsidRPr="008F2969" w:rsidRDefault="0085747A" w:rsidP="008F2969">
            <w:pPr>
              <w:jc w:val="right"/>
              <w:rPr>
                <w:sz w:val="21"/>
                <w:szCs w:val="21"/>
              </w:rPr>
            </w:pPr>
            <w:r w:rsidRPr="008F2969">
              <w:rPr>
                <w:sz w:val="21"/>
                <w:szCs w:val="21"/>
              </w:rPr>
              <w:t>856</w:t>
            </w:r>
          </w:p>
        </w:tc>
        <w:tc>
          <w:tcPr>
            <w:tcW w:w="560" w:type="dxa"/>
            <w:tcBorders>
              <w:top w:val="nil"/>
              <w:left w:val="nil"/>
              <w:bottom w:val="nil"/>
              <w:right w:val="nil"/>
            </w:tcBorders>
            <w:tcMar>
              <w:top w:w="128" w:type="dxa"/>
              <w:left w:w="43" w:type="dxa"/>
              <w:bottom w:w="43" w:type="dxa"/>
              <w:right w:w="43" w:type="dxa"/>
            </w:tcMar>
          </w:tcPr>
          <w:p w14:paraId="26D3735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8FBBCA0" w14:textId="77777777" w:rsidR="0085747A" w:rsidRPr="008F2969" w:rsidRDefault="0085747A" w:rsidP="00CE65B7">
            <w:pPr>
              <w:rPr>
                <w:sz w:val="21"/>
                <w:szCs w:val="21"/>
              </w:rPr>
            </w:pPr>
            <w:r w:rsidRPr="008F2969">
              <w:rPr>
                <w:sz w:val="21"/>
                <w:szCs w:val="21"/>
              </w:rPr>
              <w:t>Barnevernets omsorgssenter for enslige, mindreårige asylsøkere:</w:t>
            </w:r>
          </w:p>
        </w:tc>
        <w:tc>
          <w:tcPr>
            <w:tcW w:w="1442" w:type="dxa"/>
            <w:tcBorders>
              <w:top w:val="nil"/>
              <w:left w:val="nil"/>
              <w:bottom w:val="nil"/>
              <w:right w:val="nil"/>
            </w:tcBorders>
            <w:tcMar>
              <w:top w:w="128" w:type="dxa"/>
              <w:left w:w="43" w:type="dxa"/>
              <w:bottom w:w="43" w:type="dxa"/>
              <w:right w:w="43" w:type="dxa"/>
            </w:tcMar>
            <w:vAlign w:val="bottom"/>
          </w:tcPr>
          <w:p w14:paraId="0C80039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615A96B" w14:textId="77777777" w:rsidR="0085747A" w:rsidRPr="008F2969" w:rsidRDefault="0085747A" w:rsidP="008F2969">
            <w:pPr>
              <w:jc w:val="right"/>
              <w:rPr>
                <w:sz w:val="21"/>
                <w:szCs w:val="21"/>
              </w:rPr>
            </w:pPr>
          </w:p>
        </w:tc>
      </w:tr>
      <w:tr w:rsidR="00A25645" w:rsidRPr="00CE65B7" w14:paraId="59EE116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841169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40BEF80"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48EFE322"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kan nyttes under post 22,</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5E95CD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49B03CF" w14:textId="77777777" w:rsidR="0085747A" w:rsidRPr="008F2969" w:rsidRDefault="0085747A" w:rsidP="008F2969">
            <w:pPr>
              <w:jc w:val="right"/>
              <w:rPr>
                <w:sz w:val="21"/>
                <w:szCs w:val="21"/>
              </w:rPr>
            </w:pPr>
            <w:r w:rsidRPr="008F2969">
              <w:rPr>
                <w:sz w:val="21"/>
                <w:szCs w:val="21"/>
              </w:rPr>
              <w:t>616 000</w:t>
            </w:r>
          </w:p>
        </w:tc>
      </w:tr>
      <w:tr w:rsidR="00A25645" w:rsidRPr="00CE65B7" w14:paraId="13C027A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D1DE01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E2B16D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61733CD" w14:textId="77777777" w:rsidR="0085747A" w:rsidRPr="008F2969" w:rsidRDefault="0085747A" w:rsidP="00CE65B7">
            <w:pPr>
              <w:rPr>
                <w:sz w:val="21"/>
                <w:szCs w:val="21"/>
              </w:rPr>
            </w:pPr>
            <w:r w:rsidRPr="008F2969">
              <w:rPr>
                <w:sz w:val="21"/>
                <w:szCs w:val="21"/>
              </w:rPr>
              <w:t>fra kr 181 439 000 til kr 180 823 000</w:t>
            </w:r>
          </w:p>
        </w:tc>
        <w:tc>
          <w:tcPr>
            <w:tcW w:w="1442" w:type="dxa"/>
            <w:tcBorders>
              <w:top w:val="nil"/>
              <w:left w:val="nil"/>
              <w:bottom w:val="nil"/>
              <w:right w:val="nil"/>
            </w:tcBorders>
            <w:tcMar>
              <w:top w:w="128" w:type="dxa"/>
              <w:left w:w="43" w:type="dxa"/>
              <w:bottom w:w="43" w:type="dxa"/>
              <w:right w:w="43" w:type="dxa"/>
            </w:tcMar>
            <w:vAlign w:val="bottom"/>
          </w:tcPr>
          <w:p w14:paraId="732B448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DF1791D" w14:textId="77777777" w:rsidR="0085747A" w:rsidRPr="008F2969" w:rsidRDefault="0085747A" w:rsidP="008F2969">
            <w:pPr>
              <w:jc w:val="right"/>
              <w:rPr>
                <w:sz w:val="21"/>
                <w:szCs w:val="21"/>
              </w:rPr>
            </w:pPr>
          </w:p>
        </w:tc>
      </w:tr>
      <w:tr w:rsidR="00A25645" w:rsidRPr="00CE65B7" w14:paraId="1AC7E13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DBEDF0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E7EFED0" w14:textId="77777777" w:rsidR="0085747A" w:rsidRPr="008F2969" w:rsidRDefault="0085747A" w:rsidP="008F2969">
            <w:pPr>
              <w:jc w:val="right"/>
              <w:rPr>
                <w:sz w:val="21"/>
                <w:szCs w:val="21"/>
              </w:rPr>
            </w:pPr>
            <w:r w:rsidRPr="008F2969">
              <w:rPr>
                <w:sz w:val="21"/>
                <w:szCs w:val="21"/>
              </w:rPr>
              <w:t>22</w:t>
            </w:r>
          </w:p>
        </w:tc>
        <w:tc>
          <w:tcPr>
            <w:tcW w:w="5560" w:type="dxa"/>
            <w:tcBorders>
              <w:top w:val="nil"/>
              <w:left w:val="nil"/>
              <w:bottom w:val="nil"/>
              <w:right w:val="nil"/>
            </w:tcBorders>
            <w:tcMar>
              <w:top w:w="128" w:type="dxa"/>
              <w:left w:w="43" w:type="dxa"/>
              <w:bottom w:w="43" w:type="dxa"/>
              <w:right w:w="43" w:type="dxa"/>
            </w:tcMar>
            <w:vAlign w:val="bottom"/>
          </w:tcPr>
          <w:p w14:paraId="59024149" w14:textId="77777777" w:rsidR="0085747A" w:rsidRPr="008F2969" w:rsidRDefault="0085747A" w:rsidP="00CE65B7">
            <w:pPr>
              <w:rPr>
                <w:sz w:val="21"/>
                <w:szCs w:val="21"/>
              </w:rPr>
            </w:pPr>
            <w:r w:rsidRPr="008F2969">
              <w:rPr>
                <w:sz w:val="21"/>
                <w:szCs w:val="21"/>
              </w:rPr>
              <w:t xml:space="preserve">Kjøp av plasser i private omsorgssentre, </w:t>
            </w:r>
            <w:r w:rsidRPr="008F2969">
              <w:rPr>
                <w:rStyle w:val="kursiv"/>
                <w:sz w:val="21"/>
                <w:szCs w:val="21"/>
              </w:rPr>
              <w:t>kan nyttes under post 1</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468F718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03F482" w14:textId="77777777" w:rsidR="0085747A" w:rsidRPr="008F2969" w:rsidRDefault="0085747A" w:rsidP="008F2969">
            <w:pPr>
              <w:jc w:val="right"/>
              <w:rPr>
                <w:sz w:val="21"/>
                <w:szCs w:val="21"/>
              </w:rPr>
            </w:pPr>
            <w:r w:rsidRPr="008F2969">
              <w:rPr>
                <w:sz w:val="21"/>
                <w:szCs w:val="21"/>
              </w:rPr>
              <w:t>35 000 000</w:t>
            </w:r>
          </w:p>
        </w:tc>
      </w:tr>
      <w:tr w:rsidR="00A25645" w:rsidRPr="00CE65B7" w14:paraId="70FEF80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118BBF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F01EF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2E1C075" w14:textId="77777777" w:rsidR="0085747A" w:rsidRPr="008F2969" w:rsidRDefault="0085747A" w:rsidP="00CE65B7">
            <w:pPr>
              <w:rPr>
                <w:sz w:val="21"/>
                <w:szCs w:val="21"/>
              </w:rPr>
            </w:pPr>
            <w:r w:rsidRPr="008F2969">
              <w:rPr>
                <w:sz w:val="21"/>
                <w:szCs w:val="21"/>
              </w:rPr>
              <w:t>fra kr 272 434 000 til kr 237 434 000</w:t>
            </w:r>
          </w:p>
        </w:tc>
        <w:tc>
          <w:tcPr>
            <w:tcW w:w="1442" w:type="dxa"/>
            <w:tcBorders>
              <w:top w:val="nil"/>
              <w:left w:val="nil"/>
              <w:bottom w:val="nil"/>
              <w:right w:val="nil"/>
            </w:tcBorders>
            <w:tcMar>
              <w:top w:w="128" w:type="dxa"/>
              <w:left w:w="43" w:type="dxa"/>
              <w:bottom w:w="43" w:type="dxa"/>
              <w:right w:w="43" w:type="dxa"/>
            </w:tcMar>
            <w:vAlign w:val="bottom"/>
          </w:tcPr>
          <w:p w14:paraId="79A100B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A625A5" w14:textId="77777777" w:rsidR="0085747A" w:rsidRPr="008F2969" w:rsidRDefault="0085747A" w:rsidP="008F2969">
            <w:pPr>
              <w:jc w:val="right"/>
              <w:rPr>
                <w:sz w:val="21"/>
                <w:szCs w:val="21"/>
              </w:rPr>
            </w:pPr>
          </w:p>
        </w:tc>
      </w:tr>
      <w:tr w:rsidR="00A25645" w:rsidRPr="00CE65B7" w14:paraId="27F753A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07E9451" w14:textId="77777777" w:rsidR="0085747A" w:rsidRPr="008F2969" w:rsidRDefault="0085747A" w:rsidP="008F2969">
            <w:pPr>
              <w:jc w:val="right"/>
              <w:rPr>
                <w:sz w:val="21"/>
                <w:szCs w:val="21"/>
              </w:rPr>
            </w:pPr>
            <w:r w:rsidRPr="008F2969">
              <w:rPr>
                <w:sz w:val="21"/>
                <w:szCs w:val="21"/>
              </w:rPr>
              <w:t>858</w:t>
            </w:r>
          </w:p>
        </w:tc>
        <w:tc>
          <w:tcPr>
            <w:tcW w:w="560" w:type="dxa"/>
            <w:tcBorders>
              <w:top w:val="nil"/>
              <w:left w:val="nil"/>
              <w:bottom w:val="nil"/>
              <w:right w:val="nil"/>
            </w:tcBorders>
            <w:tcMar>
              <w:top w:w="128" w:type="dxa"/>
              <w:left w:w="43" w:type="dxa"/>
              <w:bottom w:w="43" w:type="dxa"/>
              <w:right w:w="43" w:type="dxa"/>
            </w:tcMar>
          </w:tcPr>
          <w:p w14:paraId="130CA47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70F5109" w14:textId="77777777" w:rsidR="0085747A" w:rsidRPr="008F2969" w:rsidRDefault="0085747A" w:rsidP="00CE65B7">
            <w:pPr>
              <w:rPr>
                <w:sz w:val="21"/>
                <w:szCs w:val="21"/>
              </w:rPr>
            </w:pPr>
            <w:r w:rsidRPr="008F2969">
              <w:rPr>
                <w:sz w:val="21"/>
                <w:szCs w:val="21"/>
              </w:rPr>
              <w:t>Barne-, ungdoms- og familiedirektoratet:</w:t>
            </w:r>
          </w:p>
        </w:tc>
        <w:tc>
          <w:tcPr>
            <w:tcW w:w="1442" w:type="dxa"/>
            <w:tcBorders>
              <w:top w:val="nil"/>
              <w:left w:val="nil"/>
              <w:bottom w:val="nil"/>
              <w:right w:val="nil"/>
            </w:tcBorders>
            <w:tcMar>
              <w:top w:w="128" w:type="dxa"/>
              <w:left w:w="43" w:type="dxa"/>
              <w:bottom w:w="43" w:type="dxa"/>
              <w:right w:w="43" w:type="dxa"/>
            </w:tcMar>
            <w:vAlign w:val="bottom"/>
          </w:tcPr>
          <w:p w14:paraId="51A4B4C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6B71041" w14:textId="77777777" w:rsidR="0085747A" w:rsidRPr="008F2969" w:rsidRDefault="0085747A" w:rsidP="008F2969">
            <w:pPr>
              <w:jc w:val="right"/>
              <w:rPr>
                <w:sz w:val="21"/>
                <w:szCs w:val="21"/>
              </w:rPr>
            </w:pPr>
          </w:p>
        </w:tc>
      </w:tr>
      <w:tr w:rsidR="00A25645" w:rsidRPr="00CE65B7" w14:paraId="58E839F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651C0F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96437D2"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34BE2B56"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7E9156F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8C2EC19" w14:textId="77777777" w:rsidR="0085747A" w:rsidRPr="008F2969" w:rsidRDefault="0085747A" w:rsidP="008F2969">
            <w:pPr>
              <w:jc w:val="right"/>
              <w:rPr>
                <w:sz w:val="21"/>
                <w:szCs w:val="21"/>
              </w:rPr>
            </w:pPr>
            <w:r w:rsidRPr="008F2969">
              <w:rPr>
                <w:sz w:val="21"/>
                <w:szCs w:val="21"/>
              </w:rPr>
              <w:t>12 800 000</w:t>
            </w:r>
          </w:p>
        </w:tc>
      </w:tr>
      <w:tr w:rsidR="00A25645" w:rsidRPr="00CE65B7" w14:paraId="38F0EA0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003E1F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008D8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0427B38" w14:textId="77777777" w:rsidR="0085747A" w:rsidRPr="008F2969" w:rsidRDefault="0085747A" w:rsidP="00CE65B7">
            <w:pPr>
              <w:rPr>
                <w:sz w:val="21"/>
                <w:szCs w:val="21"/>
              </w:rPr>
            </w:pPr>
            <w:r w:rsidRPr="008F2969">
              <w:rPr>
                <w:sz w:val="21"/>
                <w:szCs w:val="21"/>
              </w:rPr>
              <w:t>fra kr 698 067 000 til kr 710 867 000</w:t>
            </w:r>
          </w:p>
        </w:tc>
        <w:tc>
          <w:tcPr>
            <w:tcW w:w="1442" w:type="dxa"/>
            <w:tcBorders>
              <w:top w:val="nil"/>
              <w:left w:val="nil"/>
              <w:bottom w:val="nil"/>
              <w:right w:val="nil"/>
            </w:tcBorders>
            <w:tcMar>
              <w:top w:w="128" w:type="dxa"/>
              <w:left w:w="43" w:type="dxa"/>
              <w:bottom w:w="43" w:type="dxa"/>
              <w:right w:w="43" w:type="dxa"/>
            </w:tcMar>
            <w:vAlign w:val="bottom"/>
          </w:tcPr>
          <w:p w14:paraId="117DBA8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69CD2D" w14:textId="77777777" w:rsidR="0085747A" w:rsidRPr="008F2969" w:rsidRDefault="0085747A" w:rsidP="008F2969">
            <w:pPr>
              <w:jc w:val="right"/>
              <w:rPr>
                <w:sz w:val="21"/>
                <w:szCs w:val="21"/>
              </w:rPr>
            </w:pPr>
          </w:p>
        </w:tc>
      </w:tr>
      <w:tr w:rsidR="00A25645" w:rsidRPr="00CE65B7" w14:paraId="024F05B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D4FFBAC" w14:textId="77777777" w:rsidR="0085747A" w:rsidRPr="008F2969" w:rsidRDefault="0085747A" w:rsidP="008F2969">
            <w:pPr>
              <w:jc w:val="right"/>
              <w:rPr>
                <w:sz w:val="21"/>
                <w:szCs w:val="21"/>
              </w:rPr>
            </w:pPr>
            <w:r w:rsidRPr="008F2969">
              <w:rPr>
                <w:sz w:val="21"/>
                <w:szCs w:val="21"/>
              </w:rPr>
              <w:t>865</w:t>
            </w:r>
          </w:p>
        </w:tc>
        <w:tc>
          <w:tcPr>
            <w:tcW w:w="560" w:type="dxa"/>
            <w:tcBorders>
              <w:top w:val="nil"/>
              <w:left w:val="nil"/>
              <w:bottom w:val="nil"/>
              <w:right w:val="nil"/>
            </w:tcBorders>
            <w:tcMar>
              <w:top w:w="128" w:type="dxa"/>
              <w:left w:w="43" w:type="dxa"/>
              <w:bottom w:w="43" w:type="dxa"/>
              <w:right w:w="43" w:type="dxa"/>
            </w:tcMar>
          </w:tcPr>
          <w:p w14:paraId="5076AE2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4030E1D" w14:textId="77777777" w:rsidR="0085747A" w:rsidRPr="008F2969" w:rsidRDefault="0085747A" w:rsidP="00CE65B7">
            <w:pPr>
              <w:rPr>
                <w:sz w:val="21"/>
                <w:szCs w:val="21"/>
              </w:rPr>
            </w:pPr>
            <w:r w:rsidRPr="008F2969">
              <w:rPr>
                <w:sz w:val="21"/>
                <w:szCs w:val="21"/>
              </w:rPr>
              <w:t>Forbrukerpolitiske tiltak:</w:t>
            </w:r>
          </w:p>
        </w:tc>
        <w:tc>
          <w:tcPr>
            <w:tcW w:w="1442" w:type="dxa"/>
            <w:tcBorders>
              <w:top w:val="nil"/>
              <w:left w:val="nil"/>
              <w:bottom w:val="nil"/>
              <w:right w:val="nil"/>
            </w:tcBorders>
            <w:tcMar>
              <w:top w:w="128" w:type="dxa"/>
              <w:left w:w="43" w:type="dxa"/>
              <w:bottom w:w="43" w:type="dxa"/>
              <w:right w:w="43" w:type="dxa"/>
            </w:tcMar>
            <w:vAlign w:val="bottom"/>
          </w:tcPr>
          <w:p w14:paraId="34415E7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AD2568C" w14:textId="77777777" w:rsidR="0085747A" w:rsidRPr="008F2969" w:rsidRDefault="0085747A" w:rsidP="008F2969">
            <w:pPr>
              <w:jc w:val="right"/>
              <w:rPr>
                <w:sz w:val="21"/>
                <w:szCs w:val="21"/>
              </w:rPr>
            </w:pPr>
          </w:p>
        </w:tc>
      </w:tr>
      <w:tr w:rsidR="00A25645" w:rsidRPr="00CE65B7" w14:paraId="23C7730A"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C9BE51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AFD355"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3B4B5505"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 kan nyttes under post 50,</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409857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C513E15" w14:textId="77777777" w:rsidR="0085747A" w:rsidRPr="008F2969" w:rsidRDefault="0085747A" w:rsidP="008F2969">
            <w:pPr>
              <w:jc w:val="right"/>
              <w:rPr>
                <w:sz w:val="21"/>
                <w:szCs w:val="21"/>
              </w:rPr>
            </w:pPr>
            <w:r w:rsidRPr="008F2969">
              <w:rPr>
                <w:sz w:val="21"/>
                <w:szCs w:val="21"/>
              </w:rPr>
              <w:t>152 000</w:t>
            </w:r>
          </w:p>
        </w:tc>
      </w:tr>
      <w:tr w:rsidR="00A25645" w:rsidRPr="00CE65B7" w14:paraId="7827EAF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594FE1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FE42EF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FEB8510" w14:textId="77777777" w:rsidR="0085747A" w:rsidRPr="008F2969" w:rsidRDefault="0085747A" w:rsidP="00CE65B7">
            <w:pPr>
              <w:rPr>
                <w:sz w:val="21"/>
                <w:szCs w:val="21"/>
              </w:rPr>
            </w:pPr>
            <w:r w:rsidRPr="008F2969">
              <w:rPr>
                <w:sz w:val="21"/>
                <w:szCs w:val="21"/>
              </w:rPr>
              <w:t>fra kr 2 964 000 til kr 2 812 000</w:t>
            </w:r>
          </w:p>
        </w:tc>
        <w:tc>
          <w:tcPr>
            <w:tcW w:w="1442" w:type="dxa"/>
            <w:tcBorders>
              <w:top w:val="nil"/>
              <w:left w:val="nil"/>
              <w:bottom w:val="nil"/>
              <w:right w:val="nil"/>
            </w:tcBorders>
            <w:tcMar>
              <w:top w:w="128" w:type="dxa"/>
              <w:left w:w="43" w:type="dxa"/>
              <w:bottom w:w="43" w:type="dxa"/>
              <w:right w:w="43" w:type="dxa"/>
            </w:tcMar>
            <w:vAlign w:val="bottom"/>
          </w:tcPr>
          <w:p w14:paraId="695C98E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0625A1E" w14:textId="77777777" w:rsidR="0085747A" w:rsidRPr="008F2969" w:rsidRDefault="0085747A" w:rsidP="008F2969">
            <w:pPr>
              <w:jc w:val="right"/>
              <w:rPr>
                <w:sz w:val="21"/>
                <w:szCs w:val="21"/>
              </w:rPr>
            </w:pPr>
          </w:p>
        </w:tc>
      </w:tr>
      <w:tr w:rsidR="00A25645" w:rsidRPr="00CE65B7" w14:paraId="538A11F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E6DFD2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C9622C7"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36C10310" w14:textId="77777777" w:rsidR="0085747A" w:rsidRPr="008F2969" w:rsidRDefault="0085747A" w:rsidP="00CE65B7">
            <w:pPr>
              <w:rPr>
                <w:sz w:val="21"/>
                <w:szCs w:val="21"/>
              </w:rPr>
            </w:pPr>
            <w:r w:rsidRPr="008F2969">
              <w:rPr>
                <w:sz w:val="21"/>
                <w:szCs w:val="21"/>
              </w:rPr>
              <w:t xml:space="preserve">Tilskudd, </w:t>
            </w:r>
            <w:r w:rsidRPr="008F2969">
              <w:rPr>
                <w:rStyle w:val="kursiv"/>
                <w:sz w:val="21"/>
                <w:szCs w:val="21"/>
              </w:rPr>
              <w:t>kan nyttes under post 21,</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259F3D5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900820D" w14:textId="77777777" w:rsidR="0085747A" w:rsidRPr="008F2969" w:rsidRDefault="0085747A" w:rsidP="008F2969">
            <w:pPr>
              <w:jc w:val="right"/>
              <w:rPr>
                <w:sz w:val="21"/>
                <w:szCs w:val="21"/>
              </w:rPr>
            </w:pPr>
            <w:r w:rsidRPr="008F2969">
              <w:rPr>
                <w:sz w:val="21"/>
                <w:szCs w:val="21"/>
              </w:rPr>
              <w:t>152 000</w:t>
            </w:r>
          </w:p>
        </w:tc>
      </w:tr>
      <w:tr w:rsidR="00A25645" w:rsidRPr="00CE65B7" w14:paraId="3D866C2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2DF805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34AE35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AFF7B4E" w14:textId="77777777" w:rsidR="0085747A" w:rsidRPr="008F2969" w:rsidRDefault="0085747A" w:rsidP="00CE65B7">
            <w:pPr>
              <w:rPr>
                <w:sz w:val="21"/>
                <w:szCs w:val="21"/>
              </w:rPr>
            </w:pPr>
            <w:r w:rsidRPr="008F2969">
              <w:rPr>
                <w:sz w:val="21"/>
                <w:szCs w:val="21"/>
              </w:rPr>
              <w:t>fra kr 3 965 000 til kr 4 117 000</w:t>
            </w:r>
          </w:p>
        </w:tc>
        <w:tc>
          <w:tcPr>
            <w:tcW w:w="1442" w:type="dxa"/>
            <w:tcBorders>
              <w:top w:val="nil"/>
              <w:left w:val="nil"/>
              <w:bottom w:val="nil"/>
              <w:right w:val="nil"/>
            </w:tcBorders>
            <w:tcMar>
              <w:top w:w="128" w:type="dxa"/>
              <w:left w:w="43" w:type="dxa"/>
              <w:bottom w:w="43" w:type="dxa"/>
              <w:right w:w="43" w:type="dxa"/>
            </w:tcMar>
            <w:vAlign w:val="bottom"/>
          </w:tcPr>
          <w:p w14:paraId="662A5A3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1D40312" w14:textId="77777777" w:rsidR="0085747A" w:rsidRPr="008F2969" w:rsidRDefault="0085747A" w:rsidP="008F2969">
            <w:pPr>
              <w:jc w:val="right"/>
              <w:rPr>
                <w:sz w:val="21"/>
                <w:szCs w:val="21"/>
              </w:rPr>
            </w:pPr>
          </w:p>
        </w:tc>
      </w:tr>
      <w:tr w:rsidR="00A25645" w:rsidRPr="00CE65B7" w14:paraId="5C44C10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8F01139" w14:textId="77777777" w:rsidR="0085747A" w:rsidRPr="008F2969" w:rsidRDefault="0085747A" w:rsidP="008F2969">
            <w:pPr>
              <w:jc w:val="right"/>
              <w:rPr>
                <w:sz w:val="21"/>
                <w:szCs w:val="21"/>
              </w:rPr>
            </w:pPr>
            <w:r w:rsidRPr="008F2969">
              <w:rPr>
                <w:sz w:val="21"/>
                <w:szCs w:val="21"/>
              </w:rPr>
              <w:lastRenderedPageBreak/>
              <w:t>882</w:t>
            </w:r>
          </w:p>
        </w:tc>
        <w:tc>
          <w:tcPr>
            <w:tcW w:w="560" w:type="dxa"/>
            <w:tcBorders>
              <w:top w:val="nil"/>
              <w:left w:val="nil"/>
              <w:bottom w:val="nil"/>
              <w:right w:val="nil"/>
            </w:tcBorders>
            <w:tcMar>
              <w:top w:w="128" w:type="dxa"/>
              <w:left w:w="43" w:type="dxa"/>
              <w:bottom w:w="43" w:type="dxa"/>
              <w:right w:w="43" w:type="dxa"/>
            </w:tcMar>
          </w:tcPr>
          <w:p w14:paraId="5CD1AE9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324C75A" w14:textId="77777777" w:rsidR="0085747A" w:rsidRPr="008F2969" w:rsidRDefault="0085747A" w:rsidP="00CE65B7">
            <w:pPr>
              <w:rPr>
                <w:sz w:val="21"/>
                <w:szCs w:val="21"/>
              </w:rPr>
            </w:pPr>
            <w:r w:rsidRPr="008F2969">
              <w:rPr>
                <w:sz w:val="21"/>
                <w:szCs w:val="21"/>
              </w:rPr>
              <w:t>Kirkebygg og gravplasser:</w:t>
            </w:r>
          </w:p>
        </w:tc>
        <w:tc>
          <w:tcPr>
            <w:tcW w:w="1442" w:type="dxa"/>
            <w:tcBorders>
              <w:top w:val="nil"/>
              <w:left w:val="nil"/>
              <w:bottom w:val="nil"/>
              <w:right w:val="nil"/>
            </w:tcBorders>
            <w:tcMar>
              <w:top w:w="128" w:type="dxa"/>
              <w:left w:w="43" w:type="dxa"/>
              <w:bottom w:w="43" w:type="dxa"/>
              <w:right w:w="43" w:type="dxa"/>
            </w:tcMar>
            <w:vAlign w:val="bottom"/>
          </w:tcPr>
          <w:p w14:paraId="6500AD5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080215" w14:textId="77777777" w:rsidR="0085747A" w:rsidRPr="008F2969" w:rsidRDefault="0085747A" w:rsidP="008F2969">
            <w:pPr>
              <w:jc w:val="right"/>
              <w:rPr>
                <w:sz w:val="21"/>
                <w:szCs w:val="21"/>
              </w:rPr>
            </w:pPr>
          </w:p>
        </w:tc>
      </w:tr>
      <w:tr w:rsidR="00A25645" w:rsidRPr="00CE65B7" w14:paraId="0FC2749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4AE553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F078B0D" w14:textId="77777777" w:rsidR="0085747A" w:rsidRPr="008F2969" w:rsidRDefault="0085747A" w:rsidP="008F2969">
            <w:pPr>
              <w:jc w:val="right"/>
              <w:rPr>
                <w:sz w:val="21"/>
                <w:szCs w:val="21"/>
              </w:rPr>
            </w:pPr>
            <w:r w:rsidRPr="008F2969">
              <w:rPr>
                <w:sz w:val="21"/>
                <w:szCs w:val="21"/>
              </w:rPr>
              <w:t>60</w:t>
            </w:r>
          </w:p>
        </w:tc>
        <w:tc>
          <w:tcPr>
            <w:tcW w:w="5560" w:type="dxa"/>
            <w:tcBorders>
              <w:top w:val="nil"/>
              <w:left w:val="nil"/>
              <w:bottom w:val="nil"/>
              <w:right w:val="nil"/>
            </w:tcBorders>
            <w:tcMar>
              <w:top w:w="128" w:type="dxa"/>
              <w:left w:w="43" w:type="dxa"/>
              <w:bottom w:w="43" w:type="dxa"/>
              <w:right w:w="43" w:type="dxa"/>
            </w:tcMar>
            <w:vAlign w:val="bottom"/>
          </w:tcPr>
          <w:p w14:paraId="1F6E3F6D" w14:textId="77777777" w:rsidR="0085747A" w:rsidRPr="008F2969" w:rsidRDefault="0085747A" w:rsidP="00CE65B7">
            <w:pPr>
              <w:rPr>
                <w:sz w:val="21"/>
                <w:szCs w:val="21"/>
              </w:rPr>
            </w:pPr>
            <w:r w:rsidRPr="008F2969">
              <w:rPr>
                <w:sz w:val="21"/>
                <w:szCs w:val="21"/>
              </w:rPr>
              <w:t>Rentekompensasjon – kirkebygg, nedsettes med</w:t>
            </w:r>
          </w:p>
        </w:tc>
        <w:tc>
          <w:tcPr>
            <w:tcW w:w="1442" w:type="dxa"/>
            <w:tcBorders>
              <w:top w:val="nil"/>
              <w:left w:val="nil"/>
              <w:bottom w:val="nil"/>
              <w:right w:val="nil"/>
            </w:tcBorders>
            <w:tcMar>
              <w:top w:w="128" w:type="dxa"/>
              <w:left w:w="43" w:type="dxa"/>
              <w:bottom w:w="43" w:type="dxa"/>
              <w:right w:w="43" w:type="dxa"/>
            </w:tcMar>
            <w:vAlign w:val="bottom"/>
          </w:tcPr>
          <w:p w14:paraId="6383F9E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9182EA6" w14:textId="77777777" w:rsidR="0085747A" w:rsidRPr="008F2969" w:rsidRDefault="0085747A" w:rsidP="008F2969">
            <w:pPr>
              <w:jc w:val="right"/>
              <w:rPr>
                <w:sz w:val="21"/>
                <w:szCs w:val="21"/>
              </w:rPr>
            </w:pPr>
            <w:r w:rsidRPr="008F2969">
              <w:rPr>
                <w:sz w:val="21"/>
                <w:szCs w:val="21"/>
              </w:rPr>
              <w:t>11 625 000</w:t>
            </w:r>
          </w:p>
        </w:tc>
      </w:tr>
      <w:tr w:rsidR="00A25645" w:rsidRPr="00CE65B7" w14:paraId="4DF514B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1FEA57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11F527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9ABD048" w14:textId="77777777" w:rsidR="0085747A" w:rsidRPr="008F2969" w:rsidRDefault="0085747A" w:rsidP="00CE65B7">
            <w:pPr>
              <w:rPr>
                <w:sz w:val="21"/>
                <w:szCs w:val="21"/>
              </w:rPr>
            </w:pPr>
            <w:r w:rsidRPr="008F2969">
              <w:rPr>
                <w:sz w:val="21"/>
                <w:szCs w:val="21"/>
              </w:rPr>
              <w:t>fra kr 96 625 000 til kr 85 000 000</w:t>
            </w:r>
          </w:p>
        </w:tc>
        <w:tc>
          <w:tcPr>
            <w:tcW w:w="1442" w:type="dxa"/>
            <w:tcBorders>
              <w:top w:val="nil"/>
              <w:left w:val="nil"/>
              <w:bottom w:val="nil"/>
              <w:right w:val="nil"/>
            </w:tcBorders>
            <w:tcMar>
              <w:top w:w="128" w:type="dxa"/>
              <w:left w:w="43" w:type="dxa"/>
              <w:bottom w:w="43" w:type="dxa"/>
              <w:right w:w="43" w:type="dxa"/>
            </w:tcMar>
            <w:vAlign w:val="bottom"/>
          </w:tcPr>
          <w:p w14:paraId="4F6262A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C705EE4" w14:textId="77777777" w:rsidR="0085747A" w:rsidRPr="008F2969" w:rsidRDefault="0085747A" w:rsidP="008F2969">
            <w:pPr>
              <w:jc w:val="right"/>
              <w:rPr>
                <w:sz w:val="21"/>
                <w:szCs w:val="21"/>
              </w:rPr>
            </w:pPr>
          </w:p>
        </w:tc>
      </w:tr>
      <w:tr w:rsidR="00A25645" w:rsidRPr="00CE65B7" w14:paraId="0EF8ADF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E2879AF" w14:textId="77777777" w:rsidR="0085747A" w:rsidRPr="008F2969" w:rsidRDefault="0085747A" w:rsidP="008F2969">
            <w:pPr>
              <w:jc w:val="right"/>
              <w:rPr>
                <w:sz w:val="21"/>
                <w:szCs w:val="21"/>
              </w:rPr>
            </w:pPr>
            <w:r w:rsidRPr="008F2969">
              <w:rPr>
                <w:sz w:val="21"/>
                <w:szCs w:val="21"/>
              </w:rPr>
              <w:t>883</w:t>
            </w:r>
          </w:p>
        </w:tc>
        <w:tc>
          <w:tcPr>
            <w:tcW w:w="560" w:type="dxa"/>
            <w:tcBorders>
              <w:top w:val="nil"/>
              <w:left w:val="nil"/>
              <w:bottom w:val="nil"/>
              <w:right w:val="nil"/>
            </w:tcBorders>
            <w:tcMar>
              <w:top w:w="128" w:type="dxa"/>
              <w:left w:w="43" w:type="dxa"/>
              <w:bottom w:w="43" w:type="dxa"/>
              <w:right w:w="43" w:type="dxa"/>
            </w:tcMar>
          </w:tcPr>
          <w:p w14:paraId="01D11A2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DE5DD87" w14:textId="77777777" w:rsidR="0085747A" w:rsidRPr="008F2969" w:rsidRDefault="0085747A" w:rsidP="00CE65B7">
            <w:pPr>
              <w:rPr>
                <w:sz w:val="21"/>
                <w:szCs w:val="21"/>
              </w:rPr>
            </w:pPr>
            <w:r w:rsidRPr="008F2969">
              <w:rPr>
                <w:sz w:val="21"/>
                <w:szCs w:val="21"/>
              </w:rPr>
              <w:t>Kirkebevaringsfondet:</w:t>
            </w:r>
          </w:p>
        </w:tc>
        <w:tc>
          <w:tcPr>
            <w:tcW w:w="1442" w:type="dxa"/>
            <w:tcBorders>
              <w:top w:val="nil"/>
              <w:left w:val="nil"/>
              <w:bottom w:val="nil"/>
              <w:right w:val="nil"/>
            </w:tcBorders>
            <w:tcMar>
              <w:top w:w="128" w:type="dxa"/>
              <w:left w:w="43" w:type="dxa"/>
              <w:bottom w:w="43" w:type="dxa"/>
              <w:right w:w="43" w:type="dxa"/>
            </w:tcMar>
            <w:vAlign w:val="bottom"/>
          </w:tcPr>
          <w:p w14:paraId="0670723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2D98CBB" w14:textId="77777777" w:rsidR="0085747A" w:rsidRPr="008F2969" w:rsidRDefault="0085747A" w:rsidP="008F2969">
            <w:pPr>
              <w:jc w:val="right"/>
              <w:rPr>
                <w:sz w:val="21"/>
                <w:szCs w:val="21"/>
              </w:rPr>
            </w:pPr>
          </w:p>
        </w:tc>
      </w:tr>
      <w:tr w:rsidR="00A25645" w:rsidRPr="00CE65B7" w14:paraId="0B34DC4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37846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DDF0D73"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2113F13C"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151A596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EE46649" w14:textId="77777777" w:rsidR="0085747A" w:rsidRPr="008F2969" w:rsidRDefault="0085747A" w:rsidP="008F2969">
            <w:pPr>
              <w:jc w:val="right"/>
              <w:rPr>
                <w:sz w:val="21"/>
                <w:szCs w:val="21"/>
              </w:rPr>
            </w:pPr>
            <w:r w:rsidRPr="008F2969">
              <w:rPr>
                <w:sz w:val="21"/>
                <w:szCs w:val="21"/>
              </w:rPr>
              <w:t>8 350 000</w:t>
            </w:r>
          </w:p>
        </w:tc>
      </w:tr>
      <w:tr w:rsidR="00A25645" w:rsidRPr="00CE65B7" w14:paraId="6BC9F14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5F28C5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4FFDB6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6919FF1" w14:textId="77777777" w:rsidR="0085747A" w:rsidRPr="008F2969" w:rsidRDefault="0085747A" w:rsidP="00CE65B7">
            <w:pPr>
              <w:rPr>
                <w:sz w:val="21"/>
                <w:szCs w:val="21"/>
              </w:rPr>
            </w:pPr>
            <w:r w:rsidRPr="008F2969">
              <w:rPr>
                <w:sz w:val="21"/>
                <w:szCs w:val="21"/>
              </w:rPr>
              <w:t>fra kr 17 875 000 til kr 26 225 000</w:t>
            </w:r>
          </w:p>
        </w:tc>
        <w:tc>
          <w:tcPr>
            <w:tcW w:w="1442" w:type="dxa"/>
            <w:tcBorders>
              <w:top w:val="nil"/>
              <w:left w:val="nil"/>
              <w:bottom w:val="nil"/>
              <w:right w:val="nil"/>
            </w:tcBorders>
            <w:tcMar>
              <w:top w:w="128" w:type="dxa"/>
              <w:left w:w="43" w:type="dxa"/>
              <w:bottom w:w="43" w:type="dxa"/>
              <w:right w:w="43" w:type="dxa"/>
            </w:tcMar>
            <w:vAlign w:val="bottom"/>
          </w:tcPr>
          <w:p w14:paraId="3BB1B4F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B796950" w14:textId="77777777" w:rsidR="0085747A" w:rsidRPr="008F2969" w:rsidRDefault="0085747A" w:rsidP="008F2969">
            <w:pPr>
              <w:jc w:val="right"/>
              <w:rPr>
                <w:sz w:val="21"/>
                <w:szCs w:val="21"/>
              </w:rPr>
            </w:pPr>
          </w:p>
        </w:tc>
      </w:tr>
      <w:tr w:rsidR="00A25645" w:rsidRPr="00CE65B7" w14:paraId="7CB8BBD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D3970F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FAF23C5" w14:textId="77777777" w:rsidR="0085747A" w:rsidRPr="008F2969" w:rsidRDefault="0085747A" w:rsidP="008F2969">
            <w:pPr>
              <w:jc w:val="right"/>
              <w:rPr>
                <w:sz w:val="21"/>
                <w:szCs w:val="21"/>
              </w:rPr>
            </w:pPr>
            <w:r w:rsidRPr="008F2969">
              <w:rPr>
                <w:sz w:val="21"/>
                <w:szCs w:val="21"/>
              </w:rPr>
              <w:t>60</w:t>
            </w:r>
          </w:p>
        </w:tc>
        <w:tc>
          <w:tcPr>
            <w:tcW w:w="5560" w:type="dxa"/>
            <w:tcBorders>
              <w:top w:val="nil"/>
              <w:left w:val="nil"/>
              <w:bottom w:val="nil"/>
              <w:right w:val="nil"/>
            </w:tcBorders>
            <w:tcMar>
              <w:top w:w="128" w:type="dxa"/>
              <w:left w:w="43" w:type="dxa"/>
              <w:bottom w:w="43" w:type="dxa"/>
              <w:right w:w="43" w:type="dxa"/>
            </w:tcMar>
            <w:vAlign w:val="bottom"/>
          </w:tcPr>
          <w:p w14:paraId="5CFC2251" w14:textId="77777777" w:rsidR="0085747A" w:rsidRPr="008F2969" w:rsidRDefault="0085747A" w:rsidP="00CE65B7">
            <w:pPr>
              <w:rPr>
                <w:sz w:val="21"/>
                <w:szCs w:val="21"/>
              </w:rPr>
            </w:pPr>
            <w:r w:rsidRPr="008F2969">
              <w:rPr>
                <w:sz w:val="21"/>
                <w:szCs w:val="21"/>
              </w:rPr>
              <w:t xml:space="preserve">Tilskudd til kulturhistorisk verdifulle kirkebygg,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4FBD70E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1A0B126" w14:textId="77777777" w:rsidR="0085747A" w:rsidRPr="008F2969" w:rsidRDefault="0085747A" w:rsidP="008F2969">
            <w:pPr>
              <w:jc w:val="right"/>
              <w:rPr>
                <w:sz w:val="21"/>
                <w:szCs w:val="21"/>
              </w:rPr>
            </w:pPr>
            <w:r w:rsidRPr="008F2969">
              <w:rPr>
                <w:sz w:val="21"/>
                <w:szCs w:val="21"/>
              </w:rPr>
              <w:t>7 850 000</w:t>
            </w:r>
          </w:p>
        </w:tc>
      </w:tr>
      <w:tr w:rsidR="00A25645" w:rsidRPr="00CE65B7" w14:paraId="01C0B3C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60C354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D64A19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896D0B5" w14:textId="77777777" w:rsidR="0085747A" w:rsidRPr="008F2969" w:rsidRDefault="0085747A" w:rsidP="00CE65B7">
            <w:pPr>
              <w:rPr>
                <w:sz w:val="21"/>
                <w:szCs w:val="21"/>
              </w:rPr>
            </w:pPr>
            <w:r w:rsidRPr="008F2969">
              <w:rPr>
                <w:sz w:val="21"/>
                <w:szCs w:val="21"/>
              </w:rPr>
              <w:t>fra kr 400 000 000 til kr 392 150 000</w:t>
            </w:r>
          </w:p>
        </w:tc>
        <w:tc>
          <w:tcPr>
            <w:tcW w:w="1442" w:type="dxa"/>
            <w:tcBorders>
              <w:top w:val="nil"/>
              <w:left w:val="nil"/>
              <w:bottom w:val="nil"/>
              <w:right w:val="nil"/>
            </w:tcBorders>
            <w:tcMar>
              <w:top w:w="128" w:type="dxa"/>
              <w:left w:w="43" w:type="dxa"/>
              <w:bottom w:w="43" w:type="dxa"/>
              <w:right w:w="43" w:type="dxa"/>
            </w:tcMar>
            <w:vAlign w:val="bottom"/>
          </w:tcPr>
          <w:p w14:paraId="1CD1567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5EFF618" w14:textId="77777777" w:rsidR="0085747A" w:rsidRPr="008F2969" w:rsidRDefault="0085747A" w:rsidP="008F2969">
            <w:pPr>
              <w:jc w:val="right"/>
              <w:rPr>
                <w:sz w:val="21"/>
                <w:szCs w:val="21"/>
              </w:rPr>
            </w:pPr>
          </w:p>
        </w:tc>
      </w:tr>
      <w:tr w:rsidR="00A25645" w:rsidRPr="00CE65B7" w14:paraId="24CA893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8BE014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C440A24"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2945CF89" w14:textId="77777777" w:rsidR="0085747A" w:rsidRPr="008F2969" w:rsidRDefault="0085747A" w:rsidP="00CE65B7">
            <w:pPr>
              <w:rPr>
                <w:sz w:val="21"/>
                <w:szCs w:val="21"/>
              </w:rPr>
            </w:pPr>
            <w:r w:rsidRPr="008F2969">
              <w:rPr>
                <w:sz w:val="21"/>
                <w:szCs w:val="21"/>
              </w:rPr>
              <w:t>Driftstilskudd bevaringsstrategi, nedsettes med</w:t>
            </w:r>
          </w:p>
        </w:tc>
        <w:tc>
          <w:tcPr>
            <w:tcW w:w="1442" w:type="dxa"/>
            <w:tcBorders>
              <w:top w:val="nil"/>
              <w:left w:val="nil"/>
              <w:bottom w:val="nil"/>
              <w:right w:val="nil"/>
            </w:tcBorders>
            <w:tcMar>
              <w:top w:w="128" w:type="dxa"/>
              <w:left w:w="43" w:type="dxa"/>
              <w:bottom w:w="43" w:type="dxa"/>
              <w:right w:w="43" w:type="dxa"/>
            </w:tcMar>
            <w:vAlign w:val="bottom"/>
          </w:tcPr>
          <w:p w14:paraId="7637870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B44ADC0" w14:textId="77777777" w:rsidR="0085747A" w:rsidRPr="008F2969" w:rsidRDefault="0085747A" w:rsidP="008F2969">
            <w:pPr>
              <w:jc w:val="right"/>
              <w:rPr>
                <w:sz w:val="21"/>
                <w:szCs w:val="21"/>
              </w:rPr>
            </w:pPr>
            <w:r w:rsidRPr="008F2969">
              <w:rPr>
                <w:sz w:val="21"/>
                <w:szCs w:val="21"/>
              </w:rPr>
              <w:t>500 000</w:t>
            </w:r>
          </w:p>
        </w:tc>
      </w:tr>
      <w:tr w:rsidR="00A25645" w:rsidRPr="00CE65B7" w14:paraId="7C05214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8FF2DD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08D8A2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0FA1B91" w14:textId="77777777" w:rsidR="0085747A" w:rsidRPr="008F2969" w:rsidRDefault="0085747A" w:rsidP="00CE65B7">
            <w:pPr>
              <w:rPr>
                <w:sz w:val="21"/>
                <w:szCs w:val="21"/>
              </w:rPr>
            </w:pPr>
            <w:r w:rsidRPr="008F2969">
              <w:rPr>
                <w:sz w:val="21"/>
                <w:szCs w:val="21"/>
              </w:rPr>
              <w:t>fra kr 8 287 000 til kr 7 787 000</w:t>
            </w:r>
          </w:p>
        </w:tc>
        <w:tc>
          <w:tcPr>
            <w:tcW w:w="1442" w:type="dxa"/>
            <w:tcBorders>
              <w:top w:val="nil"/>
              <w:left w:val="nil"/>
              <w:bottom w:val="nil"/>
              <w:right w:val="nil"/>
            </w:tcBorders>
            <w:tcMar>
              <w:top w:w="128" w:type="dxa"/>
              <w:left w:w="43" w:type="dxa"/>
              <w:bottom w:w="43" w:type="dxa"/>
              <w:right w:w="43" w:type="dxa"/>
            </w:tcMar>
            <w:vAlign w:val="bottom"/>
          </w:tcPr>
          <w:p w14:paraId="660046E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3AC8207" w14:textId="77777777" w:rsidR="0085747A" w:rsidRPr="008F2969" w:rsidRDefault="0085747A" w:rsidP="008F2969">
            <w:pPr>
              <w:jc w:val="right"/>
              <w:rPr>
                <w:sz w:val="21"/>
                <w:szCs w:val="21"/>
              </w:rPr>
            </w:pPr>
          </w:p>
        </w:tc>
      </w:tr>
      <w:tr w:rsidR="00A25645" w:rsidRPr="00CE65B7" w14:paraId="3313D29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BDA9FB8" w14:textId="77777777" w:rsidR="0085747A" w:rsidRPr="008F2969" w:rsidRDefault="0085747A" w:rsidP="008F2969">
            <w:pPr>
              <w:jc w:val="right"/>
              <w:rPr>
                <w:sz w:val="21"/>
                <w:szCs w:val="21"/>
              </w:rPr>
            </w:pPr>
            <w:r w:rsidRPr="008F2969">
              <w:rPr>
                <w:sz w:val="21"/>
                <w:szCs w:val="21"/>
              </w:rPr>
              <w:t>900</w:t>
            </w:r>
          </w:p>
        </w:tc>
        <w:tc>
          <w:tcPr>
            <w:tcW w:w="560" w:type="dxa"/>
            <w:tcBorders>
              <w:top w:val="nil"/>
              <w:left w:val="nil"/>
              <w:bottom w:val="nil"/>
              <w:right w:val="nil"/>
            </w:tcBorders>
            <w:tcMar>
              <w:top w:w="128" w:type="dxa"/>
              <w:left w:w="43" w:type="dxa"/>
              <w:bottom w:w="43" w:type="dxa"/>
              <w:right w:w="43" w:type="dxa"/>
            </w:tcMar>
          </w:tcPr>
          <w:p w14:paraId="3D2E4AA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3F2EFC4" w14:textId="77777777" w:rsidR="0085747A" w:rsidRPr="008F2969" w:rsidRDefault="0085747A" w:rsidP="00CE65B7">
            <w:pPr>
              <w:rPr>
                <w:sz w:val="21"/>
                <w:szCs w:val="21"/>
              </w:rPr>
            </w:pPr>
            <w:r w:rsidRPr="008F2969">
              <w:rPr>
                <w:sz w:val="21"/>
                <w:szCs w:val="21"/>
              </w:rPr>
              <w:t>Nærings- og fiskeridepartementet:</w:t>
            </w:r>
          </w:p>
        </w:tc>
        <w:tc>
          <w:tcPr>
            <w:tcW w:w="1442" w:type="dxa"/>
            <w:tcBorders>
              <w:top w:val="nil"/>
              <w:left w:val="nil"/>
              <w:bottom w:val="nil"/>
              <w:right w:val="nil"/>
            </w:tcBorders>
            <w:tcMar>
              <w:top w:w="128" w:type="dxa"/>
              <w:left w:w="43" w:type="dxa"/>
              <w:bottom w:w="43" w:type="dxa"/>
              <w:right w:w="43" w:type="dxa"/>
            </w:tcMar>
            <w:vAlign w:val="bottom"/>
          </w:tcPr>
          <w:p w14:paraId="09E4F8C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2914E8" w14:textId="77777777" w:rsidR="0085747A" w:rsidRPr="008F2969" w:rsidRDefault="0085747A" w:rsidP="008F2969">
            <w:pPr>
              <w:jc w:val="right"/>
              <w:rPr>
                <w:sz w:val="21"/>
                <w:szCs w:val="21"/>
              </w:rPr>
            </w:pPr>
          </w:p>
        </w:tc>
      </w:tr>
      <w:tr w:rsidR="00A25645" w:rsidRPr="00CE65B7" w14:paraId="78D0ED4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A838BB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3935AD9"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711043D"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32DC3DA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634F612" w14:textId="77777777" w:rsidR="0085747A" w:rsidRPr="008F2969" w:rsidRDefault="0085747A" w:rsidP="008F2969">
            <w:pPr>
              <w:jc w:val="right"/>
              <w:rPr>
                <w:sz w:val="21"/>
                <w:szCs w:val="21"/>
              </w:rPr>
            </w:pPr>
            <w:r w:rsidRPr="008F2969">
              <w:rPr>
                <w:sz w:val="21"/>
                <w:szCs w:val="21"/>
              </w:rPr>
              <w:t>530 000</w:t>
            </w:r>
          </w:p>
        </w:tc>
      </w:tr>
      <w:tr w:rsidR="00A25645" w:rsidRPr="00CE65B7" w14:paraId="3A8F3F7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22C77D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EFF51D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F3AF47" w14:textId="77777777" w:rsidR="0085747A" w:rsidRPr="008F2969" w:rsidRDefault="0085747A" w:rsidP="00CE65B7">
            <w:pPr>
              <w:rPr>
                <w:sz w:val="21"/>
                <w:szCs w:val="21"/>
              </w:rPr>
            </w:pPr>
            <w:r w:rsidRPr="008F2969">
              <w:rPr>
                <w:sz w:val="21"/>
                <w:szCs w:val="21"/>
              </w:rPr>
              <w:t>fra kr 544 979 000 til kr 544 449 000</w:t>
            </w:r>
          </w:p>
        </w:tc>
        <w:tc>
          <w:tcPr>
            <w:tcW w:w="1442" w:type="dxa"/>
            <w:tcBorders>
              <w:top w:val="nil"/>
              <w:left w:val="nil"/>
              <w:bottom w:val="nil"/>
              <w:right w:val="nil"/>
            </w:tcBorders>
            <w:tcMar>
              <w:top w:w="128" w:type="dxa"/>
              <w:left w:w="43" w:type="dxa"/>
              <w:bottom w:w="43" w:type="dxa"/>
              <w:right w:w="43" w:type="dxa"/>
            </w:tcMar>
            <w:vAlign w:val="bottom"/>
          </w:tcPr>
          <w:p w14:paraId="5697FF3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0280687" w14:textId="77777777" w:rsidR="0085747A" w:rsidRPr="008F2969" w:rsidRDefault="0085747A" w:rsidP="008F2969">
            <w:pPr>
              <w:jc w:val="right"/>
              <w:rPr>
                <w:sz w:val="21"/>
                <w:szCs w:val="21"/>
              </w:rPr>
            </w:pPr>
          </w:p>
        </w:tc>
      </w:tr>
      <w:tr w:rsidR="00A25645" w:rsidRPr="00CE65B7" w14:paraId="03D7A93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4816FB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4A7E35A"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07C9B0B1"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F8C243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E56D28A" w14:textId="77777777" w:rsidR="0085747A" w:rsidRPr="008F2969" w:rsidRDefault="0085747A" w:rsidP="008F2969">
            <w:pPr>
              <w:jc w:val="right"/>
              <w:rPr>
                <w:sz w:val="21"/>
                <w:szCs w:val="21"/>
              </w:rPr>
            </w:pPr>
            <w:r w:rsidRPr="008F2969">
              <w:rPr>
                <w:sz w:val="21"/>
                <w:szCs w:val="21"/>
              </w:rPr>
              <w:t>3 450 000</w:t>
            </w:r>
          </w:p>
        </w:tc>
      </w:tr>
      <w:tr w:rsidR="00A25645" w:rsidRPr="00CE65B7" w14:paraId="5CC5858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383557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07339D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F7F6F29" w14:textId="77777777" w:rsidR="0085747A" w:rsidRPr="008F2969" w:rsidRDefault="0085747A" w:rsidP="00CE65B7">
            <w:pPr>
              <w:rPr>
                <w:sz w:val="21"/>
                <w:szCs w:val="21"/>
              </w:rPr>
            </w:pPr>
            <w:r w:rsidRPr="008F2969">
              <w:rPr>
                <w:sz w:val="21"/>
                <w:szCs w:val="21"/>
              </w:rPr>
              <w:t>fra kr 75 551 000 til kr 79 001 000</w:t>
            </w:r>
          </w:p>
        </w:tc>
        <w:tc>
          <w:tcPr>
            <w:tcW w:w="1442" w:type="dxa"/>
            <w:tcBorders>
              <w:top w:val="nil"/>
              <w:left w:val="nil"/>
              <w:bottom w:val="nil"/>
              <w:right w:val="nil"/>
            </w:tcBorders>
            <w:tcMar>
              <w:top w:w="128" w:type="dxa"/>
              <w:left w:w="43" w:type="dxa"/>
              <w:bottom w:w="43" w:type="dxa"/>
              <w:right w:w="43" w:type="dxa"/>
            </w:tcMar>
            <w:vAlign w:val="bottom"/>
          </w:tcPr>
          <w:p w14:paraId="16D8414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14C076D" w14:textId="77777777" w:rsidR="0085747A" w:rsidRPr="008F2969" w:rsidRDefault="0085747A" w:rsidP="008F2969">
            <w:pPr>
              <w:jc w:val="right"/>
              <w:rPr>
                <w:sz w:val="21"/>
                <w:szCs w:val="21"/>
              </w:rPr>
            </w:pPr>
          </w:p>
        </w:tc>
      </w:tr>
      <w:tr w:rsidR="00A25645" w:rsidRPr="00CE65B7" w14:paraId="05B9C757"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0A0C7A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318A377" w14:textId="77777777" w:rsidR="0085747A" w:rsidRPr="008F2969" w:rsidRDefault="0085747A" w:rsidP="008F2969">
            <w:pPr>
              <w:jc w:val="right"/>
              <w:rPr>
                <w:sz w:val="21"/>
                <w:szCs w:val="21"/>
              </w:rPr>
            </w:pPr>
            <w:r w:rsidRPr="008F2969">
              <w:rPr>
                <w:sz w:val="21"/>
                <w:szCs w:val="21"/>
              </w:rPr>
              <w:t>25</w:t>
            </w:r>
          </w:p>
        </w:tc>
        <w:tc>
          <w:tcPr>
            <w:tcW w:w="5560" w:type="dxa"/>
            <w:tcBorders>
              <w:top w:val="nil"/>
              <w:left w:val="nil"/>
              <w:bottom w:val="nil"/>
              <w:right w:val="nil"/>
            </w:tcBorders>
            <w:tcMar>
              <w:top w:w="128" w:type="dxa"/>
              <w:left w:w="43" w:type="dxa"/>
              <w:bottom w:w="43" w:type="dxa"/>
              <w:right w:w="43" w:type="dxa"/>
            </w:tcMar>
            <w:vAlign w:val="bottom"/>
          </w:tcPr>
          <w:p w14:paraId="7343FCD8" w14:textId="77777777" w:rsidR="0085747A" w:rsidRPr="008F2969" w:rsidRDefault="0085747A" w:rsidP="00CE65B7">
            <w:pPr>
              <w:rPr>
                <w:sz w:val="21"/>
                <w:szCs w:val="21"/>
              </w:rPr>
            </w:pPr>
            <w:r w:rsidRPr="008F2969">
              <w:rPr>
                <w:sz w:val="21"/>
                <w:szCs w:val="21"/>
              </w:rPr>
              <w:t>Drift og forvaltning av kompensasjonsordninger, nedsettes med</w:t>
            </w:r>
          </w:p>
        </w:tc>
        <w:tc>
          <w:tcPr>
            <w:tcW w:w="1442" w:type="dxa"/>
            <w:tcBorders>
              <w:top w:val="nil"/>
              <w:left w:val="nil"/>
              <w:bottom w:val="nil"/>
              <w:right w:val="nil"/>
            </w:tcBorders>
            <w:tcMar>
              <w:top w:w="128" w:type="dxa"/>
              <w:left w:w="43" w:type="dxa"/>
              <w:bottom w:w="43" w:type="dxa"/>
              <w:right w:w="43" w:type="dxa"/>
            </w:tcMar>
            <w:vAlign w:val="bottom"/>
          </w:tcPr>
          <w:p w14:paraId="1247EAE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C0B39EA" w14:textId="77777777" w:rsidR="0085747A" w:rsidRPr="008F2969" w:rsidRDefault="0085747A" w:rsidP="008F2969">
            <w:pPr>
              <w:jc w:val="right"/>
              <w:rPr>
                <w:sz w:val="21"/>
                <w:szCs w:val="21"/>
              </w:rPr>
            </w:pPr>
            <w:r w:rsidRPr="008F2969">
              <w:rPr>
                <w:sz w:val="21"/>
                <w:szCs w:val="21"/>
              </w:rPr>
              <w:t>2 500 000</w:t>
            </w:r>
          </w:p>
        </w:tc>
      </w:tr>
      <w:tr w:rsidR="00A25645" w:rsidRPr="00CE65B7" w14:paraId="75150BA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320F58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276FF5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A2FD17B" w14:textId="77777777" w:rsidR="0085747A" w:rsidRPr="008F2969" w:rsidRDefault="0085747A" w:rsidP="00CE65B7">
            <w:pPr>
              <w:rPr>
                <w:sz w:val="21"/>
                <w:szCs w:val="21"/>
              </w:rPr>
            </w:pPr>
            <w:r w:rsidRPr="008F2969">
              <w:rPr>
                <w:sz w:val="21"/>
                <w:szCs w:val="21"/>
              </w:rPr>
              <w:t>fra kr 12 119 000 til kr 9 619 000</w:t>
            </w:r>
          </w:p>
        </w:tc>
        <w:tc>
          <w:tcPr>
            <w:tcW w:w="1442" w:type="dxa"/>
            <w:tcBorders>
              <w:top w:val="nil"/>
              <w:left w:val="nil"/>
              <w:bottom w:val="nil"/>
              <w:right w:val="nil"/>
            </w:tcBorders>
            <w:tcMar>
              <w:top w:w="128" w:type="dxa"/>
              <w:left w:w="43" w:type="dxa"/>
              <w:bottom w:w="43" w:type="dxa"/>
              <w:right w:w="43" w:type="dxa"/>
            </w:tcMar>
            <w:vAlign w:val="bottom"/>
          </w:tcPr>
          <w:p w14:paraId="678419B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1DBB755" w14:textId="77777777" w:rsidR="0085747A" w:rsidRPr="008F2969" w:rsidRDefault="0085747A" w:rsidP="008F2969">
            <w:pPr>
              <w:jc w:val="right"/>
              <w:rPr>
                <w:sz w:val="21"/>
                <w:szCs w:val="21"/>
              </w:rPr>
            </w:pPr>
          </w:p>
        </w:tc>
      </w:tr>
      <w:tr w:rsidR="00A25645" w:rsidRPr="00CE65B7" w14:paraId="22EF4E1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36CBBF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D74CD46"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44F3D3A4" w14:textId="77777777" w:rsidR="0085747A" w:rsidRPr="008F2969" w:rsidRDefault="0085747A" w:rsidP="00CE65B7">
            <w:pPr>
              <w:rPr>
                <w:sz w:val="21"/>
                <w:szCs w:val="21"/>
              </w:rPr>
            </w:pPr>
            <w:r w:rsidRPr="008F2969">
              <w:rPr>
                <w:sz w:val="21"/>
                <w:szCs w:val="21"/>
              </w:rPr>
              <w:t>Miljøtiltak Raufoss, forhøyes med</w:t>
            </w:r>
          </w:p>
        </w:tc>
        <w:tc>
          <w:tcPr>
            <w:tcW w:w="1442" w:type="dxa"/>
            <w:tcBorders>
              <w:top w:val="nil"/>
              <w:left w:val="nil"/>
              <w:bottom w:val="nil"/>
              <w:right w:val="nil"/>
            </w:tcBorders>
            <w:tcMar>
              <w:top w:w="128" w:type="dxa"/>
              <w:left w:w="43" w:type="dxa"/>
              <w:bottom w:w="43" w:type="dxa"/>
              <w:right w:w="43" w:type="dxa"/>
            </w:tcMar>
            <w:vAlign w:val="bottom"/>
          </w:tcPr>
          <w:p w14:paraId="590B12E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8E1A122" w14:textId="77777777" w:rsidR="0085747A" w:rsidRPr="008F2969" w:rsidRDefault="0085747A" w:rsidP="008F2969">
            <w:pPr>
              <w:jc w:val="right"/>
              <w:rPr>
                <w:sz w:val="21"/>
                <w:szCs w:val="21"/>
              </w:rPr>
            </w:pPr>
            <w:r w:rsidRPr="008F2969">
              <w:rPr>
                <w:sz w:val="21"/>
                <w:szCs w:val="21"/>
              </w:rPr>
              <w:t>1 700 000</w:t>
            </w:r>
          </w:p>
        </w:tc>
      </w:tr>
      <w:tr w:rsidR="00A25645" w:rsidRPr="00CE65B7" w14:paraId="6E2DEFC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192F5A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DE633A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35935EF" w14:textId="77777777" w:rsidR="0085747A" w:rsidRPr="008F2969" w:rsidRDefault="0085747A" w:rsidP="00CE65B7">
            <w:pPr>
              <w:rPr>
                <w:sz w:val="21"/>
                <w:szCs w:val="21"/>
              </w:rPr>
            </w:pPr>
            <w:r w:rsidRPr="008F2969">
              <w:rPr>
                <w:sz w:val="21"/>
                <w:szCs w:val="21"/>
              </w:rPr>
              <w:t>fra kr 4 766 000 til kr 6 466 000</w:t>
            </w:r>
          </w:p>
        </w:tc>
        <w:tc>
          <w:tcPr>
            <w:tcW w:w="1442" w:type="dxa"/>
            <w:tcBorders>
              <w:top w:val="nil"/>
              <w:left w:val="nil"/>
              <w:bottom w:val="nil"/>
              <w:right w:val="nil"/>
            </w:tcBorders>
            <w:tcMar>
              <w:top w:w="128" w:type="dxa"/>
              <w:left w:w="43" w:type="dxa"/>
              <w:bottom w:w="43" w:type="dxa"/>
              <w:right w:w="43" w:type="dxa"/>
            </w:tcMar>
            <w:vAlign w:val="bottom"/>
          </w:tcPr>
          <w:p w14:paraId="2076F39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E6C5CB9" w14:textId="77777777" w:rsidR="0085747A" w:rsidRPr="008F2969" w:rsidRDefault="0085747A" w:rsidP="008F2969">
            <w:pPr>
              <w:jc w:val="right"/>
              <w:rPr>
                <w:sz w:val="21"/>
                <w:szCs w:val="21"/>
              </w:rPr>
            </w:pPr>
          </w:p>
        </w:tc>
      </w:tr>
      <w:tr w:rsidR="00A25645" w:rsidRPr="00CE65B7" w14:paraId="4911F9B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353DB69"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731547BF" w14:textId="77777777" w:rsidR="0085747A" w:rsidRPr="008F2969" w:rsidRDefault="0085747A" w:rsidP="008F2969">
            <w:pPr>
              <w:jc w:val="right"/>
              <w:rPr>
                <w:sz w:val="21"/>
                <w:szCs w:val="21"/>
              </w:rPr>
            </w:pPr>
            <w:r w:rsidRPr="008F2969">
              <w:rPr>
                <w:sz w:val="21"/>
                <w:szCs w:val="21"/>
              </w:rPr>
              <w:t>80</w:t>
            </w:r>
          </w:p>
        </w:tc>
        <w:tc>
          <w:tcPr>
            <w:tcW w:w="5560" w:type="dxa"/>
            <w:tcBorders>
              <w:top w:val="nil"/>
              <w:left w:val="nil"/>
              <w:bottom w:val="nil"/>
              <w:right w:val="nil"/>
            </w:tcBorders>
            <w:tcMar>
              <w:top w:w="128" w:type="dxa"/>
              <w:left w:w="43" w:type="dxa"/>
              <w:bottom w:w="43" w:type="dxa"/>
              <w:right w:w="43" w:type="dxa"/>
            </w:tcMar>
            <w:vAlign w:val="bottom"/>
          </w:tcPr>
          <w:p w14:paraId="126E6D4A" w14:textId="77777777" w:rsidR="0085747A" w:rsidRPr="008F2969" w:rsidRDefault="0085747A" w:rsidP="00CE65B7">
            <w:pPr>
              <w:rPr>
                <w:sz w:val="21"/>
                <w:szCs w:val="21"/>
              </w:rPr>
            </w:pPr>
            <w:r w:rsidRPr="008F2969">
              <w:rPr>
                <w:sz w:val="21"/>
                <w:szCs w:val="21"/>
              </w:rPr>
              <w:t xml:space="preserve">Kompensasjonsordning for utgifter til innreisekarantene </w:t>
            </w:r>
          </w:p>
        </w:tc>
        <w:tc>
          <w:tcPr>
            <w:tcW w:w="1442" w:type="dxa"/>
            <w:tcBorders>
              <w:top w:val="nil"/>
              <w:left w:val="nil"/>
              <w:bottom w:val="nil"/>
              <w:right w:val="nil"/>
            </w:tcBorders>
            <w:tcMar>
              <w:top w:w="128" w:type="dxa"/>
              <w:left w:w="43" w:type="dxa"/>
              <w:bottom w:w="43" w:type="dxa"/>
              <w:right w:w="43" w:type="dxa"/>
            </w:tcMar>
            <w:vAlign w:val="bottom"/>
          </w:tcPr>
          <w:p w14:paraId="31636FF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ECA7C5E" w14:textId="77777777" w:rsidR="0085747A" w:rsidRPr="008F2969" w:rsidRDefault="0085747A" w:rsidP="008F2969">
            <w:pPr>
              <w:jc w:val="right"/>
              <w:rPr>
                <w:sz w:val="21"/>
                <w:szCs w:val="21"/>
              </w:rPr>
            </w:pPr>
          </w:p>
        </w:tc>
      </w:tr>
      <w:tr w:rsidR="00A25645" w:rsidRPr="00CE65B7" w14:paraId="08C727B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1A6AE7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27FC6C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AFA6975" w14:textId="77777777" w:rsidR="0085747A" w:rsidRPr="008F2969" w:rsidRDefault="0085747A" w:rsidP="00CE65B7">
            <w:pPr>
              <w:rPr>
                <w:sz w:val="21"/>
                <w:szCs w:val="21"/>
              </w:rPr>
            </w:pPr>
            <w:r w:rsidRPr="008F2969">
              <w:rPr>
                <w:sz w:val="21"/>
                <w:szCs w:val="21"/>
              </w:rPr>
              <w:t>ved bruk av utenlandsk arbeidskraft, bevilges med</w:t>
            </w:r>
          </w:p>
        </w:tc>
        <w:tc>
          <w:tcPr>
            <w:tcW w:w="1442" w:type="dxa"/>
            <w:tcBorders>
              <w:top w:val="nil"/>
              <w:left w:val="nil"/>
              <w:bottom w:val="nil"/>
              <w:right w:val="nil"/>
            </w:tcBorders>
            <w:tcMar>
              <w:top w:w="128" w:type="dxa"/>
              <w:left w:w="43" w:type="dxa"/>
              <w:bottom w:w="43" w:type="dxa"/>
              <w:right w:w="43" w:type="dxa"/>
            </w:tcMar>
            <w:vAlign w:val="bottom"/>
          </w:tcPr>
          <w:p w14:paraId="73AC962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F0A4A0A" w14:textId="77777777" w:rsidR="0085747A" w:rsidRPr="008F2969" w:rsidRDefault="0085747A" w:rsidP="008F2969">
            <w:pPr>
              <w:jc w:val="right"/>
              <w:rPr>
                <w:sz w:val="21"/>
                <w:szCs w:val="21"/>
              </w:rPr>
            </w:pPr>
            <w:r w:rsidRPr="008F2969">
              <w:rPr>
                <w:sz w:val="21"/>
                <w:szCs w:val="21"/>
              </w:rPr>
              <w:t>176 000</w:t>
            </w:r>
          </w:p>
        </w:tc>
      </w:tr>
      <w:tr w:rsidR="00A25645" w:rsidRPr="00CE65B7" w14:paraId="4C13DE28" w14:textId="77777777" w:rsidTr="008F2969">
        <w:trPr>
          <w:trHeight w:val="880"/>
        </w:trPr>
        <w:tc>
          <w:tcPr>
            <w:tcW w:w="660" w:type="dxa"/>
            <w:tcBorders>
              <w:top w:val="nil"/>
              <w:left w:val="nil"/>
              <w:bottom w:val="nil"/>
              <w:right w:val="nil"/>
            </w:tcBorders>
            <w:tcMar>
              <w:top w:w="128" w:type="dxa"/>
              <w:left w:w="43" w:type="dxa"/>
              <w:bottom w:w="43" w:type="dxa"/>
              <w:right w:w="43" w:type="dxa"/>
            </w:tcMar>
          </w:tcPr>
          <w:p w14:paraId="5B4A84C5"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54D460BE" w14:textId="77777777" w:rsidR="0085747A" w:rsidRPr="008F2969" w:rsidRDefault="0085747A" w:rsidP="008F2969">
            <w:pPr>
              <w:jc w:val="right"/>
              <w:rPr>
                <w:sz w:val="21"/>
                <w:szCs w:val="21"/>
              </w:rPr>
            </w:pPr>
            <w:r w:rsidRPr="008F2969">
              <w:rPr>
                <w:sz w:val="21"/>
                <w:szCs w:val="21"/>
              </w:rPr>
              <w:t>85</w:t>
            </w:r>
          </w:p>
        </w:tc>
        <w:tc>
          <w:tcPr>
            <w:tcW w:w="5560" w:type="dxa"/>
            <w:tcBorders>
              <w:top w:val="nil"/>
              <w:left w:val="nil"/>
              <w:bottom w:val="nil"/>
              <w:right w:val="nil"/>
            </w:tcBorders>
            <w:tcMar>
              <w:top w:w="128" w:type="dxa"/>
              <w:left w:w="43" w:type="dxa"/>
              <w:bottom w:w="43" w:type="dxa"/>
              <w:right w:w="43" w:type="dxa"/>
            </w:tcMar>
            <w:vAlign w:val="bottom"/>
          </w:tcPr>
          <w:p w14:paraId="7290376E" w14:textId="77777777" w:rsidR="0085747A" w:rsidRPr="008F2969" w:rsidRDefault="0085747A" w:rsidP="00CE65B7">
            <w:pPr>
              <w:rPr>
                <w:sz w:val="21"/>
                <w:szCs w:val="21"/>
              </w:rPr>
            </w:pPr>
            <w:r w:rsidRPr="008F2969">
              <w:rPr>
                <w:sz w:val="21"/>
                <w:szCs w:val="21"/>
              </w:rPr>
              <w:t xml:space="preserve">Midlertidig kompensasjonsordning for foretak med stort omsetningsfall som følge av koronapandemien, </w:t>
            </w:r>
            <w:r w:rsidRPr="008F2969">
              <w:rPr>
                <w:rStyle w:val="kursiv"/>
                <w:sz w:val="21"/>
                <w:szCs w:val="21"/>
              </w:rPr>
              <w:t>overslagsbevilgning,</w:t>
            </w:r>
            <w:r w:rsidRPr="008F2969">
              <w:rPr>
                <w:sz w:val="21"/>
                <w:szCs w:val="21"/>
              </w:rPr>
              <w:t xml:space="preserve"> bevilges med </w:t>
            </w:r>
          </w:p>
        </w:tc>
        <w:tc>
          <w:tcPr>
            <w:tcW w:w="1442" w:type="dxa"/>
            <w:tcBorders>
              <w:top w:val="nil"/>
              <w:left w:val="nil"/>
              <w:bottom w:val="nil"/>
              <w:right w:val="nil"/>
            </w:tcBorders>
            <w:tcMar>
              <w:top w:w="128" w:type="dxa"/>
              <w:left w:w="43" w:type="dxa"/>
              <w:bottom w:w="43" w:type="dxa"/>
              <w:right w:w="43" w:type="dxa"/>
            </w:tcMar>
            <w:vAlign w:val="bottom"/>
          </w:tcPr>
          <w:p w14:paraId="21AB721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943E0CC" w14:textId="77777777" w:rsidR="0085747A" w:rsidRPr="008F2969" w:rsidRDefault="0085747A" w:rsidP="008F2969">
            <w:pPr>
              <w:jc w:val="right"/>
              <w:rPr>
                <w:sz w:val="21"/>
                <w:szCs w:val="21"/>
              </w:rPr>
            </w:pPr>
            <w:r w:rsidRPr="008F2969">
              <w:rPr>
                <w:sz w:val="21"/>
                <w:szCs w:val="21"/>
              </w:rPr>
              <w:t>300 000</w:t>
            </w:r>
          </w:p>
        </w:tc>
      </w:tr>
      <w:tr w:rsidR="00A25645" w:rsidRPr="00CE65B7" w14:paraId="1D68C88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13E7B86" w14:textId="77777777" w:rsidR="0085747A" w:rsidRPr="008F2969" w:rsidRDefault="0085747A" w:rsidP="008F2969">
            <w:pPr>
              <w:jc w:val="right"/>
              <w:rPr>
                <w:sz w:val="21"/>
                <w:szCs w:val="21"/>
              </w:rPr>
            </w:pPr>
            <w:r w:rsidRPr="008F2969">
              <w:rPr>
                <w:sz w:val="21"/>
                <w:szCs w:val="21"/>
              </w:rPr>
              <w:lastRenderedPageBreak/>
              <w:t>903</w:t>
            </w:r>
          </w:p>
        </w:tc>
        <w:tc>
          <w:tcPr>
            <w:tcW w:w="560" w:type="dxa"/>
            <w:tcBorders>
              <w:top w:val="nil"/>
              <w:left w:val="nil"/>
              <w:bottom w:val="nil"/>
              <w:right w:val="nil"/>
            </w:tcBorders>
            <w:tcMar>
              <w:top w:w="128" w:type="dxa"/>
              <w:left w:w="43" w:type="dxa"/>
              <w:bottom w:w="43" w:type="dxa"/>
              <w:right w:w="43" w:type="dxa"/>
            </w:tcMar>
          </w:tcPr>
          <w:p w14:paraId="4515991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89F309E" w14:textId="77777777" w:rsidR="0085747A" w:rsidRPr="008F2969" w:rsidRDefault="0085747A" w:rsidP="00CE65B7">
            <w:pPr>
              <w:rPr>
                <w:sz w:val="21"/>
                <w:szCs w:val="21"/>
              </w:rPr>
            </w:pPr>
            <w:r w:rsidRPr="008F2969">
              <w:rPr>
                <w:sz w:val="21"/>
                <w:szCs w:val="21"/>
              </w:rPr>
              <w:t>Norsk akkreditering:</w:t>
            </w:r>
          </w:p>
        </w:tc>
        <w:tc>
          <w:tcPr>
            <w:tcW w:w="1442" w:type="dxa"/>
            <w:tcBorders>
              <w:top w:val="nil"/>
              <w:left w:val="nil"/>
              <w:bottom w:val="nil"/>
              <w:right w:val="nil"/>
            </w:tcBorders>
            <w:tcMar>
              <w:top w:w="128" w:type="dxa"/>
              <w:left w:w="43" w:type="dxa"/>
              <w:bottom w:w="43" w:type="dxa"/>
              <w:right w:w="43" w:type="dxa"/>
            </w:tcMar>
            <w:vAlign w:val="bottom"/>
          </w:tcPr>
          <w:p w14:paraId="3E1903C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0B1BB3C" w14:textId="77777777" w:rsidR="0085747A" w:rsidRPr="008F2969" w:rsidRDefault="0085747A" w:rsidP="008F2969">
            <w:pPr>
              <w:jc w:val="right"/>
              <w:rPr>
                <w:sz w:val="21"/>
                <w:szCs w:val="21"/>
              </w:rPr>
            </w:pPr>
          </w:p>
        </w:tc>
      </w:tr>
      <w:tr w:rsidR="00A25645" w:rsidRPr="00CE65B7" w14:paraId="3671EBC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7E109A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F3C311E"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33549DA"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5E5F171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104F685" w14:textId="77777777" w:rsidR="0085747A" w:rsidRPr="008F2969" w:rsidRDefault="0085747A" w:rsidP="008F2969">
            <w:pPr>
              <w:jc w:val="right"/>
              <w:rPr>
                <w:sz w:val="21"/>
                <w:szCs w:val="21"/>
              </w:rPr>
            </w:pPr>
            <w:r w:rsidRPr="008F2969">
              <w:rPr>
                <w:sz w:val="21"/>
                <w:szCs w:val="21"/>
              </w:rPr>
              <w:t>2 600 000</w:t>
            </w:r>
          </w:p>
        </w:tc>
      </w:tr>
      <w:tr w:rsidR="00A25645" w:rsidRPr="00CE65B7" w14:paraId="5CBD414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B6F62F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B33DCE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FAEF8A3" w14:textId="77777777" w:rsidR="0085747A" w:rsidRPr="008F2969" w:rsidRDefault="0085747A" w:rsidP="00CE65B7">
            <w:pPr>
              <w:rPr>
                <w:sz w:val="21"/>
                <w:szCs w:val="21"/>
              </w:rPr>
            </w:pPr>
            <w:r w:rsidRPr="008F2969">
              <w:rPr>
                <w:sz w:val="21"/>
                <w:szCs w:val="21"/>
              </w:rPr>
              <w:t>fra kr 89 100 000 til kr 86 500 000</w:t>
            </w:r>
          </w:p>
        </w:tc>
        <w:tc>
          <w:tcPr>
            <w:tcW w:w="1442" w:type="dxa"/>
            <w:tcBorders>
              <w:top w:val="nil"/>
              <w:left w:val="nil"/>
              <w:bottom w:val="nil"/>
              <w:right w:val="nil"/>
            </w:tcBorders>
            <w:tcMar>
              <w:top w:w="128" w:type="dxa"/>
              <w:left w:w="43" w:type="dxa"/>
              <w:bottom w:w="43" w:type="dxa"/>
              <w:right w:w="43" w:type="dxa"/>
            </w:tcMar>
            <w:vAlign w:val="bottom"/>
          </w:tcPr>
          <w:p w14:paraId="56857A2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9ACFEF1" w14:textId="77777777" w:rsidR="0085747A" w:rsidRPr="008F2969" w:rsidRDefault="0085747A" w:rsidP="008F2969">
            <w:pPr>
              <w:jc w:val="right"/>
              <w:rPr>
                <w:sz w:val="21"/>
                <w:szCs w:val="21"/>
              </w:rPr>
            </w:pPr>
          </w:p>
        </w:tc>
      </w:tr>
      <w:tr w:rsidR="00A25645" w:rsidRPr="00CE65B7" w14:paraId="115D2EE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37E7046" w14:textId="77777777" w:rsidR="0085747A" w:rsidRPr="008F2969" w:rsidRDefault="0085747A" w:rsidP="008F2969">
            <w:pPr>
              <w:jc w:val="right"/>
              <w:rPr>
                <w:sz w:val="21"/>
                <w:szCs w:val="21"/>
              </w:rPr>
            </w:pPr>
            <w:r w:rsidRPr="008F2969">
              <w:rPr>
                <w:sz w:val="21"/>
                <w:szCs w:val="21"/>
              </w:rPr>
              <w:t>904</w:t>
            </w:r>
          </w:p>
        </w:tc>
        <w:tc>
          <w:tcPr>
            <w:tcW w:w="560" w:type="dxa"/>
            <w:tcBorders>
              <w:top w:val="nil"/>
              <w:left w:val="nil"/>
              <w:bottom w:val="nil"/>
              <w:right w:val="nil"/>
            </w:tcBorders>
            <w:tcMar>
              <w:top w:w="128" w:type="dxa"/>
              <w:left w:w="43" w:type="dxa"/>
              <w:bottom w:w="43" w:type="dxa"/>
              <w:right w:w="43" w:type="dxa"/>
            </w:tcMar>
          </w:tcPr>
          <w:p w14:paraId="04A616B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2C1D918" w14:textId="77777777" w:rsidR="0085747A" w:rsidRPr="008F2969" w:rsidRDefault="0085747A" w:rsidP="00CE65B7">
            <w:pPr>
              <w:rPr>
                <w:sz w:val="21"/>
                <w:szCs w:val="21"/>
              </w:rPr>
            </w:pPr>
            <w:r w:rsidRPr="008F2969">
              <w:rPr>
                <w:sz w:val="21"/>
                <w:szCs w:val="21"/>
              </w:rPr>
              <w:t>Brønnøysundregistrene:</w:t>
            </w:r>
          </w:p>
        </w:tc>
        <w:tc>
          <w:tcPr>
            <w:tcW w:w="1442" w:type="dxa"/>
            <w:tcBorders>
              <w:top w:val="nil"/>
              <w:left w:val="nil"/>
              <w:bottom w:val="nil"/>
              <w:right w:val="nil"/>
            </w:tcBorders>
            <w:tcMar>
              <w:top w:w="128" w:type="dxa"/>
              <w:left w:w="43" w:type="dxa"/>
              <w:bottom w:w="43" w:type="dxa"/>
              <w:right w:w="43" w:type="dxa"/>
            </w:tcMar>
            <w:vAlign w:val="bottom"/>
          </w:tcPr>
          <w:p w14:paraId="11B2688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460D1CC" w14:textId="77777777" w:rsidR="0085747A" w:rsidRPr="008F2969" w:rsidRDefault="0085747A" w:rsidP="008F2969">
            <w:pPr>
              <w:jc w:val="right"/>
              <w:rPr>
                <w:sz w:val="21"/>
                <w:szCs w:val="21"/>
              </w:rPr>
            </w:pPr>
          </w:p>
        </w:tc>
      </w:tr>
      <w:tr w:rsidR="00A25645" w:rsidRPr="00CE65B7" w14:paraId="57FC115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EDD9C8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6C9BE01"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148B0E99"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5BBBC1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2B2374" w14:textId="77777777" w:rsidR="0085747A" w:rsidRPr="008F2969" w:rsidRDefault="0085747A" w:rsidP="008F2969">
            <w:pPr>
              <w:jc w:val="right"/>
              <w:rPr>
                <w:sz w:val="21"/>
                <w:szCs w:val="21"/>
              </w:rPr>
            </w:pPr>
            <w:r w:rsidRPr="008F2969">
              <w:rPr>
                <w:sz w:val="21"/>
                <w:szCs w:val="21"/>
              </w:rPr>
              <w:t>75 300 000</w:t>
            </w:r>
          </w:p>
        </w:tc>
      </w:tr>
      <w:tr w:rsidR="00A25645" w:rsidRPr="00CE65B7" w14:paraId="77AD51B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C31847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2B428A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488F4C6" w14:textId="77777777" w:rsidR="0085747A" w:rsidRPr="008F2969" w:rsidRDefault="0085747A" w:rsidP="00CE65B7">
            <w:pPr>
              <w:rPr>
                <w:sz w:val="21"/>
                <w:szCs w:val="21"/>
              </w:rPr>
            </w:pPr>
            <w:r w:rsidRPr="008F2969">
              <w:rPr>
                <w:sz w:val="21"/>
                <w:szCs w:val="21"/>
              </w:rPr>
              <w:t>fra kr 215 172 000 til kr 139 872 000</w:t>
            </w:r>
          </w:p>
        </w:tc>
        <w:tc>
          <w:tcPr>
            <w:tcW w:w="1442" w:type="dxa"/>
            <w:tcBorders>
              <w:top w:val="nil"/>
              <w:left w:val="nil"/>
              <w:bottom w:val="nil"/>
              <w:right w:val="nil"/>
            </w:tcBorders>
            <w:tcMar>
              <w:top w:w="128" w:type="dxa"/>
              <w:left w:w="43" w:type="dxa"/>
              <w:bottom w:w="43" w:type="dxa"/>
              <w:right w:w="43" w:type="dxa"/>
            </w:tcMar>
            <w:vAlign w:val="bottom"/>
          </w:tcPr>
          <w:p w14:paraId="352322C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FAE845" w14:textId="77777777" w:rsidR="0085747A" w:rsidRPr="008F2969" w:rsidRDefault="0085747A" w:rsidP="008F2969">
            <w:pPr>
              <w:jc w:val="right"/>
              <w:rPr>
                <w:sz w:val="21"/>
                <w:szCs w:val="21"/>
              </w:rPr>
            </w:pPr>
          </w:p>
        </w:tc>
      </w:tr>
      <w:tr w:rsidR="00A25645" w:rsidRPr="00CE65B7" w14:paraId="11C77D5D"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F24D197" w14:textId="77777777" w:rsidR="0085747A" w:rsidRPr="008F2969" w:rsidRDefault="0085747A" w:rsidP="008F2969">
            <w:pPr>
              <w:jc w:val="right"/>
              <w:rPr>
                <w:sz w:val="21"/>
                <w:szCs w:val="21"/>
              </w:rPr>
            </w:pPr>
            <w:r w:rsidRPr="008F2969">
              <w:rPr>
                <w:sz w:val="21"/>
                <w:szCs w:val="21"/>
              </w:rPr>
              <w:t>906</w:t>
            </w:r>
          </w:p>
        </w:tc>
        <w:tc>
          <w:tcPr>
            <w:tcW w:w="560" w:type="dxa"/>
            <w:tcBorders>
              <w:top w:val="nil"/>
              <w:left w:val="nil"/>
              <w:bottom w:val="nil"/>
              <w:right w:val="nil"/>
            </w:tcBorders>
            <w:tcMar>
              <w:top w:w="128" w:type="dxa"/>
              <w:left w:w="43" w:type="dxa"/>
              <w:bottom w:w="43" w:type="dxa"/>
              <w:right w:w="43" w:type="dxa"/>
            </w:tcMar>
          </w:tcPr>
          <w:p w14:paraId="52896E4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D58DDF4" w14:textId="77777777" w:rsidR="0085747A" w:rsidRPr="008F2969" w:rsidRDefault="0085747A" w:rsidP="00CE65B7">
            <w:pPr>
              <w:rPr>
                <w:sz w:val="21"/>
                <w:szCs w:val="21"/>
              </w:rPr>
            </w:pPr>
            <w:r w:rsidRPr="008F2969">
              <w:rPr>
                <w:sz w:val="21"/>
                <w:szCs w:val="21"/>
              </w:rPr>
              <w:t>Direktoratet for mineralforvaltning med Bergmesteren for Svalbard:</w:t>
            </w:r>
          </w:p>
        </w:tc>
        <w:tc>
          <w:tcPr>
            <w:tcW w:w="1442" w:type="dxa"/>
            <w:tcBorders>
              <w:top w:val="nil"/>
              <w:left w:val="nil"/>
              <w:bottom w:val="nil"/>
              <w:right w:val="nil"/>
            </w:tcBorders>
            <w:tcMar>
              <w:top w:w="128" w:type="dxa"/>
              <w:left w:w="43" w:type="dxa"/>
              <w:bottom w:w="43" w:type="dxa"/>
              <w:right w:w="43" w:type="dxa"/>
            </w:tcMar>
            <w:vAlign w:val="bottom"/>
          </w:tcPr>
          <w:p w14:paraId="5547C80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DD0E3FF" w14:textId="77777777" w:rsidR="0085747A" w:rsidRPr="008F2969" w:rsidRDefault="0085747A" w:rsidP="008F2969">
            <w:pPr>
              <w:jc w:val="right"/>
              <w:rPr>
                <w:sz w:val="21"/>
                <w:szCs w:val="21"/>
              </w:rPr>
            </w:pPr>
          </w:p>
        </w:tc>
      </w:tr>
      <w:tr w:rsidR="00A25645" w:rsidRPr="00CE65B7" w14:paraId="38D30E4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D21167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967266C"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3539E59C"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092A6C7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B90B095" w14:textId="77777777" w:rsidR="0085747A" w:rsidRPr="008F2969" w:rsidRDefault="0085747A" w:rsidP="008F2969">
            <w:pPr>
              <w:jc w:val="right"/>
              <w:rPr>
                <w:sz w:val="21"/>
                <w:szCs w:val="21"/>
              </w:rPr>
            </w:pPr>
            <w:r w:rsidRPr="008F2969">
              <w:rPr>
                <w:sz w:val="21"/>
                <w:szCs w:val="21"/>
              </w:rPr>
              <w:t>1 500 000</w:t>
            </w:r>
          </w:p>
        </w:tc>
      </w:tr>
      <w:tr w:rsidR="00A25645" w:rsidRPr="00CE65B7" w14:paraId="64F7FF1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3D8BFC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D42B97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3D11712" w14:textId="77777777" w:rsidR="0085747A" w:rsidRPr="008F2969" w:rsidRDefault="0085747A" w:rsidP="00CE65B7">
            <w:pPr>
              <w:rPr>
                <w:sz w:val="21"/>
                <w:szCs w:val="21"/>
              </w:rPr>
            </w:pPr>
            <w:r w:rsidRPr="008F2969">
              <w:rPr>
                <w:sz w:val="21"/>
                <w:szCs w:val="21"/>
              </w:rPr>
              <w:t>fra kr 74 100 000 til kr 75 600 000</w:t>
            </w:r>
          </w:p>
        </w:tc>
        <w:tc>
          <w:tcPr>
            <w:tcW w:w="1442" w:type="dxa"/>
            <w:tcBorders>
              <w:top w:val="nil"/>
              <w:left w:val="nil"/>
              <w:bottom w:val="nil"/>
              <w:right w:val="nil"/>
            </w:tcBorders>
            <w:tcMar>
              <w:top w:w="128" w:type="dxa"/>
              <w:left w:w="43" w:type="dxa"/>
              <w:bottom w:w="43" w:type="dxa"/>
              <w:right w:w="43" w:type="dxa"/>
            </w:tcMar>
            <w:vAlign w:val="bottom"/>
          </w:tcPr>
          <w:p w14:paraId="076EBA2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DE71406" w14:textId="77777777" w:rsidR="0085747A" w:rsidRPr="008F2969" w:rsidRDefault="0085747A" w:rsidP="008F2969">
            <w:pPr>
              <w:jc w:val="right"/>
              <w:rPr>
                <w:sz w:val="21"/>
                <w:szCs w:val="21"/>
              </w:rPr>
            </w:pPr>
          </w:p>
        </w:tc>
      </w:tr>
      <w:tr w:rsidR="00A25645" w:rsidRPr="00CE65B7" w14:paraId="628EF28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9014E0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21B1904" w14:textId="77777777" w:rsidR="0085747A" w:rsidRPr="008F2969" w:rsidRDefault="0085747A" w:rsidP="008F2969">
            <w:pPr>
              <w:jc w:val="right"/>
              <w:rPr>
                <w:sz w:val="21"/>
                <w:szCs w:val="21"/>
              </w:rPr>
            </w:pPr>
            <w:r w:rsidRPr="008F2969">
              <w:rPr>
                <w:sz w:val="21"/>
                <w:szCs w:val="21"/>
              </w:rPr>
              <w:t>30</w:t>
            </w:r>
          </w:p>
        </w:tc>
        <w:tc>
          <w:tcPr>
            <w:tcW w:w="5560" w:type="dxa"/>
            <w:tcBorders>
              <w:top w:val="nil"/>
              <w:left w:val="nil"/>
              <w:bottom w:val="nil"/>
              <w:right w:val="nil"/>
            </w:tcBorders>
            <w:tcMar>
              <w:top w:w="128" w:type="dxa"/>
              <w:left w:w="43" w:type="dxa"/>
              <w:bottom w:w="43" w:type="dxa"/>
              <w:right w:w="43" w:type="dxa"/>
            </w:tcMar>
            <w:vAlign w:val="bottom"/>
          </w:tcPr>
          <w:p w14:paraId="449B8A51" w14:textId="77777777" w:rsidR="0085747A" w:rsidRPr="008F2969" w:rsidRDefault="0085747A" w:rsidP="00CE65B7">
            <w:pPr>
              <w:rPr>
                <w:sz w:val="21"/>
                <w:szCs w:val="21"/>
              </w:rPr>
            </w:pPr>
            <w:r w:rsidRPr="008F2969">
              <w:rPr>
                <w:sz w:val="21"/>
                <w:szCs w:val="21"/>
              </w:rPr>
              <w:t xml:space="preserve">Sikrings- og miljøtiltak,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E16136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FF419CF" w14:textId="77777777" w:rsidR="0085747A" w:rsidRPr="008F2969" w:rsidRDefault="0085747A" w:rsidP="008F2969">
            <w:pPr>
              <w:jc w:val="right"/>
              <w:rPr>
                <w:sz w:val="21"/>
                <w:szCs w:val="21"/>
              </w:rPr>
            </w:pPr>
            <w:r w:rsidRPr="008F2969">
              <w:rPr>
                <w:sz w:val="21"/>
                <w:szCs w:val="21"/>
              </w:rPr>
              <w:t>1 500 000</w:t>
            </w:r>
          </w:p>
        </w:tc>
      </w:tr>
      <w:tr w:rsidR="00A25645" w:rsidRPr="00CE65B7" w14:paraId="15A3FA2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0FB77E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A3344E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BE78BBD" w14:textId="77777777" w:rsidR="0085747A" w:rsidRPr="008F2969" w:rsidRDefault="0085747A" w:rsidP="00CE65B7">
            <w:pPr>
              <w:rPr>
                <w:sz w:val="21"/>
                <w:szCs w:val="21"/>
              </w:rPr>
            </w:pPr>
            <w:r w:rsidRPr="008F2969">
              <w:rPr>
                <w:sz w:val="21"/>
                <w:szCs w:val="21"/>
              </w:rPr>
              <w:t>fra kr 13 500 000 til kr 12 000 000</w:t>
            </w:r>
          </w:p>
        </w:tc>
        <w:tc>
          <w:tcPr>
            <w:tcW w:w="1442" w:type="dxa"/>
            <w:tcBorders>
              <w:top w:val="nil"/>
              <w:left w:val="nil"/>
              <w:bottom w:val="nil"/>
              <w:right w:val="nil"/>
            </w:tcBorders>
            <w:tcMar>
              <w:top w:w="128" w:type="dxa"/>
              <w:left w:w="43" w:type="dxa"/>
              <w:bottom w:w="43" w:type="dxa"/>
              <w:right w:w="43" w:type="dxa"/>
            </w:tcMar>
            <w:vAlign w:val="bottom"/>
          </w:tcPr>
          <w:p w14:paraId="0CE8BD7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7BA0022" w14:textId="77777777" w:rsidR="0085747A" w:rsidRPr="008F2969" w:rsidRDefault="0085747A" w:rsidP="008F2969">
            <w:pPr>
              <w:jc w:val="right"/>
              <w:rPr>
                <w:sz w:val="21"/>
                <w:szCs w:val="21"/>
              </w:rPr>
            </w:pPr>
          </w:p>
        </w:tc>
      </w:tr>
      <w:tr w:rsidR="00A25645" w:rsidRPr="00CE65B7" w14:paraId="53AA0F6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EBFC5C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E12BAC2" w14:textId="77777777" w:rsidR="0085747A" w:rsidRPr="008F2969" w:rsidRDefault="0085747A" w:rsidP="008F2969">
            <w:pPr>
              <w:jc w:val="right"/>
              <w:rPr>
                <w:sz w:val="21"/>
                <w:szCs w:val="21"/>
              </w:rPr>
            </w:pPr>
            <w:r w:rsidRPr="008F2969">
              <w:rPr>
                <w:sz w:val="21"/>
                <w:szCs w:val="21"/>
              </w:rPr>
              <w:t>31</w:t>
            </w:r>
          </w:p>
        </w:tc>
        <w:tc>
          <w:tcPr>
            <w:tcW w:w="5560" w:type="dxa"/>
            <w:tcBorders>
              <w:top w:val="nil"/>
              <w:left w:val="nil"/>
              <w:bottom w:val="nil"/>
              <w:right w:val="nil"/>
            </w:tcBorders>
            <w:tcMar>
              <w:top w:w="128" w:type="dxa"/>
              <w:left w:w="43" w:type="dxa"/>
              <w:bottom w:w="43" w:type="dxa"/>
              <w:right w:w="43" w:type="dxa"/>
            </w:tcMar>
            <w:vAlign w:val="bottom"/>
          </w:tcPr>
          <w:p w14:paraId="1F93740D" w14:textId="77777777" w:rsidR="0085747A" w:rsidRPr="008F2969" w:rsidRDefault="0085747A" w:rsidP="00CE65B7">
            <w:pPr>
              <w:rPr>
                <w:sz w:val="21"/>
                <w:szCs w:val="21"/>
              </w:rPr>
            </w:pPr>
            <w:r w:rsidRPr="008F2969">
              <w:rPr>
                <w:sz w:val="21"/>
                <w:szCs w:val="21"/>
              </w:rPr>
              <w:t xml:space="preserve">Miljøtiltak Løkken,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76D7ECD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4A4DC73" w14:textId="77777777" w:rsidR="0085747A" w:rsidRPr="008F2969" w:rsidRDefault="0085747A" w:rsidP="008F2969">
            <w:pPr>
              <w:jc w:val="right"/>
              <w:rPr>
                <w:sz w:val="21"/>
                <w:szCs w:val="21"/>
              </w:rPr>
            </w:pPr>
            <w:r w:rsidRPr="008F2969">
              <w:rPr>
                <w:sz w:val="21"/>
                <w:szCs w:val="21"/>
              </w:rPr>
              <w:t>6 700 000</w:t>
            </w:r>
          </w:p>
        </w:tc>
      </w:tr>
      <w:tr w:rsidR="00A25645" w:rsidRPr="00CE65B7" w14:paraId="2EBDAD3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E1DC44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6FF93D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5D658FE" w14:textId="77777777" w:rsidR="0085747A" w:rsidRPr="008F2969" w:rsidRDefault="0085747A" w:rsidP="00CE65B7">
            <w:pPr>
              <w:rPr>
                <w:sz w:val="21"/>
                <w:szCs w:val="21"/>
              </w:rPr>
            </w:pPr>
            <w:r w:rsidRPr="008F2969">
              <w:rPr>
                <w:sz w:val="21"/>
                <w:szCs w:val="21"/>
              </w:rPr>
              <w:t>fra kr 19 000 000 til kr 12 300 000</w:t>
            </w:r>
          </w:p>
        </w:tc>
        <w:tc>
          <w:tcPr>
            <w:tcW w:w="1442" w:type="dxa"/>
            <w:tcBorders>
              <w:top w:val="nil"/>
              <w:left w:val="nil"/>
              <w:bottom w:val="nil"/>
              <w:right w:val="nil"/>
            </w:tcBorders>
            <w:tcMar>
              <w:top w:w="128" w:type="dxa"/>
              <w:left w:w="43" w:type="dxa"/>
              <w:bottom w:w="43" w:type="dxa"/>
              <w:right w:w="43" w:type="dxa"/>
            </w:tcMar>
            <w:vAlign w:val="bottom"/>
          </w:tcPr>
          <w:p w14:paraId="6B20FE9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D39310" w14:textId="77777777" w:rsidR="0085747A" w:rsidRPr="008F2969" w:rsidRDefault="0085747A" w:rsidP="008F2969">
            <w:pPr>
              <w:jc w:val="right"/>
              <w:rPr>
                <w:sz w:val="21"/>
                <w:szCs w:val="21"/>
              </w:rPr>
            </w:pPr>
          </w:p>
        </w:tc>
      </w:tr>
      <w:tr w:rsidR="00A25645" w:rsidRPr="00CE65B7" w14:paraId="140B4F0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DAC1B0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E95F73F" w14:textId="77777777" w:rsidR="0085747A" w:rsidRPr="008F2969" w:rsidRDefault="0085747A" w:rsidP="008F2969">
            <w:pPr>
              <w:jc w:val="right"/>
              <w:rPr>
                <w:sz w:val="21"/>
                <w:szCs w:val="21"/>
              </w:rPr>
            </w:pPr>
            <w:r w:rsidRPr="008F2969">
              <w:rPr>
                <w:sz w:val="21"/>
                <w:szCs w:val="21"/>
              </w:rPr>
              <w:t>32</w:t>
            </w:r>
          </w:p>
        </w:tc>
        <w:tc>
          <w:tcPr>
            <w:tcW w:w="5560" w:type="dxa"/>
            <w:tcBorders>
              <w:top w:val="nil"/>
              <w:left w:val="nil"/>
              <w:bottom w:val="nil"/>
              <w:right w:val="nil"/>
            </w:tcBorders>
            <w:tcMar>
              <w:top w:w="128" w:type="dxa"/>
              <w:left w:w="43" w:type="dxa"/>
              <w:bottom w:w="43" w:type="dxa"/>
              <w:right w:w="43" w:type="dxa"/>
            </w:tcMar>
            <w:vAlign w:val="bottom"/>
          </w:tcPr>
          <w:p w14:paraId="2A3AF099" w14:textId="77777777" w:rsidR="0085747A" w:rsidRPr="008F2969" w:rsidRDefault="0085747A" w:rsidP="00CE65B7">
            <w:pPr>
              <w:rPr>
                <w:sz w:val="21"/>
                <w:szCs w:val="21"/>
              </w:rPr>
            </w:pPr>
            <w:r w:rsidRPr="008F2969">
              <w:rPr>
                <w:sz w:val="21"/>
                <w:szCs w:val="21"/>
              </w:rPr>
              <w:t xml:space="preserve">Miljøtiltak Folldal,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22CE6B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F9BB8BE" w14:textId="77777777" w:rsidR="0085747A" w:rsidRPr="008F2969" w:rsidRDefault="0085747A" w:rsidP="008F2969">
            <w:pPr>
              <w:jc w:val="right"/>
              <w:rPr>
                <w:sz w:val="21"/>
                <w:szCs w:val="21"/>
              </w:rPr>
            </w:pPr>
            <w:r w:rsidRPr="008F2969">
              <w:rPr>
                <w:sz w:val="21"/>
                <w:szCs w:val="21"/>
              </w:rPr>
              <w:t>19 300 000</w:t>
            </w:r>
          </w:p>
        </w:tc>
      </w:tr>
      <w:tr w:rsidR="00A25645" w:rsidRPr="00CE65B7" w14:paraId="5D81D83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0E493A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00E65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990DFA3" w14:textId="77777777" w:rsidR="0085747A" w:rsidRPr="008F2969" w:rsidRDefault="0085747A" w:rsidP="00CE65B7">
            <w:pPr>
              <w:rPr>
                <w:sz w:val="21"/>
                <w:szCs w:val="21"/>
              </w:rPr>
            </w:pPr>
            <w:r w:rsidRPr="008F2969">
              <w:rPr>
                <w:sz w:val="21"/>
                <w:szCs w:val="21"/>
              </w:rPr>
              <w:t>fra kr 65 000 000 til kr 45 700 000</w:t>
            </w:r>
          </w:p>
        </w:tc>
        <w:tc>
          <w:tcPr>
            <w:tcW w:w="1442" w:type="dxa"/>
            <w:tcBorders>
              <w:top w:val="nil"/>
              <w:left w:val="nil"/>
              <w:bottom w:val="nil"/>
              <w:right w:val="nil"/>
            </w:tcBorders>
            <w:tcMar>
              <w:top w:w="128" w:type="dxa"/>
              <w:left w:w="43" w:type="dxa"/>
              <w:bottom w:w="43" w:type="dxa"/>
              <w:right w:w="43" w:type="dxa"/>
            </w:tcMar>
            <w:vAlign w:val="bottom"/>
          </w:tcPr>
          <w:p w14:paraId="05E02FC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494DA28" w14:textId="77777777" w:rsidR="0085747A" w:rsidRPr="008F2969" w:rsidRDefault="0085747A" w:rsidP="008F2969">
            <w:pPr>
              <w:jc w:val="right"/>
              <w:rPr>
                <w:sz w:val="21"/>
                <w:szCs w:val="21"/>
              </w:rPr>
            </w:pPr>
          </w:p>
        </w:tc>
      </w:tr>
      <w:tr w:rsidR="00A25645" w:rsidRPr="00CE65B7" w14:paraId="6814143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951A6B4" w14:textId="77777777" w:rsidR="0085747A" w:rsidRPr="008F2969" w:rsidRDefault="0085747A" w:rsidP="008F2969">
            <w:pPr>
              <w:jc w:val="right"/>
              <w:rPr>
                <w:sz w:val="21"/>
                <w:szCs w:val="21"/>
              </w:rPr>
            </w:pPr>
            <w:r w:rsidRPr="008F2969">
              <w:rPr>
                <w:sz w:val="21"/>
                <w:szCs w:val="21"/>
              </w:rPr>
              <w:t>907</w:t>
            </w:r>
          </w:p>
        </w:tc>
        <w:tc>
          <w:tcPr>
            <w:tcW w:w="560" w:type="dxa"/>
            <w:tcBorders>
              <w:top w:val="nil"/>
              <w:left w:val="nil"/>
              <w:bottom w:val="nil"/>
              <w:right w:val="nil"/>
            </w:tcBorders>
            <w:tcMar>
              <w:top w:w="128" w:type="dxa"/>
              <w:left w:w="43" w:type="dxa"/>
              <w:bottom w:w="43" w:type="dxa"/>
              <w:right w:w="43" w:type="dxa"/>
            </w:tcMar>
          </w:tcPr>
          <w:p w14:paraId="2C751B9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B10FCF" w14:textId="77777777" w:rsidR="0085747A" w:rsidRPr="008F2969" w:rsidRDefault="0085747A" w:rsidP="00CE65B7">
            <w:pPr>
              <w:rPr>
                <w:sz w:val="21"/>
                <w:szCs w:val="21"/>
              </w:rPr>
            </w:pPr>
            <w:r w:rsidRPr="008F2969">
              <w:rPr>
                <w:sz w:val="21"/>
                <w:szCs w:val="21"/>
              </w:rPr>
              <w:t>Norsk nukleær dekommisjonering:</w:t>
            </w:r>
          </w:p>
        </w:tc>
        <w:tc>
          <w:tcPr>
            <w:tcW w:w="1442" w:type="dxa"/>
            <w:tcBorders>
              <w:top w:val="nil"/>
              <w:left w:val="nil"/>
              <w:bottom w:val="nil"/>
              <w:right w:val="nil"/>
            </w:tcBorders>
            <w:tcMar>
              <w:top w:w="128" w:type="dxa"/>
              <w:left w:w="43" w:type="dxa"/>
              <w:bottom w:w="43" w:type="dxa"/>
              <w:right w:w="43" w:type="dxa"/>
            </w:tcMar>
            <w:vAlign w:val="bottom"/>
          </w:tcPr>
          <w:p w14:paraId="5AB82D6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B27A8B" w14:textId="77777777" w:rsidR="0085747A" w:rsidRPr="008F2969" w:rsidRDefault="0085747A" w:rsidP="008F2969">
            <w:pPr>
              <w:jc w:val="right"/>
              <w:rPr>
                <w:sz w:val="21"/>
                <w:szCs w:val="21"/>
              </w:rPr>
            </w:pPr>
          </w:p>
        </w:tc>
      </w:tr>
      <w:tr w:rsidR="00A25645" w:rsidRPr="00CE65B7" w14:paraId="3335D99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55772A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6D5EB6C"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37B57304"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470A1FB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A6EAED4" w14:textId="77777777" w:rsidR="0085747A" w:rsidRPr="008F2969" w:rsidRDefault="0085747A" w:rsidP="008F2969">
            <w:pPr>
              <w:jc w:val="right"/>
              <w:rPr>
                <w:sz w:val="21"/>
                <w:szCs w:val="21"/>
              </w:rPr>
            </w:pPr>
            <w:r w:rsidRPr="008F2969">
              <w:rPr>
                <w:sz w:val="21"/>
                <w:szCs w:val="21"/>
              </w:rPr>
              <w:t>8 100 000</w:t>
            </w:r>
          </w:p>
        </w:tc>
      </w:tr>
      <w:tr w:rsidR="00A25645" w:rsidRPr="00CE65B7" w14:paraId="505B83A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3E8BF1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2F76AF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8CE38A6" w14:textId="77777777" w:rsidR="0085747A" w:rsidRPr="008F2969" w:rsidRDefault="0085747A" w:rsidP="00CE65B7">
            <w:pPr>
              <w:rPr>
                <w:sz w:val="21"/>
                <w:szCs w:val="21"/>
              </w:rPr>
            </w:pPr>
            <w:r w:rsidRPr="008F2969">
              <w:rPr>
                <w:sz w:val="21"/>
                <w:szCs w:val="21"/>
              </w:rPr>
              <w:t>fra kr 450 300 000 til kr 458 400 000</w:t>
            </w:r>
          </w:p>
        </w:tc>
        <w:tc>
          <w:tcPr>
            <w:tcW w:w="1442" w:type="dxa"/>
            <w:tcBorders>
              <w:top w:val="nil"/>
              <w:left w:val="nil"/>
              <w:bottom w:val="nil"/>
              <w:right w:val="nil"/>
            </w:tcBorders>
            <w:tcMar>
              <w:top w:w="128" w:type="dxa"/>
              <w:left w:w="43" w:type="dxa"/>
              <w:bottom w:w="43" w:type="dxa"/>
              <w:right w:w="43" w:type="dxa"/>
            </w:tcMar>
            <w:vAlign w:val="bottom"/>
          </w:tcPr>
          <w:p w14:paraId="4A6032B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78765DB" w14:textId="77777777" w:rsidR="0085747A" w:rsidRPr="008F2969" w:rsidRDefault="0085747A" w:rsidP="008F2969">
            <w:pPr>
              <w:jc w:val="right"/>
              <w:rPr>
                <w:sz w:val="21"/>
                <w:szCs w:val="21"/>
              </w:rPr>
            </w:pPr>
          </w:p>
        </w:tc>
      </w:tr>
      <w:tr w:rsidR="00A25645" w:rsidRPr="00CE65B7" w14:paraId="774C1F0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1D6C2F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70225AC"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786BE3D7"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E109D5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E705A7C" w14:textId="77777777" w:rsidR="0085747A" w:rsidRPr="008F2969" w:rsidRDefault="0085747A" w:rsidP="008F2969">
            <w:pPr>
              <w:jc w:val="right"/>
              <w:rPr>
                <w:sz w:val="21"/>
                <w:szCs w:val="21"/>
              </w:rPr>
            </w:pPr>
            <w:r w:rsidRPr="008F2969">
              <w:rPr>
                <w:sz w:val="21"/>
                <w:szCs w:val="21"/>
              </w:rPr>
              <w:t>115 100 000</w:t>
            </w:r>
          </w:p>
        </w:tc>
      </w:tr>
      <w:tr w:rsidR="00A25645" w:rsidRPr="00CE65B7" w14:paraId="2883C1E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E4E995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85E9EE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10342D7" w14:textId="77777777" w:rsidR="0085747A" w:rsidRPr="008F2969" w:rsidRDefault="0085747A" w:rsidP="00CE65B7">
            <w:pPr>
              <w:rPr>
                <w:sz w:val="21"/>
                <w:szCs w:val="21"/>
              </w:rPr>
            </w:pPr>
            <w:r w:rsidRPr="008F2969">
              <w:rPr>
                <w:sz w:val="21"/>
                <w:szCs w:val="21"/>
              </w:rPr>
              <w:t>fra kr 530 046 000 til kr 414 946 000</w:t>
            </w:r>
          </w:p>
        </w:tc>
        <w:tc>
          <w:tcPr>
            <w:tcW w:w="1442" w:type="dxa"/>
            <w:tcBorders>
              <w:top w:val="nil"/>
              <w:left w:val="nil"/>
              <w:bottom w:val="nil"/>
              <w:right w:val="nil"/>
            </w:tcBorders>
            <w:tcMar>
              <w:top w:w="128" w:type="dxa"/>
              <w:left w:w="43" w:type="dxa"/>
              <w:bottom w:w="43" w:type="dxa"/>
              <w:right w:w="43" w:type="dxa"/>
            </w:tcMar>
            <w:vAlign w:val="bottom"/>
          </w:tcPr>
          <w:p w14:paraId="4527DEB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596E2B3" w14:textId="77777777" w:rsidR="0085747A" w:rsidRPr="008F2969" w:rsidRDefault="0085747A" w:rsidP="008F2969">
            <w:pPr>
              <w:jc w:val="right"/>
              <w:rPr>
                <w:sz w:val="21"/>
                <w:szCs w:val="21"/>
              </w:rPr>
            </w:pPr>
          </w:p>
        </w:tc>
      </w:tr>
      <w:tr w:rsidR="00A25645" w:rsidRPr="00CE65B7" w14:paraId="304249B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1B34CDB"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36984A65" w14:textId="77777777" w:rsidR="0085747A" w:rsidRPr="008F2969" w:rsidRDefault="0085747A" w:rsidP="008F2969">
            <w:pPr>
              <w:jc w:val="right"/>
              <w:rPr>
                <w:sz w:val="21"/>
                <w:szCs w:val="21"/>
              </w:rPr>
            </w:pPr>
            <w:r w:rsidRPr="008F2969">
              <w:rPr>
                <w:sz w:val="21"/>
                <w:szCs w:val="21"/>
              </w:rPr>
              <w:t>31</w:t>
            </w:r>
          </w:p>
        </w:tc>
        <w:tc>
          <w:tcPr>
            <w:tcW w:w="5560" w:type="dxa"/>
            <w:tcBorders>
              <w:top w:val="nil"/>
              <w:left w:val="nil"/>
              <w:bottom w:val="nil"/>
              <w:right w:val="nil"/>
            </w:tcBorders>
            <w:tcMar>
              <w:top w:w="128" w:type="dxa"/>
              <w:left w:w="43" w:type="dxa"/>
              <w:bottom w:w="43" w:type="dxa"/>
              <w:right w:w="43" w:type="dxa"/>
            </w:tcMar>
            <w:vAlign w:val="bottom"/>
          </w:tcPr>
          <w:p w14:paraId="0B6AE08F" w14:textId="77777777" w:rsidR="0085747A" w:rsidRPr="008F2969" w:rsidRDefault="0085747A" w:rsidP="00CE65B7">
            <w:pPr>
              <w:rPr>
                <w:sz w:val="21"/>
                <w:szCs w:val="21"/>
              </w:rPr>
            </w:pPr>
            <w:r w:rsidRPr="008F2969">
              <w:rPr>
                <w:sz w:val="21"/>
                <w:szCs w:val="21"/>
              </w:rPr>
              <w:t>Tomtekjøp, bevilges med</w:t>
            </w:r>
          </w:p>
        </w:tc>
        <w:tc>
          <w:tcPr>
            <w:tcW w:w="1442" w:type="dxa"/>
            <w:tcBorders>
              <w:top w:val="nil"/>
              <w:left w:val="nil"/>
              <w:bottom w:val="nil"/>
              <w:right w:val="nil"/>
            </w:tcBorders>
            <w:tcMar>
              <w:top w:w="128" w:type="dxa"/>
              <w:left w:w="43" w:type="dxa"/>
              <w:bottom w:w="43" w:type="dxa"/>
              <w:right w:w="43" w:type="dxa"/>
            </w:tcMar>
            <w:vAlign w:val="bottom"/>
          </w:tcPr>
          <w:p w14:paraId="1E35759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3ECD8B5" w14:textId="77777777" w:rsidR="0085747A" w:rsidRPr="008F2969" w:rsidRDefault="0085747A" w:rsidP="008F2969">
            <w:pPr>
              <w:jc w:val="right"/>
              <w:rPr>
                <w:sz w:val="21"/>
                <w:szCs w:val="21"/>
              </w:rPr>
            </w:pPr>
            <w:r w:rsidRPr="008F2969">
              <w:rPr>
                <w:sz w:val="21"/>
                <w:szCs w:val="21"/>
              </w:rPr>
              <w:t>779 800 000</w:t>
            </w:r>
          </w:p>
        </w:tc>
      </w:tr>
      <w:tr w:rsidR="00A25645" w:rsidRPr="00CE65B7" w14:paraId="3EC09E1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A136AB0" w14:textId="77777777" w:rsidR="0085747A" w:rsidRPr="008F2969" w:rsidRDefault="0085747A" w:rsidP="008F2969">
            <w:pPr>
              <w:jc w:val="right"/>
              <w:rPr>
                <w:sz w:val="21"/>
                <w:szCs w:val="21"/>
              </w:rPr>
            </w:pPr>
            <w:r w:rsidRPr="008F2969">
              <w:rPr>
                <w:sz w:val="21"/>
                <w:szCs w:val="21"/>
              </w:rPr>
              <w:t>908</w:t>
            </w:r>
          </w:p>
        </w:tc>
        <w:tc>
          <w:tcPr>
            <w:tcW w:w="560" w:type="dxa"/>
            <w:tcBorders>
              <w:top w:val="nil"/>
              <w:left w:val="nil"/>
              <w:bottom w:val="nil"/>
              <w:right w:val="nil"/>
            </w:tcBorders>
            <w:tcMar>
              <w:top w:w="128" w:type="dxa"/>
              <w:left w:w="43" w:type="dxa"/>
              <w:bottom w:w="43" w:type="dxa"/>
              <w:right w:w="43" w:type="dxa"/>
            </w:tcMar>
          </w:tcPr>
          <w:p w14:paraId="55F0E76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5E987C6" w14:textId="77777777" w:rsidR="0085747A" w:rsidRPr="008F2969" w:rsidRDefault="0085747A" w:rsidP="00CE65B7">
            <w:pPr>
              <w:rPr>
                <w:sz w:val="21"/>
                <w:szCs w:val="21"/>
              </w:rPr>
            </w:pPr>
            <w:r w:rsidRPr="008F2969">
              <w:rPr>
                <w:sz w:val="21"/>
                <w:szCs w:val="21"/>
              </w:rPr>
              <w:t>Institutt for energiteknikk:</w:t>
            </w:r>
          </w:p>
        </w:tc>
        <w:tc>
          <w:tcPr>
            <w:tcW w:w="1442" w:type="dxa"/>
            <w:tcBorders>
              <w:top w:val="nil"/>
              <w:left w:val="nil"/>
              <w:bottom w:val="nil"/>
              <w:right w:val="nil"/>
            </w:tcBorders>
            <w:tcMar>
              <w:top w:w="128" w:type="dxa"/>
              <w:left w:w="43" w:type="dxa"/>
              <w:bottom w:w="43" w:type="dxa"/>
              <w:right w:w="43" w:type="dxa"/>
            </w:tcMar>
            <w:vAlign w:val="bottom"/>
          </w:tcPr>
          <w:p w14:paraId="3B0A835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5E1E64" w14:textId="77777777" w:rsidR="0085747A" w:rsidRPr="008F2969" w:rsidRDefault="0085747A" w:rsidP="008F2969">
            <w:pPr>
              <w:jc w:val="right"/>
              <w:rPr>
                <w:sz w:val="21"/>
                <w:szCs w:val="21"/>
              </w:rPr>
            </w:pPr>
          </w:p>
        </w:tc>
      </w:tr>
      <w:tr w:rsidR="00A25645" w:rsidRPr="00CE65B7" w14:paraId="205E5A82"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E7EE32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4DD2B7A"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13D9DF22" w14:textId="77777777" w:rsidR="0085747A" w:rsidRPr="008F2969" w:rsidRDefault="0085747A" w:rsidP="00CE65B7">
            <w:pPr>
              <w:rPr>
                <w:sz w:val="21"/>
                <w:szCs w:val="21"/>
              </w:rPr>
            </w:pPr>
            <w:r w:rsidRPr="008F2969">
              <w:rPr>
                <w:sz w:val="21"/>
                <w:szCs w:val="21"/>
              </w:rPr>
              <w:t>Lån til flytting av laboratorier og infrastruktur, forhøyes med</w:t>
            </w:r>
          </w:p>
        </w:tc>
        <w:tc>
          <w:tcPr>
            <w:tcW w:w="1442" w:type="dxa"/>
            <w:tcBorders>
              <w:top w:val="nil"/>
              <w:left w:val="nil"/>
              <w:bottom w:val="nil"/>
              <w:right w:val="nil"/>
            </w:tcBorders>
            <w:tcMar>
              <w:top w:w="128" w:type="dxa"/>
              <w:left w:w="43" w:type="dxa"/>
              <w:bottom w:w="43" w:type="dxa"/>
              <w:right w:w="43" w:type="dxa"/>
            </w:tcMar>
            <w:vAlign w:val="bottom"/>
          </w:tcPr>
          <w:p w14:paraId="2851DFD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804EF54" w14:textId="77777777" w:rsidR="0085747A" w:rsidRPr="008F2969" w:rsidRDefault="0085747A" w:rsidP="008F2969">
            <w:pPr>
              <w:jc w:val="right"/>
              <w:rPr>
                <w:sz w:val="21"/>
                <w:szCs w:val="21"/>
              </w:rPr>
            </w:pPr>
            <w:r w:rsidRPr="008F2969">
              <w:rPr>
                <w:sz w:val="21"/>
                <w:szCs w:val="21"/>
              </w:rPr>
              <w:t>17 500 000</w:t>
            </w:r>
          </w:p>
        </w:tc>
      </w:tr>
      <w:tr w:rsidR="00A25645" w:rsidRPr="00CE65B7" w14:paraId="6C5AE5B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EC303C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A746E8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FC17308" w14:textId="77777777" w:rsidR="0085747A" w:rsidRPr="008F2969" w:rsidRDefault="0085747A" w:rsidP="00CE65B7">
            <w:pPr>
              <w:rPr>
                <w:sz w:val="21"/>
                <w:szCs w:val="21"/>
              </w:rPr>
            </w:pPr>
            <w:r w:rsidRPr="008F2969">
              <w:rPr>
                <w:sz w:val="21"/>
                <w:szCs w:val="21"/>
              </w:rPr>
              <w:t>fra kr 61 000 000 til kr 78 500 000</w:t>
            </w:r>
          </w:p>
        </w:tc>
        <w:tc>
          <w:tcPr>
            <w:tcW w:w="1442" w:type="dxa"/>
            <w:tcBorders>
              <w:top w:val="nil"/>
              <w:left w:val="nil"/>
              <w:bottom w:val="nil"/>
              <w:right w:val="nil"/>
            </w:tcBorders>
            <w:tcMar>
              <w:top w:w="128" w:type="dxa"/>
              <w:left w:w="43" w:type="dxa"/>
              <w:bottom w:w="43" w:type="dxa"/>
              <w:right w:w="43" w:type="dxa"/>
            </w:tcMar>
            <w:vAlign w:val="bottom"/>
          </w:tcPr>
          <w:p w14:paraId="1B66DE1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462C636" w14:textId="77777777" w:rsidR="0085747A" w:rsidRPr="008F2969" w:rsidRDefault="0085747A" w:rsidP="008F2969">
            <w:pPr>
              <w:jc w:val="right"/>
              <w:rPr>
                <w:sz w:val="21"/>
                <w:szCs w:val="21"/>
              </w:rPr>
            </w:pPr>
          </w:p>
        </w:tc>
      </w:tr>
      <w:tr w:rsidR="00A25645" w:rsidRPr="00CE65B7" w14:paraId="5D67F69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62CD24F" w14:textId="77777777" w:rsidR="0085747A" w:rsidRPr="008F2969" w:rsidRDefault="0085747A" w:rsidP="008F2969">
            <w:pPr>
              <w:jc w:val="right"/>
              <w:rPr>
                <w:sz w:val="21"/>
                <w:szCs w:val="21"/>
              </w:rPr>
            </w:pPr>
            <w:r w:rsidRPr="008F2969">
              <w:rPr>
                <w:sz w:val="21"/>
                <w:szCs w:val="21"/>
              </w:rPr>
              <w:t>909</w:t>
            </w:r>
          </w:p>
        </w:tc>
        <w:tc>
          <w:tcPr>
            <w:tcW w:w="560" w:type="dxa"/>
            <w:tcBorders>
              <w:top w:val="nil"/>
              <w:left w:val="nil"/>
              <w:bottom w:val="nil"/>
              <w:right w:val="nil"/>
            </w:tcBorders>
            <w:tcMar>
              <w:top w:w="128" w:type="dxa"/>
              <w:left w:w="43" w:type="dxa"/>
              <w:bottom w:w="43" w:type="dxa"/>
              <w:right w:w="43" w:type="dxa"/>
            </w:tcMar>
          </w:tcPr>
          <w:p w14:paraId="308D1FB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10611BC" w14:textId="77777777" w:rsidR="0085747A" w:rsidRPr="008F2969" w:rsidRDefault="0085747A" w:rsidP="00CE65B7">
            <w:pPr>
              <w:rPr>
                <w:sz w:val="21"/>
                <w:szCs w:val="21"/>
              </w:rPr>
            </w:pPr>
            <w:r w:rsidRPr="008F2969">
              <w:rPr>
                <w:sz w:val="21"/>
                <w:szCs w:val="21"/>
              </w:rPr>
              <w:t>Tiltak for sysselsetting av sjøfolk:</w:t>
            </w:r>
          </w:p>
        </w:tc>
        <w:tc>
          <w:tcPr>
            <w:tcW w:w="1442" w:type="dxa"/>
            <w:tcBorders>
              <w:top w:val="nil"/>
              <w:left w:val="nil"/>
              <w:bottom w:val="nil"/>
              <w:right w:val="nil"/>
            </w:tcBorders>
            <w:tcMar>
              <w:top w:w="128" w:type="dxa"/>
              <w:left w:w="43" w:type="dxa"/>
              <w:bottom w:w="43" w:type="dxa"/>
              <w:right w:w="43" w:type="dxa"/>
            </w:tcMar>
            <w:vAlign w:val="bottom"/>
          </w:tcPr>
          <w:p w14:paraId="50E32ED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689BEC2" w14:textId="77777777" w:rsidR="0085747A" w:rsidRPr="008F2969" w:rsidRDefault="0085747A" w:rsidP="008F2969">
            <w:pPr>
              <w:jc w:val="right"/>
              <w:rPr>
                <w:sz w:val="21"/>
                <w:szCs w:val="21"/>
              </w:rPr>
            </w:pPr>
          </w:p>
        </w:tc>
      </w:tr>
      <w:tr w:rsidR="00A25645" w:rsidRPr="00CE65B7" w14:paraId="1E27EB5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86BB7B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7742F3D"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1F451AE4" w14:textId="77777777" w:rsidR="0085747A" w:rsidRPr="008F2969" w:rsidRDefault="0085747A" w:rsidP="00CE65B7">
            <w:pPr>
              <w:rPr>
                <w:sz w:val="21"/>
                <w:szCs w:val="21"/>
              </w:rPr>
            </w:pPr>
            <w:r w:rsidRPr="008F2969">
              <w:rPr>
                <w:sz w:val="21"/>
                <w:szCs w:val="21"/>
              </w:rPr>
              <w:t xml:space="preserve">Tilskudd til sysselsetting av sjøfolk,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9256D9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EA7F70" w14:textId="77777777" w:rsidR="0085747A" w:rsidRPr="008F2969" w:rsidRDefault="0085747A" w:rsidP="008F2969">
            <w:pPr>
              <w:jc w:val="right"/>
              <w:rPr>
                <w:sz w:val="21"/>
                <w:szCs w:val="21"/>
              </w:rPr>
            </w:pPr>
            <w:r w:rsidRPr="008F2969">
              <w:rPr>
                <w:sz w:val="21"/>
                <w:szCs w:val="21"/>
              </w:rPr>
              <w:t>99 000 000</w:t>
            </w:r>
          </w:p>
        </w:tc>
      </w:tr>
      <w:tr w:rsidR="00A25645" w:rsidRPr="00CE65B7" w14:paraId="62241AE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C7D3C6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B8331A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14C5C9" w14:textId="77777777" w:rsidR="0085747A" w:rsidRPr="008F2969" w:rsidRDefault="0085747A" w:rsidP="00CE65B7">
            <w:pPr>
              <w:rPr>
                <w:sz w:val="21"/>
                <w:szCs w:val="21"/>
              </w:rPr>
            </w:pPr>
            <w:r w:rsidRPr="008F2969">
              <w:rPr>
                <w:sz w:val="21"/>
                <w:szCs w:val="21"/>
              </w:rPr>
              <w:t>fra kr 2 480 000 000 til kr 2 579 000 000</w:t>
            </w:r>
          </w:p>
        </w:tc>
        <w:tc>
          <w:tcPr>
            <w:tcW w:w="1442" w:type="dxa"/>
            <w:tcBorders>
              <w:top w:val="nil"/>
              <w:left w:val="nil"/>
              <w:bottom w:val="nil"/>
              <w:right w:val="nil"/>
            </w:tcBorders>
            <w:tcMar>
              <w:top w:w="128" w:type="dxa"/>
              <w:left w:w="43" w:type="dxa"/>
              <w:bottom w:w="43" w:type="dxa"/>
              <w:right w:w="43" w:type="dxa"/>
            </w:tcMar>
            <w:vAlign w:val="bottom"/>
          </w:tcPr>
          <w:p w14:paraId="6EF47C1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48A664" w14:textId="77777777" w:rsidR="0085747A" w:rsidRPr="008F2969" w:rsidRDefault="0085747A" w:rsidP="008F2969">
            <w:pPr>
              <w:jc w:val="right"/>
              <w:rPr>
                <w:sz w:val="21"/>
                <w:szCs w:val="21"/>
              </w:rPr>
            </w:pPr>
          </w:p>
        </w:tc>
      </w:tr>
      <w:tr w:rsidR="00A25645" w:rsidRPr="00CE65B7" w14:paraId="0F076D4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E27E755" w14:textId="77777777" w:rsidR="0085747A" w:rsidRPr="008F2969" w:rsidRDefault="0085747A" w:rsidP="008F2969">
            <w:pPr>
              <w:jc w:val="right"/>
              <w:rPr>
                <w:sz w:val="21"/>
                <w:szCs w:val="21"/>
              </w:rPr>
            </w:pPr>
            <w:r w:rsidRPr="008F2969">
              <w:rPr>
                <w:sz w:val="21"/>
                <w:szCs w:val="21"/>
              </w:rPr>
              <w:t>910</w:t>
            </w:r>
          </w:p>
        </w:tc>
        <w:tc>
          <w:tcPr>
            <w:tcW w:w="560" w:type="dxa"/>
            <w:tcBorders>
              <w:top w:val="nil"/>
              <w:left w:val="nil"/>
              <w:bottom w:val="nil"/>
              <w:right w:val="nil"/>
            </w:tcBorders>
            <w:tcMar>
              <w:top w:w="128" w:type="dxa"/>
              <w:left w:w="43" w:type="dxa"/>
              <w:bottom w:w="43" w:type="dxa"/>
              <w:right w:w="43" w:type="dxa"/>
            </w:tcMar>
          </w:tcPr>
          <w:p w14:paraId="7BE2673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79DAF4C" w14:textId="77777777" w:rsidR="0085747A" w:rsidRPr="008F2969" w:rsidRDefault="0085747A" w:rsidP="00CE65B7">
            <w:pPr>
              <w:rPr>
                <w:sz w:val="21"/>
                <w:szCs w:val="21"/>
              </w:rPr>
            </w:pPr>
            <w:r w:rsidRPr="008F2969">
              <w:rPr>
                <w:sz w:val="21"/>
                <w:szCs w:val="21"/>
              </w:rPr>
              <w:t>Sjøfartsdirektoratet:</w:t>
            </w:r>
          </w:p>
        </w:tc>
        <w:tc>
          <w:tcPr>
            <w:tcW w:w="1442" w:type="dxa"/>
            <w:tcBorders>
              <w:top w:val="nil"/>
              <w:left w:val="nil"/>
              <w:bottom w:val="nil"/>
              <w:right w:val="nil"/>
            </w:tcBorders>
            <w:tcMar>
              <w:top w:w="128" w:type="dxa"/>
              <w:left w:w="43" w:type="dxa"/>
              <w:bottom w:w="43" w:type="dxa"/>
              <w:right w:w="43" w:type="dxa"/>
            </w:tcMar>
            <w:vAlign w:val="bottom"/>
          </w:tcPr>
          <w:p w14:paraId="375AD10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2129C6A" w14:textId="77777777" w:rsidR="0085747A" w:rsidRPr="008F2969" w:rsidRDefault="0085747A" w:rsidP="008F2969">
            <w:pPr>
              <w:jc w:val="right"/>
              <w:rPr>
                <w:sz w:val="21"/>
                <w:szCs w:val="21"/>
              </w:rPr>
            </w:pPr>
          </w:p>
        </w:tc>
      </w:tr>
      <w:tr w:rsidR="00A25645" w:rsidRPr="00CE65B7" w14:paraId="05EDF30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AF8A77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03D7C8A"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1DF7AB8"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2573D4B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7B42B4C" w14:textId="77777777" w:rsidR="0085747A" w:rsidRPr="008F2969" w:rsidRDefault="0085747A" w:rsidP="008F2969">
            <w:pPr>
              <w:jc w:val="right"/>
              <w:rPr>
                <w:sz w:val="21"/>
                <w:szCs w:val="21"/>
              </w:rPr>
            </w:pPr>
            <w:r w:rsidRPr="008F2969">
              <w:rPr>
                <w:sz w:val="21"/>
                <w:szCs w:val="21"/>
              </w:rPr>
              <w:t>2 000 000</w:t>
            </w:r>
          </w:p>
        </w:tc>
      </w:tr>
      <w:tr w:rsidR="00A25645" w:rsidRPr="00CE65B7" w14:paraId="549657D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490328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AEF0B4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F8FAEE1" w14:textId="77777777" w:rsidR="0085747A" w:rsidRPr="008F2969" w:rsidRDefault="0085747A" w:rsidP="00CE65B7">
            <w:pPr>
              <w:rPr>
                <w:sz w:val="21"/>
                <w:szCs w:val="21"/>
              </w:rPr>
            </w:pPr>
            <w:r w:rsidRPr="008F2969">
              <w:rPr>
                <w:sz w:val="21"/>
                <w:szCs w:val="21"/>
              </w:rPr>
              <w:t>fra kr 544 600 000 til kr 546 600 000</w:t>
            </w:r>
          </w:p>
        </w:tc>
        <w:tc>
          <w:tcPr>
            <w:tcW w:w="1442" w:type="dxa"/>
            <w:tcBorders>
              <w:top w:val="nil"/>
              <w:left w:val="nil"/>
              <w:bottom w:val="nil"/>
              <w:right w:val="nil"/>
            </w:tcBorders>
            <w:tcMar>
              <w:top w:w="128" w:type="dxa"/>
              <w:left w:w="43" w:type="dxa"/>
              <w:bottom w:w="43" w:type="dxa"/>
              <w:right w:w="43" w:type="dxa"/>
            </w:tcMar>
            <w:vAlign w:val="bottom"/>
          </w:tcPr>
          <w:p w14:paraId="0634C7B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1DF0A2E" w14:textId="77777777" w:rsidR="0085747A" w:rsidRPr="008F2969" w:rsidRDefault="0085747A" w:rsidP="008F2969">
            <w:pPr>
              <w:jc w:val="right"/>
              <w:rPr>
                <w:sz w:val="21"/>
                <w:szCs w:val="21"/>
              </w:rPr>
            </w:pPr>
          </w:p>
        </w:tc>
      </w:tr>
      <w:tr w:rsidR="00A25645" w:rsidRPr="00CE65B7" w14:paraId="5CCEF41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6B561E6" w14:textId="77777777" w:rsidR="0085747A" w:rsidRPr="008F2969" w:rsidRDefault="0085747A" w:rsidP="008F2969">
            <w:pPr>
              <w:jc w:val="right"/>
              <w:rPr>
                <w:sz w:val="21"/>
                <w:szCs w:val="21"/>
              </w:rPr>
            </w:pPr>
            <w:r w:rsidRPr="008F2969">
              <w:rPr>
                <w:sz w:val="21"/>
                <w:szCs w:val="21"/>
              </w:rPr>
              <w:t>916</w:t>
            </w:r>
          </w:p>
        </w:tc>
        <w:tc>
          <w:tcPr>
            <w:tcW w:w="560" w:type="dxa"/>
            <w:tcBorders>
              <w:top w:val="nil"/>
              <w:left w:val="nil"/>
              <w:bottom w:val="nil"/>
              <w:right w:val="nil"/>
            </w:tcBorders>
            <w:tcMar>
              <w:top w:w="128" w:type="dxa"/>
              <w:left w:w="43" w:type="dxa"/>
              <w:bottom w:w="43" w:type="dxa"/>
              <w:right w:w="43" w:type="dxa"/>
            </w:tcMar>
          </w:tcPr>
          <w:p w14:paraId="1779794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A2DEED6" w14:textId="77777777" w:rsidR="0085747A" w:rsidRPr="008F2969" w:rsidRDefault="0085747A" w:rsidP="00CE65B7">
            <w:pPr>
              <w:rPr>
                <w:sz w:val="21"/>
                <w:szCs w:val="21"/>
              </w:rPr>
            </w:pPr>
            <w:r w:rsidRPr="008F2969">
              <w:rPr>
                <w:sz w:val="21"/>
                <w:szCs w:val="21"/>
              </w:rPr>
              <w:t>Kystverket:</w:t>
            </w:r>
          </w:p>
        </w:tc>
        <w:tc>
          <w:tcPr>
            <w:tcW w:w="1442" w:type="dxa"/>
            <w:tcBorders>
              <w:top w:val="nil"/>
              <w:left w:val="nil"/>
              <w:bottom w:val="nil"/>
              <w:right w:val="nil"/>
            </w:tcBorders>
            <w:tcMar>
              <w:top w:w="128" w:type="dxa"/>
              <w:left w:w="43" w:type="dxa"/>
              <w:bottom w:w="43" w:type="dxa"/>
              <w:right w:w="43" w:type="dxa"/>
            </w:tcMar>
            <w:vAlign w:val="bottom"/>
          </w:tcPr>
          <w:p w14:paraId="3F30460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9FA9265" w14:textId="77777777" w:rsidR="0085747A" w:rsidRPr="008F2969" w:rsidRDefault="0085747A" w:rsidP="008F2969">
            <w:pPr>
              <w:jc w:val="right"/>
              <w:rPr>
                <w:sz w:val="21"/>
                <w:szCs w:val="21"/>
              </w:rPr>
            </w:pPr>
          </w:p>
        </w:tc>
      </w:tr>
      <w:tr w:rsidR="00A25645" w:rsidRPr="00CE65B7" w14:paraId="7013656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A7740E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C01548E"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A158A5F"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kan nyttes under post 45,</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276A66F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7FC9601" w14:textId="77777777" w:rsidR="0085747A" w:rsidRPr="008F2969" w:rsidRDefault="0085747A" w:rsidP="008F2969">
            <w:pPr>
              <w:jc w:val="right"/>
              <w:rPr>
                <w:sz w:val="21"/>
                <w:szCs w:val="21"/>
              </w:rPr>
            </w:pPr>
            <w:r w:rsidRPr="008F2969">
              <w:rPr>
                <w:sz w:val="21"/>
                <w:szCs w:val="21"/>
              </w:rPr>
              <w:t>19 500 000</w:t>
            </w:r>
          </w:p>
        </w:tc>
      </w:tr>
      <w:tr w:rsidR="00A25645" w:rsidRPr="00CE65B7" w14:paraId="5817DF7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325ED5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1101DF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25A7F5E" w14:textId="77777777" w:rsidR="0085747A" w:rsidRPr="008F2969" w:rsidRDefault="0085747A" w:rsidP="00CE65B7">
            <w:pPr>
              <w:rPr>
                <w:sz w:val="21"/>
                <w:szCs w:val="21"/>
              </w:rPr>
            </w:pPr>
            <w:r w:rsidRPr="008F2969">
              <w:rPr>
                <w:sz w:val="21"/>
                <w:szCs w:val="21"/>
              </w:rPr>
              <w:t>fra kr 1 217 100 000 til kr 1 236 600 000</w:t>
            </w:r>
          </w:p>
        </w:tc>
        <w:tc>
          <w:tcPr>
            <w:tcW w:w="1442" w:type="dxa"/>
            <w:tcBorders>
              <w:top w:val="nil"/>
              <w:left w:val="nil"/>
              <w:bottom w:val="nil"/>
              <w:right w:val="nil"/>
            </w:tcBorders>
            <w:tcMar>
              <w:top w:w="128" w:type="dxa"/>
              <w:left w:w="43" w:type="dxa"/>
              <w:bottom w:w="43" w:type="dxa"/>
              <w:right w:w="43" w:type="dxa"/>
            </w:tcMar>
            <w:vAlign w:val="bottom"/>
          </w:tcPr>
          <w:p w14:paraId="14D535E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281C964" w14:textId="77777777" w:rsidR="0085747A" w:rsidRPr="008F2969" w:rsidRDefault="0085747A" w:rsidP="008F2969">
            <w:pPr>
              <w:jc w:val="right"/>
              <w:rPr>
                <w:sz w:val="21"/>
                <w:szCs w:val="21"/>
              </w:rPr>
            </w:pPr>
          </w:p>
        </w:tc>
      </w:tr>
      <w:tr w:rsidR="00A25645" w:rsidRPr="00CE65B7" w14:paraId="31302840"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6E3AAE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720F468" w14:textId="77777777" w:rsidR="0085747A" w:rsidRPr="008F2969" w:rsidRDefault="0085747A" w:rsidP="008F2969">
            <w:pPr>
              <w:jc w:val="right"/>
              <w:rPr>
                <w:sz w:val="21"/>
                <w:szCs w:val="21"/>
              </w:rPr>
            </w:pPr>
            <w:r w:rsidRPr="008F2969">
              <w:rPr>
                <w:sz w:val="21"/>
                <w:szCs w:val="21"/>
              </w:rPr>
              <w:t>30</w:t>
            </w:r>
          </w:p>
        </w:tc>
        <w:tc>
          <w:tcPr>
            <w:tcW w:w="5560" w:type="dxa"/>
            <w:tcBorders>
              <w:top w:val="nil"/>
              <w:left w:val="nil"/>
              <w:bottom w:val="nil"/>
              <w:right w:val="nil"/>
            </w:tcBorders>
            <w:tcMar>
              <w:top w:w="128" w:type="dxa"/>
              <w:left w:w="43" w:type="dxa"/>
              <w:bottom w:w="43" w:type="dxa"/>
              <w:right w:w="43" w:type="dxa"/>
            </w:tcMar>
            <w:vAlign w:val="bottom"/>
          </w:tcPr>
          <w:p w14:paraId="164CF700" w14:textId="77777777" w:rsidR="0085747A" w:rsidRPr="008F2969" w:rsidRDefault="0085747A" w:rsidP="00CE65B7">
            <w:pPr>
              <w:rPr>
                <w:sz w:val="21"/>
                <w:szCs w:val="21"/>
              </w:rPr>
            </w:pPr>
            <w:r w:rsidRPr="008F2969">
              <w:rPr>
                <w:sz w:val="21"/>
                <w:szCs w:val="21"/>
              </w:rPr>
              <w:t xml:space="preserve">Nyanlegg og større vedlikehold,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1AC7DD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164557A" w14:textId="77777777" w:rsidR="0085747A" w:rsidRPr="008F2969" w:rsidRDefault="0085747A" w:rsidP="008F2969">
            <w:pPr>
              <w:jc w:val="right"/>
              <w:rPr>
                <w:sz w:val="21"/>
                <w:szCs w:val="21"/>
              </w:rPr>
            </w:pPr>
            <w:r w:rsidRPr="008F2969">
              <w:rPr>
                <w:sz w:val="21"/>
                <w:szCs w:val="21"/>
              </w:rPr>
              <w:t>150 000 000</w:t>
            </w:r>
          </w:p>
        </w:tc>
      </w:tr>
      <w:tr w:rsidR="00A25645" w:rsidRPr="00CE65B7" w14:paraId="5A4DB98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F84EDB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99FCCA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27C3B8E" w14:textId="77777777" w:rsidR="0085747A" w:rsidRPr="008F2969" w:rsidRDefault="0085747A" w:rsidP="00CE65B7">
            <w:pPr>
              <w:rPr>
                <w:sz w:val="21"/>
                <w:szCs w:val="21"/>
              </w:rPr>
            </w:pPr>
            <w:r w:rsidRPr="008F2969">
              <w:rPr>
                <w:sz w:val="21"/>
                <w:szCs w:val="21"/>
              </w:rPr>
              <w:t>fra kr 616 599 000 til kr 466 599 000</w:t>
            </w:r>
          </w:p>
        </w:tc>
        <w:tc>
          <w:tcPr>
            <w:tcW w:w="1442" w:type="dxa"/>
            <w:tcBorders>
              <w:top w:val="nil"/>
              <w:left w:val="nil"/>
              <w:bottom w:val="nil"/>
              <w:right w:val="nil"/>
            </w:tcBorders>
            <w:tcMar>
              <w:top w:w="128" w:type="dxa"/>
              <w:left w:w="43" w:type="dxa"/>
              <w:bottom w:w="43" w:type="dxa"/>
              <w:right w:w="43" w:type="dxa"/>
            </w:tcMar>
            <w:vAlign w:val="bottom"/>
          </w:tcPr>
          <w:p w14:paraId="4305723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2FC0B63" w14:textId="77777777" w:rsidR="0085747A" w:rsidRPr="008F2969" w:rsidRDefault="0085747A" w:rsidP="008F2969">
            <w:pPr>
              <w:jc w:val="right"/>
              <w:rPr>
                <w:sz w:val="21"/>
                <w:szCs w:val="21"/>
              </w:rPr>
            </w:pPr>
          </w:p>
        </w:tc>
      </w:tr>
      <w:tr w:rsidR="00A25645" w:rsidRPr="00CE65B7" w14:paraId="550DD07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2D2F40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1E808FC"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5DAD629E"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 xml:space="preserve">kan overføres, </w:t>
            </w:r>
          </w:p>
        </w:tc>
        <w:tc>
          <w:tcPr>
            <w:tcW w:w="1442" w:type="dxa"/>
            <w:tcBorders>
              <w:top w:val="nil"/>
              <w:left w:val="nil"/>
              <w:bottom w:val="nil"/>
              <w:right w:val="nil"/>
            </w:tcBorders>
            <w:tcMar>
              <w:top w:w="128" w:type="dxa"/>
              <w:left w:w="43" w:type="dxa"/>
              <w:bottom w:w="43" w:type="dxa"/>
              <w:right w:w="43" w:type="dxa"/>
            </w:tcMar>
            <w:vAlign w:val="bottom"/>
          </w:tcPr>
          <w:p w14:paraId="5FAD34A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2C97157" w14:textId="77777777" w:rsidR="0085747A" w:rsidRPr="008F2969" w:rsidRDefault="0085747A" w:rsidP="008F2969">
            <w:pPr>
              <w:jc w:val="right"/>
              <w:rPr>
                <w:sz w:val="21"/>
                <w:szCs w:val="21"/>
              </w:rPr>
            </w:pPr>
          </w:p>
        </w:tc>
      </w:tr>
      <w:tr w:rsidR="00A25645" w:rsidRPr="00CE65B7" w14:paraId="4529A16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E02AE5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7E5E11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8F8373E" w14:textId="77777777" w:rsidR="0085747A" w:rsidRPr="008F2969" w:rsidRDefault="0085747A" w:rsidP="00CE65B7">
            <w:pPr>
              <w:rPr>
                <w:sz w:val="21"/>
                <w:szCs w:val="21"/>
              </w:rPr>
            </w:pPr>
            <w:r w:rsidRPr="008F2969">
              <w:rPr>
                <w:rStyle w:val="kursiv"/>
                <w:sz w:val="21"/>
                <w:szCs w:val="21"/>
              </w:rPr>
              <w:t>kan nyttes under post 1</w:t>
            </w:r>
            <w:r w:rsidRPr="008F2969">
              <w:rPr>
                <w:sz w:val="21"/>
                <w:szCs w:val="21"/>
              </w:rPr>
              <w:t>, nedsettes med</w:t>
            </w:r>
          </w:p>
        </w:tc>
        <w:tc>
          <w:tcPr>
            <w:tcW w:w="1442" w:type="dxa"/>
            <w:tcBorders>
              <w:top w:val="nil"/>
              <w:left w:val="nil"/>
              <w:bottom w:val="nil"/>
              <w:right w:val="nil"/>
            </w:tcBorders>
            <w:tcMar>
              <w:top w:w="128" w:type="dxa"/>
              <w:left w:w="43" w:type="dxa"/>
              <w:bottom w:w="43" w:type="dxa"/>
              <w:right w:w="43" w:type="dxa"/>
            </w:tcMar>
            <w:vAlign w:val="bottom"/>
          </w:tcPr>
          <w:p w14:paraId="156C3F3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4C1AD7E" w14:textId="77777777" w:rsidR="0085747A" w:rsidRPr="008F2969" w:rsidRDefault="0085747A" w:rsidP="008F2969">
            <w:pPr>
              <w:jc w:val="right"/>
              <w:rPr>
                <w:sz w:val="21"/>
                <w:szCs w:val="21"/>
              </w:rPr>
            </w:pPr>
            <w:r w:rsidRPr="008F2969">
              <w:rPr>
                <w:sz w:val="21"/>
                <w:szCs w:val="21"/>
              </w:rPr>
              <w:t>19 500 000</w:t>
            </w:r>
          </w:p>
        </w:tc>
      </w:tr>
      <w:tr w:rsidR="00A25645" w:rsidRPr="00CE65B7" w14:paraId="3D2265B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922A6B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163A02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6053120" w14:textId="77777777" w:rsidR="0085747A" w:rsidRPr="008F2969" w:rsidRDefault="0085747A" w:rsidP="00CE65B7">
            <w:pPr>
              <w:rPr>
                <w:sz w:val="21"/>
                <w:szCs w:val="21"/>
              </w:rPr>
            </w:pPr>
            <w:r w:rsidRPr="008F2969">
              <w:rPr>
                <w:sz w:val="21"/>
                <w:szCs w:val="21"/>
              </w:rPr>
              <w:t>fra kr 207 099 000 til kr 187 599 000</w:t>
            </w:r>
          </w:p>
        </w:tc>
        <w:tc>
          <w:tcPr>
            <w:tcW w:w="1442" w:type="dxa"/>
            <w:tcBorders>
              <w:top w:val="nil"/>
              <w:left w:val="nil"/>
              <w:bottom w:val="nil"/>
              <w:right w:val="nil"/>
            </w:tcBorders>
            <w:tcMar>
              <w:top w:w="128" w:type="dxa"/>
              <w:left w:w="43" w:type="dxa"/>
              <w:bottom w:w="43" w:type="dxa"/>
              <w:right w:w="43" w:type="dxa"/>
            </w:tcMar>
            <w:vAlign w:val="bottom"/>
          </w:tcPr>
          <w:p w14:paraId="603A4A7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74715F7" w14:textId="77777777" w:rsidR="0085747A" w:rsidRPr="008F2969" w:rsidRDefault="0085747A" w:rsidP="008F2969">
            <w:pPr>
              <w:jc w:val="right"/>
              <w:rPr>
                <w:sz w:val="21"/>
                <w:szCs w:val="21"/>
              </w:rPr>
            </w:pPr>
          </w:p>
        </w:tc>
      </w:tr>
      <w:tr w:rsidR="00A25645" w:rsidRPr="00CE65B7" w14:paraId="2945216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BA423A5" w14:textId="77777777" w:rsidR="0085747A" w:rsidRPr="008F2969" w:rsidRDefault="0085747A" w:rsidP="008F2969">
            <w:pPr>
              <w:jc w:val="right"/>
              <w:rPr>
                <w:sz w:val="21"/>
                <w:szCs w:val="21"/>
              </w:rPr>
            </w:pPr>
            <w:r w:rsidRPr="008F2969">
              <w:rPr>
                <w:sz w:val="21"/>
                <w:szCs w:val="21"/>
              </w:rPr>
              <w:t>917</w:t>
            </w:r>
          </w:p>
        </w:tc>
        <w:tc>
          <w:tcPr>
            <w:tcW w:w="560" w:type="dxa"/>
            <w:tcBorders>
              <w:top w:val="nil"/>
              <w:left w:val="nil"/>
              <w:bottom w:val="nil"/>
              <w:right w:val="nil"/>
            </w:tcBorders>
            <w:tcMar>
              <w:top w:w="128" w:type="dxa"/>
              <w:left w:w="43" w:type="dxa"/>
              <w:bottom w:w="43" w:type="dxa"/>
              <w:right w:w="43" w:type="dxa"/>
            </w:tcMar>
          </w:tcPr>
          <w:p w14:paraId="12F863C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E19C135" w14:textId="77777777" w:rsidR="0085747A" w:rsidRPr="008F2969" w:rsidRDefault="0085747A" w:rsidP="00CE65B7">
            <w:pPr>
              <w:rPr>
                <w:sz w:val="21"/>
                <w:szCs w:val="21"/>
              </w:rPr>
            </w:pPr>
            <w:r w:rsidRPr="008F2969">
              <w:rPr>
                <w:sz w:val="21"/>
                <w:szCs w:val="21"/>
              </w:rPr>
              <w:t>Fiskeridirektoratet:</w:t>
            </w:r>
          </w:p>
        </w:tc>
        <w:tc>
          <w:tcPr>
            <w:tcW w:w="1442" w:type="dxa"/>
            <w:tcBorders>
              <w:top w:val="nil"/>
              <w:left w:val="nil"/>
              <w:bottom w:val="nil"/>
              <w:right w:val="nil"/>
            </w:tcBorders>
            <w:tcMar>
              <w:top w:w="128" w:type="dxa"/>
              <w:left w:w="43" w:type="dxa"/>
              <w:bottom w:w="43" w:type="dxa"/>
              <w:right w:w="43" w:type="dxa"/>
            </w:tcMar>
            <w:vAlign w:val="bottom"/>
          </w:tcPr>
          <w:p w14:paraId="1D15F34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E21FF1E" w14:textId="77777777" w:rsidR="0085747A" w:rsidRPr="008F2969" w:rsidRDefault="0085747A" w:rsidP="008F2969">
            <w:pPr>
              <w:jc w:val="right"/>
              <w:rPr>
                <w:sz w:val="21"/>
                <w:szCs w:val="21"/>
              </w:rPr>
            </w:pPr>
          </w:p>
        </w:tc>
      </w:tr>
      <w:tr w:rsidR="00A25645" w:rsidRPr="00CE65B7" w14:paraId="0BDC413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C20326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A3B8C03"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39773811"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2DAEAA0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0BCF3A8" w14:textId="77777777" w:rsidR="0085747A" w:rsidRPr="008F2969" w:rsidRDefault="0085747A" w:rsidP="008F2969">
            <w:pPr>
              <w:jc w:val="right"/>
              <w:rPr>
                <w:sz w:val="21"/>
                <w:szCs w:val="21"/>
              </w:rPr>
            </w:pPr>
            <w:r w:rsidRPr="008F2969">
              <w:rPr>
                <w:sz w:val="21"/>
                <w:szCs w:val="21"/>
              </w:rPr>
              <w:t>1 300 000</w:t>
            </w:r>
          </w:p>
        </w:tc>
      </w:tr>
      <w:tr w:rsidR="00A25645" w:rsidRPr="00CE65B7" w14:paraId="2A0A62D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BBE6B8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306C7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BD06B1" w14:textId="77777777" w:rsidR="0085747A" w:rsidRPr="008F2969" w:rsidRDefault="0085747A" w:rsidP="00CE65B7">
            <w:pPr>
              <w:rPr>
                <w:sz w:val="21"/>
                <w:szCs w:val="21"/>
              </w:rPr>
            </w:pPr>
            <w:r w:rsidRPr="008F2969">
              <w:rPr>
                <w:sz w:val="21"/>
                <w:szCs w:val="21"/>
              </w:rPr>
              <w:t>fra kr 534 200 000 til kr 532 900 000</w:t>
            </w:r>
          </w:p>
        </w:tc>
        <w:tc>
          <w:tcPr>
            <w:tcW w:w="1442" w:type="dxa"/>
            <w:tcBorders>
              <w:top w:val="nil"/>
              <w:left w:val="nil"/>
              <w:bottom w:val="nil"/>
              <w:right w:val="nil"/>
            </w:tcBorders>
            <w:tcMar>
              <w:top w:w="128" w:type="dxa"/>
              <w:left w:w="43" w:type="dxa"/>
              <w:bottom w:w="43" w:type="dxa"/>
              <w:right w:w="43" w:type="dxa"/>
            </w:tcMar>
            <w:vAlign w:val="bottom"/>
          </w:tcPr>
          <w:p w14:paraId="25B66D7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2928522" w14:textId="77777777" w:rsidR="0085747A" w:rsidRPr="008F2969" w:rsidRDefault="0085747A" w:rsidP="008F2969">
            <w:pPr>
              <w:jc w:val="right"/>
              <w:rPr>
                <w:sz w:val="21"/>
                <w:szCs w:val="21"/>
              </w:rPr>
            </w:pPr>
          </w:p>
        </w:tc>
      </w:tr>
      <w:tr w:rsidR="00A25645" w:rsidRPr="00CE65B7" w14:paraId="7961796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B7D89E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A200935" w14:textId="77777777" w:rsidR="0085747A" w:rsidRPr="008F2969" w:rsidRDefault="0085747A" w:rsidP="008F2969">
            <w:pPr>
              <w:jc w:val="right"/>
              <w:rPr>
                <w:sz w:val="21"/>
                <w:szCs w:val="21"/>
              </w:rPr>
            </w:pPr>
            <w:r w:rsidRPr="008F2969">
              <w:rPr>
                <w:sz w:val="21"/>
                <w:szCs w:val="21"/>
              </w:rPr>
              <w:t>23</w:t>
            </w:r>
          </w:p>
        </w:tc>
        <w:tc>
          <w:tcPr>
            <w:tcW w:w="5560" w:type="dxa"/>
            <w:tcBorders>
              <w:top w:val="nil"/>
              <w:left w:val="nil"/>
              <w:bottom w:val="nil"/>
              <w:right w:val="nil"/>
            </w:tcBorders>
            <w:tcMar>
              <w:top w:w="128" w:type="dxa"/>
              <w:left w:w="43" w:type="dxa"/>
              <w:bottom w:w="43" w:type="dxa"/>
              <w:right w:w="43" w:type="dxa"/>
            </w:tcMar>
            <w:vAlign w:val="bottom"/>
          </w:tcPr>
          <w:p w14:paraId="4A0E0933" w14:textId="77777777" w:rsidR="0085747A" w:rsidRPr="008F2969" w:rsidRDefault="0085747A" w:rsidP="00CE65B7">
            <w:pPr>
              <w:rPr>
                <w:sz w:val="21"/>
                <w:szCs w:val="21"/>
              </w:rPr>
            </w:pPr>
            <w:r w:rsidRPr="008F2969">
              <w:rPr>
                <w:sz w:val="21"/>
                <w:szCs w:val="21"/>
              </w:rPr>
              <w:t>Prisråd for havbruk, forhøyes med</w:t>
            </w:r>
          </w:p>
        </w:tc>
        <w:tc>
          <w:tcPr>
            <w:tcW w:w="1442" w:type="dxa"/>
            <w:tcBorders>
              <w:top w:val="nil"/>
              <w:left w:val="nil"/>
              <w:bottom w:val="nil"/>
              <w:right w:val="nil"/>
            </w:tcBorders>
            <w:tcMar>
              <w:top w:w="128" w:type="dxa"/>
              <w:left w:w="43" w:type="dxa"/>
              <w:bottom w:w="43" w:type="dxa"/>
              <w:right w:w="43" w:type="dxa"/>
            </w:tcMar>
            <w:vAlign w:val="bottom"/>
          </w:tcPr>
          <w:p w14:paraId="1783C64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55AD9C7" w14:textId="77777777" w:rsidR="0085747A" w:rsidRPr="008F2969" w:rsidRDefault="0085747A" w:rsidP="008F2969">
            <w:pPr>
              <w:jc w:val="right"/>
              <w:rPr>
                <w:sz w:val="21"/>
                <w:szCs w:val="21"/>
              </w:rPr>
            </w:pPr>
            <w:r w:rsidRPr="008F2969">
              <w:rPr>
                <w:sz w:val="21"/>
                <w:szCs w:val="21"/>
              </w:rPr>
              <w:t>500 000</w:t>
            </w:r>
          </w:p>
        </w:tc>
      </w:tr>
      <w:tr w:rsidR="00A25645" w:rsidRPr="00CE65B7" w14:paraId="6F35CC0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B7BB45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3C26FE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54BEC41" w14:textId="77777777" w:rsidR="0085747A" w:rsidRPr="008F2969" w:rsidRDefault="0085747A" w:rsidP="00CE65B7">
            <w:pPr>
              <w:rPr>
                <w:sz w:val="21"/>
                <w:szCs w:val="21"/>
              </w:rPr>
            </w:pPr>
            <w:r w:rsidRPr="008F2969">
              <w:rPr>
                <w:sz w:val="21"/>
                <w:szCs w:val="21"/>
              </w:rPr>
              <w:t>fra kr 17 900 000 til kr 18 400 000</w:t>
            </w:r>
          </w:p>
        </w:tc>
        <w:tc>
          <w:tcPr>
            <w:tcW w:w="1442" w:type="dxa"/>
            <w:tcBorders>
              <w:top w:val="nil"/>
              <w:left w:val="nil"/>
              <w:bottom w:val="nil"/>
              <w:right w:val="nil"/>
            </w:tcBorders>
            <w:tcMar>
              <w:top w:w="128" w:type="dxa"/>
              <w:left w:w="43" w:type="dxa"/>
              <w:bottom w:w="43" w:type="dxa"/>
              <w:right w:w="43" w:type="dxa"/>
            </w:tcMar>
            <w:vAlign w:val="bottom"/>
          </w:tcPr>
          <w:p w14:paraId="1CB32C5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0B8DE53" w14:textId="77777777" w:rsidR="0085747A" w:rsidRPr="008F2969" w:rsidRDefault="0085747A" w:rsidP="008F2969">
            <w:pPr>
              <w:jc w:val="right"/>
              <w:rPr>
                <w:sz w:val="21"/>
                <w:szCs w:val="21"/>
              </w:rPr>
            </w:pPr>
          </w:p>
        </w:tc>
      </w:tr>
      <w:tr w:rsidR="00A25645" w:rsidRPr="00CE65B7" w14:paraId="3BB18CD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DE0F305" w14:textId="77777777" w:rsidR="0085747A" w:rsidRPr="008F2969" w:rsidRDefault="0085747A" w:rsidP="008F2969">
            <w:pPr>
              <w:jc w:val="right"/>
              <w:rPr>
                <w:sz w:val="21"/>
                <w:szCs w:val="21"/>
              </w:rPr>
            </w:pPr>
            <w:r w:rsidRPr="008F2969">
              <w:rPr>
                <w:sz w:val="21"/>
                <w:szCs w:val="21"/>
              </w:rPr>
              <w:t>919</w:t>
            </w:r>
          </w:p>
        </w:tc>
        <w:tc>
          <w:tcPr>
            <w:tcW w:w="560" w:type="dxa"/>
            <w:tcBorders>
              <w:top w:val="nil"/>
              <w:left w:val="nil"/>
              <w:bottom w:val="nil"/>
              <w:right w:val="nil"/>
            </w:tcBorders>
            <w:tcMar>
              <w:top w:w="128" w:type="dxa"/>
              <w:left w:w="43" w:type="dxa"/>
              <w:bottom w:w="43" w:type="dxa"/>
              <w:right w:w="43" w:type="dxa"/>
            </w:tcMar>
          </w:tcPr>
          <w:p w14:paraId="39D7F5F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D02BA0D" w14:textId="77777777" w:rsidR="0085747A" w:rsidRPr="008F2969" w:rsidRDefault="0085747A" w:rsidP="00CE65B7">
            <w:pPr>
              <w:rPr>
                <w:sz w:val="21"/>
                <w:szCs w:val="21"/>
              </w:rPr>
            </w:pPr>
            <w:r w:rsidRPr="008F2969">
              <w:rPr>
                <w:sz w:val="21"/>
                <w:szCs w:val="21"/>
              </w:rPr>
              <w:t>Diverse fiskeriformål:</w:t>
            </w:r>
          </w:p>
        </w:tc>
        <w:tc>
          <w:tcPr>
            <w:tcW w:w="1442" w:type="dxa"/>
            <w:tcBorders>
              <w:top w:val="nil"/>
              <w:left w:val="nil"/>
              <w:bottom w:val="nil"/>
              <w:right w:val="nil"/>
            </w:tcBorders>
            <w:tcMar>
              <w:top w:w="128" w:type="dxa"/>
              <w:left w:w="43" w:type="dxa"/>
              <w:bottom w:w="43" w:type="dxa"/>
              <w:right w:w="43" w:type="dxa"/>
            </w:tcMar>
            <w:vAlign w:val="bottom"/>
          </w:tcPr>
          <w:p w14:paraId="5CA8519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04F425C" w14:textId="77777777" w:rsidR="0085747A" w:rsidRPr="008F2969" w:rsidRDefault="0085747A" w:rsidP="008F2969">
            <w:pPr>
              <w:jc w:val="right"/>
              <w:rPr>
                <w:sz w:val="21"/>
                <w:szCs w:val="21"/>
              </w:rPr>
            </w:pPr>
          </w:p>
        </w:tc>
      </w:tr>
      <w:tr w:rsidR="00A25645" w:rsidRPr="00CE65B7" w14:paraId="1D0071F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575615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323E76D" w14:textId="77777777" w:rsidR="0085747A" w:rsidRPr="008F2969" w:rsidRDefault="0085747A" w:rsidP="008F2969">
            <w:pPr>
              <w:jc w:val="right"/>
              <w:rPr>
                <w:sz w:val="21"/>
                <w:szCs w:val="21"/>
              </w:rPr>
            </w:pPr>
            <w:r w:rsidRPr="008F2969">
              <w:rPr>
                <w:sz w:val="21"/>
                <w:szCs w:val="21"/>
              </w:rPr>
              <w:t>60</w:t>
            </w:r>
          </w:p>
        </w:tc>
        <w:tc>
          <w:tcPr>
            <w:tcW w:w="5560" w:type="dxa"/>
            <w:tcBorders>
              <w:top w:val="nil"/>
              <w:left w:val="nil"/>
              <w:bottom w:val="nil"/>
              <w:right w:val="nil"/>
            </w:tcBorders>
            <w:tcMar>
              <w:top w:w="128" w:type="dxa"/>
              <w:left w:w="43" w:type="dxa"/>
              <w:bottom w:w="43" w:type="dxa"/>
              <w:right w:w="43" w:type="dxa"/>
            </w:tcMar>
            <w:vAlign w:val="bottom"/>
          </w:tcPr>
          <w:p w14:paraId="33720981" w14:textId="77777777" w:rsidR="0085747A" w:rsidRPr="008F2969" w:rsidRDefault="0085747A" w:rsidP="00CE65B7">
            <w:pPr>
              <w:rPr>
                <w:sz w:val="21"/>
                <w:szCs w:val="21"/>
              </w:rPr>
            </w:pPr>
            <w:r w:rsidRPr="008F2969">
              <w:rPr>
                <w:sz w:val="21"/>
                <w:szCs w:val="21"/>
              </w:rPr>
              <w:t>Tilskudd til kommuner og fylkeskommuner, forhøyes med</w:t>
            </w:r>
          </w:p>
        </w:tc>
        <w:tc>
          <w:tcPr>
            <w:tcW w:w="1442" w:type="dxa"/>
            <w:tcBorders>
              <w:top w:val="nil"/>
              <w:left w:val="nil"/>
              <w:bottom w:val="nil"/>
              <w:right w:val="nil"/>
            </w:tcBorders>
            <w:tcMar>
              <w:top w:w="128" w:type="dxa"/>
              <w:left w:w="43" w:type="dxa"/>
              <w:bottom w:w="43" w:type="dxa"/>
              <w:right w:w="43" w:type="dxa"/>
            </w:tcMar>
            <w:vAlign w:val="bottom"/>
          </w:tcPr>
          <w:p w14:paraId="38E3699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7568386" w14:textId="77777777" w:rsidR="0085747A" w:rsidRPr="008F2969" w:rsidRDefault="0085747A" w:rsidP="008F2969">
            <w:pPr>
              <w:jc w:val="right"/>
              <w:rPr>
                <w:sz w:val="21"/>
                <w:szCs w:val="21"/>
              </w:rPr>
            </w:pPr>
            <w:r w:rsidRPr="008F2969">
              <w:rPr>
                <w:sz w:val="21"/>
                <w:szCs w:val="21"/>
              </w:rPr>
              <w:t>9 571 000</w:t>
            </w:r>
          </w:p>
        </w:tc>
      </w:tr>
      <w:tr w:rsidR="00A25645" w:rsidRPr="00CE65B7" w14:paraId="4B4D39E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520D2B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7419DD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B50FA47" w14:textId="77777777" w:rsidR="0085747A" w:rsidRPr="008F2969" w:rsidRDefault="0085747A" w:rsidP="00CE65B7">
            <w:pPr>
              <w:rPr>
                <w:sz w:val="21"/>
                <w:szCs w:val="21"/>
              </w:rPr>
            </w:pPr>
            <w:r w:rsidRPr="008F2969">
              <w:rPr>
                <w:sz w:val="21"/>
                <w:szCs w:val="21"/>
              </w:rPr>
              <w:t>fra kr 1 563 195 000 til kr 1 572 766 000</w:t>
            </w:r>
          </w:p>
        </w:tc>
        <w:tc>
          <w:tcPr>
            <w:tcW w:w="1442" w:type="dxa"/>
            <w:tcBorders>
              <w:top w:val="nil"/>
              <w:left w:val="nil"/>
              <w:bottom w:val="nil"/>
              <w:right w:val="nil"/>
            </w:tcBorders>
            <w:tcMar>
              <w:top w:w="128" w:type="dxa"/>
              <w:left w:w="43" w:type="dxa"/>
              <w:bottom w:w="43" w:type="dxa"/>
              <w:right w:w="43" w:type="dxa"/>
            </w:tcMar>
            <w:vAlign w:val="bottom"/>
          </w:tcPr>
          <w:p w14:paraId="2C9E3FF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E09068D" w14:textId="77777777" w:rsidR="0085747A" w:rsidRPr="008F2969" w:rsidRDefault="0085747A" w:rsidP="008F2969">
            <w:pPr>
              <w:jc w:val="right"/>
              <w:rPr>
                <w:sz w:val="21"/>
                <w:szCs w:val="21"/>
              </w:rPr>
            </w:pPr>
          </w:p>
        </w:tc>
      </w:tr>
      <w:tr w:rsidR="00A25645" w:rsidRPr="00CE65B7" w14:paraId="00DE8DF8"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6CB3DF6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B8DABD6"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150606B0" w14:textId="77777777" w:rsidR="0085747A" w:rsidRPr="008F2969" w:rsidRDefault="0085747A" w:rsidP="00CE65B7">
            <w:pPr>
              <w:rPr>
                <w:sz w:val="21"/>
                <w:szCs w:val="21"/>
              </w:rPr>
            </w:pPr>
            <w:r w:rsidRPr="008F2969">
              <w:rPr>
                <w:sz w:val="21"/>
                <w:szCs w:val="21"/>
              </w:rPr>
              <w:t xml:space="preserve">Tilskudd til næringstiltak i fiskeriene,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233B4E8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5405A8C" w14:textId="77777777" w:rsidR="0085747A" w:rsidRPr="008F2969" w:rsidRDefault="0085747A" w:rsidP="008F2969">
            <w:pPr>
              <w:jc w:val="right"/>
              <w:rPr>
                <w:sz w:val="21"/>
                <w:szCs w:val="21"/>
              </w:rPr>
            </w:pPr>
            <w:r w:rsidRPr="008F2969">
              <w:rPr>
                <w:sz w:val="21"/>
                <w:szCs w:val="21"/>
              </w:rPr>
              <w:t>10 000 000</w:t>
            </w:r>
          </w:p>
        </w:tc>
      </w:tr>
      <w:tr w:rsidR="00A25645" w:rsidRPr="00CE65B7" w14:paraId="4CC3ADE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4F9262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53995D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D35244D" w14:textId="77777777" w:rsidR="0085747A" w:rsidRPr="008F2969" w:rsidRDefault="0085747A" w:rsidP="00CE65B7">
            <w:pPr>
              <w:rPr>
                <w:sz w:val="21"/>
                <w:szCs w:val="21"/>
              </w:rPr>
            </w:pPr>
            <w:r w:rsidRPr="008F2969">
              <w:rPr>
                <w:sz w:val="21"/>
                <w:szCs w:val="21"/>
              </w:rPr>
              <w:t>fra kr 38 766 000 til kr 48 766 000</w:t>
            </w:r>
          </w:p>
        </w:tc>
        <w:tc>
          <w:tcPr>
            <w:tcW w:w="1442" w:type="dxa"/>
            <w:tcBorders>
              <w:top w:val="nil"/>
              <w:left w:val="nil"/>
              <w:bottom w:val="nil"/>
              <w:right w:val="nil"/>
            </w:tcBorders>
            <w:tcMar>
              <w:top w:w="128" w:type="dxa"/>
              <w:left w:w="43" w:type="dxa"/>
              <w:bottom w:w="43" w:type="dxa"/>
              <w:right w:w="43" w:type="dxa"/>
            </w:tcMar>
            <w:vAlign w:val="bottom"/>
          </w:tcPr>
          <w:p w14:paraId="5ABE92B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C0F29CE" w14:textId="77777777" w:rsidR="0085747A" w:rsidRPr="008F2969" w:rsidRDefault="0085747A" w:rsidP="008F2969">
            <w:pPr>
              <w:jc w:val="right"/>
              <w:rPr>
                <w:sz w:val="21"/>
                <w:szCs w:val="21"/>
              </w:rPr>
            </w:pPr>
          </w:p>
        </w:tc>
      </w:tr>
      <w:tr w:rsidR="00A25645" w:rsidRPr="00CE65B7" w14:paraId="3681DFA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9F48B76" w14:textId="77777777" w:rsidR="0085747A" w:rsidRPr="008F2969" w:rsidRDefault="0085747A" w:rsidP="008F2969">
            <w:pPr>
              <w:jc w:val="right"/>
              <w:rPr>
                <w:sz w:val="21"/>
                <w:szCs w:val="21"/>
              </w:rPr>
            </w:pPr>
            <w:r w:rsidRPr="008F2969">
              <w:rPr>
                <w:sz w:val="21"/>
                <w:szCs w:val="21"/>
              </w:rPr>
              <w:t>920</w:t>
            </w:r>
          </w:p>
        </w:tc>
        <w:tc>
          <w:tcPr>
            <w:tcW w:w="560" w:type="dxa"/>
            <w:tcBorders>
              <w:top w:val="nil"/>
              <w:left w:val="nil"/>
              <w:bottom w:val="nil"/>
              <w:right w:val="nil"/>
            </w:tcBorders>
            <w:tcMar>
              <w:top w:w="128" w:type="dxa"/>
              <w:left w:w="43" w:type="dxa"/>
              <w:bottom w:w="43" w:type="dxa"/>
              <w:right w:w="43" w:type="dxa"/>
            </w:tcMar>
          </w:tcPr>
          <w:p w14:paraId="0596D4F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67573FC" w14:textId="77777777" w:rsidR="0085747A" w:rsidRPr="008F2969" w:rsidRDefault="0085747A" w:rsidP="00CE65B7">
            <w:pPr>
              <w:rPr>
                <w:sz w:val="21"/>
                <w:szCs w:val="21"/>
              </w:rPr>
            </w:pPr>
            <w:r w:rsidRPr="008F2969">
              <w:rPr>
                <w:sz w:val="21"/>
                <w:szCs w:val="21"/>
              </w:rPr>
              <w:t>Norges forskningsråd:</w:t>
            </w:r>
          </w:p>
        </w:tc>
        <w:tc>
          <w:tcPr>
            <w:tcW w:w="1442" w:type="dxa"/>
            <w:tcBorders>
              <w:top w:val="nil"/>
              <w:left w:val="nil"/>
              <w:bottom w:val="nil"/>
              <w:right w:val="nil"/>
            </w:tcBorders>
            <w:tcMar>
              <w:top w:w="128" w:type="dxa"/>
              <w:left w:w="43" w:type="dxa"/>
              <w:bottom w:w="43" w:type="dxa"/>
              <w:right w:w="43" w:type="dxa"/>
            </w:tcMar>
            <w:vAlign w:val="bottom"/>
          </w:tcPr>
          <w:p w14:paraId="62EF330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D84B0DE" w14:textId="77777777" w:rsidR="0085747A" w:rsidRPr="008F2969" w:rsidRDefault="0085747A" w:rsidP="008F2969">
            <w:pPr>
              <w:jc w:val="right"/>
              <w:rPr>
                <w:sz w:val="21"/>
                <w:szCs w:val="21"/>
              </w:rPr>
            </w:pPr>
          </w:p>
        </w:tc>
      </w:tr>
      <w:tr w:rsidR="00A25645" w:rsidRPr="00CE65B7" w14:paraId="4F93E1EB"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F6E13E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FEB05B"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41C05D50" w14:textId="77777777" w:rsidR="0085747A" w:rsidRPr="008F2969" w:rsidRDefault="0085747A" w:rsidP="00CE65B7">
            <w:pPr>
              <w:rPr>
                <w:sz w:val="21"/>
                <w:szCs w:val="21"/>
              </w:rPr>
            </w:pPr>
            <w:r w:rsidRPr="008F2969">
              <w:rPr>
                <w:sz w:val="21"/>
                <w:szCs w:val="21"/>
              </w:rPr>
              <w:t xml:space="preserve">Tilskudd til næringsrettet forskning,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0BC8A02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AB3D234" w14:textId="77777777" w:rsidR="0085747A" w:rsidRPr="008F2969" w:rsidRDefault="0085747A" w:rsidP="008F2969">
            <w:pPr>
              <w:jc w:val="right"/>
              <w:rPr>
                <w:sz w:val="21"/>
                <w:szCs w:val="21"/>
              </w:rPr>
            </w:pPr>
            <w:r w:rsidRPr="008F2969">
              <w:rPr>
                <w:sz w:val="21"/>
                <w:szCs w:val="21"/>
              </w:rPr>
              <w:t>62 900 000</w:t>
            </w:r>
          </w:p>
        </w:tc>
      </w:tr>
      <w:tr w:rsidR="00A25645" w:rsidRPr="00CE65B7" w14:paraId="7E208E9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74EC3B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3B7516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ABA6ABB" w14:textId="77777777" w:rsidR="0085747A" w:rsidRPr="008F2969" w:rsidRDefault="0085747A" w:rsidP="00CE65B7">
            <w:pPr>
              <w:rPr>
                <w:sz w:val="21"/>
                <w:szCs w:val="21"/>
              </w:rPr>
            </w:pPr>
            <w:r w:rsidRPr="008F2969">
              <w:rPr>
                <w:sz w:val="21"/>
                <w:szCs w:val="21"/>
              </w:rPr>
              <w:t>fra kr 1 220 100 000 til kr 1 157 200 000</w:t>
            </w:r>
          </w:p>
        </w:tc>
        <w:tc>
          <w:tcPr>
            <w:tcW w:w="1442" w:type="dxa"/>
            <w:tcBorders>
              <w:top w:val="nil"/>
              <w:left w:val="nil"/>
              <w:bottom w:val="nil"/>
              <w:right w:val="nil"/>
            </w:tcBorders>
            <w:tcMar>
              <w:top w:w="128" w:type="dxa"/>
              <w:left w:w="43" w:type="dxa"/>
              <w:bottom w:w="43" w:type="dxa"/>
              <w:right w:w="43" w:type="dxa"/>
            </w:tcMar>
            <w:vAlign w:val="bottom"/>
          </w:tcPr>
          <w:p w14:paraId="6C9D560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AF96EE7" w14:textId="77777777" w:rsidR="0085747A" w:rsidRPr="008F2969" w:rsidRDefault="0085747A" w:rsidP="008F2969">
            <w:pPr>
              <w:jc w:val="right"/>
              <w:rPr>
                <w:sz w:val="21"/>
                <w:szCs w:val="21"/>
              </w:rPr>
            </w:pPr>
          </w:p>
        </w:tc>
      </w:tr>
      <w:tr w:rsidR="00A25645" w:rsidRPr="00CE65B7" w14:paraId="587D3E1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20A849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88D0041"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444F72F6" w14:textId="77777777" w:rsidR="0085747A" w:rsidRPr="008F2969" w:rsidRDefault="0085747A" w:rsidP="00CE65B7">
            <w:pPr>
              <w:rPr>
                <w:sz w:val="21"/>
                <w:szCs w:val="21"/>
              </w:rPr>
            </w:pPr>
            <w:r w:rsidRPr="008F2969">
              <w:rPr>
                <w:sz w:val="21"/>
                <w:szCs w:val="21"/>
              </w:rPr>
              <w:t xml:space="preserve">Tilskudd til marin og maritim forskning,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6FA2DC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6BBAA33" w14:textId="77777777" w:rsidR="0085747A" w:rsidRPr="008F2969" w:rsidRDefault="0085747A" w:rsidP="008F2969">
            <w:pPr>
              <w:jc w:val="right"/>
              <w:rPr>
                <w:sz w:val="21"/>
                <w:szCs w:val="21"/>
              </w:rPr>
            </w:pPr>
            <w:r w:rsidRPr="008F2969">
              <w:rPr>
                <w:sz w:val="21"/>
                <w:szCs w:val="21"/>
              </w:rPr>
              <w:t>62 200 000</w:t>
            </w:r>
          </w:p>
        </w:tc>
      </w:tr>
      <w:tr w:rsidR="00A25645" w:rsidRPr="00CE65B7" w14:paraId="00C50CA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7C4EBB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89313F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D71875A" w14:textId="77777777" w:rsidR="0085747A" w:rsidRPr="008F2969" w:rsidRDefault="0085747A" w:rsidP="00CE65B7">
            <w:pPr>
              <w:rPr>
                <w:sz w:val="21"/>
                <w:szCs w:val="21"/>
              </w:rPr>
            </w:pPr>
            <w:r w:rsidRPr="008F2969">
              <w:rPr>
                <w:sz w:val="21"/>
                <w:szCs w:val="21"/>
              </w:rPr>
              <w:t>fra kr 517 700 000 til kr 455 500 000</w:t>
            </w:r>
          </w:p>
        </w:tc>
        <w:tc>
          <w:tcPr>
            <w:tcW w:w="1442" w:type="dxa"/>
            <w:tcBorders>
              <w:top w:val="nil"/>
              <w:left w:val="nil"/>
              <w:bottom w:val="nil"/>
              <w:right w:val="nil"/>
            </w:tcBorders>
            <w:tcMar>
              <w:top w:w="128" w:type="dxa"/>
              <w:left w:w="43" w:type="dxa"/>
              <w:bottom w:w="43" w:type="dxa"/>
              <w:right w:w="43" w:type="dxa"/>
            </w:tcMar>
            <w:vAlign w:val="bottom"/>
          </w:tcPr>
          <w:p w14:paraId="0762706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7DBCE8" w14:textId="77777777" w:rsidR="0085747A" w:rsidRPr="008F2969" w:rsidRDefault="0085747A" w:rsidP="008F2969">
            <w:pPr>
              <w:jc w:val="right"/>
              <w:rPr>
                <w:sz w:val="21"/>
                <w:szCs w:val="21"/>
              </w:rPr>
            </w:pPr>
          </w:p>
        </w:tc>
      </w:tr>
      <w:tr w:rsidR="00A25645" w:rsidRPr="00CE65B7" w14:paraId="7202339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2839D51" w14:textId="77777777" w:rsidR="0085747A" w:rsidRPr="008F2969" w:rsidRDefault="0085747A" w:rsidP="008F2969">
            <w:pPr>
              <w:jc w:val="right"/>
              <w:rPr>
                <w:sz w:val="21"/>
                <w:szCs w:val="21"/>
              </w:rPr>
            </w:pPr>
            <w:r w:rsidRPr="008F2969">
              <w:rPr>
                <w:sz w:val="21"/>
                <w:szCs w:val="21"/>
              </w:rPr>
              <w:t>922</w:t>
            </w:r>
          </w:p>
        </w:tc>
        <w:tc>
          <w:tcPr>
            <w:tcW w:w="560" w:type="dxa"/>
            <w:tcBorders>
              <w:top w:val="nil"/>
              <w:left w:val="nil"/>
              <w:bottom w:val="nil"/>
              <w:right w:val="nil"/>
            </w:tcBorders>
            <w:tcMar>
              <w:top w:w="128" w:type="dxa"/>
              <w:left w:w="43" w:type="dxa"/>
              <w:bottom w:w="43" w:type="dxa"/>
              <w:right w:w="43" w:type="dxa"/>
            </w:tcMar>
          </w:tcPr>
          <w:p w14:paraId="2E36F1D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CE77F30" w14:textId="77777777" w:rsidR="0085747A" w:rsidRPr="008F2969" w:rsidRDefault="0085747A" w:rsidP="00CE65B7">
            <w:pPr>
              <w:rPr>
                <w:sz w:val="21"/>
                <w:szCs w:val="21"/>
              </w:rPr>
            </w:pPr>
            <w:r w:rsidRPr="008F2969">
              <w:rPr>
                <w:sz w:val="21"/>
                <w:szCs w:val="21"/>
              </w:rPr>
              <w:t>Romvirksomhet:</w:t>
            </w:r>
          </w:p>
        </w:tc>
        <w:tc>
          <w:tcPr>
            <w:tcW w:w="1442" w:type="dxa"/>
            <w:tcBorders>
              <w:top w:val="nil"/>
              <w:left w:val="nil"/>
              <w:bottom w:val="nil"/>
              <w:right w:val="nil"/>
            </w:tcBorders>
            <w:tcMar>
              <w:top w:w="128" w:type="dxa"/>
              <w:left w:w="43" w:type="dxa"/>
              <w:bottom w:w="43" w:type="dxa"/>
              <w:right w:w="43" w:type="dxa"/>
            </w:tcMar>
            <w:vAlign w:val="bottom"/>
          </w:tcPr>
          <w:p w14:paraId="2806FC4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F0871CB" w14:textId="77777777" w:rsidR="0085747A" w:rsidRPr="008F2969" w:rsidRDefault="0085747A" w:rsidP="008F2969">
            <w:pPr>
              <w:jc w:val="right"/>
              <w:rPr>
                <w:sz w:val="21"/>
                <w:szCs w:val="21"/>
              </w:rPr>
            </w:pPr>
          </w:p>
        </w:tc>
      </w:tr>
      <w:tr w:rsidR="00A25645" w:rsidRPr="00CE65B7" w14:paraId="5D01DC1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9827BA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DCE18F8"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66A0CC7D" w14:textId="77777777" w:rsidR="0085747A" w:rsidRPr="008F2969" w:rsidRDefault="0085747A" w:rsidP="00CE65B7">
            <w:pPr>
              <w:rPr>
                <w:sz w:val="21"/>
                <w:szCs w:val="21"/>
              </w:rPr>
            </w:pPr>
            <w:r w:rsidRPr="008F2969">
              <w:rPr>
                <w:sz w:val="21"/>
                <w:szCs w:val="21"/>
              </w:rPr>
              <w:t>Kontingent i European Space Agency (ESA), forhøyes med</w:t>
            </w:r>
          </w:p>
        </w:tc>
        <w:tc>
          <w:tcPr>
            <w:tcW w:w="1442" w:type="dxa"/>
            <w:tcBorders>
              <w:top w:val="nil"/>
              <w:left w:val="nil"/>
              <w:bottom w:val="nil"/>
              <w:right w:val="nil"/>
            </w:tcBorders>
            <w:tcMar>
              <w:top w:w="128" w:type="dxa"/>
              <w:left w:w="43" w:type="dxa"/>
              <w:bottom w:w="43" w:type="dxa"/>
              <w:right w:w="43" w:type="dxa"/>
            </w:tcMar>
            <w:vAlign w:val="bottom"/>
          </w:tcPr>
          <w:p w14:paraId="41D1D4E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9E1F85D" w14:textId="77777777" w:rsidR="0085747A" w:rsidRPr="008F2969" w:rsidRDefault="0085747A" w:rsidP="008F2969">
            <w:pPr>
              <w:jc w:val="right"/>
              <w:rPr>
                <w:sz w:val="21"/>
                <w:szCs w:val="21"/>
              </w:rPr>
            </w:pPr>
            <w:r w:rsidRPr="008F2969">
              <w:rPr>
                <w:sz w:val="21"/>
                <w:szCs w:val="21"/>
              </w:rPr>
              <w:t>16 900 000</w:t>
            </w:r>
          </w:p>
        </w:tc>
      </w:tr>
      <w:tr w:rsidR="00A25645" w:rsidRPr="00CE65B7" w14:paraId="6C74857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B64D25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5E7379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24C74B9" w14:textId="77777777" w:rsidR="0085747A" w:rsidRPr="008F2969" w:rsidRDefault="0085747A" w:rsidP="00CE65B7">
            <w:pPr>
              <w:rPr>
                <w:sz w:val="21"/>
                <w:szCs w:val="21"/>
              </w:rPr>
            </w:pPr>
            <w:r w:rsidRPr="008F2969">
              <w:rPr>
                <w:sz w:val="21"/>
                <w:szCs w:val="21"/>
              </w:rPr>
              <w:t>fra kr 273 442 000 til kr 290 342 000</w:t>
            </w:r>
          </w:p>
        </w:tc>
        <w:tc>
          <w:tcPr>
            <w:tcW w:w="1442" w:type="dxa"/>
            <w:tcBorders>
              <w:top w:val="nil"/>
              <w:left w:val="nil"/>
              <w:bottom w:val="nil"/>
              <w:right w:val="nil"/>
            </w:tcBorders>
            <w:tcMar>
              <w:top w:w="128" w:type="dxa"/>
              <w:left w:w="43" w:type="dxa"/>
              <w:bottom w:w="43" w:type="dxa"/>
              <w:right w:w="43" w:type="dxa"/>
            </w:tcMar>
            <w:vAlign w:val="bottom"/>
          </w:tcPr>
          <w:p w14:paraId="6A26A10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FBFF0D" w14:textId="77777777" w:rsidR="0085747A" w:rsidRPr="008F2969" w:rsidRDefault="0085747A" w:rsidP="008F2969">
            <w:pPr>
              <w:jc w:val="right"/>
              <w:rPr>
                <w:sz w:val="21"/>
                <w:szCs w:val="21"/>
              </w:rPr>
            </w:pPr>
          </w:p>
        </w:tc>
      </w:tr>
      <w:tr w:rsidR="00A25645" w:rsidRPr="00CE65B7" w14:paraId="0493C92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D30133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85E3D29"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625D245C" w14:textId="77777777" w:rsidR="0085747A" w:rsidRPr="008F2969" w:rsidRDefault="0085747A" w:rsidP="00CE65B7">
            <w:pPr>
              <w:rPr>
                <w:sz w:val="21"/>
                <w:szCs w:val="21"/>
              </w:rPr>
            </w:pPr>
            <w:r w:rsidRPr="008F2969">
              <w:rPr>
                <w:sz w:val="21"/>
                <w:szCs w:val="21"/>
              </w:rPr>
              <w:t>Internasjonal romvirksomhet, nedsettes med</w:t>
            </w:r>
          </w:p>
        </w:tc>
        <w:tc>
          <w:tcPr>
            <w:tcW w:w="1442" w:type="dxa"/>
            <w:tcBorders>
              <w:top w:val="nil"/>
              <w:left w:val="nil"/>
              <w:bottom w:val="nil"/>
              <w:right w:val="nil"/>
            </w:tcBorders>
            <w:tcMar>
              <w:top w:w="128" w:type="dxa"/>
              <w:left w:w="43" w:type="dxa"/>
              <w:bottom w:w="43" w:type="dxa"/>
              <w:right w:w="43" w:type="dxa"/>
            </w:tcMar>
            <w:vAlign w:val="bottom"/>
          </w:tcPr>
          <w:p w14:paraId="2A48CEC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631EE67" w14:textId="77777777" w:rsidR="0085747A" w:rsidRPr="008F2969" w:rsidRDefault="0085747A" w:rsidP="008F2969">
            <w:pPr>
              <w:jc w:val="right"/>
              <w:rPr>
                <w:sz w:val="21"/>
                <w:szCs w:val="21"/>
              </w:rPr>
            </w:pPr>
            <w:r w:rsidRPr="008F2969">
              <w:rPr>
                <w:sz w:val="21"/>
                <w:szCs w:val="21"/>
              </w:rPr>
              <w:t>13 100 000</w:t>
            </w:r>
          </w:p>
        </w:tc>
      </w:tr>
      <w:tr w:rsidR="00A25645" w:rsidRPr="00CE65B7" w14:paraId="15A36A3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498879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A960B4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93AE2A7" w14:textId="77777777" w:rsidR="0085747A" w:rsidRPr="008F2969" w:rsidRDefault="0085747A" w:rsidP="00CE65B7">
            <w:pPr>
              <w:rPr>
                <w:sz w:val="21"/>
                <w:szCs w:val="21"/>
              </w:rPr>
            </w:pPr>
            <w:r w:rsidRPr="008F2969">
              <w:rPr>
                <w:sz w:val="21"/>
                <w:szCs w:val="21"/>
              </w:rPr>
              <w:t>fra kr 712 971 000 til kr 699 871 000</w:t>
            </w:r>
          </w:p>
        </w:tc>
        <w:tc>
          <w:tcPr>
            <w:tcW w:w="1442" w:type="dxa"/>
            <w:tcBorders>
              <w:top w:val="nil"/>
              <w:left w:val="nil"/>
              <w:bottom w:val="nil"/>
              <w:right w:val="nil"/>
            </w:tcBorders>
            <w:tcMar>
              <w:top w:w="128" w:type="dxa"/>
              <w:left w:w="43" w:type="dxa"/>
              <w:bottom w:w="43" w:type="dxa"/>
              <w:right w:w="43" w:type="dxa"/>
            </w:tcMar>
            <w:vAlign w:val="bottom"/>
          </w:tcPr>
          <w:p w14:paraId="73160E4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2EFCC2" w14:textId="77777777" w:rsidR="0085747A" w:rsidRPr="008F2969" w:rsidRDefault="0085747A" w:rsidP="008F2969">
            <w:pPr>
              <w:jc w:val="right"/>
              <w:rPr>
                <w:sz w:val="21"/>
                <w:szCs w:val="21"/>
              </w:rPr>
            </w:pPr>
          </w:p>
        </w:tc>
      </w:tr>
      <w:tr w:rsidR="00A25645" w:rsidRPr="00CE65B7" w14:paraId="4563923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92F256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0BB0E06"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0315F711" w14:textId="77777777" w:rsidR="0085747A" w:rsidRPr="008F2969" w:rsidRDefault="0085747A" w:rsidP="00CE65B7">
            <w:pPr>
              <w:rPr>
                <w:sz w:val="21"/>
                <w:szCs w:val="21"/>
              </w:rPr>
            </w:pPr>
            <w:r w:rsidRPr="008F2969">
              <w:rPr>
                <w:sz w:val="21"/>
                <w:szCs w:val="21"/>
              </w:rPr>
              <w:t>EUs romprogrammer, nedsettes med</w:t>
            </w:r>
          </w:p>
        </w:tc>
        <w:tc>
          <w:tcPr>
            <w:tcW w:w="1442" w:type="dxa"/>
            <w:tcBorders>
              <w:top w:val="nil"/>
              <w:left w:val="nil"/>
              <w:bottom w:val="nil"/>
              <w:right w:val="nil"/>
            </w:tcBorders>
            <w:tcMar>
              <w:top w:w="128" w:type="dxa"/>
              <w:left w:w="43" w:type="dxa"/>
              <w:bottom w:w="43" w:type="dxa"/>
              <w:right w:w="43" w:type="dxa"/>
            </w:tcMar>
            <w:vAlign w:val="bottom"/>
          </w:tcPr>
          <w:p w14:paraId="7CB3F67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02B196" w14:textId="77777777" w:rsidR="0085747A" w:rsidRPr="008F2969" w:rsidRDefault="0085747A" w:rsidP="008F2969">
            <w:pPr>
              <w:jc w:val="right"/>
              <w:rPr>
                <w:sz w:val="21"/>
                <w:szCs w:val="21"/>
              </w:rPr>
            </w:pPr>
            <w:r w:rsidRPr="008F2969">
              <w:rPr>
                <w:sz w:val="21"/>
                <w:szCs w:val="21"/>
              </w:rPr>
              <w:t>31 000 000</w:t>
            </w:r>
          </w:p>
        </w:tc>
      </w:tr>
      <w:tr w:rsidR="00A25645" w:rsidRPr="00CE65B7" w14:paraId="546C3A5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7EC65A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3056BB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201814D" w14:textId="77777777" w:rsidR="0085747A" w:rsidRPr="008F2969" w:rsidRDefault="0085747A" w:rsidP="00CE65B7">
            <w:pPr>
              <w:rPr>
                <w:sz w:val="21"/>
                <w:szCs w:val="21"/>
              </w:rPr>
            </w:pPr>
            <w:r w:rsidRPr="008F2969">
              <w:rPr>
                <w:sz w:val="21"/>
                <w:szCs w:val="21"/>
              </w:rPr>
              <w:t>fra kr 686 480 000 til kr 655 480 000</w:t>
            </w:r>
          </w:p>
        </w:tc>
        <w:tc>
          <w:tcPr>
            <w:tcW w:w="1442" w:type="dxa"/>
            <w:tcBorders>
              <w:top w:val="nil"/>
              <w:left w:val="nil"/>
              <w:bottom w:val="nil"/>
              <w:right w:val="nil"/>
            </w:tcBorders>
            <w:tcMar>
              <w:top w:w="128" w:type="dxa"/>
              <w:left w:w="43" w:type="dxa"/>
              <w:bottom w:w="43" w:type="dxa"/>
              <w:right w:w="43" w:type="dxa"/>
            </w:tcMar>
            <w:vAlign w:val="bottom"/>
          </w:tcPr>
          <w:p w14:paraId="6ECA478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127F198" w14:textId="77777777" w:rsidR="0085747A" w:rsidRPr="008F2969" w:rsidRDefault="0085747A" w:rsidP="008F2969">
            <w:pPr>
              <w:jc w:val="right"/>
              <w:rPr>
                <w:sz w:val="21"/>
                <w:szCs w:val="21"/>
              </w:rPr>
            </w:pPr>
          </w:p>
        </w:tc>
      </w:tr>
      <w:tr w:rsidR="00A25645" w:rsidRPr="00CE65B7" w14:paraId="0AE5D10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70731E9" w14:textId="77777777" w:rsidR="0085747A" w:rsidRPr="008F2969" w:rsidRDefault="0085747A" w:rsidP="008F2969">
            <w:pPr>
              <w:jc w:val="right"/>
              <w:rPr>
                <w:sz w:val="21"/>
                <w:szCs w:val="21"/>
              </w:rPr>
            </w:pPr>
            <w:r w:rsidRPr="008F2969">
              <w:rPr>
                <w:sz w:val="21"/>
                <w:szCs w:val="21"/>
              </w:rPr>
              <w:t>923</w:t>
            </w:r>
          </w:p>
        </w:tc>
        <w:tc>
          <w:tcPr>
            <w:tcW w:w="560" w:type="dxa"/>
            <w:tcBorders>
              <w:top w:val="nil"/>
              <w:left w:val="nil"/>
              <w:bottom w:val="nil"/>
              <w:right w:val="nil"/>
            </w:tcBorders>
            <w:tcMar>
              <w:top w:w="128" w:type="dxa"/>
              <w:left w:w="43" w:type="dxa"/>
              <w:bottom w:w="43" w:type="dxa"/>
              <w:right w:w="43" w:type="dxa"/>
            </w:tcMar>
          </w:tcPr>
          <w:p w14:paraId="4A129FB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7863B26" w14:textId="77777777" w:rsidR="0085747A" w:rsidRPr="008F2969" w:rsidRDefault="0085747A" w:rsidP="00CE65B7">
            <w:pPr>
              <w:rPr>
                <w:sz w:val="21"/>
                <w:szCs w:val="21"/>
              </w:rPr>
            </w:pPr>
            <w:r w:rsidRPr="008F2969">
              <w:rPr>
                <w:sz w:val="21"/>
                <w:szCs w:val="21"/>
              </w:rPr>
              <w:t>Havforskningsinstituttet:</w:t>
            </w:r>
          </w:p>
        </w:tc>
        <w:tc>
          <w:tcPr>
            <w:tcW w:w="1442" w:type="dxa"/>
            <w:tcBorders>
              <w:top w:val="nil"/>
              <w:left w:val="nil"/>
              <w:bottom w:val="nil"/>
              <w:right w:val="nil"/>
            </w:tcBorders>
            <w:tcMar>
              <w:top w:w="128" w:type="dxa"/>
              <w:left w:w="43" w:type="dxa"/>
              <w:bottom w:w="43" w:type="dxa"/>
              <w:right w:w="43" w:type="dxa"/>
            </w:tcMar>
            <w:vAlign w:val="bottom"/>
          </w:tcPr>
          <w:p w14:paraId="0397EA7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60A798B" w14:textId="77777777" w:rsidR="0085747A" w:rsidRPr="008F2969" w:rsidRDefault="0085747A" w:rsidP="008F2969">
            <w:pPr>
              <w:jc w:val="right"/>
              <w:rPr>
                <w:sz w:val="21"/>
                <w:szCs w:val="21"/>
              </w:rPr>
            </w:pPr>
          </w:p>
        </w:tc>
      </w:tr>
      <w:tr w:rsidR="00A25645" w:rsidRPr="00CE65B7" w14:paraId="447BFCC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D915D1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CAD7A93"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664421DB"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5ED3C13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CA797EB" w14:textId="77777777" w:rsidR="0085747A" w:rsidRPr="008F2969" w:rsidRDefault="0085747A" w:rsidP="008F2969">
            <w:pPr>
              <w:jc w:val="right"/>
              <w:rPr>
                <w:sz w:val="21"/>
                <w:szCs w:val="21"/>
              </w:rPr>
            </w:pPr>
            <w:r w:rsidRPr="008F2969">
              <w:rPr>
                <w:sz w:val="21"/>
                <w:szCs w:val="21"/>
              </w:rPr>
              <w:t>12 500 000</w:t>
            </w:r>
          </w:p>
        </w:tc>
      </w:tr>
      <w:tr w:rsidR="00A25645" w:rsidRPr="00CE65B7" w14:paraId="0CD0DBA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39CE8B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5984B1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E864578" w14:textId="77777777" w:rsidR="0085747A" w:rsidRPr="008F2969" w:rsidRDefault="0085747A" w:rsidP="00CE65B7">
            <w:pPr>
              <w:rPr>
                <w:sz w:val="21"/>
                <w:szCs w:val="21"/>
              </w:rPr>
            </w:pPr>
            <w:r w:rsidRPr="008F2969">
              <w:rPr>
                <w:sz w:val="21"/>
                <w:szCs w:val="21"/>
              </w:rPr>
              <w:t>fra kr 899 250 000 til kr 911 750 000</w:t>
            </w:r>
          </w:p>
        </w:tc>
        <w:tc>
          <w:tcPr>
            <w:tcW w:w="1442" w:type="dxa"/>
            <w:tcBorders>
              <w:top w:val="nil"/>
              <w:left w:val="nil"/>
              <w:bottom w:val="nil"/>
              <w:right w:val="nil"/>
            </w:tcBorders>
            <w:tcMar>
              <w:top w:w="128" w:type="dxa"/>
              <w:left w:w="43" w:type="dxa"/>
              <w:bottom w:w="43" w:type="dxa"/>
              <w:right w:w="43" w:type="dxa"/>
            </w:tcMar>
            <w:vAlign w:val="bottom"/>
          </w:tcPr>
          <w:p w14:paraId="5023CD5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890D53" w14:textId="77777777" w:rsidR="0085747A" w:rsidRPr="008F2969" w:rsidRDefault="0085747A" w:rsidP="008F2969">
            <w:pPr>
              <w:jc w:val="right"/>
              <w:rPr>
                <w:sz w:val="21"/>
                <w:szCs w:val="21"/>
              </w:rPr>
            </w:pPr>
          </w:p>
        </w:tc>
      </w:tr>
      <w:tr w:rsidR="00A25645" w:rsidRPr="00CE65B7" w14:paraId="4B1861B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3877FD7" w14:textId="77777777" w:rsidR="0085747A" w:rsidRPr="008F2969" w:rsidRDefault="0085747A" w:rsidP="008F2969">
            <w:pPr>
              <w:jc w:val="right"/>
              <w:rPr>
                <w:sz w:val="21"/>
                <w:szCs w:val="21"/>
              </w:rPr>
            </w:pPr>
            <w:r w:rsidRPr="008F2969">
              <w:rPr>
                <w:sz w:val="21"/>
                <w:szCs w:val="21"/>
              </w:rPr>
              <w:t>924</w:t>
            </w:r>
          </w:p>
        </w:tc>
        <w:tc>
          <w:tcPr>
            <w:tcW w:w="560" w:type="dxa"/>
            <w:tcBorders>
              <w:top w:val="nil"/>
              <w:left w:val="nil"/>
              <w:bottom w:val="nil"/>
              <w:right w:val="nil"/>
            </w:tcBorders>
            <w:tcMar>
              <w:top w:w="128" w:type="dxa"/>
              <w:left w:w="43" w:type="dxa"/>
              <w:bottom w:w="43" w:type="dxa"/>
              <w:right w:w="43" w:type="dxa"/>
            </w:tcMar>
          </w:tcPr>
          <w:p w14:paraId="404043B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C72401B" w14:textId="77777777" w:rsidR="0085747A" w:rsidRPr="008F2969" w:rsidRDefault="0085747A" w:rsidP="00CE65B7">
            <w:pPr>
              <w:rPr>
                <w:sz w:val="21"/>
                <w:szCs w:val="21"/>
              </w:rPr>
            </w:pPr>
            <w:r w:rsidRPr="008F2969">
              <w:rPr>
                <w:sz w:val="21"/>
                <w:szCs w:val="21"/>
              </w:rPr>
              <w:t>Internasjonale samarbeidsprogrammer:</w:t>
            </w:r>
          </w:p>
        </w:tc>
        <w:tc>
          <w:tcPr>
            <w:tcW w:w="1442" w:type="dxa"/>
            <w:tcBorders>
              <w:top w:val="nil"/>
              <w:left w:val="nil"/>
              <w:bottom w:val="nil"/>
              <w:right w:val="nil"/>
            </w:tcBorders>
            <w:tcMar>
              <w:top w:w="128" w:type="dxa"/>
              <w:left w:w="43" w:type="dxa"/>
              <w:bottom w:w="43" w:type="dxa"/>
              <w:right w:w="43" w:type="dxa"/>
            </w:tcMar>
            <w:vAlign w:val="bottom"/>
          </w:tcPr>
          <w:p w14:paraId="4612455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5FB0C6C" w14:textId="77777777" w:rsidR="0085747A" w:rsidRPr="008F2969" w:rsidRDefault="0085747A" w:rsidP="008F2969">
            <w:pPr>
              <w:jc w:val="right"/>
              <w:rPr>
                <w:sz w:val="21"/>
                <w:szCs w:val="21"/>
              </w:rPr>
            </w:pPr>
          </w:p>
        </w:tc>
      </w:tr>
      <w:tr w:rsidR="00A25645" w:rsidRPr="00CE65B7" w14:paraId="76C77E4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169016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46752B7"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7ADCF3D8" w14:textId="77777777" w:rsidR="0085747A" w:rsidRPr="008F2969" w:rsidRDefault="0085747A" w:rsidP="00CE65B7">
            <w:pPr>
              <w:rPr>
                <w:sz w:val="21"/>
                <w:szCs w:val="21"/>
              </w:rPr>
            </w:pPr>
            <w:r w:rsidRPr="008F2969">
              <w:rPr>
                <w:sz w:val="21"/>
                <w:szCs w:val="21"/>
              </w:rPr>
              <w:t>Tilskudd, nedsettes med</w:t>
            </w:r>
          </w:p>
        </w:tc>
        <w:tc>
          <w:tcPr>
            <w:tcW w:w="1442" w:type="dxa"/>
            <w:tcBorders>
              <w:top w:val="nil"/>
              <w:left w:val="nil"/>
              <w:bottom w:val="nil"/>
              <w:right w:val="nil"/>
            </w:tcBorders>
            <w:tcMar>
              <w:top w:w="128" w:type="dxa"/>
              <w:left w:w="43" w:type="dxa"/>
              <w:bottom w:w="43" w:type="dxa"/>
              <w:right w:w="43" w:type="dxa"/>
            </w:tcMar>
            <w:vAlign w:val="bottom"/>
          </w:tcPr>
          <w:p w14:paraId="0983A81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AD4F4FE" w14:textId="77777777" w:rsidR="0085747A" w:rsidRPr="008F2969" w:rsidRDefault="0085747A" w:rsidP="008F2969">
            <w:pPr>
              <w:jc w:val="right"/>
              <w:rPr>
                <w:sz w:val="21"/>
                <w:szCs w:val="21"/>
              </w:rPr>
            </w:pPr>
            <w:r w:rsidRPr="008F2969">
              <w:rPr>
                <w:sz w:val="21"/>
                <w:szCs w:val="21"/>
              </w:rPr>
              <w:t>12 300 000</w:t>
            </w:r>
          </w:p>
        </w:tc>
      </w:tr>
      <w:tr w:rsidR="00A25645" w:rsidRPr="00CE65B7" w14:paraId="6E5EEFD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E453B7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10843C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51D6F41" w14:textId="77777777" w:rsidR="0085747A" w:rsidRPr="008F2969" w:rsidRDefault="0085747A" w:rsidP="00CE65B7">
            <w:pPr>
              <w:rPr>
                <w:sz w:val="21"/>
                <w:szCs w:val="21"/>
              </w:rPr>
            </w:pPr>
            <w:r w:rsidRPr="008F2969">
              <w:rPr>
                <w:sz w:val="21"/>
                <w:szCs w:val="21"/>
              </w:rPr>
              <w:t>fra kr 405 600 000 til kr 393 300 000</w:t>
            </w:r>
          </w:p>
        </w:tc>
        <w:tc>
          <w:tcPr>
            <w:tcW w:w="1442" w:type="dxa"/>
            <w:tcBorders>
              <w:top w:val="nil"/>
              <w:left w:val="nil"/>
              <w:bottom w:val="nil"/>
              <w:right w:val="nil"/>
            </w:tcBorders>
            <w:tcMar>
              <w:top w:w="128" w:type="dxa"/>
              <w:left w:w="43" w:type="dxa"/>
              <w:bottom w:w="43" w:type="dxa"/>
              <w:right w:w="43" w:type="dxa"/>
            </w:tcMar>
            <w:vAlign w:val="bottom"/>
          </w:tcPr>
          <w:p w14:paraId="6541E66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C30FCCC" w14:textId="77777777" w:rsidR="0085747A" w:rsidRPr="008F2969" w:rsidRDefault="0085747A" w:rsidP="008F2969">
            <w:pPr>
              <w:jc w:val="right"/>
              <w:rPr>
                <w:sz w:val="21"/>
                <w:szCs w:val="21"/>
              </w:rPr>
            </w:pPr>
          </w:p>
        </w:tc>
      </w:tr>
      <w:tr w:rsidR="00A25645" w:rsidRPr="00CE65B7" w14:paraId="324E4D0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B2484EB" w14:textId="77777777" w:rsidR="0085747A" w:rsidRPr="008F2969" w:rsidRDefault="0085747A" w:rsidP="008F2969">
            <w:pPr>
              <w:jc w:val="right"/>
              <w:rPr>
                <w:sz w:val="21"/>
                <w:szCs w:val="21"/>
              </w:rPr>
            </w:pPr>
            <w:r w:rsidRPr="008F2969">
              <w:rPr>
                <w:sz w:val="21"/>
                <w:szCs w:val="21"/>
              </w:rPr>
              <w:t>940</w:t>
            </w:r>
          </w:p>
        </w:tc>
        <w:tc>
          <w:tcPr>
            <w:tcW w:w="560" w:type="dxa"/>
            <w:tcBorders>
              <w:top w:val="nil"/>
              <w:left w:val="nil"/>
              <w:bottom w:val="nil"/>
              <w:right w:val="nil"/>
            </w:tcBorders>
            <w:tcMar>
              <w:top w:w="128" w:type="dxa"/>
              <w:left w:w="43" w:type="dxa"/>
              <w:bottom w:w="43" w:type="dxa"/>
              <w:right w:w="43" w:type="dxa"/>
            </w:tcMar>
          </w:tcPr>
          <w:p w14:paraId="530BF5A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CDAD531" w14:textId="77777777" w:rsidR="0085747A" w:rsidRPr="008F2969" w:rsidRDefault="0085747A" w:rsidP="00CE65B7">
            <w:pPr>
              <w:rPr>
                <w:sz w:val="21"/>
                <w:szCs w:val="21"/>
              </w:rPr>
            </w:pPr>
            <w:r w:rsidRPr="008F2969">
              <w:rPr>
                <w:sz w:val="21"/>
                <w:szCs w:val="21"/>
              </w:rPr>
              <w:t>Internasjonaliseringstiltak:</w:t>
            </w:r>
          </w:p>
        </w:tc>
        <w:tc>
          <w:tcPr>
            <w:tcW w:w="1442" w:type="dxa"/>
            <w:tcBorders>
              <w:top w:val="nil"/>
              <w:left w:val="nil"/>
              <w:bottom w:val="nil"/>
              <w:right w:val="nil"/>
            </w:tcBorders>
            <w:tcMar>
              <w:top w:w="128" w:type="dxa"/>
              <w:left w:w="43" w:type="dxa"/>
              <w:bottom w:w="43" w:type="dxa"/>
              <w:right w:w="43" w:type="dxa"/>
            </w:tcMar>
            <w:vAlign w:val="bottom"/>
          </w:tcPr>
          <w:p w14:paraId="4231790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FC5B7A" w14:textId="77777777" w:rsidR="0085747A" w:rsidRPr="008F2969" w:rsidRDefault="0085747A" w:rsidP="008F2969">
            <w:pPr>
              <w:jc w:val="right"/>
              <w:rPr>
                <w:sz w:val="21"/>
                <w:szCs w:val="21"/>
              </w:rPr>
            </w:pPr>
          </w:p>
        </w:tc>
      </w:tr>
      <w:tr w:rsidR="00A25645" w:rsidRPr="00CE65B7" w14:paraId="5E56EAE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0EE1389"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48702A43"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12122EBA" w14:textId="77777777" w:rsidR="0085747A" w:rsidRPr="008F2969" w:rsidRDefault="0085747A" w:rsidP="00CE65B7">
            <w:pPr>
              <w:rPr>
                <w:sz w:val="21"/>
                <w:szCs w:val="21"/>
              </w:rPr>
            </w:pPr>
            <w:r w:rsidRPr="008F2969">
              <w:rPr>
                <w:sz w:val="21"/>
                <w:szCs w:val="21"/>
              </w:rPr>
              <w:t>Eksportfremmetiltak, bevilges med</w:t>
            </w:r>
          </w:p>
        </w:tc>
        <w:tc>
          <w:tcPr>
            <w:tcW w:w="1442" w:type="dxa"/>
            <w:tcBorders>
              <w:top w:val="nil"/>
              <w:left w:val="nil"/>
              <w:bottom w:val="nil"/>
              <w:right w:val="nil"/>
            </w:tcBorders>
            <w:tcMar>
              <w:top w:w="128" w:type="dxa"/>
              <w:left w:w="43" w:type="dxa"/>
              <w:bottom w:w="43" w:type="dxa"/>
              <w:right w:w="43" w:type="dxa"/>
            </w:tcMar>
            <w:vAlign w:val="bottom"/>
          </w:tcPr>
          <w:p w14:paraId="5E97411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A970BD" w14:textId="77777777" w:rsidR="0085747A" w:rsidRPr="008F2969" w:rsidRDefault="0085747A" w:rsidP="008F2969">
            <w:pPr>
              <w:jc w:val="right"/>
              <w:rPr>
                <w:sz w:val="21"/>
                <w:szCs w:val="21"/>
              </w:rPr>
            </w:pPr>
            <w:r w:rsidRPr="008F2969">
              <w:rPr>
                <w:sz w:val="21"/>
                <w:szCs w:val="21"/>
              </w:rPr>
              <w:t>20 000 000</w:t>
            </w:r>
          </w:p>
        </w:tc>
      </w:tr>
      <w:tr w:rsidR="00A25645" w:rsidRPr="00CE65B7" w14:paraId="1BECF14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77DD36B" w14:textId="77777777" w:rsidR="0085747A" w:rsidRPr="008F2969" w:rsidRDefault="0085747A" w:rsidP="008F2969">
            <w:pPr>
              <w:jc w:val="right"/>
              <w:rPr>
                <w:sz w:val="21"/>
                <w:szCs w:val="21"/>
              </w:rPr>
            </w:pPr>
            <w:r w:rsidRPr="008F2969">
              <w:rPr>
                <w:sz w:val="21"/>
                <w:szCs w:val="21"/>
              </w:rPr>
              <w:t>951</w:t>
            </w:r>
          </w:p>
        </w:tc>
        <w:tc>
          <w:tcPr>
            <w:tcW w:w="560" w:type="dxa"/>
            <w:tcBorders>
              <w:top w:val="nil"/>
              <w:left w:val="nil"/>
              <w:bottom w:val="nil"/>
              <w:right w:val="nil"/>
            </w:tcBorders>
            <w:tcMar>
              <w:top w:w="128" w:type="dxa"/>
              <w:left w:w="43" w:type="dxa"/>
              <w:bottom w:w="43" w:type="dxa"/>
              <w:right w:w="43" w:type="dxa"/>
            </w:tcMar>
          </w:tcPr>
          <w:p w14:paraId="4124784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F261AEC" w14:textId="77777777" w:rsidR="0085747A" w:rsidRPr="008F2969" w:rsidRDefault="0085747A" w:rsidP="00CE65B7">
            <w:pPr>
              <w:rPr>
                <w:sz w:val="21"/>
                <w:szCs w:val="21"/>
              </w:rPr>
            </w:pPr>
            <w:r w:rsidRPr="008F2969">
              <w:rPr>
                <w:sz w:val="21"/>
                <w:szCs w:val="21"/>
              </w:rPr>
              <w:t>Store Norske Spitsbergen Kulkompani AS:</w:t>
            </w:r>
          </w:p>
        </w:tc>
        <w:tc>
          <w:tcPr>
            <w:tcW w:w="1442" w:type="dxa"/>
            <w:tcBorders>
              <w:top w:val="nil"/>
              <w:left w:val="nil"/>
              <w:bottom w:val="nil"/>
              <w:right w:val="nil"/>
            </w:tcBorders>
            <w:tcMar>
              <w:top w:w="128" w:type="dxa"/>
              <w:left w:w="43" w:type="dxa"/>
              <w:bottom w:w="43" w:type="dxa"/>
              <w:right w:w="43" w:type="dxa"/>
            </w:tcMar>
            <w:vAlign w:val="bottom"/>
          </w:tcPr>
          <w:p w14:paraId="63E3AA3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071CE9" w14:textId="77777777" w:rsidR="0085747A" w:rsidRPr="008F2969" w:rsidRDefault="0085747A" w:rsidP="008F2969">
            <w:pPr>
              <w:jc w:val="right"/>
              <w:rPr>
                <w:sz w:val="21"/>
                <w:szCs w:val="21"/>
              </w:rPr>
            </w:pPr>
          </w:p>
        </w:tc>
      </w:tr>
      <w:tr w:rsidR="00A25645" w:rsidRPr="00CE65B7" w14:paraId="73AB862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BF2354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F37708"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282A4041" w14:textId="77777777" w:rsidR="0085747A" w:rsidRPr="008F2969" w:rsidRDefault="0085747A" w:rsidP="00CE65B7">
            <w:pPr>
              <w:rPr>
                <w:sz w:val="21"/>
                <w:szCs w:val="21"/>
              </w:rPr>
            </w:pPr>
            <w:r w:rsidRPr="008F2969">
              <w:rPr>
                <w:sz w:val="21"/>
                <w:szCs w:val="21"/>
              </w:rPr>
              <w:t>Tilskudd til opprydding kulldrift, nedsettes med</w:t>
            </w:r>
          </w:p>
        </w:tc>
        <w:tc>
          <w:tcPr>
            <w:tcW w:w="1442" w:type="dxa"/>
            <w:tcBorders>
              <w:top w:val="nil"/>
              <w:left w:val="nil"/>
              <w:bottom w:val="nil"/>
              <w:right w:val="nil"/>
            </w:tcBorders>
            <w:tcMar>
              <w:top w:w="128" w:type="dxa"/>
              <w:left w:w="43" w:type="dxa"/>
              <w:bottom w:w="43" w:type="dxa"/>
              <w:right w:w="43" w:type="dxa"/>
            </w:tcMar>
            <w:vAlign w:val="bottom"/>
          </w:tcPr>
          <w:p w14:paraId="77EFC8F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4FE87C6" w14:textId="77777777" w:rsidR="0085747A" w:rsidRPr="008F2969" w:rsidRDefault="0085747A" w:rsidP="008F2969">
            <w:pPr>
              <w:jc w:val="right"/>
              <w:rPr>
                <w:sz w:val="21"/>
                <w:szCs w:val="21"/>
              </w:rPr>
            </w:pPr>
            <w:r w:rsidRPr="008F2969">
              <w:rPr>
                <w:sz w:val="21"/>
                <w:szCs w:val="21"/>
              </w:rPr>
              <w:t>5 000 000</w:t>
            </w:r>
          </w:p>
        </w:tc>
      </w:tr>
      <w:tr w:rsidR="00A25645" w:rsidRPr="00CE65B7" w14:paraId="4D7D1DD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645799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256EC1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BAB7AA7" w14:textId="77777777" w:rsidR="0085747A" w:rsidRPr="008F2969" w:rsidRDefault="0085747A" w:rsidP="00CE65B7">
            <w:pPr>
              <w:rPr>
                <w:sz w:val="21"/>
                <w:szCs w:val="21"/>
              </w:rPr>
            </w:pPr>
            <w:r w:rsidRPr="008F2969">
              <w:rPr>
                <w:sz w:val="21"/>
                <w:szCs w:val="21"/>
              </w:rPr>
              <w:t>fra kr 134 000 000 til kr 129 000 000</w:t>
            </w:r>
          </w:p>
        </w:tc>
        <w:tc>
          <w:tcPr>
            <w:tcW w:w="1442" w:type="dxa"/>
            <w:tcBorders>
              <w:top w:val="nil"/>
              <w:left w:val="nil"/>
              <w:bottom w:val="nil"/>
              <w:right w:val="nil"/>
            </w:tcBorders>
            <w:tcMar>
              <w:top w:w="128" w:type="dxa"/>
              <w:left w:w="43" w:type="dxa"/>
              <w:bottom w:w="43" w:type="dxa"/>
              <w:right w:w="43" w:type="dxa"/>
            </w:tcMar>
            <w:vAlign w:val="bottom"/>
          </w:tcPr>
          <w:p w14:paraId="5C8D4C2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3AEA1AC" w14:textId="77777777" w:rsidR="0085747A" w:rsidRPr="008F2969" w:rsidRDefault="0085747A" w:rsidP="008F2969">
            <w:pPr>
              <w:jc w:val="right"/>
              <w:rPr>
                <w:sz w:val="21"/>
                <w:szCs w:val="21"/>
              </w:rPr>
            </w:pPr>
          </w:p>
        </w:tc>
      </w:tr>
      <w:tr w:rsidR="00A25645" w:rsidRPr="00CE65B7" w14:paraId="228E966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3EEE9EB" w14:textId="77777777" w:rsidR="0085747A" w:rsidRPr="008F2969" w:rsidRDefault="0085747A" w:rsidP="008F2969">
            <w:pPr>
              <w:jc w:val="right"/>
              <w:rPr>
                <w:sz w:val="21"/>
                <w:szCs w:val="21"/>
              </w:rPr>
            </w:pPr>
            <w:r w:rsidRPr="008F2969">
              <w:rPr>
                <w:sz w:val="21"/>
                <w:szCs w:val="21"/>
              </w:rPr>
              <w:t>954</w:t>
            </w:r>
          </w:p>
        </w:tc>
        <w:tc>
          <w:tcPr>
            <w:tcW w:w="560" w:type="dxa"/>
            <w:tcBorders>
              <w:top w:val="nil"/>
              <w:left w:val="nil"/>
              <w:bottom w:val="nil"/>
              <w:right w:val="nil"/>
            </w:tcBorders>
            <w:tcMar>
              <w:top w:w="128" w:type="dxa"/>
              <w:left w:w="43" w:type="dxa"/>
              <w:bottom w:w="43" w:type="dxa"/>
              <w:right w:w="43" w:type="dxa"/>
            </w:tcMar>
          </w:tcPr>
          <w:p w14:paraId="0F90BF4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F06D7A4" w14:textId="77777777" w:rsidR="0085747A" w:rsidRPr="008F2969" w:rsidRDefault="0085747A" w:rsidP="00CE65B7">
            <w:pPr>
              <w:rPr>
                <w:sz w:val="21"/>
                <w:szCs w:val="21"/>
              </w:rPr>
            </w:pPr>
            <w:r w:rsidRPr="008F2969">
              <w:rPr>
                <w:sz w:val="21"/>
                <w:szCs w:val="21"/>
              </w:rPr>
              <w:t>Petoro AS:</w:t>
            </w:r>
          </w:p>
        </w:tc>
        <w:tc>
          <w:tcPr>
            <w:tcW w:w="1442" w:type="dxa"/>
            <w:tcBorders>
              <w:top w:val="nil"/>
              <w:left w:val="nil"/>
              <w:bottom w:val="nil"/>
              <w:right w:val="nil"/>
            </w:tcBorders>
            <w:tcMar>
              <w:top w:w="128" w:type="dxa"/>
              <w:left w:w="43" w:type="dxa"/>
              <w:bottom w:w="43" w:type="dxa"/>
              <w:right w:w="43" w:type="dxa"/>
            </w:tcMar>
            <w:vAlign w:val="bottom"/>
          </w:tcPr>
          <w:p w14:paraId="048B880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7EEE330" w14:textId="77777777" w:rsidR="0085747A" w:rsidRPr="008F2969" w:rsidRDefault="0085747A" w:rsidP="008F2969">
            <w:pPr>
              <w:jc w:val="right"/>
              <w:rPr>
                <w:sz w:val="21"/>
                <w:szCs w:val="21"/>
              </w:rPr>
            </w:pPr>
          </w:p>
        </w:tc>
      </w:tr>
      <w:tr w:rsidR="00A25645" w:rsidRPr="00CE65B7" w14:paraId="6D485AB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32DECA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3DD8636"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04728589" w14:textId="77777777" w:rsidR="0085747A" w:rsidRPr="008F2969" w:rsidRDefault="0085747A" w:rsidP="00CE65B7">
            <w:pPr>
              <w:rPr>
                <w:sz w:val="21"/>
                <w:szCs w:val="21"/>
              </w:rPr>
            </w:pPr>
            <w:r w:rsidRPr="008F2969">
              <w:rPr>
                <w:sz w:val="21"/>
                <w:szCs w:val="21"/>
              </w:rPr>
              <w:t>Tilskudd til administrasjon, forhøyes med</w:t>
            </w:r>
          </w:p>
        </w:tc>
        <w:tc>
          <w:tcPr>
            <w:tcW w:w="1442" w:type="dxa"/>
            <w:tcBorders>
              <w:top w:val="nil"/>
              <w:left w:val="nil"/>
              <w:bottom w:val="nil"/>
              <w:right w:val="nil"/>
            </w:tcBorders>
            <w:tcMar>
              <w:top w:w="128" w:type="dxa"/>
              <w:left w:w="43" w:type="dxa"/>
              <w:bottom w:w="43" w:type="dxa"/>
              <w:right w:w="43" w:type="dxa"/>
            </w:tcMar>
            <w:vAlign w:val="bottom"/>
          </w:tcPr>
          <w:p w14:paraId="387989E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9AD0292" w14:textId="77777777" w:rsidR="0085747A" w:rsidRPr="008F2969" w:rsidRDefault="0085747A" w:rsidP="008F2969">
            <w:pPr>
              <w:jc w:val="right"/>
              <w:rPr>
                <w:sz w:val="21"/>
                <w:szCs w:val="21"/>
              </w:rPr>
            </w:pPr>
            <w:r w:rsidRPr="008F2969">
              <w:rPr>
                <w:sz w:val="21"/>
                <w:szCs w:val="21"/>
              </w:rPr>
              <w:t>688 000</w:t>
            </w:r>
          </w:p>
        </w:tc>
      </w:tr>
      <w:tr w:rsidR="00A25645" w:rsidRPr="00CE65B7" w14:paraId="771C038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BCD7A8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4E312C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653D519" w14:textId="77777777" w:rsidR="0085747A" w:rsidRPr="008F2969" w:rsidRDefault="0085747A" w:rsidP="00CE65B7">
            <w:pPr>
              <w:rPr>
                <w:sz w:val="21"/>
                <w:szCs w:val="21"/>
              </w:rPr>
            </w:pPr>
            <w:r w:rsidRPr="008F2969">
              <w:rPr>
                <w:sz w:val="21"/>
                <w:szCs w:val="21"/>
              </w:rPr>
              <w:t>fra kr 453 824 000 til kr 454 512 000</w:t>
            </w:r>
          </w:p>
        </w:tc>
        <w:tc>
          <w:tcPr>
            <w:tcW w:w="1442" w:type="dxa"/>
            <w:tcBorders>
              <w:top w:val="nil"/>
              <w:left w:val="nil"/>
              <w:bottom w:val="nil"/>
              <w:right w:val="nil"/>
            </w:tcBorders>
            <w:tcMar>
              <w:top w:w="128" w:type="dxa"/>
              <w:left w:w="43" w:type="dxa"/>
              <w:bottom w:w="43" w:type="dxa"/>
              <w:right w:w="43" w:type="dxa"/>
            </w:tcMar>
            <w:vAlign w:val="bottom"/>
          </w:tcPr>
          <w:p w14:paraId="09230F8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1167F3D" w14:textId="77777777" w:rsidR="0085747A" w:rsidRPr="008F2969" w:rsidRDefault="0085747A" w:rsidP="008F2969">
            <w:pPr>
              <w:jc w:val="right"/>
              <w:rPr>
                <w:sz w:val="21"/>
                <w:szCs w:val="21"/>
              </w:rPr>
            </w:pPr>
          </w:p>
        </w:tc>
      </w:tr>
      <w:tr w:rsidR="00A25645" w:rsidRPr="00CE65B7" w14:paraId="61281BE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8C12180" w14:textId="77777777" w:rsidR="0085747A" w:rsidRPr="008F2969" w:rsidRDefault="0085747A" w:rsidP="008F2969">
            <w:pPr>
              <w:jc w:val="right"/>
              <w:rPr>
                <w:sz w:val="21"/>
                <w:szCs w:val="21"/>
              </w:rPr>
            </w:pPr>
            <w:r w:rsidRPr="008F2969">
              <w:rPr>
                <w:sz w:val="21"/>
                <w:szCs w:val="21"/>
              </w:rPr>
              <w:t>1115</w:t>
            </w:r>
          </w:p>
        </w:tc>
        <w:tc>
          <w:tcPr>
            <w:tcW w:w="560" w:type="dxa"/>
            <w:tcBorders>
              <w:top w:val="nil"/>
              <w:left w:val="nil"/>
              <w:bottom w:val="nil"/>
              <w:right w:val="nil"/>
            </w:tcBorders>
            <w:tcMar>
              <w:top w:w="128" w:type="dxa"/>
              <w:left w:w="43" w:type="dxa"/>
              <w:bottom w:w="43" w:type="dxa"/>
              <w:right w:w="43" w:type="dxa"/>
            </w:tcMar>
          </w:tcPr>
          <w:p w14:paraId="742EE6E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65DA0C9" w14:textId="77777777" w:rsidR="0085747A" w:rsidRPr="008F2969" w:rsidRDefault="0085747A" w:rsidP="00CE65B7">
            <w:pPr>
              <w:rPr>
                <w:sz w:val="21"/>
                <w:szCs w:val="21"/>
              </w:rPr>
            </w:pPr>
            <w:r w:rsidRPr="008F2969">
              <w:rPr>
                <w:sz w:val="21"/>
                <w:szCs w:val="21"/>
              </w:rPr>
              <w:t>Mattilsynet:</w:t>
            </w:r>
          </w:p>
        </w:tc>
        <w:tc>
          <w:tcPr>
            <w:tcW w:w="1442" w:type="dxa"/>
            <w:tcBorders>
              <w:top w:val="nil"/>
              <w:left w:val="nil"/>
              <w:bottom w:val="nil"/>
              <w:right w:val="nil"/>
            </w:tcBorders>
            <w:tcMar>
              <w:top w:w="128" w:type="dxa"/>
              <w:left w:w="43" w:type="dxa"/>
              <w:bottom w:w="43" w:type="dxa"/>
              <w:right w:w="43" w:type="dxa"/>
            </w:tcMar>
            <w:vAlign w:val="bottom"/>
          </w:tcPr>
          <w:p w14:paraId="10EE099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6F21BFB" w14:textId="77777777" w:rsidR="0085747A" w:rsidRPr="008F2969" w:rsidRDefault="0085747A" w:rsidP="008F2969">
            <w:pPr>
              <w:jc w:val="right"/>
              <w:rPr>
                <w:sz w:val="21"/>
                <w:szCs w:val="21"/>
              </w:rPr>
            </w:pPr>
          </w:p>
        </w:tc>
      </w:tr>
      <w:tr w:rsidR="00A25645" w:rsidRPr="00CE65B7" w14:paraId="5739C7F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AC3AE8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00B7F09"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41537C2"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6D09163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0A64F38" w14:textId="77777777" w:rsidR="0085747A" w:rsidRPr="008F2969" w:rsidRDefault="0085747A" w:rsidP="008F2969">
            <w:pPr>
              <w:jc w:val="right"/>
              <w:rPr>
                <w:sz w:val="21"/>
                <w:szCs w:val="21"/>
              </w:rPr>
            </w:pPr>
            <w:r w:rsidRPr="008F2969">
              <w:rPr>
                <w:sz w:val="21"/>
                <w:szCs w:val="21"/>
              </w:rPr>
              <w:t>3 000 000</w:t>
            </w:r>
          </w:p>
        </w:tc>
      </w:tr>
      <w:tr w:rsidR="00A25645" w:rsidRPr="00CE65B7" w14:paraId="1747F0E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EB970E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B2C1DE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68459FF" w14:textId="77777777" w:rsidR="0085747A" w:rsidRPr="008F2969" w:rsidRDefault="0085747A" w:rsidP="00CE65B7">
            <w:pPr>
              <w:rPr>
                <w:sz w:val="21"/>
                <w:szCs w:val="21"/>
              </w:rPr>
            </w:pPr>
            <w:r w:rsidRPr="008F2969">
              <w:rPr>
                <w:sz w:val="21"/>
                <w:szCs w:val="21"/>
              </w:rPr>
              <w:t>fra kr 1 701 919 000 til kr 1 704 919 000</w:t>
            </w:r>
          </w:p>
        </w:tc>
        <w:tc>
          <w:tcPr>
            <w:tcW w:w="1442" w:type="dxa"/>
            <w:tcBorders>
              <w:top w:val="nil"/>
              <w:left w:val="nil"/>
              <w:bottom w:val="nil"/>
              <w:right w:val="nil"/>
            </w:tcBorders>
            <w:tcMar>
              <w:top w:w="128" w:type="dxa"/>
              <w:left w:w="43" w:type="dxa"/>
              <w:bottom w:w="43" w:type="dxa"/>
              <w:right w:w="43" w:type="dxa"/>
            </w:tcMar>
            <w:vAlign w:val="bottom"/>
          </w:tcPr>
          <w:p w14:paraId="0E7D6A2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C5D02F8" w14:textId="77777777" w:rsidR="0085747A" w:rsidRPr="008F2969" w:rsidRDefault="0085747A" w:rsidP="008F2969">
            <w:pPr>
              <w:jc w:val="right"/>
              <w:rPr>
                <w:sz w:val="21"/>
                <w:szCs w:val="21"/>
              </w:rPr>
            </w:pPr>
          </w:p>
        </w:tc>
      </w:tr>
      <w:tr w:rsidR="00A25645" w:rsidRPr="00CE65B7" w14:paraId="14D6708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DF0F3A1" w14:textId="77777777" w:rsidR="0085747A" w:rsidRPr="008F2969" w:rsidRDefault="0085747A" w:rsidP="008F2969">
            <w:pPr>
              <w:jc w:val="right"/>
              <w:rPr>
                <w:sz w:val="21"/>
                <w:szCs w:val="21"/>
              </w:rPr>
            </w:pPr>
            <w:r w:rsidRPr="008F2969">
              <w:rPr>
                <w:sz w:val="21"/>
                <w:szCs w:val="21"/>
              </w:rPr>
              <w:t>1135</w:t>
            </w:r>
          </w:p>
        </w:tc>
        <w:tc>
          <w:tcPr>
            <w:tcW w:w="560" w:type="dxa"/>
            <w:tcBorders>
              <w:top w:val="nil"/>
              <w:left w:val="nil"/>
              <w:bottom w:val="nil"/>
              <w:right w:val="nil"/>
            </w:tcBorders>
            <w:tcMar>
              <w:top w:w="128" w:type="dxa"/>
              <w:left w:w="43" w:type="dxa"/>
              <w:bottom w:w="43" w:type="dxa"/>
              <w:right w:w="43" w:type="dxa"/>
            </w:tcMar>
          </w:tcPr>
          <w:p w14:paraId="5FBF460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7EF1D0A" w14:textId="77777777" w:rsidR="0085747A" w:rsidRPr="008F2969" w:rsidRDefault="0085747A" w:rsidP="00CE65B7">
            <w:pPr>
              <w:rPr>
                <w:sz w:val="21"/>
                <w:szCs w:val="21"/>
              </w:rPr>
            </w:pPr>
            <w:r w:rsidRPr="008F2969">
              <w:rPr>
                <w:sz w:val="21"/>
                <w:szCs w:val="21"/>
              </w:rPr>
              <w:t>Veterinærinstituttet:</w:t>
            </w:r>
          </w:p>
        </w:tc>
        <w:tc>
          <w:tcPr>
            <w:tcW w:w="1442" w:type="dxa"/>
            <w:tcBorders>
              <w:top w:val="nil"/>
              <w:left w:val="nil"/>
              <w:bottom w:val="nil"/>
              <w:right w:val="nil"/>
            </w:tcBorders>
            <w:tcMar>
              <w:top w:w="128" w:type="dxa"/>
              <w:left w:w="43" w:type="dxa"/>
              <w:bottom w:w="43" w:type="dxa"/>
              <w:right w:w="43" w:type="dxa"/>
            </w:tcMar>
            <w:vAlign w:val="bottom"/>
          </w:tcPr>
          <w:p w14:paraId="3B39EAF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7F6DF04" w14:textId="77777777" w:rsidR="0085747A" w:rsidRPr="008F2969" w:rsidRDefault="0085747A" w:rsidP="008F2969">
            <w:pPr>
              <w:jc w:val="right"/>
              <w:rPr>
                <w:sz w:val="21"/>
                <w:szCs w:val="21"/>
              </w:rPr>
            </w:pPr>
          </w:p>
        </w:tc>
      </w:tr>
      <w:tr w:rsidR="00A25645" w:rsidRPr="00CE65B7" w14:paraId="47D1C7F5"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1A796E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553F32F" w14:textId="77777777" w:rsidR="0085747A" w:rsidRPr="008F2969" w:rsidRDefault="0085747A" w:rsidP="008F2969">
            <w:pPr>
              <w:jc w:val="right"/>
              <w:rPr>
                <w:sz w:val="21"/>
                <w:szCs w:val="21"/>
              </w:rPr>
            </w:pPr>
            <w:r w:rsidRPr="008F2969">
              <w:rPr>
                <w:sz w:val="21"/>
                <w:szCs w:val="21"/>
              </w:rPr>
              <w:t>50</w:t>
            </w:r>
          </w:p>
        </w:tc>
        <w:tc>
          <w:tcPr>
            <w:tcW w:w="5560" w:type="dxa"/>
            <w:tcBorders>
              <w:top w:val="nil"/>
              <w:left w:val="nil"/>
              <w:bottom w:val="nil"/>
              <w:right w:val="nil"/>
            </w:tcBorders>
            <w:tcMar>
              <w:top w:w="128" w:type="dxa"/>
              <w:left w:w="43" w:type="dxa"/>
              <w:bottom w:w="43" w:type="dxa"/>
              <w:right w:w="43" w:type="dxa"/>
            </w:tcMar>
            <w:vAlign w:val="bottom"/>
          </w:tcPr>
          <w:p w14:paraId="50A50374" w14:textId="77777777" w:rsidR="0085747A" w:rsidRPr="008F2969" w:rsidRDefault="0085747A" w:rsidP="00CE65B7">
            <w:pPr>
              <w:rPr>
                <w:sz w:val="21"/>
                <w:szCs w:val="21"/>
              </w:rPr>
            </w:pPr>
            <w:r w:rsidRPr="008F2969">
              <w:rPr>
                <w:sz w:val="21"/>
                <w:szCs w:val="21"/>
              </w:rPr>
              <w:t>Kunnskapsutvikling, formidling og beredskap, nedsettes med</w:t>
            </w:r>
          </w:p>
        </w:tc>
        <w:tc>
          <w:tcPr>
            <w:tcW w:w="1442" w:type="dxa"/>
            <w:tcBorders>
              <w:top w:val="nil"/>
              <w:left w:val="nil"/>
              <w:bottom w:val="nil"/>
              <w:right w:val="nil"/>
            </w:tcBorders>
            <w:tcMar>
              <w:top w:w="128" w:type="dxa"/>
              <w:left w:w="43" w:type="dxa"/>
              <w:bottom w:w="43" w:type="dxa"/>
              <w:right w:w="43" w:type="dxa"/>
            </w:tcMar>
            <w:vAlign w:val="bottom"/>
          </w:tcPr>
          <w:p w14:paraId="6582530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3B7A8C1" w14:textId="77777777" w:rsidR="0085747A" w:rsidRPr="008F2969" w:rsidRDefault="0085747A" w:rsidP="008F2969">
            <w:pPr>
              <w:jc w:val="right"/>
              <w:rPr>
                <w:sz w:val="21"/>
                <w:szCs w:val="21"/>
              </w:rPr>
            </w:pPr>
            <w:r w:rsidRPr="008F2969">
              <w:rPr>
                <w:sz w:val="21"/>
                <w:szCs w:val="21"/>
              </w:rPr>
              <w:t>3 000 000</w:t>
            </w:r>
          </w:p>
        </w:tc>
      </w:tr>
      <w:tr w:rsidR="00A25645" w:rsidRPr="00CE65B7" w14:paraId="1FEE58B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5F0E5A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5A74E3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E6FD125" w14:textId="77777777" w:rsidR="0085747A" w:rsidRPr="008F2969" w:rsidRDefault="0085747A" w:rsidP="00CE65B7">
            <w:pPr>
              <w:rPr>
                <w:sz w:val="21"/>
                <w:szCs w:val="21"/>
              </w:rPr>
            </w:pPr>
            <w:r w:rsidRPr="008F2969">
              <w:rPr>
                <w:sz w:val="21"/>
                <w:szCs w:val="21"/>
              </w:rPr>
              <w:t>fra kr 124 494 000 til kr 121 494 000</w:t>
            </w:r>
          </w:p>
        </w:tc>
        <w:tc>
          <w:tcPr>
            <w:tcW w:w="1442" w:type="dxa"/>
            <w:tcBorders>
              <w:top w:val="nil"/>
              <w:left w:val="nil"/>
              <w:bottom w:val="nil"/>
              <w:right w:val="nil"/>
            </w:tcBorders>
            <w:tcMar>
              <w:top w:w="128" w:type="dxa"/>
              <w:left w:w="43" w:type="dxa"/>
              <w:bottom w:w="43" w:type="dxa"/>
              <w:right w:w="43" w:type="dxa"/>
            </w:tcMar>
            <w:vAlign w:val="bottom"/>
          </w:tcPr>
          <w:p w14:paraId="32B7516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DB9E761" w14:textId="77777777" w:rsidR="0085747A" w:rsidRPr="008F2969" w:rsidRDefault="0085747A" w:rsidP="008F2969">
            <w:pPr>
              <w:jc w:val="right"/>
              <w:rPr>
                <w:sz w:val="21"/>
                <w:szCs w:val="21"/>
              </w:rPr>
            </w:pPr>
          </w:p>
        </w:tc>
      </w:tr>
      <w:tr w:rsidR="00A25645" w:rsidRPr="00CE65B7" w14:paraId="2F6F7E2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5CE5493" w14:textId="77777777" w:rsidR="0085747A" w:rsidRPr="008F2969" w:rsidRDefault="0085747A" w:rsidP="008F2969">
            <w:pPr>
              <w:jc w:val="right"/>
              <w:rPr>
                <w:sz w:val="21"/>
                <w:szCs w:val="21"/>
              </w:rPr>
            </w:pPr>
            <w:r w:rsidRPr="008F2969">
              <w:rPr>
                <w:sz w:val="21"/>
                <w:szCs w:val="21"/>
              </w:rPr>
              <w:t>1137</w:t>
            </w:r>
          </w:p>
        </w:tc>
        <w:tc>
          <w:tcPr>
            <w:tcW w:w="560" w:type="dxa"/>
            <w:tcBorders>
              <w:top w:val="nil"/>
              <w:left w:val="nil"/>
              <w:bottom w:val="nil"/>
              <w:right w:val="nil"/>
            </w:tcBorders>
            <w:tcMar>
              <w:top w:w="128" w:type="dxa"/>
              <w:left w:w="43" w:type="dxa"/>
              <w:bottom w:w="43" w:type="dxa"/>
              <w:right w:w="43" w:type="dxa"/>
            </w:tcMar>
          </w:tcPr>
          <w:p w14:paraId="278F5B0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1A4DEC9" w14:textId="77777777" w:rsidR="0085747A" w:rsidRPr="008F2969" w:rsidRDefault="0085747A" w:rsidP="00CE65B7">
            <w:pPr>
              <w:rPr>
                <w:sz w:val="21"/>
                <w:szCs w:val="21"/>
              </w:rPr>
            </w:pPr>
            <w:r w:rsidRPr="008F2969">
              <w:rPr>
                <w:sz w:val="21"/>
                <w:szCs w:val="21"/>
              </w:rPr>
              <w:t>Forskning og innovasjon:</w:t>
            </w:r>
          </w:p>
        </w:tc>
        <w:tc>
          <w:tcPr>
            <w:tcW w:w="1442" w:type="dxa"/>
            <w:tcBorders>
              <w:top w:val="nil"/>
              <w:left w:val="nil"/>
              <w:bottom w:val="nil"/>
              <w:right w:val="nil"/>
            </w:tcBorders>
            <w:tcMar>
              <w:top w:w="128" w:type="dxa"/>
              <w:left w:w="43" w:type="dxa"/>
              <w:bottom w:w="43" w:type="dxa"/>
              <w:right w:w="43" w:type="dxa"/>
            </w:tcMar>
            <w:vAlign w:val="bottom"/>
          </w:tcPr>
          <w:p w14:paraId="6D038F6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CA20A3C" w14:textId="77777777" w:rsidR="0085747A" w:rsidRPr="008F2969" w:rsidRDefault="0085747A" w:rsidP="008F2969">
            <w:pPr>
              <w:jc w:val="right"/>
              <w:rPr>
                <w:sz w:val="21"/>
                <w:szCs w:val="21"/>
              </w:rPr>
            </w:pPr>
          </w:p>
        </w:tc>
      </w:tr>
      <w:tr w:rsidR="00A25645" w:rsidRPr="00CE65B7" w14:paraId="4F16626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6346AC2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946364C"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059DBFF4" w14:textId="77777777" w:rsidR="0085747A" w:rsidRPr="008F2969" w:rsidRDefault="0085747A" w:rsidP="00CE65B7">
            <w:pPr>
              <w:rPr>
                <w:sz w:val="21"/>
                <w:szCs w:val="21"/>
              </w:rPr>
            </w:pPr>
            <w:r w:rsidRPr="008F2969">
              <w:rPr>
                <w:sz w:val="21"/>
                <w:szCs w:val="21"/>
              </w:rPr>
              <w:t xml:space="preserve">Forskningsaktivitet – Norges forskningsråd,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0FD9ABE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CA4F34C" w14:textId="77777777" w:rsidR="0085747A" w:rsidRPr="008F2969" w:rsidRDefault="0085747A" w:rsidP="008F2969">
            <w:pPr>
              <w:jc w:val="right"/>
              <w:rPr>
                <w:sz w:val="21"/>
                <w:szCs w:val="21"/>
              </w:rPr>
            </w:pPr>
            <w:r w:rsidRPr="008F2969">
              <w:rPr>
                <w:sz w:val="21"/>
                <w:szCs w:val="21"/>
              </w:rPr>
              <w:t>25 700 000</w:t>
            </w:r>
          </w:p>
        </w:tc>
      </w:tr>
      <w:tr w:rsidR="00A25645" w:rsidRPr="00CE65B7" w14:paraId="5D95A15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8CAFC2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E38A7C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E8A6DCB" w14:textId="77777777" w:rsidR="0085747A" w:rsidRPr="008F2969" w:rsidRDefault="0085747A" w:rsidP="00CE65B7">
            <w:pPr>
              <w:rPr>
                <w:sz w:val="21"/>
                <w:szCs w:val="21"/>
              </w:rPr>
            </w:pPr>
            <w:r w:rsidRPr="008F2969">
              <w:rPr>
                <w:sz w:val="21"/>
                <w:szCs w:val="21"/>
              </w:rPr>
              <w:t>fra kr 198 200 000 til kr 172 500 000</w:t>
            </w:r>
          </w:p>
        </w:tc>
        <w:tc>
          <w:tcPr>
            <w:tcW w:w="1442" w:type="dxa"/>
            <w:tcBorders>
              <w:top w:val="nil"/>
              <w:left w:val="nil"/>
              <w:bottom w:val="nil"/>
              <w:right w:val="nil"/>
            </w:tcBorders>
            <w:tcMar>
              <w:top w:w="128" w:type="dxa"/>
              <w:left w:w="43" w:type="dxa"/>
              <w:bottom w:w="43" w:type="dxa"/>
              <w:right w:w="43" w:type="dxa"/>
            </w:tcMar>
            <w:vAlign w:val="bottom"/>
          </w:tcPr>
          <w:p w14:paraId="0FA2C41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485FF1" w14:textId="77777777" w:rsidR="0085747A" w:rsidRPr="008F2969" w:rsidRDefault="0085747A" w:rsidP="008F2969">
            <w:pPr>
              <w:jc w:val="right"/>
              <w:rPr>
                <w:sz w:val="21"/>
                <w:szCs w:val="21"/>
              </w:rPr>
            </w:pPr>
          </w:p>
        </w:tc>
      </w:tr>
      <w:tr w:rsidR="00A25645" w:rsidRPr="00CE65B7" w14:paraId="41A4392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05BDCD3" w14:textId="77777777" w:rsidR="0085747A" w:rsidRPr="008F2969" w:rsidRDefault="0085747A" w:rsidP="008F2969">
            <w:pPr>
              <w:jc w:val="right"/>
              <w:rPr>
                <w:sz w:val="21"/>
                <w:szCs w:val="21"/>
              </w:rPr>
            </w:pPr>
            <w:r w:rsidRPr="008F2969">
              <w:rPr>
                <w:sz w:val="21"/>
                <w:szCs w:val="21"/>
              </w:rPr>
              <w:t>1142</w:t>
            </w:r>
          </w:p>
        </w:tc>
        <w:tc>
          <w:tcPr>
            <w:tcW w:w="560" w:type="dxa"/>
            <w:tcBorders>
              <w:top w:val="nil"/>
              <w:left w:val="nil"/>
              <w:bottom w:val="nil"/>
              <w:right w:val="nil"/>
            </w:tcBorders>
            <w:tcMar>
              <w:top w:w="128" w:type="dxa"/>
              <w:left w:w="43" w:type="dxa"/>
              <w:bottom w:w="43" w:type="dxa"/>
              <w:right w:w="43" w:type="dxa"/>
            </w:tcMar>
          </w:tcPr>
          <w:p w14:paraId="6F33706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6C12E2" w14:textId="77777777" w:rsidR="0085747A" w:rsidRPr="008F2969" w:rsidRDefault="0085747A" w:rsidP="00CE65B7">
            <w:pPr>
              <w:rPr>
                <w:sz w:val="21"/>
                <w:szCs w:val="21"/>
              </w:rPr>
            </w:pPr>
            <w:r w:rsidRPr="008F2969">
              <w:rPr>
                <w:sz w:val="21"/>
                <w:szCs w:val="21"/>
              </w:rPr>
              <w:t>Landbruksdirektoratet:</w:t>
            </w:r>
          </w:p>
        </w:tc>
        <w:tc>
          <w:tcPr>
            <w:tcW w:w="1442" w:type="dxa"/>
            <w:tcBorders>
              <w:top w:val="nil"/>
              <w:left w:val="nil"/>
              <w:bottom w:val="nil"/>
              <w:right w:val="nil"/>
            </w:tcBorders>
            <w:tcMar>
              <w:top w:w="128" w:type="dxa"/>
              <w:left w:w="43" w:type="dxa"/>
              <w:bottom w:w="43" w:type="dxa"/>
              <w:right w:w="43" w:type="dxa"/>
            </w:tcMar>
            <w:vAlign w:val="bottom"/>
          </w:tcPr>
          <w:p w14:paraId="041D3E7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0F3522B" w14:textId="77777777" w:rsidR="0085747A" w:rsidRPr="008F2969" w:rsidRDefault="0085747A" w:rsidP="008F2969">
            <w:pPr>
              <w:jc w:val="right"/>
              <w:rPr>
                <w:sz w:val="21"/>
                <w:szCs w:val="21"/>
              </w:rPr>
            </w:pPr>
          </w:p>
        </w:tc>
      </w:tr>
      <w:tr w:rsidR="00A25645" w:rsidRPr="00CE65B7" w14:paraId="37928D3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430640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F7B4859"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17936151" w14:textId="77777777" w:rsidR="0085747A" w:rsidRPr="008F2969" w:rsidRDefault="0085747A" w:rsidP="00CE65B7">
            <w:pPr>
              <w:rPr>
                <w:sz w:val="21"/>
                <w:szCs w:val="21"/>
              </w:rPr>
            </w:pPr>
            <w:r w:rsidRPr="008F2969">
              <w:rPr>
                <w:sz w:val="21"/>
                <w:szCs w:val="21"/>
              </w:rPr>
              <w:t xml:space="preserve">Stønad til jordbruks- og veksthusnæringen for ekstraordinære strømutgifter, </w:t>
            </w:r>
            <w:r w:rsidRPr="008F2969">
              <w:rPr>
                <w:rStyle w:val="kursiv"/>
                <w:sz w:val="21"/>
                <w:szCs w:val="21"/>
              </w:rPr>
              <w:t>overslagsbevilgning,</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0C0911E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2FFBA15" w14:textId="77777777" w:rsidR="0085747A" w:rsidRPr="008F2969" w:rsidRDefault="0085747A" w:rsidP="008F2969">
            <w:pPr>
              <w:jc w:val="right"/>
              <w:rPr>
                <w:sz w:val="21"/>
                <w:szCs w:val="21"/>
              </w:rPr>
            </w:pPr>
            <w:r w:rsidRPr="008F2969">
              <w:rPr>
                <w:sz w:val="21"/>
                <w:szCs w:val="21"/>
              </w:rPr>
              <w:t>161 300 000</w:t>
            </w:r>
          </w:p>
        </w:tc>
      </w:tr>
      <w:tr w:rsidR="00A25645" w:rsidRPr="00CE65B7" w14:paraId="7D35DB5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C3FA1A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028C85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799F763" w14:textId="77777777" w:rsidR="0085747A" w:rsidRPr="008F2969" w:rsidRDefault="0085747A" w:rsidP="00CE65B7">
            <w:pPr>
              <w:rPr>
                <w:sz w:val="21"/>
                <w:szCs w:val="21"/>
              </w:rPr>
            </w:pPr>
            <w:r w:rsidRPr="008F2969">
              <w:rPr>
                <w:sz w:val="21"/>
                <w:szCs w:val="21"/>
              </w:rPr>
              <w:t>fra kr 79 000 000 til kr 240 300 000</w:t>
            </w:r>
          </w:p>
        </w:tc>
        <w:tc>
          <w:tcPr>
            <w:tcW w:w="1442" w:type="dxa"/>
            <w:tcBorders>
              <w:top w:val="nil"/>
              <w:left w:val="nil"/>
              <w:bottom w:val="nil"/>
              <w:right w:val="nil"/>
            </w:tcBorders>
            <w:tcMar>
              <w:top w:w="128" w:type="dxa"/>
              <w:left w:w="43" w:type="dxa"/>
              <w:bottom w:w="43" w:type="dxa"/>
              <w:right w:w="43" w:type="dxa"/>
            </w:tcMar>
            <w:vAlign w:val="bottom"/>
          </w:tcPr>
          <w:p w14:paraId="28B465A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BABE9D2" w14:textId="77777777" w:rsidR="0085747A" w:rsidRPr="008F2969" w:rsidRDefault="0085747A" w:rsidP="008F2969">
            <w:pPr>
              <w:jc w:val="right"/>
              <w:rPr>
                <w:sz w:val="21"/>
                <w:szCs w:val="21"/>
              </w:rPr>
            </w:pPr>
          </w:p>
        </w:tc>
      </w:tr>
      <w:tr w:rsidR="00A25645" w:rsidRPr="00CE65B7" w14:paraId="16965889"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62C0EA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33A7D6D" w14:textId="77777777" w:rsidR="0085747A" w:rsidRPr="008F2969" w:rsidRDefault="0085747A" w:rsidP="008F2969">
            <w:pPr>
              <w:jc w:val="right"/>
              <w:rPr>
                <w:sz w:val="21"/>
                <w:szCs w:val="21"/>
              </w:rPr>
            </w:pPr>
            <w:r w:rsidRPr="008F2969">
              <w:rPr>
                <w:sz w:val="21"/>
                <w:szCs w:val="21"/>
              </w:rPr>
              <w:t>81</w:t>
            </w:r>
          </w:p>
        </w:tc>
        <w:tc>
          <w:tcPr>
            <w:tcW w:w="5560" w:type="dxa"/>
            <w:tcBorders>
              <w:top w:val="nil"/>
              <w:left w:val="nil"/>
              <w:bottom w:val="nil"/>
              <w:right w:val="nil"/>
            </w:tcBorders>
            <w:tcMar>
              <w:top w:w="128" w:type="dxa"/>
              <w:left w:w="43" w:type="dxa"/>
              <w:bottom w:w="43" w:type="dxa"/>
              <w:right w:w="43" w:type="dxa"/>
            </w:tcMar>
            <w:vAlign w:val="bottom"/>
          </w:tcPr>
          <w:p w14:paraId="65EA7BE3" w14:textId="77777777" w:rsidR="0085747A" w:rsidRPr="008F2969" w:rsidRDefault="0085747A" w:rsidP="00CE65B7">
            <w:pPr>
              <w:rPr>
                <w:sz w:val="21"/>
                <w:szCs w:val="21"/>
              </w:rPr>
            </w:pPr>
            <w:r w:rsidRPr="008F2969">
              <w:rPr>
                <w:sz w:val="21"/>
                <w:szCs w:val="21"/>
              </w:rPr>
              <w:t xml:space="preserve">Tilskudd til næringsmiddelbedrifter i Troms og Finnmark, </w:t>
            </w:r>
            <w:r w:rsidRPr="008F2969">
              <w:rPr>
                <w:rStyle w:val="kursiv"/>
                <w:sz w:val="21"/>
                <w:szCs w:val="21"/>
              </w:rPr>
              <w:t>kan overføres, nedsettes med</w:t>
            </w:r>
            <w:r w:rsidRPr="008F2969">
              <w:rPr>
                <w:sz w:val="21"/>
                <w:szCs w:val="21"/>
              </w:rPr>
              <w:t xml:space="preserve"> </w:t>
            </w:r>
          </w:p>
        </w:tc>
        <w:tc>
          <w:tcPr>
            <w:tcW w:w="1442" w:type="dxa"/>
            <w:tcBorders>
              <w:top w:val="nil"/>
              <w:left w:val="nil"/>
              <w:bottom w:val="nil"/>
              <w:right w:val="nil"/>
            </w:tcBorders>
            <w:tcMar>
              <w:top w:w="128" w:type="dxa"/>
              <w:left w:w="43" w:type="dxa"/>
              <w:bottom w:w="43" w:type="dxa"/>
              <w:right w:w="43" w:type="dxa"/>
            </w:tcMar>
            <w:vAlign w:val="bottom"/>
          </w:tcPr>
          <w:p w14:paraId="6F9FA3A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A555478" w14:textId="77777777" w:rsidR="0085747A" w:rsidRPr="008F2969" w:rsidRDefault="0085747A" w:rsidP="008F2969">
            <w:pPr>
              <w:jc w:val="right"/>
              <w:rPr>
                <w:sz w:val="21"/>
                <w:szCs w:val="21"/>
              </w:rPr>
            </w:pPr>
            <w:r w:rsidRPr="008F2969">
              <w:rPr>
                <w:sz w:val="21"/>
                <w:szCs w:val="21"/>
              </w:rPr>
              <w:t>12 000 000</w:t>
            </w:r>
          </w:p>
        </w:tc>
      </w:tr>
      <w:tr w:rsidR="00A25645" w:rsidRPr="00CE65B7" w14:paraId="2EE0D21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0CF4A8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B6BC15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FE4F055" w14:textId="77777777" w:rsidR="0085747A" w:rsidRPr="008F2969" w:rsidRDefault="0085747A" w:rsidP="00CE65B7">
            <w:pPr>
              <w:rPr>
                <w:sz w:val="21"/>
                <w:szCs w:val="21"/>
              </w:rPr>
            </w:pPr>
            <w:r w:rsidRPr="008F2969">
              <w:rPr>
                <w:sz w:val="21"/>
                <w:szCs w:val="21"/>
              </w:rPr>
              <w:t>fra kr 19 000 000 til kr 7 000 000</w:t>
            </w:r>
          </w:p>
        </w:tc>
        <w:tc>
          <w:tcPr>
            <w:tcW w:w="1442" w:type="dxa"/>
            <w:tcBorders>
              <w:top w:val="nil"/>
              <w:left w:val="nil"/>
              <w:bottom w:val="nil"/>
              <w:right w:val="nil"/>
            </w:tcBorders>
            <w:tcMar>
              <w:top w:w="128" w:type="dxa"/>
              <w:left w:w="43" w:type="dxa"/>
              <w:bottom w:w="43" w:type="dxa"/>
              <w:right w:w="43" w:type="dxa"/>
            </w:tcMar>
            <w:vAlign w:val="bottom"/>
          </w:tcPr>
          <w:p w14:paraId="0CE4E2E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3E121F7" w14:textId="77777777" w:rsidR="0085747A" w:rsidRPr="008F2969" w:rsidRDefault="0085747A" w:rsidP="008F2969">
            <w:pPr>
              <w:jc w:val="right"/>
              <w:rPr>
                <w:sz w:val="21"/>
                <w:szCs w:val="21"/>
              </w:rPr>
            </w:pPr>
          </w:p>
        </w:tc>
      </w:tr>
      <w:tr w:rsidR="00A25645" w:rsidRPr="00CE65B7" w14:paraId="41840B5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1E91354" w14:textId="77777777" w:rsidR="0085747A" w:rsidRPr="008F2969" w:rsidRDefault="0085747A" w:rsidP="008F2969">
            <w:pPr>
              <w:jc w:val="right"/>
              <w:rPr>
                <w:sz w:val="21"/>
                <w:szCs w:val="21"/>
              </w:rPr>
            </w:pPr>
            <w:r w:rsidRPr="008F2969">
              <w:rPr>
                <w:sz w:val="21"/>
                <w:szCs w:val="21"/>
              </w:rPr>
              <w:t>1148</w:t>
            </w:r>
          </w:p>
        </w:tc>
        <w:tc>
          <w:tcPr>
            <w:tcW w:w="560" w:type="dxa"/>
            <w:tcBorders>
              <w:top w:val="nil"/>
              <w:left w:val="nil"/>
              <w:bottom w:val="nil"/>
              <w:right w:val="nil"/>
            </w:tcBorders>
            <w:tcMar>
              <w:top w:w="128" w:type="dxa"/>
              <w:left w:w="43" w:type="dxa"/>
              <w:bottom w:w="43" w:type="dxa"/>
              <w:right w:w="43" w:type="dxa"/>
            </w:tcMar>
          </w:tcPr>
          <w:p w14:paraId="659735D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4FA298A" w14:textId="77777777" w:rsidR="0085747A" w:rsidRPr="008F2969" w:rsidRDefault="0085747A" w:rsidP="00CE65B7">
            <w:pPr>
              <w:rPr>
                <w:sz w:val="21"/>
                <w:szCs w:val="21"/>
              </w:rPr>
            </w:pPr>
            <w:r w:rsidRPr="008F2969">
              <w:rPr>
                <w:sz w:val="21"/>
                <w:szCs w:val="21"/>
              </w:rPr>
              <w:t>Naturskade – erstatninger:</w:t>
            </w:r>
          </w:p>
        </w:tc>
        <w:tc>
          <w:tcPr>
            <w:tcW w:w="1442" w:type="dxa"/>
            <w:tcBorders>
              <w:top w:val="nil"/>
              <w:left w:val="nil"/>
              <w:bottom w:val="nil"/>
              <w:right w:val="nil"/>
            </w:tcBorders>
            <w:tcMar>
              <w:top w:w="128" w:type="dxa"/>
              <w:left w:w="43" w:type="dxa"/>
              <w:bottom w:w="43" w:type="dxa"/>
              <w:right w:w="43" w:type="dxa"/>
            </w:tcMar>
            <w:vAlign w:val="bottom"/>
          </w:tcPr>
          <w:p w14:paraId="3C18843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394761E" w14:textId="77777777" w:rsidR="0085747A" w:rsidRPr="008F2969" w:rsidRDefault="0085747A" w:rsidP="008F2969">
            <w:pPr>
              <w:jc w:val="right"/>
              <w:rPr>
                <w:sz w:val="21"/>
                <w:szCs w:val="21"/>
              </w:rPr>
            </w:pPr>
          </w:p>
        </w:tc>
      </w:tr>
      <w:tr w:rsidR="00A25645" w:rsidRPr="00CE65B7" w14:paraId="620742FB"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1B46D3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1CE9194"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6CB38FE4" w14:textId="77777777" w:rsidR="0085747A" w:rsidRPr="008F2969" w:rsidRDefault="0085747A" w:rsidP="00CE65B7">
            <w:pPr>
              <w:rPr>
                <w:sz w:val="21"/>
                <w:szCs w:val="21"/>
              </w:rPr>
            </w:pPr>
            <w:r w:rsidRPr="008F2969">
              <w:rPr>
                <w:sz w:val="21"/>
                <w:szCs w:val="21"/>
              </w:rPr>
              <w:t xml:space="preserve">Naturskade – erstatninger,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FA4065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2946584" w14:textId="77777777" w:rsidR="0085747A" w:rsidRPr="008F2969" w:rsidRDefault="0085747A" w:rsidP="008F2969">
            <w:pPr>
              <w:jc w:val="right"/>
              <w:rPr>
                <w:sz w:val="21"/>
                <w:szCs w:val="21"/>
              </w:rPr>
            </w:pPr>
            <w:r w:rsidRPr="008F2969">
              <w:rPr>
                <w:sz w:val="21"/>
                <w:szCs w:val="21"/>
              </w:rPr>
              <w:t>30 400 000</w:t>
            </w:r>
          </w:p>
        </w:tc>
      </w:tr>
      <w:tr w:rsidR="00A25645" w:rsidRPr="00CE65B7" w14:paraId="072BC47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BA182B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E20265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26B56C9" w14:textId="77777777" w:rsidR="0085747A" w:rsidRPr="008F2969" w:rsidRDefault="0085747A" w:rsidP="00CE65B7">
            <w:pPr>
              <w:rPr>
                <w:sz w:val="21"/>
                <w:szCs w:val="21"/>
              </w:rPr>
            </w:pPr>
            <w:r w:rsidRPr="008F2969">
              <w:rPr>
                <w:sz w:val="21"/>
                <w:szCs w:val="21"/>
              </w:rPr>
              <w:t>fra kr 173 100 000 til kr 142 700 000</w:t>
            </w:r>
          </w:p>
        </w:tc>
        <w:tc>
          <w:tcPr>
            <w:tcW w:w="1442" w:type="dxa"/>
            <w:tcBorders>
              <w:top w:val="nil"/>
              <w:left w:val="nil"/>
              <w:bottom w:val="nil"/>
              <w:right w:val="nil"/>
            </w:tcBorders>
            <w:tcMar>
              <w:top w:w="128" w:type="dxa"/>
              <w:left w:w="43" w:type="dxa"/>
              <w:bottom w:w="43" w:type="dxa"/>
              <w:right w:w="43" w:type="dxa"/>
            </w:tcMar>
            <w:vAlign w:val="bottom"/>
          </w:tcPr>
          <w:p w14:paraId="6AED109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3A189AF" w14:textId="77777777" w:rsidR="0085747A" w:rsidRPr="008F2969" w:rsidRDefault="0085747A" w:rsidP="008F2969">
            <w:pPr>
              <w:jc w:val="right"/>
              <w:rPr>
                <w:sz w:val="21"/>
                <w:szCs w:val="21"/>
              </w:rPr>
            </w:pPr>
          </w:p>
        </w:tc>
      </w:tr>
      <w:tr w:rsidR="00A25645" w:rsidRPr="00CE65B7" w14:paraId="0273A18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51D8E95" w14:textId="77777777" w:rsidR="0085747A" w:rsidRPr="008F2969" w:rsidRDefault="0085747A" w:rsidP="008F2969">
            <w:pPr>
              <w:jc w:val="right"/>
              <w:rPr>
                <w:sz w:val="21"/>
                <w:szCs w:val="21"/>
              </w:rPr>
            </w:pPr>
            <w:r w:rsidRPr="008F2969">
              <w:rPr>
                <w:sz w:val="21"/>
                <w:szCs w:val="21"/>
              </w:rPr>
              <w:lastRenderedPageBreak/>
              <w:t>1149</w:t>
            </w:r>
          </w:p>
        </w:tc>
        <w:tc>
          <w:tcPr>
            <w:tcW w:w="560" w:type="dxa"/>
            <w:tcBorders>
              <w:top w:val="nil"/>
              <w:left w:val="nil"/>
              <w:bottom w:val="nil"/>
              <w:right w:val="nil"/>
            </w:tcBorders>
            <w:tcMar>
              <w:top w:w="128" w:type="dxa"/>
              <w:left w:w="43" w:type="dxa"/>
              <w:bottom w:w="43" w:type="dxa"/>
              <w:right w:w="43" w:type="dxa"/>
            </w:tcMar>
          </w:tcPr>
          <w:p w14:paraId="49F3B32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52DEFBD" w14:textId="77777777" w:rsidR="0085747A" w:rsidRPr="008F2969" w:rsidRDefault="0085747A" w:rsidP="00CE65B7">
            <w:pPr>
              <w:rPr>
                <w:sz w:val="21"/>
                <w:szCs w:val="21"/>
              </w:rPr>
            </w:pPr>
            <w:r w:rsidRPr="008F2969">
              <w:rPr>
                <w:sz w:val="21"/>
                <w:szCs w:val="21"/>
              </w:rPr>
              <w:t>Verdiskapings- og utviklingstiltak i landbruket:</w:t>
            </w:r>
          </w:p>
        </w:tc>
        <w:tc>
          <w:tcPr>
            <w:tcW w:w="1442" w:type="dxa"/>
            <w:tcBorders>
              <w:top w:val="nil"/>
              <w:left w:val="nil"/>
              <w:bottom w:val="nil"/>
              <w:right w:val="nil"/>
            </w:tcBorders>
            <w:tcMar>
              <w:top w:w="128" w:type="dxa"/>
              <w:left w:w="43" w:type="dxa"/>
              <w:bottom w:w="43" w:type="dxa"/>
              <w:right w:w="43" w:type="dxa"/>
            </w:tcMar>
            <w:vAlign w:val="bottom"/>
          </w:tcPr>
          <w:p w14:paraId="6E52DB1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BABA205" w14:textId="77777777" w:rsidR="0085747A" w:rsidRPr="008F2969" w:rsidRDefault="0085747A" w:rsidP="008F2969">
            <w:pPr>
              <w:jc w:val="right"/>
              <w:rPr>
                <w:sz w:val="21"/>
                <w:szCs w:val="21"/>
              </w:rPr>
            </w:pPr>
          </w:p>
        </w:tc>
      </w:tr>
      <w:tr w:rsidR="00A25645" w:rsidRPr="00CE65B7" w14:paraId="27DFA37D"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907F6A2"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318D68BD" w14:textId="77777777" w:rsidR="0085747A" w:rsidRPr="008F2969" w:rsidRDefault="0085747A" w:rsidP="008F2969">
            <w:pPr>
              <w:jc w:val="right"/>
              <w:rPr>
                <w:sz w:val="21"/>
                <w:szCs w:val="21"/>
              </w:rPr>
            </w:pPr>
            <w:r w:rsidRPr="008F2969">
              <w:rPr>
                <w:sz w:val="21"/>
                <w:szCs w:val="21"/>
              </w:rPr>
              <w:t>53</w:t>
            </w:r>
          </w:p>
        </w:tc>
        <w:tc>
          <w:tcPr>
            <w:tcW w:w="5560" w:type="dxa"/>
            <w:tcBorders>
              <w:top w:val="nil"/>
              <w:left w:val="nil"/>
              <w:bottom w:val="nil"/>
              <w:right w:val="nil"/>
            </w:tcBorders>
            <w:tcMar>
              <w:top w:w="128" w:type="dxa"/>
              <w:left w:w="43" w:type="dxa"/>
              <w:bottom w:w="43" w:type="dxa"/>
              <w:right w:w="43" w:type="dxa"/>
            </w:tcMar>
            <w:vAlign w:val="bottom"/>
          </w:tcPr>
          <w:p w14:paraId="18F7FADF" w14:textId="77777777" w:rsidR="0085747A" w:rsidRPr="008F2969" w:rsidRDefault="0085747A" w:rsidP="00CE65B7">
            <w:pPr>
              <w:rPr>
                <w:sz w:val="21"/>
                <w:szCs w:val="21"/>
              </w:rPr>
            </w:pPr>
            <w:r w:rsidRPr="008F2969">
              <w:rPr>
                <w:sz w:val="21"/>
                <w:szCs w:val="21"/>
              </w:rPr>
              <w:t>Utvikling av metodikk for flerbruk i skogbruksplanleggingen, bevilges med</w:t>
            </w:r>
          </w:p>
        </w:tc>
        <w:tc>
          <w:tcPr>
            <w:tcW w:w="1442" w:type="dxa"/>
            <w:tcBorders>
              <w:top w:val="nil"/>
              <w:left w:val="nil"/>
              <w:bottom w:val="nil"/>
              <w:right w:val="nil"/>
            </w:tcBorders>
            <w:tcMar>
              <w:top w:w="128" w:type="dxa"/>
              <w:left w:w="43" w:type="dxa"/>
              <w:bottom w:w="43" w:type="dxa"/>
              <w:right w:w="43" w:type="dxa"/>
            </w:tcMar>
            <w:vAlign w:val="bottom"/>
          </w:tcPr>
          <w:p w14:paraId="7C5FF92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E72E15" w14:textId="77777777" w:rsidR="0085747A" w:rsidRPr="008F2969" w:rsidRDefault="0085747A" w:rsidP="008F2969">
            <w:pPr>
              <w:jc w:val="right"/>
              <w:rPr>
                <w:sz w:val="21"/>
                <w:szCs w:val="21"/>
              </w:rPr>
            </w:pPr>
            <w:r w:rsidRPr="008F2969">
              <w:rPr>
                <w:sz w:val="21"/>
                <w:szCs w:val="21"/>
              </w:rPr>
              <w:t>3 500 000</w:t>
            </w:r>
          </w:p>
        </w:tc>
      </w:tr>
      <w:tr w:rsidR="00A25645" w:rsidRPr="00CE65B7" w14:paraId="5803FBC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98FAD4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7F85A56" w14:textId="77777777" w:rsidR="0085747A" w:rsidRPr="008F2969" w:rsidRDefault="0085747A" w:rsidP="008F2969">
            <w:pPr>
              <w:jc w:val="right"/>
              <w:rPr>
                <w:sz w:val="21"/>
                <w:szCs w:val="21"/>
              </w:rPr>
            </w:pPr>
            <w:r w:rsidRPr="008F2969">
              <w:rPr>
                <w:sz w:val="21"/>
                <w:szCs w:val="21"/>
              </w:rPr>
              <w:t>60</w:t>
            </w:r>
          </w:p>
        </w:tc>
        <w:tc>
          <w:tcPr>
            <w:tcW w:w="5560" w:type="dxa"/>
            <w:tcBorders>
              <w:top w:val="nil"/>
              <w:left w:val="nil"/>
              <w:bottom w:val="nil"/>
              <w:right w:val="nil"/>
            </w:tcBorders>
            <w:tcMar>
              <w:top w:w="128" w:type="dxa"/>
              <w:left w:w="43" w:type="dxa"/>
              <w:bottom w:w="43" w:type="dxa"/>
              <w:right w:w="43" w:type="dxa"/>
            </w:tcMar>
            <w:vAlign w:val="bottom"/>
          </w:tcPr>
          <w:p w14:paraId="7DAE5647" w14:textId="77777777" w:rsidR="0085747A" w:rsidRPr="008F2969" w:rsidRDefault="0085747A" w:rsidP="00CE65B7">
            <w:pPr>
              <w:rPr>
                <w:sz w:val="21"/>
                <w:szCs w:val="21"/>
              </w:rPr>
            </w:pPr>
            <w:r w:rsidRPr="008F2969">
              <w:rPr>
                <w:sz w:val="21"/>
                <w:szCs w:val="21"/>
              </w:rPr>
              <w:t xml:space="preserve">Flaskehalsprosjekter for veier for skogbruket,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430D51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06C5BA2" w14:textId="77777777" w:rsidR="0085747A" w:rsidRPr="008F2969" w:rsidRDefault="0085747A" w:rsidP="008F2969">
            <w:pPr>
              <w:jc w:val="right"/>
              <w:rPr>
                <w:sz w:val="21"/>
                <w:szCs w:val="21"/>
              </w:rPr>
            </w:pPr>
            <w:r w:rsidRPr="008F2969">
              <w:rPr>
                <w:sz w:val="21"/>
                <w:szCs w:val="21"/>
              </w:rPr>
              <w:t>15 000 000</w:t>
            </w:r>
          </w:p>
        </w:tc>
      </w:tr>
      <w:tr w:rsidR="00A25645" w:rsidRPr="00CE65B7" w14:paraId="44E523F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BDE649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DC6111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28A21C2" w14:textId="77777777" w:rsidR="0085747A" w:rsidRPr="008F2969" w:rsidRDefault="0085747A" w:rsidP="00CE65B7">
            <w:pPr>
              <w:rPr>
                <w:sz w:val="21"/>
                <w:szCs w:val="21"/>
              </w:rPr>
            </w:pPr>
            <w:r w:rsidRPr="008F2969">
              <w:rPr>
                <w:sz w:val="21"/>
                <w:szCs w:val="21"/>
              </w:rPr>
              <w:t>fra kr 25 000 000 til kr 10 000 000</w:t>
            </w:r>
          </w:p>
        </w:tc>
        <w:tc>
          <w:tcPr>
            <w:tcW w:w="1442" w:type="dxa"/>
            <w:tcBorders>
              <w:top w:val="nil"/>
              <w:left w:val="nil"/>
              <w:bottom w:val="nil"/>
              <w:right w:val="nil"/>
            </w:tcBorders>
            <w:tcMar>
              <w:top w:w="128" w:type="dxa"/>
              <w:left w:w="43" w:type="dxa"/>
              <w:bottom w:w="43" w:type="dxa"/>
              <w:right w:w="43" w:type="dxa"/>
            </w:tcMar>
            <w:vAlign w:val="bottom"/>
          </w:tcPr>
          <w:p w14:paraId="083DBBC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358E8BB" w14:textId="77777777" w:rsidR="0085747A" w:rsidRPr="008F2969" w:rsidRDefault="0085747A" w:rsidP="008F2969">
            <w:pPr>
              <w:jc w:val="right"/>
              <w:rPr>
                <w:sz w:val="21"/>
                <w:szCs w:val="21"/>
              </w:rPr>
            </w:pPr>
          </w:p>
        </w:tc>
      </w:tr>
      <w:tr w:rsidR="00A25645" w:rsidRPr="00CE65B7" w14:paraId="38B79199"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5A0B33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106FBBA"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23F3C665" w14:textId="77777777" w:rsidR="0085747A" w:rsidRPr="008F2969" w:rsidRDefault="0085747A" w:rsidP="00CE65B7">
            <w:pPr>
              <w:rPr>
                <w:sz w:val="21"/>
                <w:szCs w:val="21"/>
              </w:rPr>
            </w:pPr>
            <w:r w:rsidRPr="008F2969">
              <w:rPr>
                <w:sz w:val="21"/>
                <w:szCs w:val="21"/>
              </w:rPr>
              <w:t xml:space="preserve">Tilskudd til verdiskapingstiltak i skogbruket,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A0ED08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562C1F5" w14:textId="77777777" w:rsidR="0085747A" w:rsidRPr="008F2969" w:rsidRDefault="0085747A" w:rsidP="008F2969">
            <w:pPr>
              <w:jc w:val="right"/>
              <w:rPr>
                <w:sz w:val="21"/>
                <w:szCs w:val="21"/>
              </w:rPr>
            </w:pPr>
            <w:r w:rsidRPr="008F2969">
              <w:rPr>
                <w:sz w:val="21"/>
                <w:szCs w:val="21"/>
              </w:rPr>
              <w:t>15 500 000</w:t>
            </w:r>
          </w:p>
        </w:tc>
      </w:tr>
      <w:tr w:rsidR="00A25645" w:rsidRPr="00CE65B7" w14:paraId="10F4D1F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5959E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FDA92A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F3A445F" w14:textId="77777777" w:rsidR="0085747A" w:rsidRPr="008F2969" w:rsidRDefault="0085747A" w:rsidP="00CE65B7">
            <w:pPr>
              <w:rPr>
                <w:sz w:val="21"/>
                <w:szCs w:val="21"/>
              </w:rPr>
            </w:pPr>
            <w:r w:rsidRPr="008F2969">
              <w:rPr>
                <w:sz w:val="21"/>
                <w:szCs w:val="21"/>
              </w:rPr>
              <w:t>fra kr 57 932 000 til kr 42 432 000</w:t>
            </w:r>
          </w:p>
        </w:tc>
        <w:tc>
          <w:tcPr>
            <w:tcW w:w="1442" w:type="dxa"/>
            <w:tcBorders>
              <w:top w:val="nil"/>
              <w:left w:val="nil"/>
              <w:bottom w:val="nil"/>
              <w:right w:val="nil"/>
            </w:tcBorders>
            <w:tcMar>
              <w:top w:w="128" w:type="dxa"/>
              <w:left w:w="43" w:type="dxa"/>
              <w:bottom w:w="43" w:type="dxa"/>
              <w:right w:w="43" w:type="dxa"/>
            </w:tcMar>
            <w:vAlign w:val="bottom"/>
          </w:tcPr>
          <w:p w14:paraId="795DFA0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54CDE31" w14:textId="77777777" w:rsidR="0085747A" w:rsidRPr="008F2969" w:rsidRDefault="0085747A" w:rsidP="008F2969">
            <w:pPr>
              <w:jc w:val="right"/>
              <w:rPr>
                <w:sz w:val="21"/>
                <w:szCs w:val="21"/>
              </w:rPr>
            </w:pPr>
          </w:p>
        </w:tc>
      </w:tr>
      <w:tr w:rsidR="00A25645" w:rsidRPr="00CE65B7" w14:paraId="70FC4B8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B270A15" w14:textId="77777777" w:rsidR="0085747A" w:rsidRPr="008F2969" w:rsidRDefault="0085747A" w:rsidP="008F2969">
            <w:pPr>
              <w:jc w:val="right"/>
              <w:rPr>
                <w:sz w:val="21"/>
                <w:szCs w:val="21"/>
              </w:rPr>
            </w:pPr>
            <w:r w:rsidRPr="008F2969">
              <w:rPr>
                <w:sz w:val="21"/>
                <w:szCs w:val="21"/>
              </w:rPr>
              <w:t>1150</w:t>
            </w:r>
          </w:p>
        </w:tc>
        <w:tc>
          <w:tcPr>
            <w:tcW w:w="560" w:type="dxa"/>
            <w:tcBorders>
              <w:top w:val="nil"/>
              <w:left w:val="nil"/>
              <w:bottom w:val="nil"/>
              <w:right w:val="nil"/>
            </w:tcBorders>
            <w:tcMar>
              <w:top w:w="128" w:type="dxa"/>
              <w:left w:w="43" w:type="dxa"/>
              <w:bottom w:w="43" w:type="dxa"/>
              <w:right w:w="43" w:type="dxa"/>
            </w:tcMar>
          </w:tcPr>
          <w:p w14:paraId="43BA80F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4F1C264" w14:textId="77777777" w:rsidR="0085747A" w:rsidRPr="008F2969" w:rsidRDefault="0085747A" w:rsidP="00CE65B7">
            <w:pPr>
              <w:rPr>
                <w:sz w:val="21"/>
                <w:szCs w:val="21"/>
              </w:rPr>
            </w:pPr>
            <w:r w:rsidRPr="008F2969">
              <w:rPr>
                <w:sz w:val="21"/>
                <w:szCs w:val="21"/>
              </w:rPr>
              <w:t>Til gjennomføring av jordbruksavtalen m.m.:</w:t>
            </w:r>
          </w:p>
        </w:tc>
        <w:tc>
          <w:tcPr>
            <w:tcW w:w="1442" w:type="dxa"/>
            <w:tcBorders>
              <w:top w:val="nil"/>
              <w:left w:val="nil"/>
              <w:bottom w:val="nil"/>
              <w:right w:val="nil"/>
            </w:tcBorders>
            <w:tcMar>
              <w:top w:w="128" w:type="dxa"/>
              <w:left w:w="43" w:type="dxa"/>
              <w:bottom w:w="43" w:type="dxa"/>
              <w:right w:w="43" w:type="dxa"/>
            </w:tcMar>
            <w:vAlign w:val="bottom"/>
          </w:tcPr>
          <w:p w14:paraId="29BB678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5802AF2" w14:textId="77777777" w:rsidR="0085747A" w:rsidRPr="008F2969" w:rsidRDefault="0085747A" w:rsidP="008F2969">
            <w:pPr>
              <w:jc w:val="right"/>
              <w:rPr>
                <w:sz w:val="21"/>
                <w:szCs w:val="21"/>
              </w:rPr>
            </w:pPr>
          </w:p>
        </w:tc>
      </w:tr>
      <w:tr w:rsidR="00A25645" w:rsidRPr="00CE65B7" w14:paraId="7DA7886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9EA23B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66889EE"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33804BA0"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BE1FCA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7A5C5F2" w14:textId="77777777" w:rsidR="0085747A" w:rsidRPr="008F2969" w:rsidRDefault="0085747A" w:rsidP="008F2969">
            <w:pPr>
              <w:jc w:val="right"/>
              <w:rPr>
                <w:sz w:val="21"/>
                <w:szCs w:val="21"/>
              </w:rPr>
            </w:pPr>
            <w:r w:rsidRPr="008F2969">
              <w:rPr>
                <w:sz w:val="21"/>
                <w:szCs w:val="21"/>
              </w:rPr>
              <w:t>5 000 000</w:t>
            </w:r>
          </w:p>
        </w:tc>
      </w:tr>
      <w:tr w:rsidR="00A25645" w:rsidRPr="00CE65B7" w14:paraId="293648C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F28360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4AC778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772C54B" w14:textId="77777777" w:rsidR="0085747A" w:rsidRPr="008F2969" w:rsidRDefault="0085747A" w:rsidP="00CE65B7">
            <w:pPr>
              <w:rPr>
                <w:sz w:val="21"/>
                <w:szCs w:val="21"/>
              </w:rPr>
            </w:pPr>
            <w:r w:rsidRPr="008F2969">
              <w:rPr>
                <w:sz w:val="21"/>
                <w:szCs w:val="21"/>
              </w:rPr>
              <w:t>fra kr 39 200 000 til kr 44 200 000</w:t>
            </w:r>
          </w:p>
        </w:tc>
        <w:tc>
          <w:tcPr>
            <w:tcW w:w="1442" w:type="dxa"/>
            <w:tcBorders>
              <w:top w:val="nil"/>
              <w:left w:val="nil"/>
              <w:bottom w:val="nil"/>
              <w:right w:val="nil"/>
            </w:tcBorders>
            <w:tcMar>
              <w:top w:w="128" w:type="dxa"/>
              <w:left w:w="43" w:type="dxa"/>
              <w:bottom w:w="43" w:type="dxa"/>
              <w:right w:w="43" w:type="dxa"/>
            </w:tcMar>
            <w:vAlign w:val="bottom"/>
          </w:tcPr>
          <w:p w14:paraId="1907B81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82F49FD" w14:textId="77777777" w:rsidR="0085747A" w:rsidRPr="008F2969" w:rsidRDefault="0085747A" w:rsidP="008F2969">
            <w:pPr>
              <w:jc w:val="right"/>
              <w:rPr>
                <w:sz w:val="21"/>
                <w:szCs w:val="21"/>
              </w:rPr>
            </w:pPr>
          </w:p>
        </w:tc>
      </w:tr>
      <w:tr w:rsidR="00A25645" w:rsidRPr="00CE65B7" w14:paraId="18FC3A00"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291BF6D"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4C696BA0"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0352A75B" w14:textId="77777777" w:rsidR="0085747A" w:rsidRPr="008F2969" w:rsidRDefault="0085747A" w:rsidP="00CE65B7">
            <w:pPr>
              <w:rPr>
                <w:sz w:val="21"/>
                <w:szCs w:val="21"/>
              </w:rPr>
            </w:pPr>
            <w:r w:rsidRPr="008F2969">
              <w:rPr>
                <w:sz w:val="21"/>
                <w:szCs w:val="21"/>
              </w:rPr>
              <w:t xml:space="preserve"> Kompensasjon for tap – kadmium i løk, </w:t>
            </w:r>
            <w:r w:rsidRPr="008F2969">
              <w:rPr>
                <w:rStyle w:val="kursiv"/>
                <w:sz w:val="21"/>
                <w:szCs w:val="21"/>
              </w:rPr>
              <w:t>overslagsbevilgning,</w:t>
            </w:r>
            <w:r w:rsidRPr="008F2969">
              <w:rPr>
                <w:sz w:val="21"/>
                <w:szCs w:val="21"/>
              </w:rPr>
              <w:t xml:space="preserve"> bevilges med</w:t>
            </w:r>
          </w:p>
        </w:tc>
        <w:tc>
          <w:tcPr>
            <w:tcW w:w="1442" w:type="dxa"/>
            <w:tcBorders>
              <w:top w:val="nil"/>
              <w:left w:val="nil"/>
              <w:bottom w:val="nil"/>
              <w:right w:val="nil"/>
            </w:tcBorders>
            <w:tcMar>
              <w:top w:w="128" w:type="dxa"/>
              <w:left w:w="43" w:type="dxa"/>
              <w:bottom w:w="43" w:type="dxa"/>
              <w:right w:w="43" w:type="dxa"/>
            </w:tcMar>
            <w:vAlign w:val="bottom"/>
          </w:tcPr>
          <w:p w14:paraId="14EAF37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48A4EC3" w14:textId="77777777" w:rsidR="0085747A" w:rsidRPr="008F2969" w:rsidRDefault="0085747A" w:rsidP="008F2969">
            <w:pPr>
              <w:jc w:val="right"/>
              <w:rPr>
                <w:sz w:val="21"/>
                <w:szCs w:val="21"/>
              </w:rPr>
            </w:pPr>
            <w:r w:rsidRPr="008F2969">
              <w:rPr>
                <w:sz w:val="21"/>
                <w:szCs w:val="21"/>
              </w:rPr>
              <w:t>7 000 000</w:t>
            </w:r>
          </w:p>
        </w:tc>
      </w:tr>
      <w:tr w:rsidR="00A25645" w:rsidRPr="00CE65B7" w14:paraId="22B64AC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F49DD75" w14:textId="77777777" w:rsidR="0085747A" w:rsidRPr="008F2969" w:rsidRDefault="0085747A" w:rsidP="008F2969">
            <w:pPr>
              <w:jc w:val="right"/>
              <w:rPr>
                <w:sz w:val="21"/>
                <w:szCs w:val="21"/>
              </w:rPr>
            </w:pPr>
            <w:r w:rsidRPr="008F2969">
              <w:rPr>
                <w:sz w:val="21"/>
                <w:szCs w:val="21"/>
              </w:rPr>
              <w:t>1300</w:t>
            </w:r>
          </w:p>
        </w:tc>
        <w:tc>
          <w:tcPr>
            <w:tcW w:w="560" w:type="dxa"/>
            <w:tcBorders>
              <w:top w:val="nil"/>
              <w:left w:val="nil"/>
              <w:bottom w:val="nil"/>
              <w:right w:val="nil"/>
            </w:tcBorders>
            <w:tcMar>
              <w:top w:w="128" w:type="dxa"/>
              <w:left w:w="43" w:type="dxa"/>
              <w:bottom w:w="43" w:type="dxa"/>
              <w:right w:w="43" w:type="dxa"/>
            </w:tcMar>
          </w:tcPr>
          <w:p w14:paraId="6FC1819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D9608AC" w14:textId="77777777" w:rsidR="0085747A" w:rsidRPr="008F2969" w:rsidRDefault="0085747A" w:rsidP="00CE65B7">
            <w:pPr>
              <w:rPr>
                <w:sz w:val="21"/>
                <w:szCs w:val="21"/>
              </w:rPr>
            </w:pPr>
            <w:r w:rsidRPr="008F2969">
              <w:rPr>
                <w:sz w:val="21"/>
                <w:szCs w:val="21"/>
              </w:rPr>
              <w:t>Samferdselsdepartementet:</w:t>
            </w:r>
          </w:p>
        </w:tc>
        <w:tc>
          <w:tcPr>
            <w:tcW w:w="1442" w:type="dxa"/>
            <w:tcBorders>
              <w:top w:val="nil"/>
              <w:left w:val="nil"/>
              <w:bottom w:val="nil"/>
              <w:right w:val="nil"/>
            </w:tcBorders>
            <w:tcMar>
              <w:top w:w="128" w:type="dxa"/>
              <w:left w:w="43" w:type="dxa"/>
              <w:bottom w:w="43" w:type="dxa"/>
              <w:right w:w="43" w:type="dxa"/>
            </w:tcMar>
            <w:vAlign w:val="bottom"/>
          </w:tcPr>
          <w:p w14:paraId="2FD7A7F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F52B352" w14:textId="77777777" w:rsidR="0085747A" w:rsidRPr="008F2969" w:rsidRDefault="0085747A" w:rsidP="008F2969">
            <w:pPr>
              <w:jc w:val="right"/>
              <w:rPr>
                <w:sz w:val="21"/>
                <w:szCs w:val="21"/>
              </w:rPr>
            </w:pPr>
          </w:p>
        </w:tc>
      </w:tr>
      <w:tr w:rsidR="00A25645" w:rsidRPr="00CE65B7" w14:paraId="45AB043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65F5CA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3735561"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A9F3FBC"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1A5CCC7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51BC6EA" w14:textId="77777777" w:rsidR="0085747A" w:rsidRPr="008F2969" w:rsidRDefault="0085747A" w:rsidP="008F2969">
            <w:pPr>
              <w:jc w:val="right"/>
              <w:rPr>
                <w:sz w:val="21"/>
                <w:szCs w:val="21"/>
              </w:rPr>
            </w:pPr>
            <w:r w:rsidRPr="008F2969">
              <w:rPr>
                <w:sz w:val="21"/>
                <w:szCs w:val="21"/>
              </w:rPr>
              <w:t>1 000 000</w:t>
            </w:r>
          </w:p>
        </w:tc>
      </w:tr>
      <w:tr w:rsidR="00A25645" w:rsidRPr="00CE65B7" w14:paraId="4F2AA4A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CCE23C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B3F42B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4EE3905" w14:textId="77777777" w:rsidR="0085747A" w:rsidRPr="008F2969" w:rsidRDefault="0085747A" w:rsidP="00CE65B7">
            <w:pPr>
              <w:rPr>
                <w:sz w:val="21"/>
                <w:szCs w:val="21"/>
              </w:rPr>
            </w:pPr>
            <w:r w:rsidRPr="008F2969">
              <w:rPr>
                <w:sz w:val="21"/>
                <w:szCs w:val="21"/>
              </w:rPr>
              <w:t>fra kr 202 700 000 til kr 201 700 000</w:t>
            </w:r>
          </w:p>
        </w:tc>
        <w:tc>
          <w:tcPr>
            <w:tcW w:w="1442" w:type="dxa"/>
            <w:tcBorders>
              <w:top w:val="nil"/>
              <w:left w:val="nil"/>
              <w:bottom w:val="nil"/>
              <w:right w:val="nil"/>
            </w:tcBorders>
            <w:tcMar>
              <w:top w:w="128" w:type="dxa"/>
              <w:left w:w="43" w:type="dxa"/>
              <w:bottom w:w="43" w:type="dxa"/>
              <w:right w:w="43" w:type="dxa"/>
            </w:tcMar>
            <w:vAlign w:val="bottom"/>
          </w:tcPr>
          <w:p w14:paraId="220E61E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CCF1378" w14:textId="77777777" w:rsidR="0085747A" w:rsidRPr="008F2969" w:rsidRDefault="0085747A" w:rsidP="008F2969">
            <w:pPr>
              <w:jc w:val="right"/>
              <w:rPr>
                <w:sz w:val="21"/>
                <w:szCs w:val="21"/>
              </w:rPr>
            </w:pPr>
          </w:p>
        </w:tc>
      </w:tr>
      <w:tr w:rsidR="00A25645" w:rsidRPr="00CE65B7" w14:paraId="1112AE3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1FC88FE" w14:textId="77777777" w:rsidR="0085747A" w:rsidRPr="008F2969" w:rsidRDefault="0085747A" w:rsidP="008F2969">
            <w:pPr>
              <w:jc w:val="right"/>
              <w:rPr>
                <w:sz w:val="21"/>
                <w:szCs w:val="21"/>
              </w:rPr>
            </w:pPr>
            <w:r w:rsidRPr="008F2969">
              <w:rPr>
                <w:sz w:val="21"/>
                <w:szCs w:val="21"/>
              </w:rPr>
              <w:t>1301</w:t>
            </w:r>
          </w:p>
        </w:tc>
        <w:tc>
          <w:tcPr>
            <w:tcW w:w="560" w:type="dxa"/>
            <w:tcBorders>
              <w:top w:val="nil"/>
              <w:left w:val="nil"/>
              <w:bottom w:val="nil"/>
              <w:right w:val="nil"/>
            </w:tcBorders>
            <w:tcMar>
              <w:top w:w="128" w:type="dxa"/>
              <w:left w:w="43" w:type="dxa"/>
              <w:bottom w:w="43" w:type="dxa"/>
              <w:right w:w="43" w:type="dxa"/>
            </w:tcMar>
          </w:tcPr>
          <w:p w14:paraId="402053B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337517E" w14:textId="77777777" w:rsidR="0085747A" w:rsidRPr="008F2969" w:rsidRDefault="0085747A" w:rsidP="00CE65B7">
            <w:pPr>
              <w:rPr>
                <w:sz w:val="21"/>
                <w:szCs w:val="21"/>
              </w:rPr>
            </w:pPr>
            <w:r w:rsidRPr="008F2969">
              <w:rPr>
                <w:sz w:val="21"/>
                <w:szCs w:val="21"/>
              </w:rPr>
              <w:t>Forskning og utvikling mv.:</w:t>
            </w:r>
          </w:p>
        </w:tc>
        <w:tc>
          <w:tcPr>
            <w:tcW w:w="1442" w:type="dxa"/>
            <w:tcBorders>
              <w:top w:val="nil"/>
              <w:left w:val="nil"/>
              <w:bottom w:val="nil"/>
              <w:right w:val="nil"/>
            </w:tcBorders>
            <w:tcMar>
              <w:top w:w="128" w:type="dxa"/>
              <w:left w:w="43" w:type="dxa"/>
              <w:bottom w:w="43" w:type="dxa"/>
              <w:right w:w="43" w:type="dxa"/>
            </w:tcMar>
            <w:vAlign w:val="bottom"/>
          </w:tcPr>
          <w:p w14:paraId="6C3E1E5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61F126D" w14:textId="77777777" w:rsidR="0085747A" w:rsidRPr="008F2969" w:rsidRDefault="0085747A" w:rsidP="008F2969">
            <w:pPr>
              <w:jc w:val="right"/>
              <w:rPr>
                <w:sz w:val="21"/>
                <w:szCs w:val="21"/>
              </w:rPr>
            </w:pPr>
          </w:p>
        </w:tc>
      </w:tr>
      <w:tr w:rsidR="00A25645" w:rsidRPr="00CE65B7" w14:paraId="62E940AA"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4B1A2C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DBDCA35"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75035C5F" w14:textId="77777777" w:rsidR="0085747A" w:rsidRPr="008F2969" w:rsidRDefault="0085747A" w:rsidP="00CE65B7">
            <w:pPr>
              <w:rPr>
                <w:sz w:val="21"/>
                <w:szCs w:val="21"/>
              </w:rPr>
            </w:pPr>
            <w:r w:rsidRPr="008F2969">
              <w:rPr>
                <w:sz w:val="21"/>
                <w:szCs w:val="21"/>
              </w:rPr>
              <w:t xml:space="preserve">Norges forskningsråd – NTP-formål,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CFB91F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A1A6D8A" w14:textId="77777777" w:rsidR="0085747A" w:rsidRPr="008F2969" w:rsidRDefault="0085747A" w:rsidP="008F2969">
            <w:pPr>
              <w:jc w:val="right"/>
              <w:rPr>
                <w:sz w:val="21"/>
                <w:szCs w:val="21"/>
              </w:rPr>
            </w:pPr>
            <w:r w:rsidRPr="008F2969">
              <w:rPr>
                <w:sz w:val="21"/>
                <w:szCs w:val="21"/>
              </w:rPr>
              <w:t>6 100 000</w:t>
            </w:r>
          </w:p>
        </w:tc>
      </w:tr>
      <w:tr w:rsidR="00A25645" w:rsidRPr="00CE65B7" w14:paraId="3CD497B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962AB9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95CFCD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F5DC205" w14:textId="77777777" w:rsidR="0085747A" w:rsidRPr="008F2969" w:rsidRDefault="0085747A" w:rsidP="00CE65B7">
            <w:pPr>
              <w:rPr>
                <w:sz w:val="21"/>
                <w:szCs w:val="21"/>
              </w:rPr>
            </w:pPr>
            <w:r w:rsidRPr="008F2969">
              <w:rPr>
                <w:sz w:val="21"/>
                <w:szCs w:val="21"/>
              </w:rPr>
              <w:t>fra kr 68 600 000 til kr 62 500 000</w:t>
            </w:r>
          </w:p>
        </w:tc>
        <w:tc>
          <w:tcPr>
            <w:tcW w:w="1442" w:type="dxa"/>
            <w:tcBorders>
              <w:top w:val="nil"/>
              <w:left w:val="nil"/>
              <w:bottom w:val="nil"/>
              <w:right w:val="nil"/>
            </w:tcBorders>
            <w:tcMar>
              <w:top w:w="128" w:type="dxa"/>
              <w:left w:w="43" w:type="dxa"/>
              <w:bottom w:w="43" w:type="dxa"/>
              <w:right w:w="43" w:type="dxa"/>
            </w:tcMar>
            <w:vAlign w:val="bottom"/>
          </w:tcPr>
          <w:p w14:paraId="1AE8E67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3DE93AF" w14:textId="77777777" w:rsidR="0085747A" w:rsidRPr="008F2969" w:rsidRDefault="0085747A" w:rsidP="008F2969">
            <w:pPr>
              <w:jc w:val="right"/>
              <w:rPr>
                <w:sz w:val="21"/>
                <w:szCs w:val="21"/>
              </w:rPr>
            </w:pPr>
          </w:p>
        </w:tc>
      </w:tr>
      <w:tr w:rsidR="00A25645" w:rsidRPr="00CE65B7" w14:paraId="5E991EC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2CCF3C3" w14:textId="77777777" w:rsidR="0085747A" w:rsidRPr="008F2969" w:rsidRDefault="0085747A" w:rsidP="008F2969">
            <w:pPr>
              <w:jc w:val="right"/>
              <w:rPr>
                <w:sz w:val="21"/>
                <w:szCs w:val="21"/>
              </w:rPr>
            </w:pPr>
            <w:r w:rsidRPr="008F2969">
              <w:rPr>
                <w:sz w:val="21"/>
                <w:szCs w:val="21"/>
              </w:rPr>
              <w:t>1315</w:t>
            </w:r>
          </w:p>
        </w:tc>
        <w:tc>
          <w:tcPr>
            <w:tcW w:w="560" w:type="dxa"/>
            <w:tcBorders>
              <w:top w:val="nil"/>
              <w:left w:val="nil"/>
              <w:bottom w:val="nil"/>
              <w:right w:val="nil"/>
            </w:tcBorders>
            <w:tcMar>
              <w:top w:w="128" w:type="dxa"/>
              <w:left w:w="43" w:type="dxa"/>
              <w:bottom w:w="43" w:type="dxa"/>
              <w:right w:w="43" w:type="dxa"/>
            </w:tcMar>
          </w:tcPr>
          <w:p w14:paraId="4BB0671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96FC2BC" w14:textId="77777777" w:rsidR="0085747A" w:rsidRPr="008F2969" w:rsidRDefault="0085747A" w:rsidP="00CE65B7">
            <w:pPr>
              <w:rPr>
                <w:sz w:val="21"/>
                <w:szCs w:val="21"/>
              </w:rPr>
            </w:pPr>
            <w:r w:rsidRPr="008F2969">
              <w:rPr>
                <w:sz w:val="21"/>
                <w:szCs w:val="21"/>
              </w:rPr>
              <w:t>Tilskudd til Avinor AS:</w:t>
            </w:r>
          </w:p>
        </w:tc>
        <w:tc>
          <w:tcPr>
            <w:tcW w:w="1442" w:type="dxa"/>
            <w:tcBorders>
              <w:top w:val="nil"/>
              <w:left w:val="nil"/>
              <w:bottom w:val="nil"/>
              <w:right w:val="nil"/>
            </w:tcBorders>
            <w:tcMar>
              <w:top w:w="128" w:type="dxa"/>
              <w:left w:w="43" w:type="dxa"/>
              <w:bottom w:w="43" w:type="dxa"/>
              <w:right w:w="43" w:type="dxa"/>
            </w:tcMar>
            <w:vAlign w:val="bottom"/>
          </w:tcPr>
          <w:p w14:paraId="5F8E76E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775004A" w14:textId="77777777" w:rsidR="0085747A" w:rsidRPr="008F2969" w:rsidRDefault="0085747A" w:rsidP="008F2969">
            <w:pPr>
              <w:jc w:val="right"/>
              <w:rPr>
                <w:sz w:val="21"/>
                <w:szCs w:val="21"/>
              </w:rPr>
            </w:pPr>
          </w:p>
        </w:tc>
      </w:tr>
      <w:tr w:rsidR="00A25645" w:rsidRPr="00CE65B7" w14:paraId="681BFF1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33F8B7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7D745A1"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0896F7B3" w14:textId="77777777" w:rsidR="0085747A" w:rsidRPr="008F2969" w:rsidRDefault="0085747A" w:rsidP="00CE65B7">
            <w:pPr>
              <w:rPr>
                <w:sz w:val="21"/>
                <w:szCs w:val="21"/>
              </w:rPr>
            </w:pPr>
            <w:r w:rsidRPr="008F2969">
              <w:rPr>
                <w:sz w:val="21"/>
                <w:szCs w:val="21"/>
              </w:rPr>
              <w:t xml:space="preserve">Tilskudd til pålagte oppgaver,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22A9491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3651679" w14:textId="77777777" w:rsidR="0085747A" w:rsidRPr="008F2969" w:rsidRDefault="0085747A" w:rsidP="008F2969">
            <w:pPr>
              <w:jc w:val="right"/>
              <w:rPr>
                <w:sz w:val="21"/>
                <w:szCs w:val="21"/>
              </w:rPr>
            </w:pPr>
            <w:r w:rsidRPr="008F2969">
              <w:rPr>
                <w:sz w:val="21"/>
                <w:szCs w:val="21"/>
              </w:rPr>
              <w:t>292 800 000</w:t>
            </w:r>
          </w:p>
        </w:tc>
      </w:tr>
      <w:tr w:rsidR="00A25645" w:rsidRPr="00CE65B7" w14:paraId="0B41783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516EF9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BF2A84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72EBAFC" w14:textId="77777777" w:rsidR="0085747A" w:rsidRPr="008F2969" w:rsidRDefault="0085747A" w:rsidP="00CE65B7">
            <w:pPr>
              <w:rPr>
                <w:sz w:val="21"/>
                <w:szCs w:val="21"/>
              </w:rPr>
            </w:pPr>
            <w:r w:rsidRPr="008F2969">
              <w:rPr>
                <w:sz w:val="21"/>
                <w:szCs w:val="21"/>
              </w:rPr>
              <w:t>fra kr 1 926 700 000 til kr 2 219 500 000</w:t>
            </w:r>
          </w:p>
        </w:tc>
        <w:tc>
          <w:tcPr>
            <w:tcW w:w="1442" w:type="dxa"/>
            <w:tcBorders>
              <w:top w:val="nil"/>
              <w:left w:val="nil"/>
              <w:bottom w:val="nil"/>
              <w:right w:val="nil"/>
            </w:tcBorders>
            <w:tcMar>
              <w:top w:w="128" w:type="dxa"/>
              <w:left w:w="43" w:type="dxa"/>
              <w:bottom w:w="43" w:type="dxa"/>
              <w:right w:w="43" w:type="dxa"/>
            </w:tcMar>
            <w:vAlign w:val="bottom"/>
          </w:tcPr>
          <w:p w14:paraId="76C80D7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3B89538" w14:textId="77777777" w:rsidR="0085747A" w:rsidRPr="008F2969" w:rsidRDefault="0085747A" w:rsidP="008F2969">
            <w:pPr>
              <w:jc w:val="right"/>
              <w:rPr>
                <w:sz w:val="21"/>
                <w:szCs w:val="21"/>
              </w:rPr>
            </w:pPr>
          </w:p>
        </w:tc>
      </w:tr>
      <w:tr w:rsidR="00A25645" w:rsidRPr="00CE65B7" w14:paraId="276F7A5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9AD74A0" w14:textId="77777777" w:rsidR="0085747A" w:rsidRPr="008F2969" w:rsidRDefault="0085747A" w:rsidP="008F2969">
            <w:pPr>
              <w:jc w:val="right"/>
              <w:rPr>
                <w:sz w:val="21"/>
                <w:szCs w:val="21"/>
              </w:rPr>
            </w:pPr>
            <w:r w:rsidRPr="008F2969">
              <w:rPr>
                <w:sz w:val="21"/>
                <w:szCs w:val="21"/>
              </w:rPr>
              <w:t>1320</w:t>
            </w:r>
          </w:p>
        </w:tc>
        <w:tc>
          <w:tcPr>
            <w:tcW w:w="560" w:type="dxa"/>
            <w:tcBorders>
              <w:top w:val="nil"/>
              <w:left w:val="nil"/>
              <w:bottom w:val="nil"/>
              <w:right w:val="nil"/>
            </w:tcBorders>
            <w:tcMar>
              <w:top w:w="128" w:type="dxa"/>
              <w:left w:w="43" w:type="dxa"/>
              <w:bottom w:w="43" w:type="dxa"/>
              <w:right w:w="43" w:type="dxa"/>
            </w:tcMar>
          </w:tcPr>
          <w:p w14:paraId="3E60032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464DD23" w14:textId="77777777" w:rsidR="0085747A" w:rsidRPr="008F2969" w:rsidRDefault="0085747A" w:rsidP="00CE65B7">
            <w:pPr>
              <w:rPr>
                <w:sz w:val="21"/>
                <w:szCs w:val="21"/>
              </w:rPr>
            </w:pPr>
            <w:r w:rsidRPr="008F2969">
              <w:rPr>
                <w:sz w:val="21"/>
                <w:szCs w:val="21"/>
              </w:rPr>
              <w:t>Statens vegvesen:</w:t>
            </w:r>
          </w:p>
        </w:tc>
        <w:tc>
          <w:tcPr>
            <w:tcW w:w="1442" w:type="dxa"/>
            <w:tcBorders>
              <w:top w:val="nil"/>
              <w:left w:val="nil"/>
              <w:bottom w:val="nil"/>
              <w:right w:val="nil"/>
            </w:tcBorders>
            <w:tcMar>
              <w:top w:w="128" w:type="dxa"/>
              <w:left w:w="43" w:type="dxa"/>
              <w:bottom w:w="43" w:type="dxa"/>
              <w:right w:w="43" w:type="dxa"/>
            </w:tcMar>
            <w:vAlign w:val="bottom"/>
          </w:tcPr>
          <w:p w14:paraId="2C843A8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7C5B9A2" w14:textId="77777777" w:rsidR="0085747A" w:rsidRPr="008F2969" w:rsidRDefault="0085747A" w:rsidP="008F2969">
            <w:pPr>
              <w:jc w:val="right"/>
              <w:rPr>
                <w:sz w:val="21"/>
                <w:szCs w:val="21"/>
              </w:rPr>
            </w:pPr>
          </w:p>
        </w:tc>
      </w:tr>
      <w:tr w:rsidR="00A25645" w:rsidRPr="00CE65B7" w14:paraId="2D82E28B"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AB4D9B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711C662" w14:textId="77777777" w:rsidR="0085747A" w:rsidRPr="008F2969" w:rsidRDefault="0085747A" w:rsidP="008F2969">
            <w:pPr>
              <w:jc w:val="right"/>
              <w:rPr>
                <w:sz w:val="21"/>
                <w:szCs w:val="21"/>
              </w:rPr>
            </w:pPr>
            <w:r w:rsidRPr="008F2969">
              <w:rPr>
                <w:sz w:val="21"/>
                <w:szCs w:val="21"/>
              </w:rPr>
              <w:t>22</w:t>
            </w:r>
          </w:p>
        </w:tc>
        <w:tc>
          <w:tcPr>
            <w:tcW w:w="5560" w:type="dxa"/>
            <w:tcBorders>
              <w:top w:val="nil"/>
              <w:left w:val="nil"/>
              <w:bottom w:val="nil"/>
              <w:right w:val="nil"/>
            </w:tcBorders>
            <w:tcMar>
              <w:top w:w="128" w:type="dxa"/>
              <w:left w:w="43" w:type="dxa"/>
              <w:bottom w:w="43" w:type="dxa"/>
              <w:right w:w="43" w:type="dxa"/>
            </w:tcMar>
            <w:vAlign w:val="bottom"/>
          </w:tcPr>
          <w:p w14:paraId="4FF4635C" w14:textId="77777777" w:rsidR="0085747A" w:rsidRPr="008F2969" w:rsidRDefault="0085747A" w:rsidP="00CE65B7">
            <w:pPr>
              <w:rPr>
                <w:sz w:val="21"/>
                <w:szCs w:val="21"/>
              </w:rPr>
            </w:pPr>
            <w:r w:rsidRPr="008F2969">
              <w:rPr>
                <w:sz w:val="21"/>
                <w:szCs w:val="21"/>
              </w:rPr>
              <w:t xml:space="preserve">Drift og vedlikehold av riksveier, </w:t>
            </w:r>
            <w:r w:rsidRPr="008F2969">
              <w:rPr>
                <w:rStyle w:val="kursiv"/>
                <w:sz w:val="21"/>
                <w:szCs w:val="21"/>
              </w:rPr>
              <w:t>kan overføres, kan nyttes under postene 29, 30 og 32</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6D949E6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98CE6E5" w14:textId="77777777" w:rsidR="0085747A" w:rsidRPr="008F2969" w:rsidRDefault="0085747A" w:rsidP="008F2969">
            <w:pPr>
              <w:jc w:val="right"/>
              <w:rPr>
                <w:sz w:val="21"/>
                <w:szCs w:val="21"/>
              </w:rPr>
            </w:pPr>
            <w:r w:rsidRPr="008F2969">
              <w:rPr>
                <w:sz w:val="21"/>
                <w:szCs w:val="21"/>
              </w:rPr>
              <w:t>603 300 000</w:t>
            </w:r>
          </w:p>
        </w:tc>
      </w:tr>
      <w:tr w:rsidR="00A25645" w:rsidRPr="00CE65B7" w14:paraId="66AA1C6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139B20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D6EC37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D4D12FB" w14:textId="77777777" w:rsidR="0085747A" w:rsidRPr="008F2969" w:rsidRDefault="0085747A" w:rsidP="00CE65B7">
            <w:pPr>
              <w:rPr>
                <w:sz w:val="21"/>
                <w:szCs w:val="21"/>
              </w:rPr>
            </w:pPr>
            <w:r w:rsidRPr="008F2969">
              <w:rPr>
                <w:sz w:val="21"/>
                <w:szCs w:val="21"/>
              </w:rPr>
              <w:t>fra kr 11 409 000 000 til kr 12 012 300 000</w:t>
            </w:r>
          </w:p>
        </w:tc>
        <w:tc>
          <w:tcPr>
            <w:tcW w:w="1442" w:type="dxa"/>
            <w:tcBorders>
              <w:top w:val="nil"/>
              <w:left w:val="nil"/>
              <w:bottom w:val="nil"/>
              <w:right w:val="nil"/>
            </w:tcBorders>
            <w:tcMar>
              <w:top w:w="128" w:type="dxa"/>
              <w:left w:w="43" w:type="dxa"/>
              <w:bottom w:w="43" w:type="dxa"/>
              <w:right w:w="43" w:type="dxa"/>
            </w:tcMar>
            <w:vAlign w:val="bottom"/>
          </w:tcPr>
          <w:p w14:paraId="20DDF8E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A3A2D1" w14:textId="77777777" w:rsidR="0085747A" w:rsidRPr="008F2969" w:rsidRDefault="0085747A" w:rsidP="008F2969">
            <w:pPr>
              <w:jc w:val="right"/>
              <w:rPr>
                <w:sz w:val="21"/>
                <w:szCs w:val="21"/>
              </w:rPr>
            </w:pPr>
          </w:p>
        </w:tc>
      </w:tr>
      <w:tr w:rsidR="00A25645" w:rsidRPr="00CE65B7" w14:paraId="00D789A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7101AE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FE4929E" w14:textId="77777777" w:rsidR="0085747A" w:rsidRPr="008F2969" w:rsidRDefault="0085747A" w:rsidP="008F2969">
            <w:pPr>
              <w:jc w:val="right"/>
              <w:rPr>
                <w:sz w:val="21"/>
                <w:szCs w:val="21"/>
              </w:rPr>
            </w:pPr>
            <w:r w:rsidRPr="008F2969">
              <w:rPr>
                <w:sz w:val="21"/>
                <w:szCs w:val="21"/>
              </w:rPr>
              <w:t>28</w:t>
            </w:r>
          </w:p>
        </w:tc>
        <w:tc>
          <w:tcPr>
            <w:tcW w:w="5560" w:type="dxa"/>
            <w:tcBorders>
              <w:top w:val="nil"/>
              <w:left w:val="nil"/>
              <w:bottom w:val="nil"/>
              <w:right w:val="nil"/>
            </w:tcBorders>
            <w:tcMar>
              <w:top w:w="128" w:type="dxa"/>
              <w:left w:w="43" w:type="dxa"/>
              <w:bottom w:w="43" w:type="dxa"/>
              <w:right w:w="43" w:type="dxa"/>
            </w:tcMar>
            <w:vAlign w:val="bottom"/>
          </w:tcPr>
          <w:p w14:paraId="6ED97F8D" w14:textId="77777777" w:rsidR="0085747A" w:rsidRPr="008F2969" w:rsidRDefault="0085747A" w:rsidP="00CE65B7">
            <w:pPr>
              <w:rPr>
                <w:sz w:val="21"/>
                <w:szCs w:val="21"/>
              </w:rPr>
            </w:pPr>
            <w:r w:rsidRPr="008F2969">
              <w:rPr>
                <w:sz w:val="21"/>
                <w:szCs w:val="21"/>
              </w:rPr>
              <w:t xml:space="preserve">Trafikant- og kjøretøytilsyn,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8FF415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37B00B8" w14:textId="77777777" w:rsidR="0085747A" w:rsidRPr="008F2969" w:rsidRDefault="0085747A" w:rsidP="008F2969">
            <w:pPr>
              <w:jc w:val="right"/>
              <w:rPr>
                <w:sz w:val="21"/>
                <w:szCs w:val="21"/>
              </w:rPr>
            </w:pPr>
            <w:r w:rsidRPr="008F2969">
              <w:rPr>
                <w:sz w:val="21"/>
                <w:szCs w:val="21"/>
              </w:rPr>
              <w:t>100 000 000</w:t>
            </w:r>
          </w:p>
        </w:tc>
      </w:tr>
      <w:tr w:rsidR="00A25645" w:rsidRPr="00CE65B7" w14:paraId="3D13200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7C9B53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03928F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BE55CF3" w14:textId="77777777" w:rsidR="0085747A" w:rsidRPr="008F2969" w:rsidRDefault="0085747A" w:rsidP="00CE65B7">
            <w:pPr>
              <w:rPr>
                <w:sz w:val="21"/>
                <w:szCs w:val="21"/>
              </w:rPr>
            </w:pPr>
            <w:r w:rsidRPr="008F2969">
              <w:rPr>
                <w:sz w:val="21"/>
                <w:szCs w:val="21"/>
              </w:rPr>
              <w:t>fra kr 2 585 600 000 til kr 2 485 600 000</w:t>
            </w:r>
          </w:p>
        </w:tc>
        <w:tc>
          <w:tcPr>
            <w:tcW w:w="1442" w:type="dxa"/>
            <w:tcBorders>
              <w:top w:val="nil"/>
              <w:left w:val="nil"/>
              <w:bottom w:val="nil"/>
              <w:right w:val="nil"/>
            </w:tcBorders>
            <w:tcMar>
              <w:top w:w="128" w:type="dxa"/>
              <w:left w:w="43" w:type="dxa"/>
              <w:bottom w:w="43" w:type="dxa"/>
              <w:right w:w="43" w:type="dxa"/>
            </w:tcMar>
            <w:vAlign w:val="bottom"/>
          </w:tcPr>
          <w:p w14:paraId="592BD29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13A8529" w14:textId="77777777" w:rsidR="0085747A" w:rsidRPr="008F2969" w:rsidRDefault="0085747A" w:rsidP="008F2969">
            <w:pPr>
              <w:jc w:val="right"/>
              <w:rPr>
                <w:sz w:val="21"/>
                <w:szCs w:val="21"/>
              </w:rPr>
            </w:pPr>
          </w:p>
        </w:tc>
      </w:tr>
      <w:tr w:rsidR="00A25645" w:rsidRPr="00CE65B7" w14:paraId="43AC068B"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1BFA35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FEA8298" w14:textId="77777777" w:rsidR="0085747A" w:rsidRPr="008F2969" w:rsidRDefault="0085747A" w:rsidP="008F2969">
            <w:pPr>
              <w:jc w:val="right"/>
              <w:rPr>
                <w:sz w:val="21"/>
                <w:szCs w:val="21"/>
              </w:rPr>
            </w:pPr>
            <w:r w:rsidRPr="008F2969">
              <w:rPr>
                <w:sz w:val="21"/>
                <w:szCs w:val="21"/>
              </w:rPr>
              <w:t>61</w:t>
            </w:r>
          </w:p>
        </w:tc>
        <w:tc>
          <w:tcPr>
            <w:tcW w:w="5560" w:type="dxa"/>
            <w:tcBorders>
              <w:top w:val="nil"/>
              <w:left w:val="nil"/>
              <w:bottom w:val="nil"/>
              <w:right w:val="nil"/>
            </w:tcBorders>
            <w:tcMar>
              <w:top w:w="128" w:type="dxa"/>
              <w:left w:w="43" w:type="dxa"/>
              <w:bottom w:w="43" w:type="dxa"/>
              <w:right w:w="43" w:type="dxa"/>
            </w:tcMar>
            <w:vAlign w:val="bottom"/>
          </w:tcPr>
          <w:p w14:paraId="72A0E552" w14:textId="77777777" w:rsidR="0085747A" w:rsidRPr="008F2969" w:rsidRDefault="0085747A" w:rsidP="00CE65B7">
            <w:pPr>
              <w:rPr>
                <w:sz w:val="21"/>
                <w:szCs w:val="21"/>
              </w:rPr>
            </w:pPr>
            <w:r w:rsidRPr="008F2969">
              <w:rPr>
                <w:sz w:val="21"/>
                <w:szCs w:val="21"/>
              </w:rPr>
              <w:t>Rentekompensasjon for transporttiltak i fylkene, nedsettes med</w:t>
            </w:r>
          </w:p>
        </w:tc>
        <w:tc>
          <w:tcPr>
            <w:tcW w:w="1442" w:type="dxa"/>
            <w:tcBorders>
              <w:top w:val="nil"/>
              <w:left w:val="nil"/>
              <w:bottom w:val="nil"/>
              <w:right w:val="nil"/>
            </w:tcBorders>
            <w:tcMar>
              <w:top w:w="128" w:type="dxa"/>
              <w:left w:w="43" w:type="dxa"/>
              <w:bottom w:w="43" w:type="dxa"/>
              <w:right w:w="43" w:type="dxa"/>
            </w:tcMar>
            <w:vAlign w:val="bottom"/>
          </w:tcPr>
          <w:p w14:paraId="218A6E6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6BA49BF" w14:textId="77777777" w:rsidR="0085747A" w:rsidRPr="008F2969" w:rsidRDefault="0085747A" w:rsidP="008F2969">
            <w:pPr>
              <w:jc w:val="right"/>
              <w:rPr>
                <w:sz w:val="21"/>
                <w:szCs w:val="21"/>
              </w:rPr>
            </w:pPr>
            <w:r w:rsidRPr="008F2969">
              <w:rPr>
                <w:sz w:val="21"/>
                <w:szCs w:val="21"/>
              </w:rPr>
              <w:t>50 000 000</w:t>
            </w:r>
          </w:p>
        </w:tc>
      </w:tr>
      <w:tr w:rsidR="00A25645" w:rsidRPr="00CE65B7" w14:paraId="304F4D0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983DA6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25DE44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70B493E" w14:textId="77777777" w:rsidR="0085747A" w:rsidRPr="008F2969" w:rsidRDefault="0085747A" w:rsidP="00CE65B7">
            <w:pPr>
              <w:rPr>
                <w:sz w:val="21"/>
                <w:szCs w:val="21"/>
              </w:rPr>
            </w:pPr>
            <w:r w:rsidRPr="008F2969">
              <w:rPr>
                <w:sz w:val="21"/>
                <w:szCs w:val="21"/>
              </w:rPr>
              <w:t>fra kr 400 000 000 til kr 350 000 000</w:t>
            </w:r>
          </w:p>
        </w:tc>
        <w:tc>
          <w:tcPr>
            <w:tcW w:w="1442" w:type="dxa"/>
            <w:tcBorders>
              <w:top w:val="nil"/>
              <w:left w:val="nil"/>
              <w:bottom w:val="nil"/>
              <w:right w:val="nil"/>
            </w:tcBorders>
            <w:tcMar>
              <w:top w:w="128" w:type="dxa"/>
              <w:left w:w="43" w:type="dxa"/>
              <w:bottom w:w="43" w:type="dxa"/>
              <w:right w:w="43" w:type="dxa"/>
            </w:tcMar>
            <w:vAlign w:val="bottom"/>
          </w:tcPr>
          <w:p w14:paraId="4705940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C0BEB51" w14:textId="77777777" w:rsidR="0085747A" w:rsidRPr="008F2969" w:rsidRDefault="0085747A" w:rsidP="008F2969">
            <w:pPr>
              <w:jc w:val="right"/>
              <w:rPr>
                <w:sz w:val="21"/>
                <w:szCs w:val="21"/>
              </w:rPr>
            </w:pPr>
          </w:p>
        </w:tc>
      </w:tr>
      <w:tr w:rsidR="00A25645" w:rsidRPr="00CE65B7" w14:paraId="6B028BE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D4BE8A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4283A76"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66578FEA" w14:textId="77777777" w:rsidR="0085747A" w:rsidRPr="008F2969" w:rsidRDefault="0085747A" w:rsidP="00CE65B7">
            <w:pPr>
              <w:rPr>
                <w:sz w:val="21"/>
                <w:szCs w:val="21"/>
              </w:rPr>
            </w:pPr>
            <w:r w:rsidRPr="008F2969">
              <w:rPr>
                <w:sz w:val="21"/>
                <w:szCs w:val="21"/>
              </w:rPr>
              <w:t xml:space="preserve">Tilskudd til riksveiferjedriften,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4838F60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C4415BB" w14:textId="77777777" w:rsidR="0085747A" w:rsidRPr="008F2969" w:rsidRDefault="0085747A" w:rsidP="008F2969">
            <w:pPr>
              <w:jc w:val="right"/>
              <w:rPr>
                <w:sz w:val="21"/>
                <w:szCs w:val="21"/>
              </w:rPr>
            </w:pPr>
            <w:r w:rsidRPr="008F2969">
              <w:rPr>
                <w:sz w:val="21"/>
                <w:szCs w:val="21"/>
              </w:rPr>
              <w:t>180 000 000</w:t>
            </w:r>
          </w:p>
        </w:tc>
      </w:tr>
      <w:tr w:rsidR="00A25645" w:rsidRPr="00CE65B7" w14:paraId="004529F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BBF4A5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493781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873FD8D" w14:textId="77777777" w:rsidR="0085747A" w:rsidRPr="008F2969" w:rsidRDefault="0085747A" w:rsidP="00CE65B7">
            <w:pPr>
              <w:rPr>
                <w:sz w:val="21"/>
                <w:szCs w:val="21"/>
              </w:rPr>
            </w:pPr>
            <w:r w:rsidRPr="008F2969">
              <w:rPr>
                <w:sz w:val="21"/>
                <w:szCs w:val="21"/>
              </w:rPr>
              <w:t>fra kr 3 904 500 000 til kr 3 724 500 000</w:t>
            </w:r>
          </w:p>
        </w:tc>
        <w:tc>
          <w:tcPr>
            <w:tcW w:w="1442" w:type="dxa"/>
            <w:tcBorders>
              <w:top w:val="nil"/>
              <w:left w:val="nil"/>
              <w:bottom w:val="nil"/>
              <w:right w:val="nil"/>
            </w:tcBorders>
            <w:tcMar>
              <w:top w:w="128" w:type="dxa"/>
              <w:left w:w="43" w:type="dxa"/>
              <w:bottom w:w="43" w:type="dxa"/>
              <w:right w:w="43" w:type="dxa"/>
            </w:tcMar>
            <w:vAlign w:val="bottom"/>
          </w:tcPr>
          <w:p w14:paraId="54D2DE3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8A3D593" w14:textId="77777777" w:rsidR="0085747A" w:rsidRPr="008F2969" w:rsidRDefault="0085747A" w:rsidP="008F2969">
            <w:pPr>
              <w:jc w:val="right"/>
              <w:rPr>
                <w:sz w:val="21"/>
                <w:szCs w:val="21"/>
              </w:rPr>
            </w:pPr>
          </w:p>
        </w:tc>
      </w:tr>
      <w:tr w:rsidR="00A25645" w:rsidRPr="00CE65B7" w14:paraId="00E4256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867C018" w14:textId="77777777" w:rsidR="0085747A" w:rsidRPr="008F2969" w:rsidRDefault="0085747A" w:rsidP="008F2969">
            <w:pPr>
              <w:jc w:val="right"/>
              <w:rPr>
                <w:sz w:val="21"/>
                <w:szCs w:val="21"/>
              </w:rPr>
            </w:pPr>
            <w:r w:rsidRPr="008F2969">
              <w:rPr>
                <w:sz w:val="21"/>
                <w:szCs w:val="21"/>
              </w:rPr>
              <w:t>1330</w:t>
            </w:r>
          </w:p>
        </w:tc>
        <w:tc>
          <w:tcPr>
            <w:tcW w:w="560" w:type="dxa"/>
            <w:tcBorders>
              <w:top w:val="nil"/>
              <w:left w:val="nil"/>
              <w:bottom w:val="nil"/>
              <w:right w:val="nil"/>
            </w:tcBorders>
            <w:tcMar>
              <w:top w:w="128" w:type="dxa"/>
              <w:left w:w="43" w:type="dxa"/>
              <w:bottom w:w="43" w:type="dxa"/>
              <w:right w:w="43" w:type="dxa"/>
            </w:tcMar>
          </w:tcPr>
          <w:p w14:paraId="3F4150F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7CC8393" w14:textId="77777777" w:rsidR="0085747A" w:rsidRPr="008F2969" w:rsidRDefault="0085747A" w:rsidP="00CE65B7">
            <w:pPr>
              <w:rPr>
                <w:sz w:val="21"/>
                <w:szCs w:val="21"/>
              </w:rPr>
            </w:pPr>
            <w:r w:rsidRPr="008F2969">
              <w:rPr>
                <w:sz w:val="21"/>
                <w:szCs w:val="21"/>
              </w:rPr>
              <w:t>Særskilte transporttiltak:</w:t>
            </w:r>
          </w:p>
        </w:tc>
        <w:tc>
          <w:tcPr>
            <w:tcW w:w="1442" w:type="dxa"/>
            <w:tcBorders>
              <w:top w:val="nil"/>
              <w:left w:val="nil"/>
              <w:bottom w:val="nil"/>
              <w:right w:val="nil"/>
            </w:tcBorders>
            <w:tcMar>
              <w:top w:w="128" w:type="dxa"/>
              <w:left w:w="43" w:type="dxa"/>
              <w:bottom w:w="43" w:type="dxa"/>
              <w:right w:w="43" w:type="dxa"/>
            </w:tcMar>
            <w:vAlign w:val="bottom"/>
          </w:tcPr>
          <w:p w14:paraId="0BE088C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FECF79D" w14:textId="77777777" w:rsidR="0085747A" w:rsidRPr="008F2969" w:rsidRDefault="0085747A" w:rsidP="008F2969">
            <w:pPr>
              <w:jc w:val="right"/>
              <w:rPr>
                <w:sz w:val="21"/>
                <w:szCs w:val="21"/>
              </w:rPr>
            </w:pPr>
          </w:p>
        </w:tc>
      </w:tr>
      <w:tr w:rsidR="00A25645" w:rsidRPr="00CE65B7" w14:paraId="1C0703C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B7B419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29157DD"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2CE49C31" w14:textId="77777777" w:rsidR="0085747A" w:rsidRPr="008F2969" w:rsidRDefault="0085747A" w:rsidP="00CE65B7">
            <w:pPr>
              <w:rPr>
                <w:sz w:val="21"/>
                <w:szCs w:val="21"/>
              </w:rPr>
            </w:pPr>
            <w:r w:rsidRPr="008F2969">
              <w:rPr>
                <w:sz w:val="21"/>
                <w:szCs w:val="21"/>
              </w:rPr>
              <w:t>Kjøp av sjøtransporttjenester på strekningen Bergen-Kirkenes, forhøyes med</w:t>
            </w:r>
          </w:p>
        </w:tc>
        <w:tc>
          <w:tcPr>
            <w:tcW w:w="1442" w:type="dxa"/>
            <w:tcBorders>
              <w:top w:val="nil"/>
              <w:left w:val="nil"/>
              <w:bottom w:val="nil"/>
              <w:right w:val="nil"/>
            </w:tcBorders>
            <w:tcMar>
              <w:top w:w="128" w:type="dxa"/>
              <w:left w:w="43" w:type="dxa"/>
              <w:bottom w:w="43" w:type="dxa"/>
              <w:right w:w="43" w:type="dxa"/>
            </w:tcMar>
            <w:vAlign w:val="bottom"/>
          </w:tcPr>
          <w:p w14:paraId="5948D4A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A12BDC5" w14:textId="77777777" w:rsidR="0085747A" w:rsidRPr="008F2969" w:rsidRDefault="0085747A" w:rsidP="008F2969">
            <w:pPr>
              <w:jc w:val="right"/>
              <w:rPr>
                <w:sz w:val="21"/>
                <w:szCs w:val="21"/>
              </w:rPr>
            </w:pPr>
            <w:r w:rsidRPr="008F2969">
              <w:rPr>
                <w:sz w:val="21"/>
                <w:szCs w:val="21"/>
              </w:rPr>
              <w:t>60 400 000</w:t>
            </w:r>
          </w:p>
        </w:tc>
      </w:tr>
      <w:tr w:rsidR="00A25645" w:rsidRPr="00CE65B7" w14:paraId="0E58D0D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428177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119495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21E390F" w14:textId="77777777" w:rsidR="0085747A" w:rsidRPr="008F2969" w:rsidRDefault="0085747A" w:rsidP="00CE65B7">
            <w:pPr>
              <w:rPr>
                <w:sz w:val="21"/>
                <w:szCs w:val="21"/>
              </w:rPr>
            </w:pPr>
            <w:r w:rsidRPr="008F2969">
              <w:rPr>
                <w:sz w:val="21"/>
                <w:szCs w:val="21"/>
              </w:rPr>
              <w:t>fra kr 1 238 300 000 til kr 1 298 700 000</w:t>
            </w:r>
          </w:p>
        </w:tc>
        <w:tc>
          <w:tcPr>
            <w:tcW w:w="1442" w:type="dxa"/>
            <w:tcBorders>
              <w:top w:val="nil"/>
              <w:left w:val="nil"/>
              <w:bottom w:val="nil"/>
              <w:right w:val="nil"/>
            </w:tcBorders>
            <w:tcMar>
              <w:top w:w="128" w:type="dxa"/>
              <w:left w:w="43" w:type="dxa"/>
              <w:bottom w:w="43" w:type="dxa"/>
              <w:right w:w="43" w:type="dxa"/>
            </w:tcMar>
            <w:vAlign w:val="bottom"/>
          </w:tcPr>
          <w:p w14:paraId="3C7FDAB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FF6E917" w14:textId="77777777" w:rsidR="0085747A" w:rsidRPr="008F2969" w:rsidRDefault="0085747A" w:rsidP="008F2969">
            <w:pPr>
              <w:jc w:val="right"/>
              <w:rPr>
                <w:sz w:val="21"/>
                <w:szCs w:val="21"/>
              </w:rPr>
            </w:pPr>
          </w:p>
        </w:tc>
      </w:tr>
      <w:tr w:rsidR="00A25645" w:rsidRPr="00CE65B7" w14:paraId="7F405E6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05014B5" w14:textId="77777777" w:rsidR="0085747A" w:rsidRPr="008F2969" w:rsidRDefault="0085747A" w:rsidP="008F2969">
            <w:pPr>
              <w:jc w:val="right"/>
              <w:rPr>
                <w:sz w:val="21"/>
                <w:szCs w:val="21"/>
              </w:rPr>
            </w:pPr>
            <w:r w:rsidRPr="008F2969">
              <w:rPr>
                <w:sz w:val="21"/>
                <w:szCs w:val="21"/>
              </w:rPr>
              <w:t>1332</w:t>
            </w:r>
          </w:p>
        </w:tc>
        <w:tc>
          <w:tcPr>
            <w:tcW w:w="560" w:type="dxa"/>
            <w:tcBorders>
              <w:top w:val="nil"/>
              <w:left w:val="nil"/>
              <w:bottom w:val="nil"/>
              <w:right w:val="nil"/>
            </w:tcBorders>
            <w:tcMar>
              <w:top w:w="128" w:type="dxa"/>
              <w:left w:w="43" w:type="dxa"/>
              <w:bottom w:w="43" w:type="dxa"/>
              <w:right w:w="43" w:type="dxa"/>
            </w:tcMar>
          </w:tcPr>
          <w:p w14:paraId="1B37265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DC7A9FC" w14:textId="77777777" w:rsidR="0085747A" w:rsidRPr="008F2969" w:rsidRDefault="0085747A" w:rsidP="00CE65B7">
            <w:pPr>
              <w:rPr>
                <w:sz w:val="21"/>
                <w:szCs w:val="21"/>
              </w:rPr>
            </w:pPr>
            <w:r w:rsidRPr="008F2969">
              <w:rPr>
                <w:sz w:val="21"/>
                <w:szCs w:val="21"/>
              </w:rPr>
              <w:t>Transport i byområder mv.:</w:t>
            </w:r>
          </w:p>
        </w:tc>
        <w:tc>
          <w:tcPr>
            <w:tcW w:w="1442" w:type="dxa"/>
            <w:tcBorders>
              <w:top w:val="nil"/>
              <w:left w:val="nil"/>
              <w:bottom w:val="nil"/>
              <w:right w:val="nil"/>
            </w:tcBorders>
            <w:tcMar>
              <w:top w:w="128" w:type="dxa"/>
              <w:left w:w="43" w:type="dxa"/>
              <w:bottom w:w="43" w:type="dxa"/>
              <w:right w:w="43" w:type="dxa"/>
            </w:tcMar>
            <w:vAlign w:val="bottom"/>
          </w:tcPr>
          <w:p w14:paraId="5FD0F57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E66F7E1" w14:textId="77777777" w:rsidR="0085747A" w:rsidRPr="008F2969" w:rsidRDefault="0085747A" w:rsidP="008F2969">
            <w:pPr>
              <w:jc w:val="right"/>
              <w:rPr>
                <w:sz w:val="21"/>
                <w:szCs w:val="21"/>
              </w:rPr>
            </w:pPr>
          </w:p>
        </w:tc>
      </w:tr>
      <w:tr w:rsidR="00A25645" w:rsidRPr="00CE65B7" w14:paraId="4C8881BC"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6372BCB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3BF4300" w14:textId="77777777" w:rsidR="0085747A" w:rsidRPr="008F2969" w:rsidRDefault="0085747A" w:rsidP="008F2969">
            <w:pPr>
              <w:jc w:val="right"/>
              <w:rPr>
                <w:sz w:val="21"/>
                <w:szCs w:val="21"/>
              </w:rPr>
            </w:pPr>
            <w:r w:rsidRPr="008F2969">
              <w:rPr>
                <w:sz w:val="21"/>
                <w:szCs w:val="21"/>
              </w:rPr>
              <w:t>63</w:t>
            </w:r>
          </w:p>
        </w:tc>
        <w:tc>
          <w:tcPr>
            <w:tcW w:w="5560" w:type="dxa"/>
            <w:tcBorders>
              <w:top w:val="nil"/>
              <w:left w:val="nil"/>
              <w:bottom w:val="nil"/>
              <w:right w:val="nil"/>
            </w:tcBorders>
            <w:tcMar>
              <w:top w:w="128" w:type="dxa"/>
              <w:left w:w="43" w:type="dxa"/>
              <w:bottom w:w="43" w:type="dxa"/>
              <w:right w:w="43" w:type="dxa"/>
            </w:tcMar>
            <w:vAlign w:val="bottom"/>
          </w:tcPr>
          <w:p w14:paraId="1B7A3483" w14:textId="77777777" w:rsidR="0085747A" w:rsidRPr="008F2969" w:rsidRDefault="0085747A" w:rsidP="00CE65B7">
            <w:pPr>
              <w:rPr>
                <w:sz w:val="21"/>
                <w:szCs w:val="21"/>
              </w:rPr>
            </w:pPr>
            <w:r w:rsidRPr="008F2969">
              <w:rPr>
                <w:sz w:val="21"/>
                <w:szCs w:val="21"/>
              </w:rPr>
              <w:t xml:space="preserve">Særskilt tilskudd til store kollektivprosjekter,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A3D537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DB6E553" w14:textId="77777777" w:rsidR="0085747A" w:rsidRPr="008F2969" w:rsidRDefault="0085747A" w:rsidP="008F2969">
            <w:pPr>
              <w:jc w:val="right"/>
              <w:rPr>
                <w:sz w:val="21"/>
                <w:szCs w:val="21"/>
              </w:rPr>
            </w:pPr>
            <w:r w:rsidRPr="008F2969">
              <w:rPr>
                <w:sz w:val="21"/>
                <w:szCs w:val="21"/>
              </w:rPr>
              <w:t>290 000 000</w:t>
            </w:r>
          </w:p>
        </w:tc>
      </w:tr>
      <w:tr w:rsidR="00A25645" w:rsidRPr="00CE65B7" w14:paraId="1C56F8F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BE5E84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E0DDE7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51C44CF" w14:textId="77777777" w:rsidR="0085747A" w:rsidRPr="008F2969" w:rsidRDefault="0085747A" w:rsidP="00CE65B7">
            <w:pPr>
              <w:rPr>
                <w:sz w:val="21"/>
                <w:szCs w:val="21"/>
              </w:rPr>
            </w:pPr>
            <w:r w:rsidRPr="008F2969">
              <w:rPr>
                <w:sz w:val="21"/>
                <w:szCs w:val="21"/>
              </w:rPr>
              <w:t>fra kr 1 940 000 000 til kr 1 650 000 000</w:t>
            </w:r>
          </w:p>
        </w:tc>
        <w:tc>
          <w:tcPr>
            <w:tcW w:w="1442" w:type="dxa"/>
            <w:tcBorders>
              <w:top w:val="nil"/>
              <w:left w:val="nil"/>
              <w:bottom w:val="nil"/>
              <w:right w:val="nil"/>
            </w:tcBorders>
            <w:tcMar>
              <w:top w:w="128" w:type="dxa"/>
              <w:left w:w="43" w:type="dxa"/>
              <w:bottom w:w="43" w:type="dxa"/>
              <w:right w:w="43" w:type="dxa"/>
            </w:tcMar>
            <w:vAlign w:val="bottom"/>
          </w:tcPr>
          <w:p w14:paraId="0888A14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C9FDFBB" w14:textId="77777777" w:rsidR="0085747A" w:rsidRPr="008F2969" w:rsidRDefault="0085747A" w:rsidP="008F2969">
            <w:pPr>
              <w:jc w:val="right"/>
              <w:rPr>
                <w:sz w:val="21"/>
                <w:szCs w:val="21"/>
              </w:rPr>
            </w:pPr>
          </w:p>
        </w:tc>
      </w:tr>
      <w:tr w:rsidR="00A25645" w:rsidRPr="00CE65B7" w14:paraId="39D27E35"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F99716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CA017D7" w14:textId="77777777" w:rsidR="0085747A" w:rsidRPr="008F2969" w:rsidRDefault="0085747A" w:rsidP="008F2969">
            <w:pPr>
              <w:jc w:val="right"/>
              <w:rPr>
                <w:sz w:val="21"/>
                <w:szCs w:val="21"/>
              </w:rPr>
            </w:pPr>
            <w:r w:rsidRPr="008F2969">
              <w:rPr>
                <w:sz w:val="21"/>
                <w:szCs w:val="21"/>
              </w:rPr>
              <w:t>66</w:t>
            </w:r>
          </w:p>
        </w:tc>
        <w:tc>
          <w:tcPr>
            <w:tcW w:w="5560" w:type="dxa"/>
            <w:tcBorders>
              <w:top w:val="nil"/>
              <w:left w:val="nil"/>
              <w:bottom w:val="nil"/>
              <w:right w:val="nil"/>
            </w:tcBorders>
            <w:tcMar>
              <w:top w:w="128" w:type="dxa"/>
              <w:left w:w="43" w:type="dxa"/>
              <w:bottom w:w="43" w:type="dxa"/>
              <w:right w:w="43" w:type="dxa"/>
            </w:tcMar>
            <w:vAlign w:val="bottom"/>
          </w:tcPr>
          <w:p w14:paraId="34BF7F61" w14:textId="77777777" w:rsidR="0085747A" w:rsidRPr="008F2969" w:rsidRDefault="0085747A" w:rsidP="00CE65B7">
            <w:pPr>
              <w:rPr>
                <w:sz w:val="21"/>
                <w:szCs w:val="21"/>
              </w:rPr>
            </w:pPr>
            <w:r w:rsidRPr="008F2969">
              <w:rPr>
                <w:sz w:val="21"/>
                <w:szCs w:val="21"/>
              </w:rPr>
              <w:t xml:space="preserve">Tilskudd til byområder, </w:t>
            </w:r>
            <w:r w:rsidRPr="008F2969">
              <w:rPr>
                <w:rStyle w:val="kursiv"/>
                <w:sz w:val="21"/>
                <w:szCs w:val="21"/>
              </w:rPr>
              <w:t>kan overføres, kan nyttes under kap. 1320, post 30</w:t>
            </w:r>
            <w:r w:rsidRPr="008F2969">
              <w:rPr>
                <w:sz w:val="21"/>
                <w:szCs w:val="21"/>
              </w:rPr>
              <w:t>, nedsettes med</w:t>
            </w:r>
          </w:p>
        </w:tc>
        <w:tc>
          <w:tcPr>
            <w:tcW w:w="1442" w:type="dxa"/>
            <w:tcBorders>
              <w:top w:val="nil"/>
              <w:left w:val="nil"/>
              <w:bottom w:val="nil"/>
              <w:right w:val="nil"/>
            </w:tcBorders>
            <w:tcMar>
              <w:top w:w="128" w:type="dxa"/>
              <w:left w:w="43" w:type="dxa"/>
              <w:bottom w:w="43" w:type="dxa"/>
              <w:right w:w="43" w:type="dxa"/>
            </w:tcMar>
            <w:vAlign w:val="bottom"/>
          </w:tcPr>
          <w:p w14:paraId="318671C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DC781FD" w14:textId="77777777" w:rsidR="0085747A" w:rsidRPr="008F2969" w:rsidRDefault="0085747A" w:rsidP="008F2969">
            <w:pPr>
              <w:jc w:val="right"/>
              <w:rPr>
                <w:sz w:val="21"/>
                <w:szCs w:val="21"/>
              </w:rPr>
            </w:pPr>
            <w:r w:rsidRPr="008F2969">
              <w:rPr>
                <w:sz w:val="21"/>
                <w:szCs w:val="21"/>
              </w:rPr>
              <w:t>220 000 000</w:t>
            </w:r>
          </w:p>
        </w:tc>
      </w:tr>
      <w:tr w:rsidR="00A25645" w:rsidRPr="00CE65B7" w14:paraId="5362B3C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B40930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755D40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2B3F1E1" w14:textId="77777777" w:rsidR="0085747A" w:rsidRPr="008F2969" w:rsidRDefault="0085747A" w:rsidP="00CE65B7">
            <w:pPr>
              <w:rPr>
                <w:sz w:val="21"/>
                <w:szCs w:val="21"/>
              </w:rPr>
            </w:pPr>
            <w:r w:rsidRPr="008F2969">
              <w:rPr>
                <w:sz w:val="21"/>
                <w:szCs w:val="21"/>
              </w:rPr>
              <w:t>fra kr 4 469 000 000 til kr 4 249 000 000</w:t>
            </w:r>
          </w:p>
        </w:tc>
        <w:tc>
          <w:tcPr>
            <w:tcW w:w="1442" w:type="dxa"/>
            <w:tcBorders>
              <w:top w:val="nil"/>
              <w:left w:val="nil"/>
              <w:bottom w:val="nil"/>
              <w:right w:val="nil"/>
            </w:tcBorders>
            <w:tcMar>
              <w:top w:w="128" w:type="dxa"/>
              <w:left w:w="43" w:type="dxa"/>
              <w:bottom w:w="43" w:type="dxa"/>
              <w:right w:w="43" w:type="dxa"/>
            </w:tcMar>
            <w:vAlign w:val="bottom"/>
          </w:tcPr>
          <w:p w14:paraId="1C52F65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5C14AE3" w14:textId="77777777" w:rsidR="0085747A" w:rsidRPr="008F2969" w:rsidRDefault="0085747A" w:rsidP="008F2969">
            <w:pPr>
              <w:jc w:val="right"/>
              <w:rPr>
                <w:sz w:val="21"/>
                <w:szCs w:val="21"/>
              </w:rPr>
            </w:pPr>
          </w:p>
        </w:tc>
      </w:tr>
      <w:tr w:rsidR="00A25645" w:rsidRPr="00CE65B7" w14:paraId="52B3D61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C98379C" w14:textId="77777777" w:rsidR="0085747A" w:rsidRPr="008F2969" w:rsidRDefault="0085747A" w:rsidP="008F2969">
            <w:pPr>
              <w:jc w:val="right"/>
              <w:rPr>
                <w:sz w:val="21"/>
                <w:szCs w:val="21"/>
              </w:rPr>
            </w:pPr>
            <w:r w:rsidRPr="008F2969">
              <w:rPr>
                <w:sz w:val="21"/>
                <w:szCs w:val="21"/>
              </w:rPr>
              <w:t>1352</w:t>
            </w:r>
          </w:p>
        </w:tc>
        <w:tc>
          <w:tcPr>
            <w:tcW w:w="560" w:type="dxa"/>
            <w:tcBorders>
              <w:top w:val="nil"/>
              <w:left w:val="nil"/>
              <w:bottom w:val="nil"/>
              <w:right w:val="nil"/>
            </w:tcBorders>
            <w:tcMar>
              <w:top w:w="128" w:type="dxa"/>
              <w:left w:w="43" w:type="dxa"/>
              <w:bottom w:w="43" w:type="dxa"/>
              <w:right w:w="43" w:type="dxa"/>
            </w:tcMar>
          </w:tcPr>
          <w:p w14:paraId="469A0C6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ED99B44" w14:textId="77777777" w:rsidR="0085747A" w:rsidRPr="008F2969" w:rsidRDefault="0085747A" w:rsidP="00CE65B7">
            <w:pPr>
              <w:rPr>
                <w:sz w:val="21"/>
                <w:szCs w:val="21"/>
              </w:rPr>
            </w:pPr>
            <w:r w:rsidRPr="008F2969">
              <w:rPr>
                <w:sz w:val="21"/>
                <w:szCs w:val="21"/>
              </w:rPr>
              <w:t>Jernbanedirektoratet:</w:t>
            </w:r>
          </w:p>
        </w:tc>
        <w:tc>
          <w:tcPr>
            <w:tcW w:w="1442" w:type="dxa"/>
            <w:tcBorders>
              <w:top w:val="nil"/>
              <w:left w:val="nil"/>
              <w:bottom w:val="nil"/>
              <w:right w:val="nil"/>
            </w:tcBorders>
            <w:tcMar>
              <w:top w:w="128" w:type="dxa"/>
              <w:left w:w="43" w:type="dxa"/>
              <w:bottom w:w="43" w:type="dxa"/>
              <w:right w:w="43" w:type="dxa"/>
            </w:tcMar>
            <w:vAlign w:val="bottom"/>
          </w:tcPr>
          <w:p w14:paraId="1D2631C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D4F9FD7" w14:textId="77777777" w:rsidR="0085747A" w:rsidRPr="008F2969" w:rsidRDefault="0085747A" w:rsidP="008F2969">
            <w:pPr>
              <w:jc w:val="right"/>
              <w:rPr>
                <w:sz w:val="21"/>
                <w:szCs w:val="21"/>
              </w:rPr>
            </w:pPr>
          </w:p>
        </w:tc>
      </w:tr>
      <w:tr w:rsidR="00A25645" w:rsidRPr="00CE65B7" w14:paraId="0C5E75F1"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82837A5"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19EB9D3F" w14:textId="77777777" w:rsidR="0085747A" w:rsidRPr="008F2969" w:rsidRDefault="0085747A" w:rsidP="008F2969">
            <w:pPr>
              <w:jc w:val="right"/>
              <w:rPr>
                <w:sz w:val="21"/>
                <w:szCs w:val="21"/>
              </w:rPr>
            </w:pPr>
            <w:r w:rsidRPr="008F2969">
              <w:rPr>
                <w:sz w:val="21"/>
                <w:szCs w:val="21"/>
              </w:rPr>
              <w:t>77</w:t>
            </w:r>
          </w:p>
        </w:tc>
        <w:tc>
          <w:tcPr>
            <w:tcW w:w="5560" w:type="dxa"/>
            <w:tcBorders>
              <w:top w:val="nil"/>
              <w:left w:val="nil"/>
              <w:bottom w:val="nil"/>
              <w:right w:val="nil"/>
            </w:tcBorders>
            <w:tcMar>
              <w:top w:w="128" w:type="dxa"/>
              <w:left w:w="43" w:type="dxa"/>
              <w:bottom w:w="43" w:type="dxa"/>
              <w:right w:w="43" w:type="dxa"/>
            </w:tcMar>
            <w:vAlign w:val="bottom"/>
          </w:tcPr>
          <w:p w14:paraId="7EFC275D" w14:textId="77777777" w:rsidR="0085747A" w:rsidRPr="008F2969" w:rsidRDefault="0085747A" w:rsidP="00CE65B7">
            <w:pPr>
              <w:rPr>
                <w:sz w:val="21"/>
                <w:szCs w:val="21"/>
              </w:rPr>
            </w:pPr>
            <w:r w:rsidRPr="008F2969">
              <w:rPr>
                <w:sz w:val="21"/>
                <w:szCs w:val="21"/>
              </w:rPr>
              <w:t>Kompensasjon til godstogselskaper etter uforutsette hendelser, bevilges med</w:t>
            </w:r>
          </w:p>
        </w:tc>
        <w:tc>
          <w:tcPr>
            <w:tcW w:w="1442" w:type="dxa"/>
            <w:tcBorders>
              <w:top w:val="nil"/>
              <w:left w:val="nil"/>
              <w:bottom w:val="nil"/>
              <w:right w:val="nil"/>
            </w:tcBorders>
            <w:tcMar>
              <w:top w:w="128" w:type="dxa"/>
              <w:left w:w="43" w:type="dxa"/>
              <w:bottom w:w="43" w:type="dxa"/>
              <w:right w:w="43" w:type="dxa"/>
            </w:tcMar>
            <w:vAlign w:val="bottom"/>
          </w:tcPr>
          <w:p w14:paraId="2A7F24C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AB3BCCA" w14:textId="77777777" w:rsidR="0085747A" w:rsidRPr="008F2969" w:rsidRDefault="0085747A" w:rsidP="008F2969">
            <w:pPr>
              <w:jc w:val="right"/>
              <w:rPr>
                <w:sz w:val="21"/>
                <w:szCs w:val="21"/>
              </w:rPr>
            </w:pPr>
            <w:r w:rsidRPr="008F2969">
              <w:rPr>
                <w:sz w:val="21"/>
                <w:szCs w:val="21"/>
              </w:rPr>
              <w:t>150 000 000</w:t>
            </w:r>
          </w:p>
        </w:tc>
      </w:tr>
      <w:tr w:rsidR="00A25645" w:rsidRPr="00CE65B7" w14:paraId="67A490C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EDF48E3" w14:textId="77777777" w:rsidR="0085747A" w:rsidRPr="008F2969" w:rsidRDefault="0085747A" w:rsidP="008F2969">
            <w:pPr>
              <w:jc w:val="right"/>
              <w:rPr>
                <w:sz w:val="21"/>
                <w:szCs w:val="21"/>
              </w:rPr>
            </w:pPr>
            <w:r w:rsidRPr="008F2969">
              <w:rPr>
                <w:sz w:val="21"/>
                <w:szCs w:val="21"/>
              </w:rPr>
              <w:t>1358</w:t>
            </w:r>
          </w:p>
        </w:tc>
        <w:tc>
          <w:tcPr>
            <w:tcW w:w="560" w:type="dxa"/>
            <w:tcBorders>
              <w:top w:val="nil"/>
              <w:left w:val="nil"/>
              <w:bottom w:val="nil"/>
              <w:right w:val="nil"/>
            </w:tcBorders>
            <w:tcMar>
              <w:top w:w="128" w:type="dxa"/>
              <w:left w:w="43" w:type="dxa"/>
              <w:bottom w:w="43" w:type="dxa"/>
              <w:right w:w="43" w:type="dxa"/>
            </w:tcMar>
          </w:tcPr>
          <w:p w14:paraId="76FBF7F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B65A8B6" w14:textId="77777777" w:rsidR="0085747A" w:rsidRPr="008F2969" w:rsidRDefault="0085747A" w:rsidP="00CE65B7">
            <w:pPr>
              <w:rPr>
                <w:sz w:val="21"/>
                <w:szCs w:val="21"/>
              </w:rPr>
            </w:pPr>
            <w:r w:rsidRPr="008F2969">
              <w:rPr>
                <w:sz w:val="21"/>
                <w:szCs w:val="21"/>
              </w:rPr>
              <w:t>Norske tog AS:</w:t>
            </w:r>
          </w:p>
        </w:tc>
        <w:tc>
          <w:tcPr>
            <w:tcW w:w="1442" w:type="dxa"/>
            <w:tcBorders>
              <w:top w:val="nil"/>
              <w:left w:val="nil"/>
              <w:bottom w:val="nil"/>
              <w:right w:val="nil"/>
            </w:tcBorders>
            <w:tcMar>
              <w:top w:w="128" w:type="dxa"/>
              <w:left w:w="43" w:type="dxa"/>
              <w:bottom w:w="43" w:type="dxa"/>
              <w:right w:w="43" w:type="dxa"/>
            </w:tcMar>
            <w:vAlign w:val="bottom"/>
          </w:tcPr>
          <w:p w14:paraId="4606151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635443" w14:textId="77777777" w:rsidR="0085747A" w:rsidRPr="008F2969" w:rsidRDefault="0085747A" w:rsidP="008F2969">
            <w:pPr>
              <w:jc w:val="right"/>
              <w:rPr>
                <w:sz w:val="21"/>
                <w:szCs w:val="21"/>
              </w:rPr>
            </w:pPr>
          </w:p>
        </w:tc>
      </w:tr>
      <w:tr w:rsidR="00A25645" w:rsidRPr="00CE65B7" w14:paraId="05C1AB5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F53785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03D5F9A"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3D896C4A" w14:textId="77777777" w:rsidR="0085747A" w:rsidRPr="008F2969" w:rsidRDefault="0085747A" w:rsidP="00CE65B7">
            <w:pPr>
              <w:rPr>
                <w:sz w:val="21"/>
                <w:szCs w:val="21"/>
              </w:rPr>
            </w:pPr>
            <w:r w:rsidRPr="008F2969">
              <w:rPr>
                <w:sz w:val="21"/>
                <w:szCs w:val="21"/>
              </w:rPr>
              <w:t xml:space="preserve">Lån,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C0C287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978AE40" w14:textId="77777777" w:rsidR="0085747A" w:rsidRPr="008F2969" w:rsidRDefault="0085747A" w:rsidP="008F2969">
            <w:pPr>
              <w:jc w:val="right"/>
              <w:rPr>
                <w:sz w:val="21"/>
                <w:szCs w:val="21"/>
              </w:rPr>
            </w:pPr>
            <w:r w:rsidRPr="008F2969">
              <w:rPr>
                <w:sz w:val="21"/>
                <w:szCs w:val="21"/>
              </w:rPr>
              <w:t>232 400 000</w:t>
            </w:r>
          </w:p>
        </w:tc>
      </w:tr>
      <w:tr w:rsidR="00A25645" w:rsidRPr="00CE65B7" w14:paraId="12EFDC9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1D7C7A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E134CB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57252C2" w14:textId="77777777" w:rsidR="0085747A" w:rsidRPr="008F2969" w:rsidRDefault="0085747A" w:rsidP="00CE65B7">
            <w:pPr>
              <w:rPr>
                <w:sz w:val="21"/>
                <w:szCs w:val="21"/>
              </w:rPr>
            </w:pPr>
            <w:r w:rsidRPr="008F2969">
              <w:rPr>
                <w:sz w:val="21"/>
                <w:szCs w:val="21"/>
              </w:rPr>
              <w:t>fra kr 808 400 000 til kr 576 000 000</w:t>
            </w:r>
          </w:p>
        </w:tc>
        <w:tc>
          <w:tcPr>
            <w:tcW w:w="1442" w:type="dxa"/>
            <w:tcBorders>
              <w:top w:val="nil"/>
              <w:left w:val="nil"/>
              <w:bottom w:val="nil"/>
              <w:right w:val="nil"/>
            </w:tcBorders>
            <w:tcMar>
              <w:top w:w="128" w:type="dxa"/>
              <w:left w:w="43" w:type="dxa"/>
              <w:bottom w:w="43" w:type="dxa"/>
              <w:right w:w="43" w:type="dxa"/>
            </w:tcMar>
            <w:vAlign w:val="bottom"/>
          </w:tcPr>
          <w:p w14:paraId="4DDDAD5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C4F229E" w14:textId="77777777" w:rsidR="0085747A" w:rsidRPr="008F2969" w:rsidRDefault="0085747A" w:rsidP="008F2969">
            <w:pPr>
              <w:jc w:val="right"/>
              <w:rPr>
                <w:sz w:val="21"/>
                <w:szCs w:val="21"/>
              </w:rPr>
            </w:pPr>
          </w:p>
        </w:tc>
      </w:tr>
      <w:tr w:rsidR="00A25645" w:rsidRPr="00CE65B7" w14:paraId="3DEC0DA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6EE7AD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5EBC98C" w14:textId="77777777" w:rsidR="0085747A" w:rsidRPr="008F2969" w:rsidRDefault="0085747A" w:rsidP="008F2969">
            <w:pPr>
              <w:jc w:val="right"/>
              <w:rPr>
                <w:sz w:val="21"/>
                <w:szCs w:val="21"/>
              </w:rPr>
            </w:pPr>
            <w:r w:rsidRPr="008F2969">
              <w:rPr>
                <w:sz w:val="21"/>
                <w:szCs w:val="21"/>
              </w:rPr>
              <w:t>90</w:t>
            </w:r>
          </w:p>
        </w:tc>
        <w:tc>
          <w:tcPr>
            <w:tcW w:w="5560" w:type="dxa"/>
            <w:tcBorders>
              <w:top w:val="nil"/>
              <w:left w:val="nil"/>
              <w:bottom w:val="nil"/>
              <w:right w:val="nil"/>
            </w:tcBorders>
            <w:tcMar>
              <w:top w:w="128" w:type="dxa"/>
              <w:left w:w="43" w:type="dxa"/>
              <w:bottom w:w="43" w:type="dxa"/>
              <w:right w:w="43" w:type="dxa"/>
            </w:tcMar>
            <w:vAlign w:val="bottom"/>
          </w:tcPr>
          <w:p w14:paraId="519FDD38" w14:textId="77777777" w:rsidR="0085747A" w:rsidRPr="008F2969" w:rsidRDefault="0085747A" w:rsidP="00CE65B7">
            <w:pPr>
              <w:rPr>
                <w:sz w:val="21"/>
                <w:szCs w:val="21"/>
              </w:rPr>
            </w:pPr>
            <w:r w:rsidRPr="008F2969">
              <w:rPr>
                <w:sz w:val="21"/>
                <w:szCs w:val="21"/>
              </w:rPr>
              <w:t xml:space="preserve">Lån,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7CF6939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A8A1248" w14:textId="77777777" w:rsidR="0085747A" w:rsidRPr="008F2969" w:rsidRDefault="0085747A" w:rsidP="008F2969">
            <w:pPr>
              <w:jc w:val="right"/>
              <w:rPr>
                <w:sz w:val="21"/>
                <w:szCs w:val="21"/>
              </w:rPr>
            </w:pPr>
            <w:r w:rsidRPr="008F2969">
              <w:rPr>
                <w:sz w:val="21"/>
                <w:szCs w:val="21"/>
              </w:rPr>
              <w:t>697 300 000</w:t>
            </w:r>
          </w:p>
        </w:tc>
      </w:tr>
      <w:tr w:rsidR="00A25645" w:rsidRPr="00CE65B7" w14:paraId="03B9736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D3992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7A83C5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C1F01FC" w14:textId="77777777" w:rsidR="0085747A" w:rsidRPr="008F2969" w:rsidRDefault="0085747A" w:rsidP="00CE65B7">
            <w:pPr>
              <w:rPr>
                <w:sz w:val="21"/>
                <w:szCs w:val="21"/>
              </w:rPr>
            </w:pPr>
            <w:r w:rsidRPr="008F2969">
              <w:rPr>
                <w:sz w:val="21"/>
                <w:szCs w:val="21"/>
              </w:rPr>
              <w:t>fra kr 2 425 300 000 til kr 1 728 000 000</w:t>
            </w:r>
          </w:p>
        </w:tc>
        <w:tc>
          <w:tcPr>
            <w:tcW w:w="1442" w:type="dxa"/>
            <w:tcBorders>
              <w:top w:val="nil"/>
              <w:left w:val="nil"/>
              <w:bottom w:val="nil"/>
              <w:right w:val="nil"/>
            </w:tcBorders>
            <w:tcMar>
              <w:top w:w="128" w:type="dxa"/>
              <w:left w:w="43" w:type="dxa"/>
              <w:bottom w:w="43" w:type="dxa"/>
              <w:right w:w="43" w:type="dxa"/>
            </w:tcMar>
            <w:vAlign w:val="bottom"/>
          </w:tcPr>
          <w:p w14:paraId="2C9C057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88AE67E" w14:textId="77777777" w:rsidR="0085747A" w:rsidRPr="008F2969" w:rsidRDefault="0085747A" w:rsidP="008F2969">
            <w:pPr>
              <w:jc w:val="right"/>
              <w:rPr>
                <w:sz w:val="21"/>
                <w:szCs w:val="21"/>
              </w:rPr>
            </w:pPr>
          </w:p>
        </w:tc>
      </w:tr>
      <w:tr w:rsidR="00A25645" w:rsidRPr="00CE65B7" w14:paraId="7EECE1A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C8DD59D" w14:textId="77777777" w:rsidR="0085747A" w:rsidRPr="008F2969" w:rsidRDefault="0085747A" w:rsidP="008F2969">
            <w:pPr>
              <w:jc w:val="right"/>
              <w:rPr>
                <w:sz w:val="21"/>
                <w:szCs w:val="21"/>
              </w:rPr>
            </w:pPr>
            <w:r w:rsidRPr="008F2969">
              <w:rPr>
                <w:sz w:val="21"/>
                <w:szCs w:val="21"/>
              </w:rPr>
              <w:lastRenderedPageBreak/>
              <w:t>1400</w:t>
            </w:r>
          </w:p>
        </w:tc>
        <w:tc>
          <w:tcPr>
            <w:tcW w:w="560" w:type="dxa"/>
            <w:tcBorders>
              <w:top w:val="nil"/>
              <w:left w:val="nil"/>
              <w:bottom w:val="nil"/>
              <w:right w:val="nil"/>
            </w:tcBorders>
            <w:tcMar>
              <w:top w:w="128" w:type="dxa"/>
              <w:left w:w="43" w:type="dxa"/>
              <w:bottom w:w="43" w:type="dxa"/>
              <w:right w:w="43" w:type="dxa"/>
            </w:tcMar>
          </w:tcPr>
          <w:p w14:paraId="6848F10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1528EB3" w14:textId="77777777" w:rsidR="0085747A" w:rsidRPr="008F2969" w:rsidRDefault="0085747A" w:rsidP="00CE65B7">
            <w:pPr>
              <w:rPr>
                <w:sz w:val="21"/>
                <w:szCs w:val="21"/>
              </w:rPr>
            </w:pPr>
            <w:r w:rsidRPr="008F2969">
              <w:rPr>
                <w:sz w:val="21"/>
                <w:szCs w:val="21"/>
              </w:rPr>
              <w:t>Klima- og miljødepartementet:</w:t>
            </w:r>
          </w:p>
        </w:tc>
        <w:tc>
          <w:tcPr>
            <w:tcW w:w="1442" w:type="dxa"/>
            <w:tcBorders>
              <w:top w:val="nil"/>
              <w:left w:val="nil"/>
              <w:bottom w:val="nil"/>
              <w:right w:val="nil"/>
            </w:tcBorders>
            <w:tcMar>
              <w:top w:w="128" w:type="dxa"/>
              <w:left w:w="43" w:type="dxa"/>
              <w:bottom w:w="43" w:type="dxa"/>
              <w:right w:w="43" w:type="dxa"/>
            </w:tcMar>
            <w:vAlign w:val="bottom"/>
          </w:tcPr>
          <w:p w14:paraId="673952F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311485" w14:textId="77777777" w:rsidR="0085747A" w:rsidRPr="008F2969" w:rsidRDefault="0085747A" w:rsidP="008F2969">
            <w:pPr>
              <w:jc w:val="right"/>
              <w:rPr>
                <w:sz w:val="21"/>
                <w:szCs w:val="21"/>
              </w:rPr>
            </w:pPr>
          </w:p>
        </w:tc>
      </w:tr>
      <w:tr w:rsidR="00A25645" w:rsidRPr="00CE65B7" w14:paraId="474CF7F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09A558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BD0185A"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1942F549"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38C8BB0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7BBB64A" w14:textId="77777777" w:rsidR="0085747A" w:rsidRPr="008F2969" w:rsidRDefault="0085747A" w:rsidP="008F2969">
            <w:pPr>
              <w:jc w:val="right"/>
              <w:rPr>
                <w:sz w:val="21"/>
                <w:szCs w:val="21"/>
              </w:rPr>
            </w:pPr>
            <w:r w:rsidRPr="008F2969">
              <w:rPr>
                <w:sz w:val="21"/>
                <w:szCs w:val="21"/>
              </w:rPr>
              <w:t>5 830 000</w:t>
            </w:r>
          </w:p>
        </w:tc>
      </w:tr>
      <w:tr w:rsidR="00A25645" w:rsidRPr="00CE65B7" w14:paraId="2B14E99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ED0C83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A9CF25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20ACFA6" w14:textId="77777777" w:rsidR="0085747A" w:rsidRPr="008F2969" w:rsidRDefault="0085747A" w:rsidP="00CE65B7">
            <w:pPr>
              <w:rPr>
                <w:sz w:val="21"/>
                <w:szCs w:val="21"/>
              </w:rPr>
            </w:pPr>
            <w:r w:rsidRPr="008F2969">
              <w:rPr>
                <w:sz w:val="21"/>
                <w:szCs w:val="21"/>
              </w:rPr>
              <w:t>fra kr 367 222 000 til kr 361 392 000</w:t>
            </w:r>
          </w:p>
        </w:tc>
        <w:tc>
          <w:tcPr>
            <w:tcW w:w="1442" w:type="dxa"/>
            <w:tcBorders>
              <w:top w:val="nil"/>
              <w:left w:val="nil"/>
              <w:bottom w:val="nil"/>
              <w:right w:val="nil"/>
            </w:tcBorders>
            <w:tcMar>
              <w:top w:w="128" w:type="dxa"/>
              <w:left w:w="43" w:type="dxa"/>
              <w:bottom w:w="43" w:type="dxa"/>
              <w:right w:w="43" w:type="dxa"/>
            </w:tcMar>
            <w:vAlign w:val="bottom"/>
          </w:tcPr>
          <w:p w14:paraId="03CCE26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17689B" w14:textId="77777777" w:rsidR="0085747A" w:rsidRPr="008F2969" w:rsidRDefault="0085747A" w:rsidP="008F2969">
            <w:pPr>
              <w:jc w:val="right"/>
              <w:rPr>
                <w:sz w:val="21"/>
                <w:szCs w:val="21"/>
              </w:rPr>
            </w:pPr>
          </w:p>
        </w:tc>
      </w:tr>
      <w:tr w:rsidR="00A25645" w:rsidRPr="00CE65B7" w14:paraId="0AFBDA9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C50F85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9537F24"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03414CA4" w14:textId="77777777" w:rsidR="0085747A" w:rsidRPr="008F2969" w:rsidRDefault="0085747A" w:rsidP="00CE65B7">
            <w:pPr>
              <w:rPr>
                <w:sz w:val="21"/>
                <w:szCs w:val="21"/>
              </w:rPr>
            </w:pPr>
            <w:r w:rsidRPr="008F2969">
              <w:rPr>
                <w:sz w:val="21"/>
                <w:szCs w:val="21"/>
              </w:rPr>
              <w:t>Spesielle 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7B25EAC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8AC7470" w14:textId="77777777" w:rsidR="0085747A" w:rsidRPr="008F2969" w:rsidRDefault="0085747A" w:rsidP="008F2969">
            <w:pPr>
              <w:jc w:val="right"/>
              <w:rPr>
                <w:sz w:val="21"/>
                <w:szCs w:val="21"/>
              </w:rPr>
            </w:pPr>
            <w:r w:rsidRPr="008F2969">
              <w:rPr>
                <w:sz w:val="21"/>
                <w:szCs w:val="21"/>
              </w:rPr>
              <w:t>12 000 000</w:t>
            </w:r>
          </w:p>
        </w:tc>
      </w:tr>
      <w:tr w:rsidR="00A25645" w:rsidRPr="00CE65B7" w14:paraId="3092282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AFE582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A87D27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7A0F49F" w14:textId="77777777" w:rsidR="0085747A" w:rsidRPr="008F2969" w:rsidRDefault="0085747A" w:rsidP="00CE65B7">
            <w:pPr>
              <w:rPr>
                <w:sz w:val="21"/>
                <w:szCs w:val="21"/>
              </w:rPr>
            </w:pPr>
            <w:r w:rsidRPr="008F2969">
              <w:rPr>
                <w:sz w:val="21"/>
                <w:szCs w:val="21"/>
              </w:rPr>
              <w:t>fra kr 80 945 000 til kr 68 945 000</w:t>
            </w:r>
          </w:p>
        </w:tc>
        <w:tc>
          <w:tcPr>
            <w:tcW w:w="1442" w:type="dxa"/>
            <w:tcBorders>
              <w:top w:val="nil"/>
              <w:left w:val="nil"/>
              <w:bottom w:val="nil"/>
              <w:right w:val="nil"/>
            </w:tcBorders>
            <w:tcMar>
              <w:top w:w="128" w:type="dxa"/>
              <w:left w:w="43" w:type="dxa"/>
              <w:bottom w:w="43" w:type="dxa"/>
              <w:right w:w="43" w:type="dxa"/>
            </w:tcMar>
            <w:vAlign w:val="bottom"/>
          </w:tcPr>
          <w:p w14:paraId="14D53AC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33B9A10" w14:textId="77777777" w:rsidR="0085747A" w:rsidRPr="008F2969" w:rsidRDefault="0085747A" w:rsidP="008F2969">
            <w:pPr>
              <w:jc w:val="right"/>
              <w:rPr>
                <w:sz w:val="21"/>
                <w:szCs w:val="21"/>
              </w:rPr>
            </w:pPr>
          </w:p>
        </w:tc>
      </w:tr>
      <w:tr w:rsidR="00A25645" w:rsidRPr="00CE65B7" w14:paraId="0B3B1A7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21A95C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0F04BE3" w14:textId="77777777" w:rsidR="0085747A" w:rsidRPr="008F2969" w:rsidRDefault="0085747A" w:rsidP="008F2969">
            <w:pPr>
              <w:jc w:val="right"/>
              <w:rPr>
                <w:sz w:val="21"/>
                <w:szCs w:val="21"/>
              </w:rPr>
            </w:pPr>
            <w:r w:rsidRPr="008F2969">
              <w:rPr>
                <w:sz w:val="21"/>
                <w:szCs w:val="21"/>
              </w:rPr>
              <w:t>76</w:t>
            </w:r>
          </w:p>
        </w:tc>
        <w:tc>
          <w:tcPr>
            <w:tcW w:w="5560" w:type="dxa"/>
            <w:tcBorders>
              <w:top w:val="nil"/>
              <w:left w:val="nil"/>
              <w:bottom w:val="nil"/>
              <w:right w:val="nil"/>
            </w:tcBorders>
            <w:tcMar>
              <w:top w:w="128" w:type="dxa"/>
              <w:left w:w="43" w:type="dxa"/>
              <w:bottom w:w="43" w:type="dxa"/>
              <w:right w:w="43" w:type="dxa"/>
            </w:tcMar>
            <w:vAlign w:val="bottom"/>
          </w:tcPr>
          <w:p w14:paraId="1D9BE243" w14:textId="77777777" w:rsidR="0085747A" w:rsidRPr="008F2969" w:rsidRDefault="0085747A" w:rsidP="00CE65B7">
            <w:pPr>
              <w:rPr>
                <w:sz w:val="21"/>
                <w:szCs w:val="21"/>
              </w:rPr>
            </w:pPr>
            <w:r w:rsidRPr="008F2969">
              <w:rPr>
                <w:sz w:val="21"/>
                <w:szCs w:val="21"/>
              </w:rPr>
              <w:t xml:space="preserve">Støtte til nasjonale og internasjonale miljøtiltak, </w:t>
            </w:r>
            <w:r w:rsidRPr="008F2969">
              <w:rPr>
                <w:rStyle w:val="kursiv"/>
                <w:sz w:val="21"/>
                <w:szCs w:val="21"/>
              </w:rPr>
              <w:t>kan overføres</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0043F0E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97E3EC6" w14:textId="77777777" w:rsidR="0085747A" w:rsidRPr="008F2969" w:rsidRDefault="0085747A" w:rsidP="008F2969">
            <w:pPr>
              <w:jc w:val="right"/>
              <w:rPr>
                <w:sz w:val="21"/>
                <w:szCs w:val="21"/>
              </w:rPr>
            </w:pPr>
            <w:r w:rsidRPr="008F2969">
              <w:rPr>
                <w:sz w:val="21"/>
                <w:szCs w:val="21"/>
              </w:rPr>
              <w:t>27 000 000</w:t>
            </w:r>
          </w:p>
        </w:tc>
      </w:tr>
      <w:tr w:rsidR="00A25645" w:rsidRPr="00CE65B7" w14:paraId="7CB9199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743B2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70EFA4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4A5246D" w14:textId="77777777" w:rsidR="0085747A" w:rsidRPr="008F2969" w:rsidRDefault="0085747A" w:rsidP="00CE65B7">
            <w:pPr>
              <w:rPr>
                <w:sz w:val="21"/>
                <w:szCs w:val="21"/>
              </w:rPr>
            </w:pPr>
            <w:r w:rsidRPr="008F2969">
              <w:rPr>
                <w:sz w:val="21"/>
                <w:szCs w:val="21"/>
              </w:rPr>
              <w:t>fra kr 97 746 000 til kr 124 746 000</w:t>
            </w:r>
          </w:p>
        </w:tc>
        <w:tc>
          <w:tcPr>
            <w:tcW w:w="1442" w:type="dxa"/>
            <w:tcBorders>
              <w:top w:val="nil"/>
              <w:left w:val="nil"/>
              <w:bottom w:val="nil"/>
              <w:right w:val="nil"/>
            </w:tcBorders>
            <w:tcMar>
              <w:top w:w="128" w:type="dxa"/>
              <w:left w:w="43" w:type="dxa"/>
              <w:bottom w:w="43" w:type="dxa"/>
              <w:right w:w="43" w:type="dxa"/>
            </w:tcMar>
            <w:vAlign w:val="bottom"/>
          </w:tcPr>
          <w:p w14:paraId="2E735C3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AA6668E" w14:textId="77777777" w:rsidR="0085747A" w:rsidRPr="008F2969" w:rsidRDefault="0085747A" w:rsidP="008F2969">
            <w:pPr>
              <w:jc w:val="right"/>
              <w:rPr>
                <w:sz w:val="21"/>
                <w:szCs w:val="21"/>
              </w:rPr>
            </w:pPr>
          </w:p>
        </w:tc>
      </w:tr>
      <w:tr w:rsidR="00A25645" w:rsidRPr="00CE65B7" w14:paraId="6E1CA44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418BFE7" w14:textId="77777777" w:rsidR="0085747A" w:rsidRPr="008F2969" w:rsidRDefault="0085747A" w:rsidP="008F2969">
            <w:pPr>
              <w:jc w:val="right"/>
              <w:rPr>
                <w:sz w:val="21"/>
                <w:szCs w:val="21"/>
              </w:rPr>
            </w:pPr>
            <w:r w:rsidRPr="008F2969">
              <w:rPr>
                <w:sz w:val="21"/>
                <w:szCs w:val="21"/>
              </w:rPr>
              <w:t>1410</w:t>
            </w:r>
          </w:p>
        </w:tc>
        <w:tc>
          <w:tcPr>
            <w:tcW w:w="560" w:type="dxa"/>
            <w:tcBorders>
              <w:top w:val="nil"/>
              <w:left w:val="nil"/>
              <w:bottom w:val="nil"/>
              <w:right w:val="nil"/>
            </w:tcBorders>
            <w:tcMar>
              <w:top w:w="128" w:type="dxa"/>
              <w:left w:w="43" w:type="dxa"/>
              <w:bottom w:w="43" w:type="dxa"/>
              <w:right w:w="43" w:type="dxa"/>
            </w:tcMar>
          </w:tcPr>
          <w:p w14:paraId="2486E45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5F30598" w14:textId="77777777" w:rsidR="0085747A" w:rsidRPr="008F2969" w:rsidRDefault="0085747A" w:rsidP="00CE65B7">
            <w:pPr>
              <w:rPr>
                <w:sz w:val="21"/>
                <w:szCs w:val="21"/>
              </w:rPr>
            </w:pPr>
            <w:r w:rsidRPr="008F2969">
              <w:rPr>
                <w:sz w:val="21"/>
                <w:szCs w:val="21"/>
              </w:rPr>
              <w:t>Kunnskap om klima og miljø:</w:t>
            </w:r>
          </w:p>
        </w:tc>
        <w:tc>
          <w:tcPr>
            <w:tcW w:w="1442" w:type="dxa"/>
            <w:tcBorders>
              <w:top w:val="nil"/>
              <w:left w:val="nil"/>
              <w:bottom w:val="nil"/>
              <w:right w:val="nil"/>
            </w:tcBorders>
            <w:tcMar>
              <w:top w:w="128" w:type="dxa"/>
              <w:left w:w="43" w:type="dxa"/>
              <w:bottom w:w="43" w:type="dxa"/>
              <w:right w:w="43" w:type="dxa"/>
            </w:tcMar>
            <w:vAlign w:val="bottom"/>
          </w:tcPr>
          <w:p w14:paraId="372A7B3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3C52B57" w14:textId="77777777" w:rsidR="0085747A" w:rsidRPr="008F2969" w:rsidRDefault="0085747A" w:rsidP="008F2969">
            <w:pPr>
              <w:jc w:val="right"/>
              <w:rPr>
                <w:sz w:val="21"/>
                <w:szCs w:val="21"/>
              </w:rPr>
            </w:pPr>
          </w:p>
        </w:tc>
      </w:tr>
      <w:tr w:rsidR="00A25645" w:rsidRPr="00CE65B7" w14:paraId="537CC57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BD866B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7E8F8E9"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5FA1BD3D" w14:textId="77777777" w:rsidR="0085747A" w:rsidRPr="008F2969" w:rsidRDefault="0085747A" w:rsidP="00CE65B7">
            <w:pPr>
              <w:rPr>
                <w:sz w:val="21"/>
                <w:szCs w:val="21"/>
              </w:rPr>
            </w:pPr>
            <w:r w:rsidRPr="008F2969">
              <w:rPr>
                <w:sz w:val="21"/>
                <w:szCs w:val="21"/>
              </w:rPr>
              <w:t xml:space="preserve">Norges forskningsråd,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AE5A8A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783B9D4" w14:textId="77777777" w:rsidR="0085747A" w:rsidRPr="008F2969" w:rsidRDefault="0085747A" w:rsidP="008F2969">
            <w:pPr>
              <w:jc w:val="right"/>
              <w:rPr>
                <w:sz w:val="21"/>
                <w:szCs w:val="21"/>
              </w:rPr>
            </w:pPr>
            <w:r w:rsidRPr="008F2969">
              <w:rPr>
                <w:sz w:val="21"/>
                <w:szCs w:val="21"/>
              </w:rPr>
              <w:t>47 800 000</w:t>
            </w:r>
          </w:p>
        </w:tc>
      </w:tr>
      <w:tr w:rsidR="00A25645" w:rsidRPr="00CE65B7" w14:paraId="07A8DB4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4B0630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DD527D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5655005" w14:textId="77777777" w:rsidR="0085747A" w:rsidRPr="008F2969" w:rsidRDefault="0085747A" w:rsidP="00CE65B7">
            <w:pPr>
              <w:rPr>
                <w:sz w:val="21"/>
                <w:szCs w:val="21"/>
              </w:rPr>
            </w:pPr>
            <w:r w:rsidRPr="008F2969">
              <w:rPr>
                <w:sz w:val="21"/>
                <w:szCs w:val="21"/>
              </w:rPr>
              <w:t>fra kr 498 518 000 til kr 450 718 000</w:t>
            </w:r>
          </w:p>
        </w:tc>
        <w:tc>
          <w:tcPr>
            <w:tcW w:w="1442" w:type="dxa"/>
            <w:tcBorders>
              <w:top w:val="nil"/>
              <w:left w:val="nil"/>
              <w:bottom w:val="nil"/>
              <w:right w:val="nil"/>
            </w:tcBorders>
            <w:tcMar>
              <w:top w:w="128" w:type="dxa"/>
              <w:left w:w="43" w:type="dxa"/>
              <w:bottom w:w="43" w:type="dxa"/>
              <w:right w:w="43" w:type="dxa"/>
            </w:tcMar>
            <w:vAlign w:val="bottom"/>
          </w:tcPr>
          <w:p w14:paraId="7ABBBA8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EEF269C" w14:textId="77777777" w:rsidR="0085747A" w:rsidRPr="008F2969" w:rsidRDefault="0085747A" w:rsidP="008F2969">
            <w:pPr>
              <w:jc w:val="right"/>
              <w:rPr>
                <w:sz w:val="21"/>
                <w:szCs w:val="21"/>
              </w:rPr>
            </w:pPr>
          </w:p>
        </w:tc>
      </w:tr>
      <w:tr w:rsidR="00A25645" w:rsidRPr="00CE65B7" w14:paraId="30A53FF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3F0295F" w14:textId="77777777" w:rsidR="0085747A" w:rsidRPr="008F2969" w:rsidRDefault="0085747A" w:rsidP="008F2969">
            <w:pPr>
              <w:jc w:val="right"/>
              <w:rPr>
                <w:sz w:val="21"/>
                <w:szCs w:val="21"/>
              </w:rPr>
            </w:pPr>
            <w:r w:rsidRPr="008F2969">
              <w:rPr>
                <w:sz w:val="21"/>
                <w:szCs w:val="21"/>
              </w:rPr>
              <w:t>1412</w:t>
            </w:r>
          </w:p>
        </w:tc>
        <w:tc>
          <w:tcPr>
            <w:tcW w:w="560" w:type="dxa"/>
            <w:tcBorders>
              <w:top w:val="nil"/>
              <w:left w:val="nil"/>
              <w:bottom w:val="nil"/>
              <w:right w:val="nil"/>
            </w:tcBorders>
            <w:tcMar>
              <w:top w:w="128" w:type="dxa"/>
              <w:left w:w="43" w:type="dxa"/>
              <w:bottom w:w="43" w:type="dxa"/>
              <w:right w:w="43" w:type="dxa"/>
            </w:tcMar>
          </w:tcPr>
          <w:p w14:paraId="5F701CC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B0C83C3" w14:textId="77777777" w:rsidR="0085747A" w:rsidRPr="008F2969" w:rsidRDefault="0085747A" w:rsidP="00CE65B7">
            <w:pPr>
              <w:rPr>
                <w:sz w:val="21"/>
                <w:szCs w:val="21"/>
              </w:rPr>
            </w:pPr>
            <w:r w:rsidRPr="008F2969">
              <w:rPr>
                <w:sz w:val="21"/>
                <w:szCs w:val="21"/>
              </w:rPr>
              <w:t>Meteorologiformål:</w:t>
            </w:r>
          </w:p>
        </w:tc>
        <w:tc>
          <w:tcPr>
            <w:tcW w:w="1442" w:type="dxa"/>
            <w:tcBorders>
              <w:top w:val="nil"/>
              <w:left w:val="nil"/>
              <w:bottom w:val="nil"/>
              <w:right w:val="nil"/>
            </w:tcBorders>
            <w:tcMar>
              <w:top w:w="128" w:type="dxa"/>
              <w:left w:w="43" w:type="dxa"/>
              <w:bottom w:w="43" w:type="dxa"/>
              <w:right w:w="43" w:type="dxa"/>
            </w:tcMar>
            <w:vAlign w:val="bottom"/>
          </w:tcPr>
          <w:p w14:paraId="5A27B3A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02398AF" w14:textId="77777777" w:rsidR="0085747A" w:rsidRPr="008F2969" w:rsidRDefault="0085747A" w:rsidP="008F2969">
            <w:pPr>
              <w:jc w:val="right"/>
              <w:rPr>
                <w:sz w:val="21"/>
                <w:szCs w:val="21"/>
              </w:rPr>
            </w:pPr>
          </w:p>
        </w:tc>
      </w:tr>
      <w:tr w:rsidR="00A25645" w:rsidRPr="00CE65B7" w14:paraId="3E2F180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E9326F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E4ABBD3"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141495A6" w14:textId="77777777" w:rsidR="0085747A" w:rsidRPr="008F2969" w:rsidRDefault="0085747A" w:rsidP="00CE65B7">
            <w:pPr>
              <w:rPr>
                <w:sz w:val="21"/>
                <w:szCs w:val="21"/>
              </w:rPr>
            </w:pPr>
            <w:r w:rsidRPr="008F2969">
              <w:rPr>
                <w:sz w:val="21"/>
                <w:szCs w:val="21"/>
              </w:rPr>
              <w:t>Internasjonale samarbeidsprosjekter, nedsettes med</w:t>
            </w:r>
          </w:p>
        </w:tc>
        <w:tc>
          <w:tcPr>
            <w:tcW w:w="1442" w:type="dxa"/>
            <w:tcBorders>
              <w:top w:val="nil"/>
              <w:left w:val="nil"/>
              <w:bottom w:val="nil"/>
              <w:right w:val="nil"/>
            </w:tcBorders>
            <w:tcMar>
              <w:top w:w="128" w:type="dxa"/>
              <w:left w:w="43" w:type="dxa"/>
              <w:bottom w:w="43" w:type="dxa"/>
              <w:right w:w="43" w:type="dxa"/>
            </w:tcMar>
            <w:vAlign w:val="bottom"/>
          </w:tcPr>
          <w:p w14:paraId="74BDCED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B58153" w14:textId="77777777" w:rsidR="0085747A" w:rsidRPr="008F2969" w:rsidRDefault="0085747A" w:rsidP="008F2969">
            <w:pPr>
              <w:jc w:val="right"/>
              <w:rPr>
                <w:sz w:val="21"/>
                <w:szCs w:val="21"/>
              </w:rPr>
            </w:pPr>
            <w:r w:rsidRPr="008F2969">
              <w:rPr>
                <w:sz w:val="21"/>
                <w:szCs w:val="21"/>
              </w:rPr>
              <w:t>9 113 000</w:t>
            </w:r>
          </w:p>
        </w:tc>
      </w:tr>
      <w:tr w:rsidR="00A25645" w:rsidRPr="00CE65B7" w14:paraId="0FDC182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FB8C9D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F22F62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B4AC602" w14:textId="77777777" w:rsidR="0085747A" w:rsidRPr="008F2969" w:rsidRDefault="0085747A" w:rsidP="00CE65B7">
            <w:pPr>
              <w:rPr>
                <w:sz w:val="21"/>
                <w:szCs w:val="21"/>
              </w:rPr>
            </w:pPr>
            <w:r w:rsidRPr="008F2969">
              <w:rPr>
                <w:sz w:val="21"/>
                <w:szCs w:val="21"/>
              </w:rPr>
              <w:t>fra kr 174 841 000 til kr 165 728 000</w:t>
            </w:r>
          </w:p>
        </w:tc>
        <w:tc>
          <w:tcPr>
            <w:tcW w:w="1442" w:type="dxa"/>
            <w:tcBorders>
              <w:top w:val="nil"/>
              <w:left w:val="nil"/>
              <w:bottom w:val="nil"/>
              <w:right w:val="nil"/>
            </w:tcBorders>
            <w:tcMar>
              <w:top w:w="128" w:type="dxa"/>
              <w:left w:w="43" w:type="dxa"/>
              <w:bottom w:w="43" w:type="dxa"/>
              <w:right w:w="43" w:type="dxa"/>
            </w:tcMar>
            <w:vAlign w:val="bottom"/>
          </w:tcPr>
          <w:p w14:paraId="5E9B144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6550DD" w14:textId="77777777" w:rsidR="0085747A" w:rsidRPr="008F2969" w:rsidRDefault="0085747A" w:rsidP="008F2969">
            <w:pPr>
              <w:jc w:val="right"/>
              <w:rPr>
                <w:sz w:val="21"/>
                <w:szCs w:val="21"/>
              </w:rPr>
            </w:pPr>
          </w:p>
        </w:tc>
      </w:tr>
      <w:tr w:rsidR="00A25645" w:rsidRPr="00CE65B7" w14:paraId="634E771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997A9B3" w14:textId="77777777" w:rsidR="0085747A" w:rsidRPr="008F2969" w:rsidRDefault="0085747A" w:rsidP="008F2969">
            <w:pPr>
              <w:jc w:val="right"/>
              <w:rPr>
                <w:sz w:val="21"/>
                <w:szCs w:val="21"/>
              </w:rPr>
            </w:pPr>
            <w:r w:rsidRPr="008F2969">
              <w:rPr>
                <w:sz w:val="21"/>
                <w:szCs w:val="21"/>
              </w:rPr>
              <w:t>1420</w:t>
            </w:r>
          </w:p>
        </w:tc>
        <w:tc>
          <w:tcPr>
            <w:tcW w:w="560" w:type="dxa"/>
            <w:tcBorders>
              <w:top w:val="nil"/>
              <w:left w:val="nil"/>
              <w:bottom w:val="nil"/>
              <w:right w:val="nil"/>
            </w:tcBorders>
            <w:tcMar>
              <w:top w:w="128" w:type="dxa"/>
              <w:left w:w="43" w:type="dxa"/>
              <w:bottom w:w="43" w:type="dxa"/>
              <w:right w:w="43" w:type="dxa"/>
            </w:tcMar>
          </w:tcPr>
          <w:p w14:paraId="1A55F27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E43D981" w14:textId="77777777" w:rsidR="0085747A" w:rsidRPr="008F2969" w:rsidRDefault="0085747A" w:rsidP="00CE65B7">
            <w:pPr>
              <w:rPr>
                <w:sz w:val="21"/>
                <w:szCs w:val="21"/>
              </w:rPr>
            </w:pPr>
            <w:r w:rsidRPr="008F2969">
              <w:rPr>
                <w:sz w:val="21"/>
                <w:szCs w:val="21"/>
              </w:rPr>
              <w:t>Miljødirektoratet:</w:t>
            </w:r>
          </w:p>
        </w:tc>
        <w:tc>
          <w:tcPr>
            <w:tcW w:w="1442" w:type="dxa"/>
            <w:tcBorders>
              <w:top w:val="nil"/>
              <w:left w:val="nil"/>
              <w:bottom w:val="nil"/>
              <w:right w:val="nil"/>
            </w:tcBorders>
            <w:tcMar>
              <w:top w:w="128" w:type="dxa"/>
              <w:left w:w="43" w:type="dxa"/>
              <w:bottom w:w="43" w:type="dxa"/>
              <w:right w:w="43" w:type="dxa"/>
            </w:tcMar>
            <w:vAlign w:val="bottom"/>
          </w:tcPr>
          <w:p w14:paraId="3BFC29F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3E3C020" w14:textId="77777777" w:rsidR="0085747A" w:rsidRPr="008F2969" w:rsidRDefault="0085747A" w:rsidP="008F2969">
            <w:pPr>
              <w:jc w:val="right"/>
              <w:rPr>
                <w:sz w:val="21"/>
                <w:szCs w:val="21"/>
              </w:rPr>
            </w:pPr>
          </w:p>
        </w:tc>
      </w:tr>
      <w:tr w:rsidR="00A25645" w:rsidRPr="00CE65B7" w14:paraId="06116F0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43AD98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0B7469C"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421CCE93"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662DB9A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3379310" w14:textId="77777777" w:rsidR="0085747A" w:rsidRPr="008F2969" w:rsidRDefault="0085747A" w:rsidP="008F2969">
            <w:pPr>
              <w:jc w:val="right"/>
              <w:rPr>
                <w:sz w:val="21"/>
                <w:szCs w:val="21"/>
              </w:rPr>
            </w:pPr>
            <w:r w:rsidRPr="008F2969">
              <w:rPr>
                <w:sz w:val="21"/>
                <w:szCs w:val="21"/>
              </w:rPr>
              <w:t>10 100 000</w:t>
            </w:r>
          </w:p>
        </w:tc>
      </w:tr>
      <w:tr w:rsidR="00A25645" w:rsidRPr="00CE65B7" w14:paraId="2663994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5DE464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B3BDD1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29E9AB1" w14:textId="77777777" w:rsidR="0085747A" w:rsidRPr="008F2969" w:rsidRDefault="0085747A" w:rsidP="00CE65B7">
            <w:pPr>
              <w:rPr>
                <w:sz w:val="21"/>
                <w:szCs w:val="21"/>
              </w:rPr>
            </w:pPr>
            <w:r w:rsidRPr="008F2969">
              <w:rPr>
                <w:sz w:val="21"/>
                <w:szCs w:val="21"/>
              </w:rPr>
              <w:t>fra kr 991 892 000 til kr 1 001 992 000</w:t>
            </w:r>
          </w:p>
        </w:tc>
        <w:tc>
          <w:tcPr>
            <w:tcW w:w="1442" w:type="dxa"/>
            <w:tcBorders>
              <w:top w:val="nil"/>
              <w:left w:val="nil"/>
              <w:bottom w:val="nil"/>
              <w:right w:val="nil"/>
            </w:tcBorders>
            <w:tcMar>
              <w:top w:w="128" w:type="dxa"/>
              <w:left w:w="43" w:type="dxa"/>
              <w:bottom w:w="43" w:type="dxa"/>
              <w:right w:w="43" w:type="dxa"/>
            </w:tcMar>
            <w:vAlign w:val="bottom"/>
          </w:tcPr>
          <w:p w14:paraId="79A16D7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0F2318C" w14:textId="77777777" w:rsidR="0085747A" w:rsidRPr="008F2969" w:rsidRDefault="0085747A" w:rsidP="008F2969">
            <w:pPr>
              <w:jc w:val="right"/>
              <w:rPr>
                <w:sz w:val="21"/>
                <w:szCs w:val="21"/>
              </w:rPr>
            </w:pPr>
          </w:p>
        </w:tc>
      </w:tr>
      <w:tr w:rsidR="00A25645" w:rsidRPr="00CE65B7" w14:paraId="2BDA319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5FD302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D2E55A9"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25992563" w14:textId="77777777" w:rsidR="0085747A" w:rsidRPr="008F2969" w:rsidRDefault="0085747A" w:rsidP="00CE65B7">
            <w:pPr>
              <w:rPr>
                <w:sz w:val="21"/>
                <w:szCs w:val="21"/>
              </w:rPr>
            </w:pPr>
            <w:r w:rsidRPr="008F2969">
              <w:rPr>
                <w:sz w:val="21"/>
                <w:szCs w:val="21"/>
              </w:rPr>
              <w:t>Spesielle 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7F3C1D8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044D633" w14:textId="77777777" w:rsidR="0085747A" w:rsidRPr="008F2969" w:rsidRDefault="0085747A" w:rsidP="008F2969">
            <w:pPr>
              <w:jc w:val="right"/>
              <w:rPr>
                <w:sz w:val="21"/>
                <w:szCs w:val="21"/>
              </w:rPr>
            </w:pPr>
            <w:r w:rsidRPr="008F2969">
              <w:rPr>
                <w:sz w:val="21"/>
                <w:szCs w:val="21"/>
              </w:rPr>
              <w:t>1 950 000</w:t>
            </w:r>
          </w:p>
        </w:tc>
      </w:tr>
      <w:tr w:rsidR="00A25645" w:rsidRPr="00CE65B7" w14:paraId="51A5876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CACC67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B45C86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F26BC4F" w14:textId="77777777" w:rsidR="0085747A" w:rsidRPr="008F2969" w:rsidRDefault="0085747A" w:rsidP="00CE65B7">
            <w:pPr>
              <w:rPr>
                <w:sz w:val="21"/>
                <w:szCs w:val="21"/>
              </w:rPr>
            </w:pPr>
            <w:r w:rsidRPr="008F2969">
              <w:rPr>
                <w:sz w:val="21"/>
                <w:szCs w:val="21"/>
              </w:rPr>
              <w:t>fra kr 830 742 000 til kr 832 692 000</w:t>
            </w:r>
          </w:p>
        </w:tc>
        <w:tc>
          <w:tcPr>
            <w:tcW w:w="1442" w:type="dxa"/>
            <w:tcBorders>
              <w:top w:val="nil"/>
              <w:left w:val="nil"/>
              <w:bottom w:val="nil"/>
              <w:right w:val="nil"/>
            </w:tcBorders>
            <w:tcMar>
              <w:top w:w="128" w:type="dxa"/>
              <w:left w:w="43" w:type="dxa"/>
              <w:bottom w:w="43" w:type="dxa"/>
              <w:right w:w="43" w:type="dxa"/>
            </w:tcMar>
            <w:vAlign w:val="bottom"/>
          </w:tcPr>
          <w:p w14:paraId="0C13242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55FA764" w14:textId="77777777" w:rsidR="0085747A" w:rsidRPr="008F2969" w:rsidRDefault="0085747A" w:rsidP="008F2969">
            <w:pPr>
              <w:jc w:val="right"/>
              <w:rPr>
                <w:sz w:val="21"/>
                <w:szCs w:val="21"/>
              </w:rPr>
            </w:pPr>
          </w:p>
        </w:tc>
      </w:tr>
      <w:tr w:rsidR="00A25645" w:rsidRPr="00CE65B7" w14:paraId="6500E24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647B58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80D0B90" w14:textId="77777777" w:rsidR="0085747A" w:rsidRPr="008F2969" w:rsidRDefault="0085747A" w:rsidP="008F2969">
            <w:pPr>
              <w:jc w:val="right"/>
              <w:rPr>
                <w:sz w:val="21"/>
                <w:szCs w:val="21"/>
              </w:rPr>
            </w:pPr>
            <w:r w:rsidRPr="008F2969">
              <w:rPr>
                <w:sz w:val="21"/>
                <w:szCs w:val="21"/>
              </w:rPr>
              <w:t>30</w:t>
            </w:r>
          </w:p>
        </w:tc>
        <w:tc>
          <w:tcPr>
            <w:tcW w:w="5560" w:type="dxa"/>
            <w:tcBorders>
              <w:top w:val="nil"/>
              <w:left w:val="nil"/>
              <w:bottom w:val="nil"/>
              <w:right w:val="nil"/>
            </w:tcBorders>
            <w:tcMar>
              <w:top w:w="128" w:type="dxa"/>
              <w:left w:w="43" w:type="dxa"/>
              <w:bottom w:w="43" w:type="dxa"/>
              <w:right w:w="43" w:type="dxa"/>
            </w:tcMar>
            <w:vAlign w:val="bottom"/>
          </w:tcPr>
          <w:p w14:paraId="47815A45" w14:textId="77777777" w:rsidR="0085747A" w:rsidRPr="008F2969" w:rsidRDefault="0085747A" w:rsidP="00CE65B7">
            <w:pPr>
              <w:rPr>
                <w:sz w:val="21"/>
                <w:szCs w:val="21"/>
              </w:rPr>
            </w:pPr>
            <w:r w:rsidRPr="008F2969">
              <w:rPr>
                <w:sz w:val="21"/>
                <w:szCs w:val="21"/>
              </w:rPr>
              <w:t xml:space="preserve">Statlige erverv, bevaring av viktige friluftslivsområder, </w:t>
            </w:r>
            <w:r w:rsidRPr="008F2969">
              <w:rPr>
                <w:rStyle w:val="kursiv"/>
                <w:sz w:val="21"/>
                <w:szCs w:val="21"/>
              </w:rPr>
              <w:t>kan overføres</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4870E36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DD1CF0D" w14:textId="77777777" w:rsidR="0085747A" w:rsidRPr="008F2969" w:rsidRDefault="0085747A" w:rsidP="008F2969">
            <w:pPr>
              <w:jc w:val="right"/>
              <w:rPr>
                <w:sz w:val="21"/>
                <w:szCs w:val="21"/>
              </w:rPr>
            </w:pPr>
            <w:r w:rsidRPr="008F2969">
              <w:rPr>
                <w:sz w:val="21"/>
                <w:szCs w:val="21"/>
              </w:rPr>
              <w:t>1 800 000</w:t>
            </w:r>
          </w:p>
        </w:tc>
      </w:tr>
      <w:tr w:rsidR="00A25645" w:rsidRPr="00CE65B7" w14:paraId="56916B1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DF51B8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F2EC9A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0FC3A47" w14:textId="77777777" w:rsidR="0085747A" w:rsidRPr="008F2969" w:rsidRDefault="0085747A" w:rsidP="00CE65B7">
            <w:pPr>
              <w:rPr>
                <w:sz w:val="21"/>
                <w:szCs w:val="21"/>
              </w:rPr>
            </w:pPr>
            <w:r w:rsidRPr="008F2969">
              <w:rPr>
                <w:sz w:val="21"/>
                <w:szCs w:val="21"/>
              </w:rPr>
              <w:t>fra kr 23 054 000 til kr 24 854 000</w:t>
            </w:r>
          </w:p>
        </w:tc>
        <w:tc>
          <w:tcPr>
            <w:tcW w:w="1442" w:type="dxa"/>
            <w:tcBorders>
              <w:top w:val="nil"/>
              <w:left w:val="nil"/>
              <w:bottom w:val="nil"/>
              <w:right w:val="nil"/>
            </w:tcBorders>
            <w:tcMar>
              <w:top w:w="128" w:type="dxa"/>
              <w:left w:w="43" w:type="dxa"/>
              <w:bottom w:w="43" w:type="dxa"/>
              <w:right w:w="43" w:type="dxa"/>
            </w:tcMar>
            <w:vAlign w:val="bottom"/>
          </w:tcPr>
          <w:p w14:paraId="1754B1C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735D0A1" w14:textId="77777777" w:rsidR="0085747A" w:rsidRPr="008F2969" w:rsidRDefault="0085747A" w:rsidP="008F2969">
            <w:pPr>
              <w:jc w:val="right"/>
              <w:rPr>
                <w:sz w:val="21"/>
                <w:szCs w:val="21"/>
              </w:rPr>
            </w:pPr>
          </w:p>
        </w:tc>
      </w:tr>
      <w:tr w:rsidR="00A25645" w:rsidRPr="00CE65B7" w14:paraId="1F8B33E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3C5E01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933B06B" w14:textId="77777777" w:rsidR="0085747A" w:rsidRPr="008F2969" w:rsidRDefault="0085747A" w:rsidP="008F2969">
            <w:pPr>
              <w:jc w:val="right"/>
              <w:rPr>
                <w:sz w:val="21"/>
                <w:szCs w:val="21"/>
              </w:rPr>
            </w:pPr>
            <w:r w:rsidRPr="008F2969">
              <w:rPr>
                <w:sz w:val="21"/>
                <w:szCs w:val="21"/>
              </w:rPr>
              <w:t>31</w:t>
            </w:r>
          </w:p>
        </w:tc>
        <w:tc>
          <w:tcPr>
            <w:tcW w:w="5560" w:type="dxa"/>
            <w:tcBorders>
              <w:top w:val="nil"/>
              <w:left w:val="nil"/>
              <w:bottom w:val="nil"/>
              <w:right w:val="nil"/>
            </w:tcBorders>
            <w:tcMar>
              <w:top w:w="128" w:type="dxa"/>
              <w:left w:w="43" w:type="dxa"/>
              <w:bottom w:w="43" w:type="dxa"/>
              <w:right w:w="43" w:type="dxa"/>
            </w:tcMar>
            <w:vAlign w:val="bottom"/>
          </w:tcPr>
          <w:p w14:paraId="4F03EAB0" w14:textId="77777777" w:rsidR="0085747A" w:rsidRPr="008F2969" w:rsidRDefault="0085747A" w:rsidP="00CE65B7">
            <w:pPr>
              <w:rPr>
                <w:sz w:val="21"/>
                <w:szCs w:val="21"/>
              </w:rPr>
            </w:pPr>
            <w:r w:rsidRPr="008F2969">
              <w:rPr>
                <w:sz w:val="21"/>
                <w:szCs w:val="21"/>
              </w:rPr>
              <w:t xml:space="preserve">Tiltak i verneområder, tiltak for villrein og naturrestaurering, </w:t>
            </w:r>
            <w:r w:rsidRPr="008F2969">
              <w:rPr>
                <w:rStyle w:val="kursiv"/>
                <w:sz w:val="21"/>
                <w:szCs w:val="21"/>
              </w:rPr>
              <w:t>kan overføres,</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644F387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E3698A8" w14:textId="77777777" w:rsidR="0085747A" w:rsidRPr="008F2969" w:rsidRDefault="0085747A" w:rsidP="008F2969">
            <w:pPr>
              <w:jc w:val="right"/>
              <w:rPr>
                <w:sz w:val="21"/>
                <w:szCs w:val="21"/>
              </w:rPr>
            </w:pPr>
            <w:r w:rsidRPr="008F2969">
              <w:rPr>
                <w:sz w:val="21"/>
                <w:szCs w:val="21"/>
              </w:rPr>
              <w:t>10 050 000</w:t>
            </w:r>
          </w:p>
        </w:tc>
      </w:tr>
      <w:tr w:rsidR="00A25645" w:rsidRPr="00CE65B7" w14:paraId="0F86C57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A54159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6CC28E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14AF05B" w14:textId="77777777" w:rsidR="0085747A" w:rsidRPr="008F2969" w:rsidRDefault="0085747A" w:rsidP="00CE65B7">
            <w:pPr>
              <w:rPr>
                <w:sz w:val="21"/>
                <w:szCs w:val="21"/>
              </w:rPr>
            </w:pPr>
            <w:r w:rsidRPr="008F2969">
              <w:rPr>
                <w:sz w:val="21"/>
                <w:szCs w:val="21"/>
              </w:rPr>
              <w:t>fra kr 273 552 000 til kr 263 502 000</w:t>
            </w:r>
          </w:p>
        </w:tc>
        <w:tc>
          <w:tcPr>
            <w:tcW w:w="1442" w:type="dxa"/>
            <w:tcBorders>
              <w:top w:val="nil"/>
              <w:left w:val="nil"/>
              <w:bottom w:val="nil"/>
              <w:right w:val="nil"/>
            </w:tcBorders>
            <w:tcMar>
              <w:top w:w="128" w:type="dxa"/>
              <w:left w:w="43" w:type="dxa"/>
              <w:bottom w:w="43" w:type="dxa"/>
              <w:right w:w="43" w:type="dxa"/>
            </w:tcMar>
            <w:vAlign w:val="bottom"/>
          </w:tcPr>
          <w:p w14:paraId="52F387E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3B0C51D" w14:textId="77777777" w:rsidR="0085747A" w:rsidRPr="008F2969" w:rsidRDefault="0085747A" w:rsidP="008F2969">
            <w:pPr>
              <w:jc w:val="right"/>
              <w:rPr>
                <w:sz w:val="21"/>
                <w:szCs w:val="21"/>
              </w:rPr>
            </w:pPr>
          </w:p>
        </w:tc>
      </w:tr>
      <w:tr w:rsidR="00A25645" w:rsidRPr="00CE65B7" w14:paraId="25DF20F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05287E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9356830" w14:textId="77777777" w:rsidR="0085747A" w:rsidRPr="008F2969" w:rsidRDefault="0085747A" w:rsidP="008F2969">
            <w:pPr>
              <w:jc w:val="right"/>
              <w:rPr>
                <w:sz w:val="21"/>
                <w:szCs w:val="21"/>
              </w:rPr>
            </w:pPr>
            <w:r w:rsidRPr="008F2969">
              <w:rPr>
                <w:sz w:val="21"/>
                <w:szCs w:val="21"/>
              </w:rPr>
              <w:t>32</w:t>
            </w:r>
          </w:p>
        </w:tc>
        <w:tc>
          <w:tcPr>
            <w:tcW w:w="5560" w:type="dxa"/>
            <w:tcBorders>
              <w:top w:val="nil"/>
              <w:left w:val="nil"/>
              <w:bottom w:val="nil"/>
              <w:right w:val="nil"/>
            </w:tcBorders>
            <w:tcMar>
              <w:top w:w="128" w:type="dxa"/>
              <w:left w:w="43" w:type="dxa"/>
              <w:bottom w:w="43" w:type="dxa"/>
              <w:right w:w="43" w:type="dxa"/>
            </w:tcMar>
            <w:vAlign w:val="bottom"/>
          </w:tcPr>
          <w:p w14:paraId="50EAD227" w14:textId="77777777" w:rsidR="0085747A" w:rsidRPr="008F2969" w:rsidRDefault="0085747A" w:rsidP="00CE65B7">
            <w:pPr>
              <w:rPr>
                <w:sz w:val="21"/>
                <w:szCs w:val="21"/>
              </w:rPr>
            </w:pPr>
            <w:r w:rsidRPr="008F2969">
              <w:rPr>
                <w:sz w:val="21"/>
                <w:szCs w:val="21"/>
              </w:rPr>
              <w:t xml:space="preserve">Statlige erverv, vern av naturområder,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B8CFE6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B08A642" w14:textId="77777777" w:rsidR="0085747A" w:rsidRPr="008F2969" w:rsidRDefault="0085747A" w:rsidP="008F2969">
            <w:pPr>
              <w:jc w:val="right"/>
              <w:rPr>
                <w:sz w:val="21"/>
                <w:szCs w:val="21"/>
              </w:rPr>
            </w:pPr>
            <w:r w:rsidRPr="008F2969">
              <w:rPr>
                <w:sz w:val="21"/>
                <w:szCs w:val="21"/>
              </w:rPr>
              <w:t>3 250 000</w:t>
            </w:r>
          </w:p>
        </w:tc>
      </w:tr>
      <w:tr w:rsidR="00A25645" w:rsidRPr="00CE65B7" w14:paraId="5FF2091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BFFBE2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D2DC62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01717F1" w14:textId="77777777" w:rsidR="0085747A" w:rsidRPr="008F2969" w:rsidRDefault="0085747A" w:rsidP="00CE65B7">
            <w:pPr>
              <w:rPr>
                <w:sz w:val="21"/>
                <w:szCs w:val="21"/>
              </w:rPr>
            </w:pPr>
            <w:r w:rsidRPr="008F2969">
              <w:rPr>
                <w:sz w:val="21"/>
                <w:szCs w:val="21"/>
              </w:rPr>
              <w:t>fra kr 380 247 000 til kr 376 997 000</w:t>
            </w:r>
          </w:p>
        </w:tc>
        <w:tc>
          <w:tcPr>
            <w:tcW w:w="1442" w:type="dxa"/>
            <w:tcBorders>
              <w:top w:val="nil"/>
              <w:left w:val="nil"/>
              <w:bottom w:val="nil"/>
              <w:right w:val="nil"/>
            </w:tcBorders>
            <w:tcMar>
              <w:top w:w="128" w:type="dxa"/>
              <w:left w:w="43" w:type="dxa"/>
              <w:bottom w:w="43" w:type="dxa"/>
              <w:right w:w="43" w:type="dxa"/>
            </w:tcMar>
            <w:vAlign w:val="bottom"/>
          </w:tcPr>
          <w:p w14:paraId="10FE294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1817F01" w14:textId="77777777" w:rsidR="0085747A" w:rsidRPr="008F2969" w:rsidRDefault="0085747A" w:rsidP="008F2969">
            <w:pPr>
              <w:jc w:val="right"/>
              <w:rPr>
                <w:sz w:val="21"/>
                <w:szCs w:val="21"/>
              </w:rPr>
            </w:pPr>
          </w:p>
        </w:tc>
      </w:tr>
      <w:tr w:rsidR="00A25645" w:rsidRPr="00CE65B7" w14:paraId="7DF4953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6352D8A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C4EDEDA" w14:textId="77777777" w:rsidR="0085747A" w:rsidRPr="008F2969" w:rsidRDefault="0085747A" w:rsidP="008F2969">
            <w:pPr>
              <w:jc w:val="right"/>
              <w:rPr>
                <w:sz w:val="21"/>
                <w:szCs w:val="21"/>
              </w:rPr>
            </w:pPr>
            <w:r w:rsidRPr="008F2969">
              <w:rPr>
                <w:sz w:val="21"/>
                <w:szCs w:val="21"/>
              </w:rPr>
              <w:t>61</w:t>
            </w:r>
          </w:p>
        </w:tc>
        <w:tc>
          <w:tcPr>
            <w:tcW w:w="5560" w:type="dxa"/>
            <w:tcBorders>
              <w:top w:val="nil"/>
              <w:left w:val="nil"/>
              <w:bottom w:val="nil"/>
              <w:right w:val="nil"/>
            </w:tcBorders>
            <w:tcMar>
              <w:top w:w="128" w:type="dxa"/>
              <w:left w:w="43" w:type="dxa"/>
              <w:bottom w:w="43" w:type="dxa"/>
              <w:right w:w="43" w:type="dxa"/>
            </w:tcMar>
            <w:vAlign w:val="bottom"/>
          </w:tcPr>
          <w:p w14:paraId="78C83D04" w14:textId="77777777" w:rsidR="0085747A" w:rsidRPr="008F2969" w:rsidRDefault="0085747A" w:rsidP="00CE65B7">
            <w:pPr>
              <w:rPr>
                <w:sz w:val="21"/>
                <w:szCs w:val="21"/>
              </w:rPr>
            </w:pPr>
            <w:r w:rsidRPr="008F2969">
              <w:rPr>
                <w:sz w:val="21"/>
                <w:szCs w:val="21"/>
              </w:rPr>
              <w:t xml:space="preserve">Tilskudd til klimatiltak og klimatilpasning,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4D9AAF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8121A6" w14:textId="77777777" w:rsidR="0085747A" w:rsidRPr="008F2969" w:rsidRDefault="0085747A" w:rsidP="008F2969">
            <w:pPr>
              <w:jc w:val="right"/>
              <w:rPr>
                <w:sz w:val="21"/>
                <w:szCs w:val="21"/>
              </w:rPr>
            </w:pPr>
            <w:r w:rsidRPr="008F2969">
              <w:rPr>
                <w:sz w:val="21"/>
                <w:szCs w:val="21"/>
              </w:rPr>
              <w:t>123 651 000</w:t>
            </w:r>
          </w:p>
        </w:tc>
      </w:tr>
      <w:tr w:rsidR="00A25645" w:rsidRPr="00CE65B7" w14:paraId="2AA8CC4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B0CB2B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130498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481AB57" w14:textId="77777777" w:rsidR="0085747A" w:rsidRPr="008F2969" w:rsidRDefault="0085747A" w:rsidP="00CE65B7">
            <w:pPr>
              <w:rPr>
                <w:sz w:val="21"/>
                <w:szCs w:val="21"/>
              </w:rPr>
            </w:pPr>
            <w:r w:rsidRPr="008F2969">
              <w:rPr>
                <w:sz w:val="21"/>
                <w:szCs w:val="21"/>
              </w:rPr>
              <w:t>fra kr 272 735 000 til kr 149 084 000</w:t>
            </w:r>
          </w:p>
        </w:tc>
        <w:tc>
          <w:tcPr>
            <w:tcW w:w="1442" w:type="dxa"/>
            <w:tcBorders>
              <w:top w:val="nil"/>
              <w:left w:val="nil"/>
              <w:bottom w:val="nil"/>
              <w:right w:val="nil"/>
            </w:tcBorders>
            <w:tcMar>
              <w:top w:w="128" w:type="dxa"/>
              <w:left w:w="43" w:type="dxa"/>
              <w:bottom w:w="43" w:type="dxa"/>
              <w:right w:w="43" w:type="dxa"/>
            </w:tcMar>
            <w:vAlign w:val="bottom"/>
          </w:tcPr>
          <w:p w14:paraId="0D9706A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5E699D7" w14:textId="77777777" w:rsidR="0085747A" w:rsidRPr="008F2969" w:rsidRDefault="0085747A" w:rsidP="008F2969">
            <w:pPr>
              <w:jc w:val="right"/>
              <w:rPr>
                <w:sz w:val="21"/>
                <w:szCs w:val="21"/>
              </w:rPr>
            </w:pPr>
          </w:p>
        </w:tc>
      </w:tr>
      <w:tr w:rsidR="00A25645" w:rsidRPr="00CE65B7" w14:paraId="286E05B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8B0E34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50B284E" w14:textId="77777777" w:rsidR="0085747A" w:rsidRPr="008F2969" w:rsidRDefault="0085747A" w:rsidP="008F2969">
            <w:pPr>
              <w:jc w:val="right"/>
              <w:rPr>
                <w:sz w:val="21"/>
                <w:szCs w:val="21"/>
              </w:rPr>
            </w:pPr>
            <w:r w:rsidRPr="008F2969">
              <w:rPr>
                <w:sz w:val="21"/>
                <w:szCs w:val="21"/>
              </w:rPr>
              <w:t>62</w:t>
            </w:r>
          </w:p>
        </w:tc>
        <w:tc>
          <w:tcPr>
            <w:tcW w:w="5560" w:type="dxa"/>
            <w:tcBorders>
              <w:top w:val="nil"/>
              <w:left w:val="nil"/>
              <w:bottom w:val="nil"/>
              <w:right w:val="nil"/>
            </w:tcBorders>
            <w:tcMar>
              <w:top w:w="128" w:type="dxa"/>
              <w:left w:w="43" w:type="dxa"/>
              <w:bottom w:w="43" w:type="dxa"/>
              <w:right w:w="43" w:type="dxa"/>
            </w:tcMar>
            <w:vAlign w:val="bottom"/>
          </w:tcPr>
          <w:p w14:paraId="3815FD32" w14:textId="77777777" w:rsidR="0085747A" w:rsidRPr="008F2969" w:rsidRDefault="0085747A" w:rsidP="00CE65B7">
            <w:pPr>
              <w:rPr>
                <w:sz w:val="21"/>
                <w:szCs w:val="21"/>
              </w:rPr>
            </w:pPr>
            <w:r w:rsidRPr="008F2969">
              <w:rPr>
                <w:sz w:val="21"/>
                <w:szCs w:val="21"/>
              </w:rPr>
              <w:t xml:space="preserve">Tilskudd til grønn skipsfart,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E9F3E3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2339D1" w14:textId="77777777" w:rsidR="0085747A" w:rsidRPr="008F2969" w:rsidRDefault="0085747A" w:rsidP="008F2969">
            <w:pPr>
              <w:jc w:val="right"/>
              <w:rPr>
                <w:sz w:val="21"/>
                <w:szCs w:val="21"/>
              </w:rPr>
            </w:pPr>
            <w:r w:rsidRPr="008F2969">
              <w:rPr>
                <w:sz w:val="21"/>
                <w:szCs w:val="21"/>
              </w:rPr>
              <w:t>22 400 000</w:t>
            </w:r>
          </w:p>
        </w:tc>
      </w:tr>
      <w:tr w:rsidR="00A25645" w:rsidRPr="00CE65B7" w14:paraId="61F7479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FDDB11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6E0A6D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36E3364" w14:textId="77777777" w:rsidR="0085747A" w:rsidRPr="008F2969" w:rsidRDefault="0085747A" w:rsidP="00CE65B7">
            <w:pPr>
              <w:rPr>
                <w:sz w:val="21"/>
                <w:szCs w:val="21"/>
              </w:rPr>
            </w:pPr>
            <w:r w:rsidRPr="008F2969">
              <w:rPr>
                <w:sz w:val="21"/>
                <w:szCs w:val="21"/>
              </w:rPr>
              <w:t>fra kr 20 000 000 til kr 42 400 000</w:t>
            </w:r>
          </w:p>
        </w:tc>
        <w:tc>
          <w:tcPr>
            <w:tcW w:w="1442" w:type="dxa"/>
            <w:tcBorders>
              <w:top w:val="nil"/>
              <w:left w:val="nil"/>
              <w:bottom w:val="nil"/>
              <w:right w:val="nil"/>
            </w:tcBorders>
            <w:tcMar>
              <w:top w:w="128" w:type="dxa"/>
              <w:left w:w="43" w:type="dxa"/>
              <w:bottom w:w="43" w:type="dxa"/>
              <w:right w:w="43" w:type="dxa"/>
            </w:tcMar>
            <w:vAlign w:val="bottom"/>
          </w:tcPr>
          <w:p w14:paraId="75B66BA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4BD355" w14:textId="77777777" w:rsidR="0085747A" w:rsidRPr="008F2969" w:rsidRDefault="0085747A" w:rsidP="008F2969">
            <w:pPr>
              <w:jc w:val="right"/>
              <w:rPr>
                <w:sz w:val="21"/>
                <w:szCs w:val="21"/>
              </w:rPr>
            </w:pPr>
          </w:p>
        </w:tc>
      </w:tr>
      <w:tr w:rsidR="00A25645" w:rsidRPr="00CE65B7" w14:paraId="0ECEE68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682FC84" w14:textId="77777777" w:rsidR="0085747A" w:rsidRPr="008F2969" w:rsidRDefault="0085747A" w:rsidP="008F2969">
            <w:pPr>
              <w:jc w:val="right"/>
              <w:rPr>
                <w:sz w:val="21"/>
                <w:szCs w:val="21"/>
              </w:rPr>
            </w:pPr>
            <w:r w:rsidRPr="008F2969">
              <w:rPr>
                <w:sz w:val="21"/>
                <w:szCs w:val="21"/>
              </w:rPr>
              <w:t>1424</w:t>
            </w:r>
          </w:p>
        </w:tc>
        <w:tc>
          <w:tcPr>
            <w:tcW w:w="560" w:type="dxa"/>
            <w:tcBorders>
              <w:top w:val="nil"/>
              <w:left w:val="nil"/>
              <w:bottom w:val="nil"/>
              <w:right w:val="nil"/>
            </w:tcBorders>
            <w:tcMar>
              <w:top w:w="128" w:type="dxa"/>
              <w:left w:w="43" w:type="dxa"/>
              <w:bottom w:w="43" w:type="dxa"/>
              <w:right w:w="43" w:type="dxa"/>
            </w:tcMar>
          </w:tcPr>
          <w:p w14:paraId="4A1E53C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880F4DA" w14:textId="77777777" w:rsidR="0085747A" w:rsidRPr="008F2969" w:rsidRDefault="0085747A" w:rsidP="00CE65B7">
            <w:pPr>
              <w:rPr>
                <w:sz w:val="21"/>
                <w:szCs w:val="21"/>
              </w:rPr>
            </w:pPr>
            <w:r w:rsidRPr="008F2969">
              <w:rPr>
                <w:sz w:val="21"/>
                <w:szCs w:val="21"/>
              </w:rPr>
              <w:t>Statens villreinfond:</w:t>
            </w:r>
          </w:p>
        </w:tc>
        <w:tc>
          <w:tcPr>
            <w:tcW w:w="1442" w:type="dxa"/>
            <w:tcBorders>
              <w:top w:val="nil"/>
              <w:left w:val="nil"/>
              <w:bottom w:val="nil"/>
              <w:right w:val="nil"/>
            </w:tcBorders>
            <w:tcMar>
              <w:top w:w="128" w:type="dxa"/>
              <w:left w:w="43" w:type="dxa"/>
              <w:bottom w:w="43" w:type="dxa"/>
              <w:right w:w="43" w:type="dxa"/>
            </w:tcMar>
            <w:vAlign w:val="bottom"/>
          </w:tcPr>
          <w:p w14:paraId="563E16D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6FE8F5F" w14:textId="77777777" w:rsidR="0085747A" w:rsidRPr="008F2969" w:rsidRDefault="0085747A" w:rsidP="008F2969">
            <w:pPr>
              <w:jc w:val="right"/>
              <w:rPr>
                <w:sz w:val="21"/>
                <w:szCs w:val="21"/>
              </w:rPr>
            </w:pPr>
          </w:p>
        </w:tc>
      </w:tr>
      <w:tr w:rsidR="00A25645" w:rsidRPr="00CE65B7" w14:paraId="58B50A36"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26DEF81"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3E89FF61" w14:textId="77777777" w:rsidR="0085747A" w:rsidRPr="008F2969" w:rsidRDefault="0085747A" w:rsidP="008F2969">
            <w:pPr>
              <w:jc w:val="right"/>
              <w:rPr>
                <w:sz w:val="21"/>
                <w:szCs w:val="21"/>
              </w:rPr>
            </w:pPr>
            <w:r w:rsidRPr="008F2969">
              <w:rPr>
                <w:sz w:val="21"/>
                <w:szCs w:val="21"/>
              </w:rPr>
              <w:t>30</w:t>
            </w:r>
          </w:p>
        </w:tc>
        <w:tc>
          <w:tcPr>
            <w:tcW w:w="5560" w:type="dxa"/>
            <w:tcBorders>
              <w:top w:val="nil"/>
              <w:left w:val="nil"/>
              <w:bottom w:val="nil"/>
              <w:right w:val="nil"/>
            </w:tcBorders>
            <w:tcMar>
              <w:top w:w="128" w:type="dxa"/>
              <w:left w:w="43" w:type="dxa"/>
              <w:bottom w:w="43" w:type="dxa"/>
              <w:right w:w="43" w:type="dxa"/>
            </w:tcMar>
            <w:vAlign w:val="bottom"/>
          </w:tcPr>
          <w:p w14:paraId="4F170C12" w14:textId="77777777" w:rsidR="0085747A" w:rsidRPr="008F2969" w:rsidRDefault="0085747A" w:rsidP="00CE65B7">
            <w:pPr>
              <w:rPr>
                <w:sz w:val="21"/>
                <w:szCs w:val="21"/>
              </w:rPr>
            </w:pPr>
            <w:r w:rsidRPr="008F2969">
              <w:rPr>
                <w:sz w:val="21"/>
                <w:szCs w:val="21"/>
              </w:rPr>
              <w:t xml:space="preserve">Statlige tiltak for villrein i områder berørt av vannkraftregulering, </w:t>
            </w:r>
            <w:r w:rsidRPr="008F2969">
              <w:rPr>
                <w:rStyle w:val="kursiv"/>
                <w:sz w:val="21"/>
                <w:szCs w:val="21"/>
              </w:rPr>
              <w:t>kan nyttes under post 70</w:t>
            </w:r>
            <w:r w:rsidRPr="008F2969">
              <w:rPr>
                <w:sz w:val="21"/>
                <w:szCs w:val="21"/>
              </w:rPr>
              <w:t>, bevilges med</w:t>
            </w:r>
          </w:p>
        </w:tc>
        <w:tc>
          <w:tcPr>
            <w:tcW w:w="1442" w:type="dxa"/>
            <w:tcBorders>
              <w:top w:val="nil"/>
              <w:left w:val="nil"/>
              <w:bottom w:val="nil"/>
              <w:right w:val="nil"/>
            </w:tcBorders>
            <w:tcMar>
              <w:top w:w="128" w:type="dxa"/>
              <w:left w:w="43" w:type="dxa"/>
              <w:bottom w:w="43" w:type="dxa"/>
              <w:right w:w="43" w:type="dxa"/>
            </w:tcMar>
            <w:vAlign w:val="bottom"/>
          </w:tcPr>
          <w:p w14:paraId="4236F49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1522DD4" w14:textId="77777777" w:rsidR="0085747A" w:rsidRPr="008F2969" w:rsidRDefault="0085747A" w:rsidP="008F2969">
            <w:pPr>
              <w:jc w:val="right"/>
              <w:rPr>
                <w:sz w:val="21"/>
                <w:szCs w:val="21"/>
              </w:rPr>
            </w:pPr>
            <w:r w:rsidRPr="008F2969">
              <w:rPr>
                <w:sz w:val="21"/>
                <w:szCs w:val="21"/>
              </w:rPr>
              <w:t>3 000 000</w:t>
            </w:r>
          </w:p>
        </w:tc>
      </w:tr>
      <w:tr w:rsidR="00A25645" w:rsidRPr="00CE65B7" w14:paraId="72841279"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4559E8C"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53B02E09"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28E2EC8F" w14:textId="77777777" w:rsidR="0085747A" w:rsidRPr="008F2969" w:rsidRDefault="0085747A" w:rsidP="00CE65B7">
            <w:pPr>
              <w:rPr>
                <w:sz w:val="21"/>
                <w:szCs w:val="21"/>
              </w:rPr>
            </w:pPr>
            <w:r w:rsidRPr="008F2969">
              <w:rPr>
                <w:sz w:val="21"/>
                <w:szCs w:val="21"/>
              </w:rPr>
              <w:t xml:space="preserve">Tilskudd til tiltak for villrein i områder berørt av vannkraftregulering, </w:t>
            </w:r>
            <w:r w:rsidRPr="008F2969">
              <w:rPr>
                <w:rStyle w:val="kursiv"/>
                <w:sz w:val="21"/>
                <w:szCs w:val="21"/>
              </w:rPr>
              <w:t>kan nyttes under post 30</w:t>
            </w:r>
            <w:r w:rsidRPr="008F2969">
              <w:rPr>
                <w:sz w:val="21"/>
                <w:szCs w:val="21"/>
              </w:rPr>
              <w:t>, bevilges med</w:t>
            </w:r>
          </w:p>
        </w:tc>
        <w:tc>
          <w:tcPr>
            <w:tcW w:w="1442" w:type="dxa"/>
            <w:tcBorders>
              <w:top w:val="nil"/>
              <w:left w:val="nil"/>
              <w:bottom w:val="nil"/>
              <w:right w:val="nil"/>
            </w:tcBorders>
            <w:tcMar>
              <w:top w:w="128" w:type="dxa"/>
              <w:left w:w="43" w:type="dxa"/>
              <w:bottom w:w="43" w:type="dxa"/>
              <w:right w:w="43" w:type="dxa"/>
            </w:tcMar>
            <w:vAlign w:val="bottom"/>
          </w:tcPr>
          <w:p w14:paraId="2499E2E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EA246D4" w14:textId="77777777" w:rsidR="0085747A" w:rsidRPr="008F2969" w:rsidRDefault="0085747A" w:rsidP="008F2969">
            <w:pPr>
              <w:jc w:val="right"/>
              <w:rPr>
                <w:sz w:val="21"/>
                <w:szCs w:val="21"/>
              </w:rPr>
            </w:pPr>
            <w:r w:rsidRPr="008F2969">
              <w:rPr>
                <w:sz w:val="21"/>
                <w:szCs w:val="21"/>
              </w:rPr>
              <w:t>4 000 000</w:t>
            </w:r>
          </w:p>
        </w:tc>
      </w:tr>
      <w:tr w:rsidR="00A25645" w:rsidRPr="00CE65B7" w14:paraId="6CA65C9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FC59588" w14:textId="77777777" w:rsidR="0085747A" w:rsidRPr="008F2969" w:rsidRDefault="0085747A" w:rsidP="008F2969">
            <w:pPr>
              <w:jc w:val="right"/>
              <w:rPr>
                <w:sz w:val="21"/>
                <w:szCs w:val="21"/>
              </w:rPr>
            </w:pPr>
            <w:r w:rsidRPr="008F2969">
              <w:rPr>
                <w:sz w:val="21"/>
                <w:szCs w:val="21"/>
              </w:rPr>
              <w:t>1428</w:t>
            </w:r>
          </w:p>
        </w:tc>
        <w:tc>
          <w:tcPr>
            <w:tcW w:w="560" w:type="dxa"/>
            <w:tcBorders>
              <w:top w:val="nil"/>
              <w:left w:val="nil"/>
              <w:bottom w:val="nil"/>
              <w:right w:val="nil"/>
            </w:tcBorders>
            <w:tcMar>
              <w:top w:w="128" w:type="dxa"/>
              <w:left w:w="43" w:type="dxa"/>
              <w:bottom w:w="43" w:type="dxa"/>
              <w:right w:w="43" w:type="dxa"/>
            </w:tcMar>
          </w:tcPr>
          <w:p w14:paraId="6A0659B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0ABF2F5" w14:textId="77777777" w:rsidR="0085747A" w:rsidRPr="008F2969" w:rsidRDefault="0085747A" w:rsidP="00CE65B7">
            <w:pPr>
              <w:rPr>
                <w:sz w:val="21"/>
                <w:szCs w:val="21"/>
              </w:rPr>
            </w:pPr>
            <w:r w:rsidRPr="008F2969">
              <w:rPr>
                <w:sz w:val="21"/>
                <w:szCs w:val="21"/>
              </w:rPr>
              <w:t>Enova SF:</w:t>
            </w:r>
          </w:p>
        </w:tc>
        <w:tc>
          <w:tcPr>
            <w:tcW w:w="1442" w:type="dxa"/>
            <w:tcBorders>
              <w:top w:val="nil"/>
              <w:left w:val="nil"/>
              <w:bottom w:val="nil"/>
              <w:right w:val="nil"/>
            </w:tcBorders>
            <w:tcMar>
              <w:top w:w="128" w:type="dxa"/>
              <w:left w:w="43" w:type="dxa"/>
              <w:bottom w:w="43" w:type="dxa"/>
              <w:right w:w="43" w:type="dxa"/>
            </w:tcMar>
            <w:vAlign w:val="bottom"/>
          </w:tcPr>
          <w:p w14:paraId="2F946D0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C2899EF" w14:textId="77777777" w:rsidR="0085747A" w:rsidRPr="008F2969" w:rsidRDefault="0085747A" w:rsidP="008F2969">
            <w:pPr>
              <w:jc w:val="right"/>
              <w:rPr>
                <w:sz w:val="21"/>
                <w:szCs w:val="21"/>
              </w:rPr>
            </w:pPr>
          </w:p>
        </w:tc>
      </w:tr>
      <w:tr w:rsidR="00A25645" w:rsidRPr="00CE65B7" w14:paraId="4B6C35B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53ABC96"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79619517" w14:textId="77777777" w:rsidR="0085747A" w:rsidRPr="008F2969" w:rsidRDefault="0085747A" w:rsidP="008F2969">
            <w:pPr>
              <w:jc w:val="right"/>
              <w:rPr>
                <w:sz w:val="21"/>
                <w:szCs w:val="21"/>
              </w:rPr>
            </w:pPr>
            <w:r w:rsidRPr="008F2969">
              <w:rPr>
                <w:sz w:val="21"/>
                <w:szCs w:val="21"/>
              </w:rPr>
              <w:t>52</w:t>
            </w:r>
          </w:p>
        </w:tc>
        <w:tc>
          <w:tcPr>
            <w:tcW w:w="5560" w:type="dxa"/>
            <w:tcBorders>
              <w:top w:val="nil"/>
              <w:left w:val="nil"/>
              <w:bottom w:val="nil"/>
              <w:right w:val="nil"/>
            </w:tcBorders>
            <w:tcMar>
              <w:top w:w="128" w:type="dxa"/>
              <w:left w:w="43" w:type="dxa"/>
              <w:bottom w:w="43" w:type="dxa"/>
              <w:right w:w="43" w:type="dxa"/>
            </w:tcMar>
            <w:vAlign w:val="bottom"/>
          </w:tcPr>
          <w:p w14:paraId="2FA181F3" w14:textId="77777777" w:rsidR="0085747A" w:rsidRPr="008F2969" w:rsidRDefault="0085747A" w:rsidP="00CE65B7">
            <w:pPr>
              <w:rPr>
                <w:sz w:val="21"/>
                <w:szCs w:val="21"/>
              </w:rPr>
            </w:pPr>
            <w:r w:rsidRPr="008F2969">
              <w:rPr>
                <w:sz w:val="21"/>
                <w:szCs w:val="21"/>
              </w:rPr>
              <w:t xml:space="preserve">Tilskudd til landstrøm, </w:t>
            </w:r>
            <w:r w:rsidRPr="008F2969">
              <w:rPr>
                <w:rStyle w:val="kursiv"/>
                <w:sz w:val="21"/>
                <w:szCs w:val="21"/>
              </w:rPr>
              <w:t>kan overføres,</w:t>
            </w:r>
            <w:r w:rsidRPr="008F2969">
              <w:rPr>
                <w:sz w:val="21"/>
                <w:szCs w:val="21"/>
              </w:rPr>
              <w:t xml:space="preserve"> bevilges med</w:t>
            </w:r>
          </w:p>
        </w:tc>
        <w:tc>
          <w:tcPr>
            <w:tcW w:w="1442" w:type="dxa"/>
            <w:tcBorders>
              <w:top w:val="nil"/>
              <w:left w:val="nil"/>
              <w:bottom w:val="nil"/>
              <w:right w:val="nil"/>
            </w:tcBorders>
            <w:tcMar>
              <w:top w:w="128" w:type="dxa"/>
              <w:left w:w="43" w:type="dxa"/>
              <w:bottom w:w="43" w:type="dxa"/>
              <w:right w:w="43" w:type="dxa"/>
            </w:tcMar>
            <w:vAlign w:val="bottom"/>
          </w:tcPr>
          <w:p w14:paraId="6203250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DAFC6D9" w14:textId="77777777" w:rsidR="0085747A" w:rsidRPr="008F2969" w:rsidRDefault="0085747A" w:rsidP="008F2969">
            <w:pPr>
              <w:jc w:val="right"/>
              <w:rPr>
                <w:sz w:val="21"/>
                <w:szCs w:val="21"/>
              </w:rPr>
            </w:pPr>
            <w:r w:rsidRPr="008F2969">
              <w:rPr>
                <w:sz w:val="21"/>
                <w:szCs w:val="21"/>
              </w:rPr>
              <w:t>29 094 000</w:t>
            </w:r>
          </w:p>
        </w:tc>
      </w:tr>
      <w:tr w:rsidR="00A25645" w:rsidRPr="00CE65B7" w14:paraId="4E4095C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1569BBC" w14:textId="77777777" w:rsidR="0085747A" w:rsidRPr="008F2969" w:rsidRDefault="0085747A" w:rsidP="008F2969">
            <w:pPr>
              <w:jc w:val="right"/>
              <w:rPr>
                <w:sz w:val="21"/>
                <w:szCs w:val="21"/>
              </w:rPr>
            </w:pPr>
            <w:r w:rsidRPr="008F2969">
              <w:rPr>
                <w:sz w:val="21"/>
                <w:szCs w:val="21"/>
              </w:rPr>
              <w:t>1429</w:t>
            </w:r>
          </w:p>
        </w:tc>
        <w:tc>
          <w:tcPr>
            <w:tcW w:w="560" w:type="dxa"/>
            <w:tcBorders>
              <w:top w:val="nil"/>
              <w:left w:val="nil"/>
              <w:bottom w:val="nil"/>
              <w:right w:val="nil"/>
            </w:tcBorders>
            <w:tcMar>
              <w:top w:w="128" w:type="dxa"/>
              <w:left w:w="43" w:type="dxa"/>
              <w:bottom w:w="43" w:type="dxa"/>
              <w:right w:w="43" w:type="dxa"/>
            </w:tcMar>
          </w:tcPr>
          <w:p w14:paraId="42A1296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BBD3CEA" w14:textId="77777777" w:rsidR="0085747A" w:rsidRPr="008F2969" w:rsidRDefault="0085747A" w:rsidP="00CE65B7">
            <w:pPr>
              <w:rPr>
                <w:sz w:val="21"/>
                <w:szCs w:val="21"/>
              </w:rPr>
            </w:pPr>
            <w:r w:rsidRPr="008F2969">
              <w:rPr>
                <w:sz w:val="21"/>
                <w:szCs w:val="21"/>
              </w:rPr>
              <w:t>Riksantikvaren:</w:t>
            </w:r>
          </w:p>
        </w:tc>
        <w:tc>
          <w:tcPr>
            <w:tcW w:w="1442" w:type="dxa"/>
            <w:tcBorders>
              <w:top w:val="nil"/>
              <w:left w:val="nil"/>
              <w:bottom w:val="nil"/>
              <w:right w:val="nil"/>
            </w:tcBorders>
            <w:tcMar>
              <w:top w:w="128" w:type="dxa"/>
              <w:left w:w="43" w:type="dxa"/>
              <w:bottom w:w="43" w:type="dxa"/>
              <w:right w:w="43" w:type="dxa"/>
            </w:tcMar>
            <w:vAlign w:val="bottom"/>
          </w:tcPr>
          <w:p w14:paraId="65D6AC3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79946DD" w14:textId="77777777" w:rsidR="0085747A" w:rsidRPr="008F2969" w:rsidRDefault="0085747A" w:rsidP="008F2969">
            <w:pPr>
              <w:jc w:val="right"/>
              <w:rPr>
                <w:sz w:val="21"/>
                <w:szCs w:val="21"/>
              </w:rPr>
            </w:pPr>
          </w:p>
        </w:tc>
      </w:tr>
      <w:tr w:rsidR="00A25645" w:rsidRPr="00CE65B7" w14:paraId="41AAA68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EBED91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A9C4E55"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7975E512" w14:textId="77777777" w:rsidR="0085747A" w:rsidRPr="008F2969" w:rsidRDefault="0085747A" w:rsidP="00CE65B7">
            <w:pPr>
              <w:rPr>
                <w:sz w:val="21"/>
                <w:szCs w:val="21"/>
              </w:rPr>
            </w:pPr>
            <w:r w:rsidRPr="008F2969">
              <w:rPr>
                <w:sz w:val="21"/>
                <w:szCs w:val="21"/>
              </w:rPr>
              <w:t>Spesielle 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3AE1EDB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691080" w14:textId="77777777" w:rsidR="0085747A" w:rsidRPr="008F2969" w:rsidRDefault="0085747A" w:rsidP="008F2969">
            <w:pPr>
              <w:jc w:val="right"/>
              <w:rPr>
                <w:sz w:val="21"/>
                <w:szCs w:val="21"/>
              </w:rPr>
            </w:pPr>
            <w:r w:rsidRPr="008F2969">
              <w:rPr>
                <w:sz w:val="21"/>
                <w:szCs w:val="21"/>
              </w:rPr>
              <w:t>2 000 000</w:t>
            </w:r>
          </w:p>
        </w:tc>
      </w:tr>
      <w:tr w:rsidR="00A25645" w:rsidRPr="00CE65B7" w14:paraId="6594B20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AC2C94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DB092E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A001675" w14:textId="77777777" w:rsidR="0085747A" w:rsidRPr="008F2969" w:rsidRDefault="0085747A" w:rsidP="00CE65B7">
            <w:pPr>
              <w:rPr>
                <w:sz w:val="21"/>
                <w:szCs w:val="21"/>
              </w:rPr>
            </w:pPr>
            <w:r w:rsidRPr="008F2969">
              <w:rPr>
                <w:sz w:val="21"/>
                <w:szCs w:val="21"/>
              </w:rPr>
              <w:t>fra kr 34 172 000 til kr 36 172 000</w:t>
            </w:r>
          </w:p>
        </w:tc>
        <w:tc>
          <w:tcPr>
            <w:tcW w:w="1442" w:type="dxa"/>
            <w:tcBorders>
              <w:top w:val="nil"/>
              <w:left w:val="nil"/>
              <w:bottom w:val="nil"/>
              <w:right w:val="nil"/>
            </w:tcBorders>
            <w:tcMar>
              <w:top w:w="128" w:type="dxa"/>
              <w:left w:w="43" w:type="dxa"/>
              <w:bottom w:w="43" w:type="dxa"/>
              <w:right w:w="43" w:type="dxa"/>
            </w:tcMar>
            <w:vAlign w:val="bottom"/>
          </w:tcPr>
          <w:p w14:paraId="206A7A5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FE454C4" w14:textId="77777777" w:rsidR="0085747A" w:rsidRPr="008F2969" w:rsidRDefault="0085747A" w:rsidP="008F2969">
            <w:pPr>
              <w:jc w:val="right"/>
              <w:rPr>
                <w:sz w:val="21"/>
                <w:szCs w:val="21"/>
              </w:rPr>
            </w:pPr>
          </w:p>
        </w:tc>
      </w:tr>
      <w:tr w:rsidR="00A25645" w:rsidRPr="00CE65B7" w14:paraId="3EBF179D"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47E93A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6F44B95" w14:textId="77777777" w:rsidR="0085747A" w:rsidRPr="008F2969" w:rsidRDefault="0085747A" w:rsidP="008F2969">
            <w:pPr>
              <w:jc w:val="right"/>
              <w:rPr>
                <w:sz w:val="21"/>
                <w:szCs w:val="21"/>
              </w:rPr>
            </w:pPr>
            <w:r w:rsidRPr="008F2969">
              <w:rPr>
                <w:sz w:val="21"/>
                <w:szCs w:val="21"/>
              </w:rPr>
              <w:t>22</w:t>
            </w:r>
          </w:p>
        </w:tc>
        <w:tc>
          <w:tcPr>
            <w:tcW w:w="5560" w:type="dxa"/>
            <w:tcBorders>
              <w:top w:val="nil"/>
              <w:left w:val="nil"/>
              <w:bottom w:val="nil"/>
              <w:right w:val="nil"/>
            </w:tcBorders>
            <w:tcMar>
              <w:top w:w="128" w:type="dxa"/>
              <w:left w:w="43" w:type="dxa"/>
              <w:bottom w:w="43" w:type="dxa"/>
              <w:right w:w="43" w:type="dxa"/>
            </w:tcMar>
            <w:vAlign w:val="bottom"/>
          </w:tcPr>
          <w:p w14:paraId="75047701" w14:textId="77777777" w:rsidR="0085747A" w:rsidRPr="008F2969" w:rsidRDefault="0085747A" w:rsidP="00CE65B7">
            <w:pPr>
              <w:rPr>
                <w:sz w:val="21"/>
                <w:szCs w:val="21"/>
              </w:rPr>
            </w:pPr>
            <w:r w:rsidRPr="008F2969">
              <w:rPr>
                <w:sz w:val="21"/>
                <w:szCs w:val="21"/>
              </w:rPr>
              <w:t xml:space="preserve">Flerårige prosjekt kulturmiljøforvaltning,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4756667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8A4A0F1" w14:textId="77777777" w:rsidR="0085747A" w:rsidRPr="008F2969" w:rsidRDefault="0085747A" w:rsidP="008F2969">
            <w:pPr>
              <w:jc w:val="right"/>
              <w:rPr>
                <w:sz w:val="21"/>
                <w:szCs w:val="21"/>
              </w:rPr>
            </w:pPr>
            <w:r w:rsidRPr="008F2969">
              <w:rPr>
                <w:sz w:val="21"/>
                <w:szCs w:val="21"/>
              </w:rPr>
              <w:t>5 000 000</w:t>
            </w:r>
          </w:p>
        </w:tc>
      </w:tr>
      <w:tr w:rsidR="00A25645" w:rsidRPr="00CE65B7" w14:paraId="57AFD17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3F9C89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091FC0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B7FC129" w14:textId="77777777" w:rsidR="0085747A" w:rsidRPr="008F2969" w:rsidRDefault="0085747A" w:rsidP="00CE65B7">
            <w:pPr>
              <w:rPr>
                <w:sz w:val="21"/>
                <w:szCs w:val="21"/>
              </w:rPr>
            </w:pPr>
            <w:r w:rsidRPr="008F2969">
              <w:rPr>
                <w:sz w:val="21"/>
                <w:szCs w:val="21"/>
              </w:rPr>
              <w:t>fra kr 34 611 000 til kr 39 611 000</w:t>
            </w:r>
          </w:p>
        </w:tc>
        <w:tc>
          <w:tcPr>
            <w:tcW w:w="1442" w:type="dxa"/>
            <w:tcBorders>
              <w:top w:val="nil"/>
              <w:left w:val="nil"/>
              <w:bottom w:val="nil"/>
              <w:right w:val="nil"/>
            </w:tcBorders>
            <w:tcMar>
              <w:top w:w="128" w:type="dxa"/>
              <w:left w:w="43" w:type="dxa"/>
              <w:bottom w:w="43" w:type="dxa"/>
              <w:right w:w="43" w:type="dxa"/>
            </w:tcMar>
            <w:vAlign w:val="bottom"/>
          </w:tcPr>
          <w:p w14:paraId="4F22297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C9CD54D" w14:textId="77777777" w:rsidR="0085747A" w:rsidRPr="008F2969" w:rsidRDefault="0085747A" w:rsidP="008F2969">
            <w:pPr>
              <w:jc w:val="right"/>
              <w:rPr>
                <w:sz w:val="21"/>
                <w:szCs w:val="21"/>
              </w:rPr>
            </w:pPr>
          </w:p>
        </w:tc>
      </w:tr>
      <w:tr w:rsidR="00A25645" w:rsidRPr="00CE65B7" w14:paraId="4CA931AA"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F03FB6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6CF8BB6"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032F85EF" w14:textId="77777777" w:rsidR="0085747A" w:rsidRPr="008F2969" w:rsidRDefault="0085747A" w:rsidP="00CE65B7">
            <w:pPr>
              <w:rPr>
                <w:sz w:val="21"/>
                <w:szCs w:val="21"/>
              </w:rPr>
            </w:pPr>
            <w:r w:rsidRPr="008F2969">
              <w:rPr>
                <w:sz w:val="21"/>
                <w:szCs w:val="21"/>
              </w:rPr>
              <w:t>Tilskudd til fredet kulturmiljø i privat eie</w:t>
            </w:r>
            <w:r w:rsidRPr="008F2969">
              <w:rPr>
                <w:rStyle w:val="kursiv"/>
                <w:sz w:val="21"/>
                <w:szCs w:val="21"/>
              </w:rPr>
              <w:t>, 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131D9D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08014C3" w14:textId="77777777" w:rsidR="0085747A" w:rsidRPr="008F2969" w:rsidRDefault="0085747A" w:rsidP="008F2969">
            <w:pPr>
              <w:jc w:val="right"/>
              <w:rPr>
                <w:sz w:val="21"/>
                <w:szCs w:val="21"/>
              </w:rPr>
            </w:pPr>
            <w:r w:rsidRPr="008F2969">
              <w:rPr>
                <w:sz w:val="21"/>
                <w:szCs w:val="21"/>
              </w:rPr>
              <w:t>2 000 000</w:t>
            </w:r>
          </w:p>
        </w:tc>
      </w:tr>
      <w:tr w:rsidR="00A25645" w:rsidRPr="00CE65B7" w14:paraId="6345CA7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1E322C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1B9C6F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F12E50B" w14:textId="77777777" w:rsidR="0085747A" w:rsidRPr="008F2969" w:rsidRDefault="0085747A" w:rsidP="00CE65B7">
            <w:pPr>
              <w:rPr>
                <w:sz w:val="21"/>
                <w:szCs w:val="21"/>
              </w:rPr>
            </w:pPr>
            <w:r w:rsidRPr="008F2969">
              <w:rPr>
                <w:sz w:val="21"/>
                <w:szCs w:val="21"/>
              </w:rPr>
              <w:t>fra kr 151 459 000 til kr 149 459 000</w:t>
            </w:r>
          </w:p>
        </w:tc>
        <w:tc>
          <w:tcPr>
            <w:tcW w:w="1442" w:type="dxa"/>
            <w:tcBorders>
              <w:top w:val="nil"/>
              <w:left w:val="nil"/>
              <w:bottom w:val="nil"/>
              <w:right w:val="nil"/>
            </w:tcBorders>
            <w:tcMar>
              <w:top w:w="128" w:type="dxa"/>
              <w:left w:w="43" w:type="dxa"/>
              <w:bottom w:w="43" w:type="dxa"/>
              <w:right w:w="43" w:type="dxa"/>
            </w:tcMar>
            <w:vAlign w:val="bottom"/>
          </w:tcPr>
          <w:p w14:paraId="72E9C5B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D53CF56" w14:textId="77777777" w:rsidR="0085747A" w:rsidRPr="008F2969" w:rsidRDefault="0085747A" w:rsidP="008F2969">
            <w:pPr>
              <w:jc w:val="right"/>
              <w:rPr>
                <w:sz w:val="21"/>
                <w:szCs w:val="21"/>
              </w:rPr>
            </w:pPr>
          </w:p>
        </w:tc>
      </w:tr>
      <w:tr w:rsidR="00A25645" w:rsidRPr="00CE65B7" w14:paraId="4CF0BCC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775283A" w14:textId="77777777" w:rsidR="0085747A" w:rsidRPr="008F2969" w:rsidRDefault="0085747A" w:rsidP="008F2969">
            <w:pPr>
              <w:jc w:val="right"/>
              <w:rPr>
                <w:sz w:val="21"/>
                <w:szCs w:val="21"/>
              </w:rPr>
            </w:pPr>
            <w:r w:rsidRPr="008F2969">
              <w:rPr>
                <w:sz w:val="21"/>
                <w:szCs w:val="21"/>
              </w:rPr>
              <w:t>1471</w:t>
            </w:r>
          </w:p>
        </w:tc>
        <w:tc>
          <w:tcPr>
            <w:tcW w:w="560" w:type="dxa"/>
            <w:tcBorders>
              <w:top w:val="nil"/>
              <w:left w:val="nil"/>
              <w:bottom w:val="nil"/>
              <w:right w:val="nil"/>
            </w:tcBorders>
            <w:tcMar>
              <w:top w:w="128" w:type="dxa"/>
              <w:left w:w="43" w:type="dxa"/>
              <w:bottom w:w="43" w:type="dxa"/>
              <w:right w:w="43" w:type="dxa"/>
            </w:tcMar>
          </w:tcPr>
          <w:p w14:paraId="3494E94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FC50E39" w14:textId="77777777" w:rsidR="0085747A" w:rsidRPr="008F2969" w:rsidRDefault="0085747A" w:rsidP="00CE65B7">
            <w:pPr>
              <w:rPr>
                <w:sz w:val="21"/>
                <w:szCs w:val="21"/>
              </w:rPr>
            </w:pPr>
            <w:r w:rsidRPr="008F2969">
              <w:rPr>
                <w:sz w:val="21"/>
                <w:szCs w:val="21"/>
              </w:rPr>
              <w:t>Norsk Polarinstitutt:</w:t>
            </w:r>
          </w:p>
        </w:tc>
        <w:tc>
          <w:tcPr>
            <w:tcW w:w="1442" w:type="dxa"/>
            <w:tcBorders>
              <w:top w:val="nil"/>
              <w:left w:val="nil"/>
              <w:bottom w:val="nil"/>
              <w:right w:val="nil"/>
            </w:tcBorders>
            <w:tcMar>
              <w:top w:w="128" w:type="dxa"/>
              <w:left w:w="43" w:type="dxa"/>
              <w:bottom w:w="43" w:type="dxa"/>
              <w:right w:w="43" w:type="dxa"/>
            </w:tcMar>
            <w:vAlign w:val="bottom"/>
          </w:tcPr>
          <w:p w14:paraId="55BF6F9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C29716A" w14:textId="77777777" w:rsidR="0085747A" w:rsidRPr="008F2969" w:rsidRDefault="0085747A" w:rsidP="008F2969">
            <w:pPr>
              <w:jc w:val="right"/>
              <w:rPr>
                <w:sz w:val="21"/>
                <w:szCs w:val="21"/>
              </w:rPr>
            </w:pPr>
          </w:p>
        </w:tc>
      </w:tr>
      <w:tr w:rsidR="00A25645" w:rsidRPr="00CE65B7" w14:paraId="148DE7F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A8642B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BBADB20"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6A751045"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27FE295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C85D01E" w14:textId="77777777" w:rsidR="0085747A" w:rsidRPr="008F2969" w:rsidRDefault="0085747A" w:rsidP="008F2969">
            <w:pPr>
              <w:jc w:val="right"/>
              <w:rPr>
                <w:sz w:val="21"/>
                <w:szCs w:val="21"/>
              </w:rPr>
            </w:pPr>
            <w:r w:rsidRPr="008F2969">
              <w:rPr>
                <w:sz w:val="21"/>
                <w:szCs w:val="21"/>
              </w:rPr>
              <w:t>12 000 000</w:t>
            </w:r>
          </w:p>
        </w:tc>
      </w:tr>
      <w:tr w:rsidR="00A25645" w:rsidRPr="00CE65B7" w14:paraId="3229D12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09ADA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56AF5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9924D44" w14:textId="77777777" w:rsidR="0085747A" w:rsidRPr="008F2969" w:rsidRDefault="0085747A" w:rsidP="00CE65B7">
            <w:pPr>
              <w:rPr>
                <w:sz w:val="21"/>
                <w:szCs w:val="21"/>
              </w:rPr>
            </w:pPr>
            <w:r w:rsidRPr="008F2969">
              <w:rPr>
                <w:sz w:val="21"/>
                <w:szCs w:val="21"/>
              </w:rPr>
              <w:t>fra kr 211 577 000 til kr 223 577 000</w:t>
            </w:r>
          </w:p>
        </w:tc>
        <w:tc>
          <w:tcPr>
            <w:tcW w:w="1442" w:type="dxa"/>
            <w:tcBorders>
              <w:top w:val="nil"/>
              <w:left w:val="nil"/>
              <w:bottom w:val="nil"/>
              <w:right w:val="nil"/>
            </w:tcBorders>
            <w:tcMar>
              <w:top w:w="128" w:type="dxa"/>
              <w:left w:w="43" w:type="dxa"/>
              <w:bottom w:w="43" w:type="dxa"/>
              <w:right w:w="43" w:type="dxa"/>
            </w:tcMar>
            <w:vAlign w:val="bottom"/>
          </w:tcPr>
          <w:p w14:paraId="6CAAF24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51E9AE9" w14:textId="77777777" w:rsidR="0085747A" w:rsidRPr="008F2969" w:rsidRDefault="0085747A" w:rsidP="008F2969">
            <w:pPr>
              <w:jc w:val="right"/>
              <w:rPr>
                <w:sz w:val="21"/>
                <w:szCs w:val="21"/>
              </w:rPr>
            </w:pPr>
          </w:p>
        </w:tc>
      </w:tr>
      <w:tr w:rsidR="00A25645" w:rsidRPr="00CE65B7" w14:paraId="741E7E2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949D6C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0C0812D"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24289E19" w14:textId="77777777" w:rsidR="0085747A" w:rsidRPr="008F2969" w:rsidRDefault="0085747A" w:rsidP="00CE65B7">
            <w:pPr>
              <w:rPr>
                <w:sz w:val="21"/>
                <w:szCs w:val="21"/>
              </w:rPr>
            </w:pPr>
            <w:r w:rsidRPr="008F2969">
              <w:rPr>
                <w:sz w:val="21"/>
                <w:szCs w:val="21"/>
              </w:rPr>
              <w:t xml:space="preserve">Spesielle driftsutgifter, Troll forskningsstasjon, </w:t>
            </w:r>
            <w:r w:rsidRPr="008F2969">
              <w:rPr>
                <w:rStyle w:val="kursiv"/>
                <w:sz w:val="21"/>
                <w:szCs w:val="21"/>
              </w:rPr>
              <w:t>kan overføres</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4545FD9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91DB7BC" w14:textId="77777777" w:rsidR="0085747A" w:rsidRPr="008F2969" w:rsidRDefault="0085747A" w:rsidP="008F2969">
            <w:pPr>
              <w:jc w:val="right"/>
              <w:rPr>
                <w:sz w:val="21"/>
                <w:szCs w:val="21"/>
              </w:rPr>
            </w:pPr>
            <w:r w:rsidRPr="008F2969">
              <w:rPr>
                <w:sz w:val="21"/>
                <w:szCs w:val="21"/>
              </w:rPr>
              <w:t>25 000 000</w:t>
            </w:r>
          </w:p>
        </w:tc>
      </w:tr>
      <w:tr w:rsidR="00A25645" w:rsidRPr="00CE65B7" w14:paraId="18EF9D1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0D9F28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43B3CE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F9B50E9" w14:textId="77777777" w:rsidR="0085747A" w:rsidRPr="008F2969" w:rsidRDefault="0085747A" w:rsidP="00CE65B7">
            <w:pPr>
              <w:rPr>
                <w:sz w:val="21"/>
                <w:szCs w:val="21"/>
              </w:rPr>
            </w:pPr>
            <w:r w:rsidRPr="008F2969">
              <w:rPr>
                <w:sz w:val="21"/>
                <w:szCs w:val="21"/>
              </w:rPr>
              <w:t>fra kr 139 537 000 til kr 164 537 000</w:t>
            </w:r>
          </w:p>
        </w:tc>
        <w:tc>
          <w:tcPr>
            <w:tcW w:w="1442" w:type="dxa"/>
            <w:tcBorders>
              <w:top w:val="nil"/>
              <w:left w:val="nil"/>
              <w:bottom w:val="nil"/>
              <w:right w:val="nil"/>
            </w:tcBorders>
            <w:tcMar>
              <w:top w:w="128" w:type="dxa"/>
              <w:left w:w="43" w:type="dxa"/>
              <w:bottom w:w="43" w:type="dxa"/>
              <w:right w:w="43" w:type="dxa"/>
            </w:tcMar>
            <w:vAlign w:val="bottom"/>
          </w:tcPr>
          <w:p w14:paraId="047BFE4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3D762A2" w14:textId="77777777" w:rsidR="0085747A" w:rsidRPr="008F2969" w:rsidRDefault="0085747A" w:rsidP="008F2969">
            <w:pPr>
              <w:jc w:val="right"/>
              <w:rPr>
                <w:sz w:val="21"/>
                <w:szCs w:val="21"/>
              </w:rPr>
            </w:pPr>
          </w:p>
        </w:tc>
      </w:tr>
      <w:tr w:rsidR="00A25645" w:rsidRPr="00CE65B7" w14:paraId="7223006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B6A7D0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F4C6C08" w14:textId="77777777" w:rsidR="0085747A" w:rsidRPr="008F2969" w:rsidRDefault="0085747A" w:rsidP="008F2969">
            <w:pPr>
              <w:jc w:val="right"/>
              <w:rPr>
                <w:sz w:val="21"/>
                <w:szCs w:val="21"/>
              </w:rPr>
            </w:pPr>
            <w:r w:rsidRPr="008F2969">
              <w:rPr>
                <w:sz w:val="21"/>
                <w:szCs w:val="21"/>
              </w:rPr>
              <w:t>23</w:t>
            </w:r>
          </w:p>
        </w:tc>
        <w:tc>
          <w:tcPr>
            <w:tcW w:w="5560" w:type="dxa"/>
            <w:tcBorders>
              <w:top w:val="nil"/>
              <w:left w:val="nil"/>
              <w:bottom w:val="nil"/>
              <w:right w:val="nil"/>
            </w:tcBorders>
            <w:tcMar>
              <w:top w:w="128" w:type="dxa"/>
              <w:left w:w="43" w:type="dxa"/>
              <w:bottom w:w="43" w:type="dxa"/>
              <w:right w:w="43" w:type="dxa"/>
            </w:tcMar>
            <w:vAlign w:val="bottom"/>
          </w:tcPr>
          <w:p w14:paraId="31D968F7" w14:textId="77777777" w:rsidR="0085747A" w:rsidRPr="008F2969" w:rsidRDefault="0085747A" w:rsidP="00CE65B7">
            <w:pPr>
              <w:rPr>
                <w:sz w:val="21"/>
                <w:szCs w:val="21"/>
              </w:rPr>
            </w:pPr>
            <w:r w:rsidRPr="008F2969">
              <w:rPr>
                <w:sz w:val="21"/>
                <w:szCs w:val="21"/>
              </w:rPr>
              <w:t xml:space="preserve">Eksterne prosjekter,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7C9CA18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ED6AB2" w14:textId="77777777" w:rsidR="0085747A" w:rsidRPr="008F2969" w:rsidRDefault="0085747A" w:rsidP="008F2969">
            <w:pPr>
              <w:jc w:val="right"/>
              <w:rPr>
                <w:sz w:val="21"/>
                <w:szCs w:val="21"/>
              </w:rPr>
            </w:pPr>
            <w:r w:rsidRPr="008F2969">
              <w:rPr>
                <w:sz w:val="21"/>
                <w:szCs w:val="21"/>
              </w:rPr>
              <w:t>7 000 000</w:t>
            </w:r>
          </w:p>
        </w:tc>
      </w:tr>
      <w:tr w:rsidR="00A25645" w:rsidRPr="00CE65B7" w14:paraId="1FAD4AE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3D39C8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827CB1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9A817F7" w14:textId="77777777" w:rsidR="0085747A" w:rsidRPr="008F2969" w:rsidRDefault="0085747A" w:rsidP="00CE65B7">
            <w:pPr>
              <w:rPr>
                <w:sz w:val="21"/>
                <w:szCs w:val="21"/>
              </w:rPr>
            </w:pPr>
            <w:r w:rsidRPr="008F2969">
              <w:rPr>
                <w:sz w:val="21"/>
                <w:szCs w:val="21"/>
              </w:rPr>
              <w:t>fra kr 113 000 000 til kr 120 000 000</w:t>
            </w:r>
          </w:p>
        </w:tc>
        <w:tc>
          <w:tcPr>
            <w:tcW w:w="1442" w:type="dxa"/>
            <w:tcBorders>
              <w:top w:val="nil"/>
              <w:left w:val="nil"/>
              <w:bottom w:val="nil"/>
              <w:right w:val="nil"/>
            </w:tcBorders>
            <w:tcMar>
              <w:top w:w="128" w:type="dxa"/>
              <w:left w:w="43" w:type="dxa"/>
              <w:bottom w:w="43" w:type="dxa"/>
              <w:right w:w="43" w:type="dxa"/>
            </w:tcMar>
            <w:vAlign w:val="bottom"/>
          </w:tcPr>
          <w:p w14:paraId="60AC1EF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62BF6F1" w14:textId="77777777" w:rsidR="0085747A" w:rsidRPr="008F2969" w:rsidRDefault="0085747A" w:rsidP="008F2969">
            <w:pPr>
              <w:jc w:val="right"/>
              <w:rPr>
                <w:sz w:val="21"/>
                <w:szCs w:val="21"/>
              </w:rPr>
            </w:pPr>
          </w:p>
        </w:tc>
      </w:tr>
      <w:tr w:rsidR="00A25645" w:rsidRPr="00CE65B7" w14:paraId="56BC896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61F411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81183B3"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22F62A2B"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8BC79A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194DBAE" w14:textId="77777777" w:rsidR="0085747A" w:rsidRPr="008F2969" w:rsidRDefault="0085747A" w:rsidP="008F2969">
            <w:pPr>
              <w:jc w:val="right"/>
              <w:rPr>
                <w:sz w:val="21"/>
                <w:szCs w:val="21"/>
              </w:rPr>
            </w:pPr>
            <w:r w:rsidRPr="008F2969">
              <w:rPr>
                <w:sz w:val="21"/>
                <w:szCs w:val="21"/>
              </w:rPr>
              <w:t>35 000 000</w:t>
            </w:r>
          </w:p>
        </w:tc>
      </w:tr>
      <w:tr w:rsidR="00A25645" w:rsidRPr="00CE65B7" w14:paraId="2C3730E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9EF796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3102C9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E8C93F2" w14:textId="77777777" w:rsidR="0085747A" w:rsidRPr="008F2969" w:rsidRDefault="0085747A" w:rsidP="00CE65B7">
            <w:pPr>
              <w:rPr>
                <w:sz w:val="21"/>
                <w:szCs w:val="21"/>
              </w:rPr>
            </w:pPr>
            <w:r w:rsidRPr="008F2969">
              <w:rPr>
                <w:sz w:val="21"/>
                <w:szCs w:val="21"/>
              </w:rPr>
              <w:t>fra kr 132 000 000 til kr 97 000 000</w:t>
            </w:r>
          </w:p>
        </w:tc>
        <w:tc>
          <w:tcPr>
            <w:tcW w:w="1442" w:type="dxa"/>
            <w:tcBorders>
              <w:top w:val="nil"/>
              <w:left w:val="nil"/>
              <w:bottom w:val="nil"/>
              <w:right w:val="nil"/>
            </w:tcBorders>
            <w:tcMar>
              <w:top w:w="128" w:type="dxa"/>
              <w:left w:w="43" w:type="dxa"/>
              <w:bottom w:w="43" w:type="dxa"/>
              <w:right w:w="43" w:type="dxa"/>
            </w:tcMar>
            <w:vAlign w:val="bottom"/>
          </w:tcPr>
          <w:p w14:paraId="22148FF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9E4DE77" w14:textId="77777777" w:rsidR="0085747A" w:rsidRPr="008F2969" w:rsidRDefault="0085747A" w:rsidP="008F2969">
            <w:pPr>
              <w:jc w:val="right"/>
              <w:rPr>
                <w:sz w:val="21"/>
                <w:szCs w:val="21"/>
              </w:rPr>
            </w:pPr>
          </w:p>
        </w:tc>
      </w:tr>
      <w:tr w:rsidR="00A25645" w:rsidRPr="00CE65B7" w14:paraId="448C6C6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C5B03AD" w14:textId="77777777" w:rsidR="0085747A" w:rsidRPr="008F2969" w:rsidRDefault="0085747A" w:rsidP="008F2969">
            <w:pPr>
              <w:jc w:val="right"/>
              <w:rPr>
                <w:sz w:val="21"/>
                <w:szCs w:val="21"/>
              </w:rPr>
            </w:pPr>
            <w:r w:rsidRPr="008F2969">
              <w:rPr>
                <w:sz w:val="21"/>
                <w:szCs w:val="21"/>
              </w:rPr>
              <w:t>1481</w:t>
            </w:r>
          </w:p>
        </w:tc>
        <w:tc>
          <w:tcPr>
            <w:tcW w:w="560" w:type="dxa"/>
            <w:tcBorders>
              <w:top w:val="nil"/>
              <w:left w:val="nil"/>
              <w:bottom w:val="nil"/>
              <w:right w:val="nil"/>
            </w:tcBorders>
            <w:tcMar>
              <w:top w:w="128" w:type="dxa"/>
              <w:left w:w="43" w:type="dxa"/>
              <w:bottom w:w="43" w:type="dxa"/>
              <w:right w:w="43" w:type="dxa"/>
            </w:tcMar>
          </w:tcPr>
          <w:p w14:paraId="2AA8D8D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A92A304" w14:textId="77777777" w:rsidR="0085747A" w:rsidRPr="008F2969" w:rsidRDefault="0085747A" w:rsidP="00CE65B7">
            <w:pPr>
              <w:rPr>
                <w:sz w:val="21"/>
                <w:szCs w:val="21"/>
              </w:rPr>
            </w:pPr>
            <w:r w:rsidRPr="008F2969">
              <w:rPr>
                <w:sz w:val="21"/>
                <w:szCs w:val="21"/>
              </w:rPr>
              <w:t>Klimakvoter:</w:t>
            </w:r>
          </w:p>
        </w:tc>
        <w:tc>
          <w:tcPr>
            <w:tcW w:w="1442" w:type="dxa"/>
            <w:tcBorders>
              <w:top w:val="nil"/>
              <w:left w:val="nil"/>
              <w:bottom w:val="nil"/>
              <w:right w:val="nil"/>
            </w:tcBorders>
            <w:tcMar>
              <w:top w:w="128" w:type="dxa"/>
              <w:left w:w="43" w:type="dxa"/>
              <w:bottom w:w="43" w:type="dxa"/>
              <w:right w:w="43" w:type="dxa"/>
            </w:tcMar>
            <w:vAlign w:val="bottom"/>
          </w:tcPr>
          <w:p w14:paraId="5684A92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A5AB2DC" w14:textId="77777777" w:rsidR="0085747A" w:rsidRPr="008F2969" w:rsidRDefault="0085747A" w:rsidP="008F2969">
            <w:pPr>
              <w:jc w:val="right"/>
              <w:rPr>
                <w:sz w:val="21"/>
                <w:szCs w:val="21"/>
              </w:rPr>
            </w:pPr>
          </w:p>
        </w:tc>
      </w:tr>
      <w:tr w:rsidR="00A25645" w:rsidRPr="00CE65B7" w14:paraId="22D06E71"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A27740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69AE465" w14:textId="77777777" w:rsidR="0085747A" w:rsidRPr="008F2969" w:rsidRDefault="0085747A" w:rsidP="008F2969">
            <w:pPr>
              <w:jc w:val="right"/>
              <w:rPr>
                <w:sz w:val="21"/>
                <w:szCs w:val="21"/>
              </w:rPr>
            </w:pPr>
            <w:r w:rsidRPr="008F2969">
              <w:rPr>
                <w:sz w:val="21"/>
                <w:szCs w:val="21"/>
              </w:rPr>
              <w:t>22</w:t>
            </w:r>
          </w:p>
        </w:tc>
        <w:tc>
          <w:tcPr>
            <w:tcW w:w="5560" w:type="dxa"/>
            <w:tcBorders>
              <w:top w:val="nil"/>
              <w:left w:val="nil"/>
              <w:bottom w:val="nil"/>
              <w:right w:val="nil"/>
            </w:tcBorders>
            <w:tcMar>
              <w:top w:w="128" w:type="dxa"/>
              <w:left w:w="43" w:type="dxa"/>
              <w:bottom w:w="43" w:type="dxa"/>
              <w:right w:w="43" w:type="dxa"/>
            </w:tcMar>
            <w:vAlign w:val="bottom"/>
          </w:tcPr>
          <w:p w14:paraId="6F38C4D7" w14:textId="77777777" w:rsidR="0085747A" w:rsidRPr="008F2969" w:rsidRDefault="0085747A" w:rsidP="00CE65B7">
            <w:pPr>
              <w:rPr>
                <w:sz w:val="21"/>
                <w:szCs w:val="21"/>
              </w:rPr>
            </w:pPr>
            <w:r w:rsidRPr="008F2969">
              <w:rPr>
                <w:sz w:val="21"/>
                <w:szCs w:val="21"/>
              </w:rPr>
              <w:t xml:space="preserve">Internasjonalt samarbeid under Parisavtalens artikkel 6, </w:t>
            </w:r>
            <w:r w:rsidRPr="008F2969">
              <w:rPr>
                <w:rStyle w:val="kursiv"/>
                <w:sz w:val="21"/>
                <w:szCs w:val="21"/>
              </w:rPr>
              <w:t>kan overføres</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6FE4574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5F428DD" w14:textId="77777777" w:rsidR="0085747A" w:rsidRPr="008F2969" w:rsidRDefault="0085747A" w:rsidP="008F2969">
            <w:pPr>
              <w:jc w:val="right"/>
              <w:rPr>
                <w:sz w:val="21"/>
                <w:szCs w:val="21"/>
              </w:rPr>
            </w:pPr>
            <w:r w:rsidRPr="008F2969">
              <w:rPr>
                <w:sz w:val="21"/>
                <w:szCs w:val="21"/>
              </w:rPr>
              <w:t>215 000 000</w:t>
            </w:r>
          </w:p>
        </w:tc>
      </w:tr>
      <w:tr w:rsidR="00A25645" w:rsidRPr="00CE65B7" w14:paraId="13CB46C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129BBD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91727C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85ECC5F" w14:textId="77777777" w:rsidR="0085747A" w:rsidRPr="008F2969" w:rsidRDefault="0085747A" w:rsidP="00CE65B7">
            <w:pPr>
              <w:rPr>
                <w:sz w:val="21"/>
                <w:szCs w:val="21"/>
              </w:rPr>
            </w:pPr>
            <w:r w:rsidRPr="008F2969">
              <w:rPr>
                <w:sz w:val="21"/>
                <w:szCs w:val="21"/>
              </w:rPr>
              <w:t>fra kr 300 000 000 til kr 515 000 000</w:t>
            </w:r>
          </w:p>
        </w:tc>
        <w:tc>
          <w:tcPr>
            <w:tcW w:w="1442" w:type="dxa"/>
            <w:tcBorders>
              <w:top w:val="nil"/>
              <w:left w:val="nil"/>
              <w:bottom w:val="nil"/>
              <w:right w:val="nil"/>
            </w:tcBorders>
            <w:tcMar>
              <w:top w:w="128" w:type="dxa"/>
              <w:left w:w="43" w:type="dxa"/>
              <w:bottom w:w="43" w:type="dxa"/>
              <w:right w:w="43" w:type="dxa"/>
            </w:tcMar>
            <w:vAlign w:val="bottom"/>
          </w:tcPr>
          <w:p w14:paraId="67D33DB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DF464C9" w14:textId="77777777" w:rsidR="0085747A" w:rsidRPr="008F2969" w:rsidRDefault="0085747A" w:rsidP="008F2969">
            <w:pPr>
              <w:jc w:val="right"/>
              <w:rPr>
                <w:sz w:val="21"/>
                <w:szCs w:val="21"/>
              </w:rPr>
            </w:pPr>
          </w:p>
        </w:tc>
      </w:tr>
      <w:tr w:rsidR="00A25645" w:rsidRPr="00CE65B7" w14:paraId="15DB7D3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8679011" w14:textId="77777777" w:rsidR="0085747A" w:rsidRPr="008F2969" w:rsidRDefault="0085747A" w:rsidP="008F2969">
            <w:pPr>
              <w:jc w:val="right"/>
              <w:rPr>
                <w:sz w:val="21"/>
                <w:szCs w:val="21"/>
              </w:rPr>
            </w:pPr>
            <w:r w:rsidRPr="008F2969">
              <w:rPr>
                <w:sz w:val="21"/>
                <w:szCs w:val="21"/>
              </w:rPr>
              <w:t>1482</w:t>
            </w:r>
          </w:p>
        </w:tc>
        <w:tc>
          <w:tcPr>
            <w:tcW w:w="560" w:type="dxa"/>
            <w:tcBorders>
              <w:top w:val="nil"/>
              <w:left w:val="nil"/>
              <w:bottom w:val="nil"/>
              <w:right w:val="nil"/>
            </w:tcBorders>
            <w:tcMar>
              <w:top w:w="128" w:type="dxa"/>
              <w:left w:w="43" w:type="dxa"/>
              <w:bottom w:w="43" w:type="dxa"/>
              <w:right w:w="43" w:type="dxa"/>
            </w:tcMar>
          </w:tcPr>
          <w:p w14:paraId="380ED07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B603B79" w14:textId="77777777" w:rsidR="0085747A" w:rsidRPr="008F2969" w:rsidRDefault="0085747A" w:rsidP="00CE65B7">
            <w:pPr>
              <w:rPr>
                <w:sz w:val="21"/>
                <w:szCs w:val="21"/>
              </w:rPr>
            </w:pPr>
            <w:r w:rsidRPr="008F2969">
              <w:rPr>
                <w:sz w:val="21"/>
                <w:szCs w:val="21"/>
              </w:rPr>
              <w:t>Internasjonale klima- og utviklingstiltak:</w:t>
            </w:r>
          </w:p>
        </w:tc>
        <w:tc>
          <w:tcPr>
            <w:tcW w:w="1442" w:type="dxa"/>
            <w:tcBorders>
              <w:top w:val="nil"/>
              <w:left w:val="nil"/>
              <w:bottom w:val="nil"/>
              <w:right w:val="nil"/>
            </w:tcBorders>
            <w:tcMar>
              <w:top w:w="128" w:type="dxa"/>
              <w:left w:w="43" w:type="dxa"/>
              <w:bottom w:w="43" w:type="dxa"/>
              <w:right w:w="43" w:type="dxa"/>
            </w:tcMar>
            <w:vAlign w:val="bottom"/>
          </w:tcPr>
          <w:p w14:paraId="25D66D6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E308142" w14:textId="77777777" w:rsidR="0085747A" w:rsidRPr="008F2969" w:rsidRDefault="0085747A" w:rsidP="008F2969">
            <w:pPr>
              <w:jc w:val="right"/>
              <w:rPr>
                <w:sz w:val="21"/>
                <w:szCs w:val="21"/>
              </w:rPr>
            </w:pPr>
          </w:p>
        </w:tc>
      </w:tr>
      <w:tr w:rsidR="00A25645" w:rsidRPr="00CE65B7" w14:paraId="4D9F79B8"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05FA8A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D7052A"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23EDC997" w14:textId="77777777" w:rsidR="0085747A" w:rsidRPr="008F2969" w:rsidRDefault="0085747A" w:rsidP="00CE65B7">
            <w:pPr>
              <w:rPr>
                <w:sz w:val="21"/>
                <w:szCs w:val="21"/>
              </w:rPr>
            </w:pPr>
            <w:r w:rsidRPr="008F2969">
              <w:rPr>
                <w:sz w:val="21"/>
                <w:szCs w:val="21"/>
              </w:rPr>
              <w:t xml:space="preserve">Klima- og skoginitiativet, </w:t>
            </w:r>
            <w:r w:rsidRPr="008F2969">
              <w:rPr>
                <w:rStyle w:val="kursiv"/>
                <w:sz w:val="21"/>
                <w:szCs w:val="21"/>
              </w:rPr>
              <w:t>kan overføres, kan nyttes under post 21</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745B7B9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4A08872" w14:textId="77777777" w:rsidR="0085747A" w:rsidRPr="008F2969" w:rsidRDefault="0085747A" w:rsidP="008F2969">
            <w:pPr>
              <w:jc w:val="right"/>
              <w:rPr>
                <w:sz w:val="21"/>
                <w:szCs w:val="21"/>
              </w:rPr>
            </w:pPr>
            <w:r w:rsidRPr="008F2969">
              <w:rPr>
                <w:sz w:val="21"/>
                <w:szCs w:val="21"/>
              </w:rPr>
              <w:t>65 150 000</w:t>
            </w:r>
          </w:p>
        </w:tc>
      </w:tr>
      <w:tr w:rsidR="00A25645" w:rsidRPr="00CE65B7" w14:paraId="3E9AF1D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A0D6ED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063317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86E3F2F" w14:textId="77777777" w:rsidR="0085747A" w:rsidRPr="008F2969" w:rsidRDefault="0085747A" w:rsidP="00CE65B7">
            <w:pPr>
              <w:rPr>
                <w:sz w:val="21"/>
                <w:szCs w:val="21"/>
              </w:rPr>
            </w:pPr>
            <w:r w:rsidRPr="008F2969">
              <w:rPr>
                <w:sz w:val="21"/>
                <w:szCs w:val="21"/>
              </w:rPr>
              <w:t>fra kr 3 942 666 000 til kr 3 877 516 000</w:t>
            </w:r>
          </w:p>
        </w:tc>
        <w:tc>
          <w:tcPr>
            <w:tcW w:w="1442" w:type="dxa"/>
            <w:tcBorders>
              <w:top w:val="nil"/>
              <w:left w:val="nil"/>
              <w:bottom w:val="nil"/>
              <w:right w:val="nil"/>
            </w:tcBorders>
            <w:tcMar>
              <w:top w:w="128" w:type="dxa"/>
              <w:left w:w="43" w:type="dxa"/>
              <w:bottom w:w="43" w:type="dxa"/>
              <w:right w:w="43" w:type="dxa"/>
            </w:tcMar>
            <w:vAlign w:val="bottom"/>
          </w:tcPr>
          <w:p w14:paraId="287ABF8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123C2B" w14:textId="77777777" w:rsidR="0085747A" w:rsidRPr="008F2969" w:rsidRDefault="0085747A" w:rsidP="008F2969">
            <w:pPr>
              <w:jc w:val="right"/>
              <w:rPr>
                <w:sz w:val="21"/>
                <w:szCs w:val="21"/>
              </w:rPr>
            </w:pPr>
          </w:p>
        </w:tc>
      </w:tr>
      <w:tr w:rsidR="00A25645" w:rsidRPr="00CE65B7" w14:paraId="29A5653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93CDC76" w14:textId="77777777" w:rsidR="0085747A" w:rsidRPr="008F2969" w:rsidRDefault="0085747A" w:rsidP="008F2969">
            <w:pPr>
              <w:jc w:val="right"/>
              <w:rPr>
                <w:sz w:val="21"/>
                <w:szCs w:val="21"/>
              </w:rPr>
            </w:pPr>
            <w:r w:rsidRPr="008F2969">
              <w:rPr>
                <w:sz w:val="21"/>
                <w:szCs w:val="21"/>
              </w:rPr>
              <w:t>1500</w:t>
            </w:r>
          </w:p>
        </w:tc>
        <w:tc>
          <w:tcPr>
            <w:tcW w:w="560" w:type="dxa"/>
            <w:tcBorders>
              <w:top w:val="nil"/>
              <w:left w:val="nil"/>
              <w:bottom w:val="nil"/>
              <w:right w:val="nil"/>
            </w:tcBorders>
            <w:tcMar>
              <w:top w:w="128" w:type="dxa"/>
              <w:left w:w="43" w:type="dxa"/>
              <w:bottom w:w="43" w:type="dxa"/>
              <w:right w:w="43" w:type="dxa"/>
            </w:tcMar>
          </w:tcPr>
          <w:p w14:paraId="0EE2716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0259B1E" w14:textId="77777777" w:rsidR="0085747A" w:rsidRPr="008F2969" w:rsidRDefault="0085747A" w:rsidP="00CE65B7">
            <w:pPr>
              <w:rPr>
                <w:sz w:val="21"/>
                <w:szCs w:val="21"/>
              </w:rPr>
            </w:pPr>
            <w:r w:rsidRPr="008F2969">
              <w:rPr>
                <w:sz w:val="21"/>
                <w:szCs w:val="21"/>
              </w:rPr>
              <w:t>Digitaliserings- og forvaltningsdepartementet:</w:t>
            </w:r>
          </w:p>
        </w:tc>
        <w:tc>
          <w:tcPr>
            <w:tcW w:w="1442" w:type="dxa"/>
            <w:tcBorders>
              <w:top w:val="nil"/>
              <w:left w:val="nil"/>
              <w:bottom w:val="nil"/>
              <w:right w:val="nil"/>
            </w:tcBorders>
            <w:tcMar>
              <w:top w:w="128" w:type="dxa"/>
              <w:left w:w="43" w:type="dxa"/>
              <w:bottom w:w="43" w:type="dxa"/>
              <w:right w:w="43" w:type="dxa"/>
            </w:tcMar>
            <w:vAlign w:val="bottom"/>
          </w:tcPr>
          <w:p w14:paraId="5DBC9CC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7D82237" w14:textId="77777777" w:rsidR="0085747A" w:rsidRPr="008F2969" w:rsidRDefault="0085747A" w:rsidP="008F2969">
            <w:pPr>
              <w:jc w:val="right"/>
              <w:rPr>
                <w:sz w:val="21"/>
                <w:szCs w:val="21"/>
              </w:rPr>
            </w:pPr>
          </w:p>
        </w:tc>
      </w:tr>
      <w:tr w:rsidR="00A25645" w:rsidRPr="00CE65B7" w14:paraId="5DF1ABC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9296CB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53B7720"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6555E2A3"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2AE4632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6BCA424" w14:textId="77777777" w:rsidR="0085747A" w:rsidRPr="008F2969" w:rsidRDefault="0085747A" w:rsidP="008F2969">
            <w:pPr>
              <w:jc w:val="right"/>
              <w:rPr>
                <w:sz w:val="21"/>
                <w:szCs w:val="21"/>
              </w:rPr>
            </w:pPr>
            <w:r w:rsidRPr="008F2969">
              <w:rPr>
                <w:sz w:val="21"/>
                <w:szCs w:val="21"/>
              </w:rPr>
              <w:t>1 000 000</w:t>
            </w:r>
          </w:p>
        </w:tc>
      </w:tr>
      <w:tr w:rsidR="00A25645" w:rsidRPr="00CE65B7" w14:paraId="3396C09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B58D68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A2BBB7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AC36859" w14:textId="77777777" w:rsidR="0085747A" w:rsidRPr="008F2969" w:rsidRDefault="0085747A" w:rsidP="00CE65B7">
            <w:pPr>
              <w:rPr>
                <w:sz w:val="21"/>
                <w:szCs w:val="21"/>
              </w:rPr>
            </w:pPr>
            <w:r w:rsidRPr="008F2969">
              <w:rPr>
                <w:sz w:val="21"/>
                <w:szCs w:val="21"/>
              </w:rPr>
              <w:t>fra kr 249 149 000 til kr 248 149 000</w:t>
            </w:r>
          </w:p>
        </w:tc>
        <w:tc>
          <w:tcPr>
            <w:tcW w:w="1442" w:type="dxa"/>
            <w:tcBorders>
              <w:top w:val="nil"/>
              <w:left w:val="nil"/>
              <w:bottom w:val="nil"/>
              <w:right w:val="nil"/>
            </w:tcBorders>
            <w:tcMar>
              <w:top w:w="128" w:type="dxa"/>
              <w:left w:w="43" w:type="dxa"/>
              <w:bottom w:w="43" w:type="dxa"/>
              <w:right w:w="43" w:type="dxa"/>
            </w:tcMar>
            <w:vAlign w:val="bottom"/>
          </w:tcPr>
          <w:p w14:paraId="7586E6E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3565F66" w14:textId="77777777" w:rsidR="0085747A" w:rsidRPr="008F2969" w:rsidRDefault="0085747A" w:rsidP="008F2969">
            <w:pPr>
              <w:jc w:val="right"/>
              <w:rPr>
                <w:sz w:val="21"/>
                <w:szCs w:val="21"/>
              </w:rPr>
            </w:pPr>
          </w:p>
        </w:tc>
      </w:tr>
      <w:tr w:rsidR="00A25645" w:rsidRPr="00CE65B7" w14:paraId="71278298"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96665D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85D1FC1"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1797E943"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 kan nyttes under post 70,</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39DC610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682C0B3" w14:textId="77777777" w:rsidR="0085747A" w:rsidRPr="008F2969" w:rsidRDefault="0085747A" w:rsidP="008F2969">
            <w:pPr>
              <w:jc w:val="right"/>
              <w:rPr>
                <w:sz w:val="21"/>
                <w:szCs w:val="21"/>
              </w:rPr>
            </w:pPr>
            <w:r w:rsidRPr="008F2969">
              <w:rPr>
                <w:sz w:val="21"/>
                <w:szCs w:val="21"/>
              </w:rPr>
              <w:t>500 000</w:t>
            </w:r>
          </w:p>
        </w:tc>
      </w:tr>
      <w:tr w:rsidR="00A25645" w:rsidRPr="00CE65B7" w14:paraId="25F8B6B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3C9ECD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48EE17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86CA6BD" w14:textId="77777777" w:rsidR="0085747A" w:rsidRPr="008F2969" w:rsidRDefault="0085747A" w:rsidP="00CE65B7">
            <w:pPr>
              <w:rPr>
                <w:sz w:val="21"/>
                <w:szCs w:val="21"/>
              </w:rPr>
            </w:pPr>
            <w:r w:rsidRPr="008F2969">
              <w:rPr>
                <w:sz w:val="21"/>
                <w:szCs w:val="21"/>
              </w:rPr>
              <w:t>fra kr 46 952 000 til kr 46 452 000</w:t>
            </w:r>
          </w:p>
        </w:tc>
        <w:tc>
          <w:tcPr>
            <w:tcW w:w="1442" w:type="dxa"/>
            <w:tcBorders>
              <w:top w:val="nil"/>
              <w:left w:val="nil"/>
              <w:bottom w:val="nil"/>
              <w:right w:val="nil"/>
            </w:tcBorders>
            <w:tcMar>
              <w:top w:w="128" w:type="dxa"/>
              <w:left w:w="43" w:type="dxa"/>
              <w:bottom w:w="43" w:type="dxa"/>
              <w:right w:w="43" w:type="dxa"/>
            </w:tcMar>
            <w:vAlign w:val="bottom"/>
          </w:tcPr>
          <w:p w14:paraId="3B457AF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38A9165" w14:textId="77777777" w:rsidR="0085747A" w:rsidRPr="008F2969" w:rsidRDefault="0085747A" w:rsidP="008F2969">
            <w:pPr>
              <w:jc w:val="right"/>
              <w:rPr>
                <w:sz w:val="21"/>
                <w:szCs w:val="21"/>
              </w:rPr>
            </w:pPr>
          </w:p>
        </w:tc>
      </w:tr>
      <w:tr w:rsidR="00A25645" w:rsidRPr="00CE65B7" w14:paraId="452C74B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1868164" w14:textId="77777777" w:rsidR="0085747A" w:rsidRPr="008F2969" w:rsidRDefault="0085747A" w:rsidP="008F2969">
            <w:pPr>
              <w:jc w:val="right"/>
              <w:rPr>
                <w:sz w:val="21"/>
                <w:szCs w:val="21"/>
              </w:rPr>
            </w:pPr>
            <w:r w:rsidRPr="008F2969">
              <w:rPr>
                <w:sz w:val="21"/>
                <w:szCs w:val="21"/>
              </w:rPr>
              <w:t>1510</w:t>
            </w:r>
          </w:p>
        </w:tc>
        <w:tc>
          <w:tcPr>
            <w:tcW w:w="560" w:type="dxa"/>
            <w:tcBorders>
              <w:top w:val="nil"/>
              <w:left w:val="nil"/>
              <w:bottom w:val="nil"/>
              <w:right w:val="nil"/>
            </w:tcBorders>
            <w:tcMar>
              <w:top w:w="128" w:type="dxa"/>
              <w:left w:w="43" w:type="dxa"/>
              <w:bottom w:w="43" w:type="dxa"/>
              <w:right w:w="43" w:type="dxa"/>
            </w:tcMar>
          </w:tcPr>
          <w:p w14:paraId="301EBD4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65058D6" w14:textId="77777777" w:rsidR="0085747A" w:rsidRPr="008F2969" w:rsidRDefault="0085747A" w:rsidP="00CE65B7">
            <w:pPr>
              <w:rPr>
                <w:sz w:val="21"/>
                <w:szCs w:val="21"/>
              </w:rPr>
            </w:pPr>
            <w:r w:rsidRPr="008F2969">
              <w:rPr>
                <w:sz w:val="21"/>
                <w:szCs w:val="21"/>
              </w:rPr>
              <w:t>Departementenes sikkerhets- og serviceorganisasjon:</w:t>
            </w:r>
          </w:p>
        </w:tc>
        <w:tc>
          <w:tcPr>
            <w:tcW w:w="1442" w:type="dxa"/>
            <w:tcBorders>
              <w:top w:val="nil"/>
              <w:left w:val="nil"/>
              <w:bottom w:val="nil"/>
              <w:right w:val="nil"/>
            </w:tcBorders>
            <w:tcMar>
              <w:top w:w="128" w:type="dxa"/>
              <w:left w:w="43" w:type="dxa"/>
              <w:bottom w:w="43" w:type="dxa"/>
              <w:right w:w="43" w:type="dxa"/>
            </w:tcMar>
            <w:vAlign w:val="bottom"/>
          </w:tcPr>
          <w:p w14:paraId="736CCFD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6F9ED1" w14:textId="77777777" w:rsidR="0085747A" w:rsidRPr="008F2969" w:rsidRDefault="0085747A" w:rsidP="008F2969">
            <w:pPr>
              <w:jc w:val="right"/>
              <w:rPr>
                <w:sz w:val="21"/>
                <w:szCs w:val="21"/>
              </w:rPr>
            </w:pPr>
          </w:p>
        </w:tc>
      </w:tr>
      <w:tr w:rsidR="00A25645" w:rsidRPr="00CE65B7" w14:paraId="02FD489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585900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FF4362F"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56CFA5C1"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7716C08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EE56FC2" w14:textId="77777777" w:rsidR="0085747A" w:rsidRPr="008F2969" w:rsidRDefault="0085747A" w:rsidP="008F2969">
            <w:pPr>
              <w:jc w:val="right"/>
              <w:rPr>
                <w:sz w:val="21"/>
                <w:szCs w:val="21"/>
              </w:rPr>
            </w:pPr>
            <w:r w:rsidRPr="008F2969">
              <w:rPr>
                <w:sz w:val="21"/>
                <w:szCs w:val="21"/>
              </w:rPr>
              <w:t>91 501 000</w:t>
            </w:r>
          </w:p>
        </w:tc>
      </w:tr>
      <w:tr w:rsidR="00A25645" w:rsidRPr="00CE65B7" w14:paraId="3DA6488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9D7481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2F45AE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350B054" w14:textId="77777777" w:rsidR="0085747A" w:rsidRPr="008F2969" w:rsidRDefault="0085747A" w:rsidP="00CE65B7">
            <w:pPr>
              <w:rPr>
                <w:sz w:val="21"/>
                <w:szCs w:val="21"/>
              </w:rPr>
            </w:pPr>
            <w:r w:rsidRPr="008F2969">
              <w:rPr>
                <w:sz w:val="21"/>
                <w:szCs w:val="21"/>
              </w:rPr>
              <w:t>fra kr 774 261 000 til kr 865 762 000</w:t>
            </w:r>
          </w:p>
        </w:tc>
        <w:tc>
          <w:tcPr>
            <w:tcW w:w="1442" w:type="dxa"/>
            <w:tcBorders>
              <w:top w:val="nil"/>
              <w:left w:val="nil"/>
              <w:bottom w:val="nil"/>
              <w:right w:val="nil"/>
            </w:tcBorders>
            <w:tcMar>
              <w:top w:w="128" w:type="dxa"/>
              <w:left w:w="43" w:type="dxa"/>
              <w:bottom w:w="43" w:type="dxa"/>
              <w:right w:w="43" w:type="dxa"/>
            </w:tcMar>
            <w:vAlign w:val="bottom"/>
          </w:tcPr>
          <w:p w14:paraId="598960E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65673D4" w14:textId="77777777" w:rsidR="0085747A" w:rsidRPr="008F2969" w:rsidRDefault="0085747A" w:rsidP="008F2969">
            <w:pPr>
              <w:jc w:val="right"/>
              <w:rPr>
                <w:sz w:val="21"/>
                <w:szCs w:val="21"/>
              </w:rPr>
            </w:pPr>
          </w:p>
        </w:tc>
      </w:tr>
      <w:tr w:rsidR="00A25645" w:rsidRPr="00CE65B7" w14:paraId="4430D82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F3A66C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E867992" w14:textId="77777777" w:rsidR="0085747A" w:rsidRPr="008F2969" w:rsidRDefault="0085747A" w:rsidP="008F2969">
            <w:pPr>
              <w:jc w:val="right"/>
              <w:rPr>
                <w:sz w:val="21"/>
                <w:szCs w:val="21"/>
              </w:rPr>
            </w:pPr>
            <w:r w:rsidRPr="008F2969">
              <w:rPr>
                <w:sz w:val="21"/>
                <w:szCs w:val="21"/>
              </w:rPr>
              <w:t>22</w:t>
            </w:r>
          </w:p>
        </w:tc>
        <w:tc>
          <w:tcPr>
            <w:tcW w:w="5560" w:type="dxa"/>
            <w:tcBorders>
              <w:top w:val="nil"/>
              <w:left w:val="nil"/>
              <w:bottom w:val="nil"/>
              <w:right w:val="nil"/>
            </w:tcBorders>
            <w:tcMar>
              <w:top w:w="128" w:type="dxa"/>
              <w:left w:w="43" w:type="dxa"/>
              <w:bottom w:w="43" w:type="dxa"/>
              <w:right w:w="43" w:type="dxa"/>
            </w:tcMar>
            <w:vAlign w:val="bottom"/>
          </w:tcPr>
          <w:p w14:paraId="37F2D199" w14:textId="77777777" w:rsidR="0085747A" w:rsidRPr="008F2969" w:rsidRDefault="0085747A" w:rsidP="00CE65B7">
            <w:pPr>
              <w:rPr>
                <w:sz w:val="21"/>
                <w:szCs w:val="21"/>
              </w:rPr>
            </w:pPr>
            <w:r w:rsidRPr="008F2969">
              <w:rPr>
                <w:sz w:val="21"/>
                <w:szCs w:val="21"/>
              </w:rPr>
              <w:t>Fellesutgifter,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795FA24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4E1C433" w14:textId="77777777" w:rsidR="0085747A" w:rsidRPr="008F2969" w:rsidRDefault="0085747A" w:rsidP="008F2969">
            <w:pPr>
              <w:jc w:val="right"/>
              <w:rPr>
                <w:sz w:val="21"/>
                <w:szCs w:val="21"/>
              </w:rPr>
            </w:pPr>
            <w:r w:rsidRPr="008F2969">
              <w:rPr>
                <w:sz w:val="21"/>
                <w:szCs w:val="21"/>
              </w:rPr>
              <w:t>10 000 000</w:t>
            </w:r>
          </w:p>
        </w:tc>
      </w:tr>
      <w:tr w:rsidR="00A25645" w:rsidRPr="00CE65B7" w14:paraId="4931214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0E050A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882779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0320DA2" w14:textId="77777777" w:rsidR="0085747A" w:rsidRPr="008F2969" w:rsidRDefault="0085747A" w:rsidP="00CE65B7">
            <w:pPr>
              <w:rPr>
                <w:sz w:val="21"/>
                <w:szCs w:val="21"/>
              </w:rPr>
            </w:pPr>
            <w:r w:rsidRPr="008F2969">
              <w:rPr>
                <w:sz w:val="21"/>
                <w:szCs w:val="21"/>
              </w:rPr>
              <w:t>fra kr 131 988 000 til kr 121 988 000</w:t>
            </w:r>
          </w:p>
        </w:tc>
        <w:tc>
          <w:tcPr>
            <w:tcW w:w="1442" w:type="dxa"/>
            <w:tcBorders>
              <w:top w:val="nil"/>
              <w:left w:val="nil"/>
              <w:bottom w:val="nil"/>
              <w:right w:val="nil"/>
            </w:tcBorders>
            <w:tcMar>
              <w:top w:w="128" w:type="dxa"/>
              <w:left w:w="43" w:type="dxa"/>
              <w:bottom w:w="43" w:type="dxa"/>
              <w:right w:w="43" w:type="dxa"/>
            </w:tcMar>
            <w:vAlign w:val="bottom"/>
          </w:tcPr>
          <w:p w14:paraId="3B41C16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4A5D6DF" w14:textId="77777777" w:rsidR="0085747A" w:rsidRPr="008F2969" w:rsidRDefault="0085747A" w:rsidP="008F2969">
            <w:pPr>
              <w:jc w:val="right"/>
              <w:rPr>
                <w:sz w:val="21"/>
                <w:szCs w:val="21"/>
              </w:rPr>
            </w:pPr>
          </w:p>
        </w:tc>
      </w:tr>
      <w:tr w:rsidR="00A25645" w:rsidRPr="00CE65B7" w14:paraId="0D647E7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CD6425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2BCABA6"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5B11CC41"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4D5C85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87436BB" w14:textId="77777777" w:rsidR="0085747A" w:rsidRPr="008F2969" w:rsidRDefault="0085747A" w:rsidP="008F2969">
            <w:pPr>
              <w:jc w:val="right"/>
              <w:rPr>
                <w:sz w:val="21"/>
                <w:szCs w:val="21"/>
              </w:rPr>
            </w:pPr>
            <w:r w:rsidRPr="008F2969">
              <w:rPr>
                <w:sz w:val="21"/>
                <w:szCs w:val="21"/>
              </w:rPr>
              <w:t>5 000 000</w:t>
            </w:r>
          </w:p>
        </w:tc>
      </w:tr>
      <w:tr w:rsidR="00A25645" w:rsidRPr="00CE65B7" w14:paraId="146CF1F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353C57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FCA345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B47324B" w14:textId="77777777" w:rsidR="0085747A" w:rsidRPr="008F2969" w:rsidRDefault="0085747A" w:rsidP="00CE65B7">
            <w:pPr>
              <w:rPr>
                <w:sz w:val="21"/>
                <w:szCs w:val="21"/>
              </w:rPr>
            </w:pPr>
            <w:r w:rsidRPr="008F2969">
              <w:rPr>
                <w:sz w:val="21"/>
                <w:szCs w:val="21"/>
              </w:rPr>
              <w:t>fra kr 12 333 000 til kr 7 333 000</w:t>
            </w:r>
          </w:p>
        </w:tc>
        <w:tc>
          <w:tcPr>
            <w:tcW w:w="1442" w:type="dxa"/>
            <w:tcBorders>
              <w:top w:val="nil"/>
              <w:left w:val="nil"/>
              <w:bottom w:val="nil"/>
              <w:right w:val="nil"/>
            </w:tcBorders>
            <w:tcMar>
              <w:top w:w="128" w:type="dxa"/>
              <w:left w:w="43" w:type="dxa"/>
              <w:bottom w:w="43" w:type="dxa"/>
              <w:right w:w="43" w:type="dxa"/>
            </w:tcMar>
            <w:vAlign w:val="bottom"/>
          </w:tcPr>
          <w:p w14:paraId="656139A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DEE2777" w14:textId="77777777" w:rsidR="0085747A" w:rsidRPr="008F2969" w:rsidRDefault="0085747A" w:rsidP="008F2969">
            <w:pPr>
              <w:jc w:val="right"/>
              <w:rPr>
                <w:sz w:val="21"/>
                <w:szCs w:val="21"/>
              </w:rPr>
            </w:pPr>
          </w:p>
        </w:tc>
      </w:tr>
      <w:tr w:rsidR="00A25645" w:rsidRPr="00CE65B7" w14:paraId="1DDE250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28BACF5" w14:textId="77777777" w:rsidR="0085747A" w:rsidRPr="008F2969" w:rsidRDefault="0085747A" w:rsidP="008F2969">
            <w:pPr>
              <w:jc w:val="right"/>
              <w:rPr>
                <w:sz w:val="21"/>
                <w:szCs w:val="21"/>
              </w:rPr>
            </w:pPr>
            <w:r w:rsidRPr="008F2969">
              <w:rPr>
                <w:sz w:val="21"/>
                <w:szCs w:val="21"/>
              </w:rPr>
              <w:t>1515</w:t>
            </w:r>
          </w:p>
        </w:tc>
        <w:tc>
          <w:tcPr>
            <w:tcW w:w="560" w:type="dxa"/>
            <w:tcBorders>
              <w:top w:val="nil"/>
              <w:left w:val="nil"/>
              <w:bottom w:val="nil"/>
              <w:right w:val="nil"/>
            </w:tcBorders>
            <w:tcMar>
              <w:top w:w="128" w:type="dxa"/>
              <w:left w:w="43" w:type="dxa"/>
              <w:bottom w:w="43" w:type="dxa"/>
              <w:right w:w="43" w:type="dxa"/>
            </w:tcMar>
          </w:tcPr>
          <w:p w14:paraId="3377022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7997EA2" w14:textId="77777777" w:rsidR="0085747A" w:rsidRPr="008F2969" w:rsidRDefault="0085747A" w:rsidP="00CE65B7">
            <w:pPr>
              <w:rPr>
                <w:sz w:val="21"/>
                <w:szCs w:val="21"/>
              </w:rPr>
            </w:pPr>
            <w:r w:rsidRPr="008F2969">
              <w:rPr>
                <w:sz w:val="21"/>
                <w:szCs w:val="21"/>
              </w:rPr>
              <w:t>Departementenes digitaliseringsorganisasjon:</w:t>
            </w:r>
          </w:p>
        </w:tc>
        <w:tc>
          <w:tcPr>
            <w:tcW w:w="1442" w:type="dxa"/>
            <w:tcBorders>
              <w:top w:val="nil"/>
              <w:left w:val="nil"/>
              <w:bottom w:val="nil"/>
              <w:right w:val="nil"/>
            </w:tcBorders>
            <w:tcMar>
              <w:top w:w="128" w:type="dxa"/>
              <w:left w:w="43" w:type="dxa"/>
              <w:bottom w:w="43" w:type="dxa"/>
              <w:right w:w="43" w:type="dxa"/>
            </w:tcMar>
            <w:vAlign w:val="bottom"/>
          </w:tcPr>
          <w:p w14:paraId="569BF41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7F06EF9" w14:textId="77777777" w:rsidR="0085747A" w:rsidRPr="008F2969" w:rsidRDefault="0085747A" w:rsidP="008F2969">
            <w:pPr>
              <w:jc w:val="right"/>
              <w:rPr>
                <w:sz w:val="21"/>
                <w:szCs w:val="21"/>
              </w:rPr>
            </w:pPr>
          </w:p>
        </w:tc>
      </w:tr>
      <w:tr w:rsidR="00A25645" w:rsidRPr="00CE65B7" w14:paraId="20A2832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E3EED2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F1C13A7"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32AF9DB"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52C0411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8D026B" w14:textId="77777777" w:rsidR="0085747A" w:rsidRPr="008F2969" w:rsidRDefault="0085747A" w:rsidP="008F2969">
            <w:pPr>
              <w:jc w:val="right"/>
              <w:rPr>
                <w:sz w:val="21"/>
                <w:szCs w:val="21"/>
              </w:rPr>
            </w:pPr>
            <w:r w:rsidRPr="008F2969">
              <w:rPr>
                <w:sz w:val="21"/>
                <w:szCs w:val="21"/>
              </w:rPr>
              <w:t>32 200 000</w:t>
            </w:r>
          </w:p>
        </w:tc>
      </w:tr>
      <w:tr w:rsidR="00A25645" w:rsidRPr="00CE65B7" w14:paraId="7AF2415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58E8FE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932E90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123A603" w14:textId="77777777" w:rsidR="0085747A" w:rsidRPr="008F2969" w:rsidRDefault="0085747A" w:rsidP="00CE65B7">
            <w:pPr>
              <w:rPr>
                <w:sz w:val="21"/>
                <w:szCs w:val="21"/>
              </w:rPr>
            </w:pPr>
            <w:r w:rsidRPr="008F2969">
              <w:rPr>
                <w:sz w:val="21"/>
                <w:szCs w:val="21"/>
              </w:rPr>
              <w:t>fra kr 466 729 000 til kr 498 929 000</w:t>
            </w:r>
          </w:p>
        </w:tc>
        <w:tc>
          <w:tcPr>
            <w:tcW w:w="1442" w:type="dxa"/>
            <w:tcBorders>
              <w:top w:val="nil"/>
              <w:left w:val="nil"/>
              <w:bottom w:val="nil"/>
              <w:right w:val="nil"/>
            </w:tcBorders>
            <w:tcMar>
              <w:top w:w="128" w:type="dxa"/>
              <w:left w:w="43" w:type="dxa"/>
              <w:bottom w:w="43" w:type="dxa"/>
              <w:right w:w="43" w:type="dxa"/>
            </w:tcMar>
            <w:vAlign w:val="bottom"/>
          </w:tcPr>
          <w:p w14:paraId="5FA4987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8799266" w14:textId="77777777" w:rsidR="0085747A" w:rsidRPr="008F2969" w:rsidRDefault="0085747A" w:rsidP="008F2969">
            <w:pPr>
              <w:jc w:val="right"/>
              <w:rPr>
                <w:sz w:val="21"/>
                <w:szCs w:val="21"/>
              </w:rPr>
            </w:pPr>
          </w:p>
        </w:tc>
      </w:tr>
      <w:tr w:rsidR="00A25645" w:rsidRPr="00CE65B7" w14:paraId="08AE3C26"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AC1DB8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A10C9E7" w14:textId="77777777" w:rsidR="0085747A" w:rsidRPr="008F2969" w:rsidRDefault="0085747A" w:rsidP="008F2969">
            <w:pPr>
              <w:jc w:val="right"/>
              <w:rPr>
                <w:sz w:val="21"/>
                <w:szCs w:val="21"/>
              </w:rPr>
            </w:pPr>
            <w:r w:rsidRPr="008F2969">
              <w:rPr>
                <w:sz w:val="21"/>
                <w:szCs w:val="21"/>
              </w:rPr>
              <w:t>22</w:t>
            </w:r>
          </w:p>
        </w:tc>
        <w:tc>
          <w:tcPr>
            <w:tcW w:w="5560" w:type="dxa"/>
            <w:tcBorders>
              <w:top w:val="nil"/>
              <w:left w:val="nil"/>
              <w:bottom w:val="nil"/>
              <w:right w:val="nil"/>
            </w:tcBorders>
            <w:tcMar>
              <w:top w:w="128" w:type="dxa"/>
              <w:left w:w="43" w:type="dxa"/>
              <w:bottom w:w="43" w:type="dxa"/>
              <w:right w:w="43" w:type="dxa"/>
            </w:tcMar>
            <w:vAlign w:val="bottom"/>
          </w:tcPr>
          <w:p w14:paraId="311E6B4D" w14:textId="77777777" w:rsidR="0085747A" w:rsidRPr="008F2969" w:rsidRDefault="0085747A" w:rsidP="00CE65B7">
            <w:pPr>
              <w:rPr>
                <w:sz w:val="21"/>
                <w:szCs w:val="21"/>
              </w:rPr>
            </w:pPr>
            <w:r w:rsidRPr="008F2969">
              <w:rPr>
                <w:sz w:val="21"/>
                <w:szCs w:val="21"/>
              </w:rPr>
              <w:t xml:space="preserve">Større IKT-/digitaliseringsprosjekter,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77072E4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9875AAB" w14:textId="77777777" w:rsidR="0085747A" w:rsidRPr="008F2969" w:rsidRDefault="0085747A" w:rsidP="008F2969">
            <w:pPr>
              <w:jc w:val="right"/>
              <w:rPr>
                <w:sz w:val="21"/>
                <w:szCs w:val="21"/>
              </w:rPr>
            </w:pPr>
            <w:r w:rsidRPr="008F2969">
              <w:rPr>
                <w:sz w:val="21"/>
                <w:szCs w:val="21"/>
              </w:rPr>
              <w:t>3 000 000</w:t>
            </w:r>
          </w:p>
        </w:tc>
      </w:tr>
      <w:tr w:rsidR="00A25645" w:rsidRPr="00CE65B7" w14:paraId="40DD54C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F46321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2FD076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011F334" w14:textId="77777777" w:rsidR="0085747A" w:rsidRPr="008F2969" w:rsidRDefault="0085747A" w:rsidP="00CE65B7">
            <w:pPr>
              <w:rPr>
                <w:sz w:val="21"/>
                <w:szCs w:val="21"/>
              </w:rPr>
            </w:pPr>
            <w:r w:rsidRPr="008F2969">
              <w:rPr>
                <w:sz w:val="21"/>
                <w:szCs w:val="21"/>
              </w:rPr>
              <w:t>fra kr 617 747 000 til kr 614 747 000</w:t>
            </w:r>
          </w:p>
        </w:tc>
        <w:tc>
          <w:tcPr>
            <w:tcW w:w="1442" w:type="dxa"/>
            <w:tcBorders>
              <w:top w:val="nil"/>
              <w:left w:val="nil"/>
              <w:bottom w:val="nil"/>
              <w:right w:val="nil"/>
            </w:tcBorders>
            <w:tcMar>
              <w:top w:w="128" w:type="dxa"/>
              <w:left w:w="43" w:type="dxa"/>
              <w:bottom w:w="43" w:type="dxa"/>
              <w:right w:w="43" w:type="dxa"/>
            </w:tcMar>
            <w:vAlign w:val="bottom"/>
          </w:tcPr>
          <w:p w14:paraId="6BABE43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C5FC38A" w14:textId="77777777" w:rsidR="0085747A" w:rsidRPr="008F2969" w:rsidRDefault="0085747A" w:rsidP="008F2969">
            <w:pPr>
              <w:jc w:val="right"/>
              <w:rPr>
                <w:sz w:val="21"/>
                <w:szCs w:val="21"/>
              </w:rPr>
            </w:pPr>
          </w:p>
        </w:tc>
      </w:tr>
      <w:tr w:rsidR="00A25645" w:rsidRPr="00CE65B7" w14:paraId="3EF2898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60A59B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620B23F"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3F6302E3"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4729CC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BF6323F" w14:textId="77777777" w:rsidR="0085747A" w:rsidRPr="008F2969" w:rsidRDefault="0085747A" w:rsidP="008F2969">
            <w:pPr>
              <w:jc w:val="right"/>
              <w:rPr>
                <w:sz w:val="21"/>
                <w:szCs w:val="21"/>
              </w:rPr>
            </w:pPr>
            <w:r w:rsidRPr="008F2969">
              <w:rPr>
                <w:sz w:val="21"/>
                <w:szCs w:val="21"/>
              </w:rPr>
              <w:t>10 000 000</w:t>
            </w:r>
          </w:p>
        </w:tc>
      </w:tr>
      <w:tr w:rsidR="00A25645" w:rsidRPr="00CE65B7" w14:paraId="58D4494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993F14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B9C828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E47EBAC" w14:textId="77777777" w:rsidR="0085747A" w:rsidRPr="008F2969" w:rsidRDefault="0085747A" w:rsidP="00CE65B7">
            <w:pPr>
              <w:rPr>
                <w:sz w:val="21"/>
                <w:szCs w:val="21"/>
              </w:rPr>
            </w:pPr>
            <w:r w:rsidRPr="008F2969">
              <w:rPr>
                <w:sz w:val="21"/>
                <w:szCs w:val="21"/>
              </w:rPr>
              <w:t>fra kr 25 020 000 til kr 35 020 000</w:t>
            </w:r>
          </w:p>
        </w:tc>
        <w:tc>
          <w:tcPr>
            <w:tcW w:w="1442" w:type="dxa"/>
            <w:tcBorders>
              <w:top w:val="nil"/>
              <w:left w:val="nil"/>
              <w:bottom w:val="nil"/>
              <w:right w:val="nil"/>
            </w:tcBorders>
            <w:tcMar>
              <w:top w:w="128" w:type="dxa"/>
              <w:left w:w="43" w:type="dxa"/>
              <w:bottom w:w="43" w:type="dxa"/>
              <w:right w:w="43" w:type="dxa"/>
            </w:tcMar>
            <w:vAlign w:val="bottom"/>
          </w:tcPr>
          <w:p w14:paraId="2829310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F49AF3B" w14:textId="77777777" w:rsidR="0085747A" w:rsidRPr="008F2969" w:rsidRDefault="0085747A" w:rsidP="008F2969">
            <w:pPr>
              <w:jc w:val="right"/>
              <w:rPr>
                <w:sz w:val="21"/>
                <w:szCs w:val="21"/>
              </w:rPr>
            </w:pPr>
          </w:p>
        </w:tc>
      </w:tr>
      <w:tr w:rsidR="00A25645" w:rsidRPr="00CE65B7" w14:paraId="3519475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30C9A6F" w14:textId="77777777" w:rsidR="0085747A" w:rsidRPr="008F2969" w:rsidRDefault="0085747A" w:rsidP="008F2969">
            <w:pPr>
              <w:jc w:val="right"/>
              <w:rPr>
                <w:sz w:val="21"/>
                <w:szCs w:val="21"/>
              </w:rPr>
            </w:pPr>
            <w:r w:rsidRPr="008F2969">
              <w:rPr>
                <w:sz w:val="21"/>
                <w:szCs w:val="21"/>
              </w:rPr>
              <w:t>1520</w:t>
            </w:r>
          </w:p>
        </w:tc>
        <w:tc>
          <w:tcPr>
            <w:tcW w:w="560" w:type="dxa"/>
            <w:tcBorders>
              <w:top w:val="nil"/>
              <w:left w:val="nil"/>
              <w:bottom w:val="nil"/>
              <w:right w:val="nil"/>
            </w:tcBorders>
            <w:tcMar>
              <w:top w:w="128" w:type="dxa"/>
              <w:left w:w="43" w:type="dxa"/>
              <w:bottom w:w="43" w:type="dxa"/>
              <w:right w:w="43" w:type="dxa"/>
            </w:tcMar>
          </w:tcPr>
          <w:p w14:paraId="758D8C8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2543E8D" w14:textId="77777777" w:rsidR="0085747A" w:rsidRPr="008F2969" w:rsidRDefault="0085747A" w:rsidP="00CE65B7">
            <w:pPr>
              <w:rPr>
                <w:sz w:val="21"/>
                <w:szCs w:val="21"/>
              </w:rPr>
            </w:pPr>
            <w:r w:rsidRPr="008F2969">
              <w:rPr>
                <w:sz w:val="21"/>
                <w:szCs w:val="21"/>
              </w:rPr>
              <w:t>Statsforvalterne:</w:t>
            </w:r>
          </w:p>
        </w:tc>
        <w:tc>
          <w:tcPr>
            <w:tcW w:w="1442" w:type="dxa"/>
            <w:tcBorders>
              <w:top w:val="nil"/>
              <w:left w:val="nil"/>
              <w:bottom w:val="nil"/>
              <w:right w:val="nil"/>
            </w:tcBorders>
            <w:tcMar>
              <w:top w:w="128" w:type="dxa"/>
              <w:left w:w="43" w:type="dxa"/>
              <w:bottom w:w="43" w:type="dxa"/>
              <w:right w:w="43" w:type="dxa"/>
            </w:tcMar>
            <w:vAlign w:val="bottom"/>
          </w:tcPr>
          <w:p w14:paraId="04F093A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C5CF46A" w14:textId="77777777" w:rsidR="0085747A" w:rsidRPr="008F2969" w:rsidRDefault="0085747A" w:rsidP="008F2969">
            <w:pPr>
              <w:jc w:val="right"/>
              <w:rPr>
                <w:sz w:val="21"/>
                <w:szCs w:val="21"/>
              </w:rPr>
            </w:pPr>
          </w:p>
        </w:tc>
      </w:tr>
      <w:tr w:rsidR="00A25645" w:rsidRPr="00CE65B7" w14:paraId="623285A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5D1F33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26BC046"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ABC019C"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1996C91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8AE4FA7" w14:textId="77777777" w:rsidR="0085747A" w:rsidRPr="008F2969" w:rsidRDefault="0085747A" w:rsidP="008F2969">
            <w:pPr>
              <w:jc w:val="right"/>
              <w:rPr>
                <w:sz w:val="21"/>
                <w:szCs w:val="21"/>
              </w:rPr>
            </w:pPr>
            <w:r w:rsidRPr="008F2969">
              <w:rPr>
                <w:sz w:val="21"/>
                <w:szCs w:val="21"/>
              </w:rPr>
              <w:t>5 500 000</w:t>
            </w:r>
          </w:p>
        </w:tc>
      </w:tr>
      <w:tr w:rsidR="00A25645" w:rsidRPr="00CE65B7" w14:paraId="2328335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73DEBD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D8CD22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E67B7A1" w14:textId="77777777" w:rsidR="0085747A" w:rsidRPr="008F2969" w:rsidRDefault="0085747A" w:rsidP="00CE65B7">
            <w:pPr>
              <w:rPr>
                <w:sz w:val="21"/>
                <w:szCs w:val="21"/>
              </w:rPr>
            </w:pPr>
            <w:r w:rsidRPr="008F2969">
              <w:rPr>
                <w:sz w:val="21"/>
                <w:szCs w:val="21"/>
              </w:rPr>
              <w:t>fra kr 2 565 444 000 til kr 2 570 944 000</w:t>
            </w:r>
          </w:p>
        </w:tc>
        <w:tc>
          <w:tcPr>
            <w:tcW w:w="1442" w:type="dxa"/>
            <w:tcBorders>
              <w:top w:val="nil"/>
              <w:left w:val="nil"/>
              <w:bottom w:val="nil"/>
              <w:right w:val="nil"/>
            </w:tcBorders>
            <w:tcMar>
              <w:top w:w="128" w:type="dxa"/>
              <w:left w:w="43" w:type="dxa"/>
              <w:bottom w:w="43" w:type="dxa"/>
              <w:right w:w="43" w:type="dxa"/>
            </w:tcMar>
            <w:vAlign w:val="bottom"/>
          </w:tcPr>
          <w:p w14:paraId="3BFC669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CF7A2AA" w14:textId="77777777" w:rsidR="0085747A" w:rsidRPr="008F2969" w:rsidRDefault="0085747A" w:rsidP="008F2969">
            <w:pPr>
              <w:jc w:val="right"/>
              <w:rPr>
                <w:sz w:val="21"/>
                <w:szCs w:val="21"/>
              </w:rPr>
            </w:pPr>
          </w:p>
        </w:tc>
      </w:tr>
      <w:tr w:rsidR="00A25645" w:rsidRPr="00CE65B7" w14:paraId="6186981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8476E4B" w14:textId="77777777" w:rsidR="0085747A" w:rsidRPr="008F2969" w:rsidRDefault="0085747A" w:rsidP="008F2969">
            <w:pPr>
              <w:jc w:val="right"/>
              <w:rPr>
                <w:sz w:val="21"/>
                <w:szCs w:val="21"/>
              </w:rPr>
            </w:pPr>
            <w:r w:rsidRPr="008F2969">
              <w:rPr>
                <w:sz w:val="21"/>
                <w:szCs w:val="21"/>
              </w:rPr>
              <w:t>1530</w:t>
            </w:r>
          </w:p>
        </w:tc>
        <w:tc>
          <w:tcPr>
            <w:tcW w:w="560" w:type="dxa"/>
            <w:tcBorders>
              <w:top w:val="nil"/>
              <w:left w:val="nil"/>
              <w:bottom w:val="nil"/>
              <w:right w:val="nil"/>
            </w:tcBorders>
            <w:tcMar>
              <w:top w:w="128" w:type="dxa"/>
              <w:left w:w="43" w:type="dxa"/>
              <w:bottom w:w="43" w:type="dxa"/>
              <w:right w:w="43" w:type="dxa"/>
            </w:tcMar>
          </w:tcPr>
          <w:p w14:paraId="475F289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8A4C734" w14:textId="77777777" w:rsidR="0085747A" w:rsidRPr="008F2969" w:rsidRDefault="0085747A" w:rsidP="00CE65B7">
            <w:pPr>
              <w:rPr>
                <w:sz w:val="21"/>
                <w:szCs w:val="21"/>
              </w:rPr>
            </w:pPr>
            <w:r w:rsidRPr="008F2969">
              <w:rPr>
                <w:sz w:val="21"/>
                <w:szCs w:val="21"/>
              </w:rPr>
              <w:t>Byggeprosjekter utenfor husleieordningen:</w:t>
            </w:r>
          </w:p>
        </w:tc>
        <w:tc>
          <w:tcPr>
            <w:tcW w:w="1442" w:type="dxa"/>
            <w:tcBorders>
              <w:top w:val="nil"/>
              <w:left w:val="nil"/>
              <w:bottom w:val="nil"/>
              <w:right w:val="nil"/>
            </w:tcBorders>
            <w:tcMar>
              <w:top w:w="128" w:type="dxa"/>
              <w:left w:w="43" w:type="dxa"/>
              <w:bottom w:w="43" w:type="dxa"/>
              <w:right w:w="43" w:type="dxa"/>
            </w:tcMar>
            <w:vAlign w:val="bottom"/>
          </w:tcPr>
          <w:p w14:paraId="547ADF0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CAA773" w14:textId="77777777" w:rsidR="0085747A" w:rsidRPr="008F2969" w:rsidRDefault="0085747A" w:rsidP="008F2969">
            <w:pPr>
              <w:jc w:val="right"/>
              <w:rPr>
                <w:sz w:val="21"/>
                <w:szCs w:val="21"/>
              </w:rPr>
            </w:pPr>
          </w:p>
        </w:tc>
      </w:tr>
      <w:tr w:rsidR="00A25645" w:rsidRPr="00CE65B7" w14:paraId="0DB8241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385250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5EAA815" w14:textId="77777777" w:rsidR="0085747A" w:rsidRPr="008F2969" w:rsidRDefault="0085747A" w:rsidP="008F2969">
            <w:pPr>
              <w:jc w:val="right"/>
              <w:rPr>
                <w:sz w:val="21"/>
                <w:szCs w:val="21"/>
              </w:rPr>
            </w:pPr>
            <w:r w:rsidRPr="008F2969">
              <w:rPr>
                <w:sz w:val="21"/>
                <w:szCs w:val="21"/>
              </w:rPr>
              <w:t>33</w:t>
            </w:r>
          </w:p>
        </w:tc>
        <w:tc>
          <w:tcPr>
            <w:tcW w:w="5560" w:type="dxa"/>
            <w:tcBorders>
              <w:top w:val="nil"/>
              <w:left w:val="nil"/>
              <w:bottom w:val="nil"/>
              <w:right w:val="nil"/>
            </w:tcBorders>
            <w:tcMar>
              <w:top w:w="128" w:type="dxa"/>
              <w:left w:w="43" w:type="dxa"/>
              <w:bottom w:w="43" w:type="dxa"/>
              <w:right w:w="43" w:type="dxa"/>
            </w:tcMar>
            <w:vAlign w:val="bottom"/>
          </w:tcPr>
          <w:p w14:paraId="363EF0FE" w14:textId="77777777" w:rsidR="0085747A" w:rsidRPr="008F2969" w:rsidRDefault="0085747A" w:rsidP="00CE65B7">
            <w:pPr>
              <w:rPr>
                <w:sz w:val="21"/>
                <w:szCs w:val="21"/>
              </w:rPr>
            </w:pPr>
            <w:r w:rsidRPr="008F2969">
              <w:rPr>
                <w:sz w:val="21"/>
                <w:szCs w:val="21"/>
              </w:rPr>
              <w:t xml:space="preserve">Videreføring av byggeprosjekter,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27AFFF1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5D8EAE5" w14:textId="77777777" w:rsidR="0085747A" w:rsidRPr="008F2969" w:rsidRDefault="0085747A" w:rsidP="008F2969">
            <w:pPr>
              <w:jc w:val="right"/>
              <w:rPr>
                <w:sz w:val="21"/>
                <w:szCs w:val="21"/>
              </w:rPr>
            </w:pPr>
            <w:r w:rsidRPr="008F2969">
              <w:rPr>
                <w:sz w:val="21"/>
                <w:szCs w:val="21"/>
              </w:rPr>
              <w:t>40 000 000</w:t>
            </w:r>
          </w:p>
        </w:tc>
      </w:tr>
      <w:tr w:rsidR="00A25645" w:rsidRPr="00CE65B7" w14:paraId="3C86FBC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C4E4CF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2EB972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31314C6" w14:textId="77777777" w:rsidR="0085747A" w:rsidRPr="008F2969" w:rsidRDefault="0085747A" w:rsidP="00CE65B7">
            <w:pPr>
              <w:rPr>
                <w:sz w:val="21"/>
                <w:szCs w:val="21"/>
              </w:rPr>
            </w:pPr>
            <w:r w:rsidRPr="008F2969">
              <w:rPr>
                <w:sz w:val="21"/>
                <w:szCs w:val="21"/>
              </w:rPr>
              <w:t>fra kr 4 150 000 000 til kr 4 190 000 000</w:t>
            </w:r>
          </w:p>
        </w:tc>
        <w:tc>
          <w:tcPr>
            <w:tcW w:w="1442" w:type="dxa"/>
            <w:tcBorders>
              <w:top w:val="nil"/>
              <w:left w:val="nil"/>
              <w:bottom w:val="nil"/>
              <w:right w:val="nil"/>
            </w:tcBorders>
            <w:tcMar>
              <w:top w:w="128" w:type="dxa"/>
              <w:left w:w="43" w:type="dxa"/>
              <w:bottom w:w="43" w:type="dxa"/>
              <w:right w:w="43" w:type="dxa"/>
            </w:tcMar>
            <w:vAlign w:val="bottom"/>
          </w:tcPr>
          <w:p w14:paraId="3E10ED0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A633F7A" w14:textId="77777777" w:rsidR="0085747A" w:rsidRPr="008F2969" w:rsidRDefault="0085747A" w:rsidP="008F2969">
            <w:pPr>
              <w:jc w:val="right"/>
              <w:rPr>
                <w:sz w:val="21"/>
                <w:szCs w:val="21"/>
              </w:rPr>
            </w:pPr>
          </w:p>
        </w:tc>
      </w:tr>
      <w:tr w:rsidR="00A25645" w:rsidRPr="00CE65B7" w14:paraId="0A5F05F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17677B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8DC2ABB" w14:textId="77777777" w:rsidR="0085747A" w:rsidRPr="008F2969" w:rsidRDefault="0085747A" w:rsidP="008F2969">
            <w:pPr>
              <w:jc w:val="right"/>
              <w:rPr>
                <w:sz w:val="21"/>
                <w:szCs w:val="21"/>
              </w:rPr>
            </w:pPr>
            <w:r w:rsidRPr="008F2969">
              <w:rPr>
                <w:sz w:val="21"/>
                <w:szCs w:val="21"/>
              </w:rPr>
              <w:t>36</w:t>
            </w:r>
          </w:p>
        </w:tc>
        <w:tc>
          <w:tcPr>
            <w:tcW w:w="5560" w:type="dxa"/>
            <w:tcBorders>
              <w:top w:val="nil"/>
              <w:left w:val="nil"/>
              <w:bottom w:val="nil"/>
              <w:right w:val="nil"/>
            </w:tcBorders>
            <w:tcMar>
              <w:top w:w="128" w:type="dxa"/>
              <w:left w:w="43" w:type="dxa"/>
              <w:bottom w:w="43" w:type="dxa"/>
              <w:right w:w="43" w:type="dxa"/>
            </w:tcMar>
            <w:vAlign w:val="bottom"/>
          </w:tcPr>
          <w:p w14:paraId="1160340F" w14:textId="77777777" w:rsidR="0085747A" w:rsidRPr="008F2969" w:rsidRDefault="0085747A" w:rsidP="00CE65B7">
            <w:pPr>
              <w:rPr>
                <w:sz w:val="21"/>
                <w:szCs w:val="21"/>
              </w:rPr>
            </w:pPr>
            <w:r w:rsidRPr="008F2969">
              <w:rPr>
                <w:sz w:val="21"/>
                <w:szCs w:val="21"/>
              </w:rPr>
              <w:t xml:space="preserve">Kunstnerisk utsmykking,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2B9DB0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152CA9" w14:textId="77777777" w:rsidR="0085747A" w:rsidRPr="008F2969" w:rsidRDefault="0085747A" w:rsidP="008F2969">
            <w:pPr>
              <w:jc w:val="right"/>
              <w:rPr>
                <w:sz w:val="21"/>
                <w:szCs w:val="21"/>
              </w:rPr>
            </w:pPr>
            <w:r w:rsidRPr="008F2969">
              <w:rPr>
                <w:sz w:val="21"/>
                <w:szCs w:val="21"/>
              </w:rPr>
              <w:t>8 000 000</w:t>
            </w:r>
          </w:p>
        </w:tc>
      </w:tr>
      <w:tr w:rsidR="00A25645" w:rsidRPr="00CE65B7" w14:paraId="5035E6C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A73D16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834667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D4C5A6C" w14:textId="77777777" w:rsidR="0085747A" w:rsidRPr="008F2969" w:rsidRDefault="0085747A" w:rsidP="00CE65B7">
            <w:pPr>
              <w:rPr>
                <w:sz w:val="21"/>
                <w:szCs w:val="21"/>
              </w:rPr>
            </w:pPr>
            <w:r w:rsidRPr="008F2969">
              <w:rPr>
                <w:sz w:val="21"/>
                <w:szCs w:val="21"/>
              </w:rPr>
              <w:t>fra kr 54 613 000 til kr 62 613 000</w:t>
            </w:r>
          </w:p>
        </w:tc>
        <w:tc>
          <w:tcPr>
            <w:tcW w:w="1442" w:type="dxa"/>
            <w:tcBorders>
              <w:top w:val="nil"/>
              <w:left w:val="nil"/>
              <w:bottom w:val="nil"/>
              <w:right w:val="nil"/>
            </w:tcBorders>
            <w:tcMar>
              <w:top w:w="128" w:type="dxa"/>
              <w:left w:w="43" w:type="dxa"/>
              <w:bottom w:w="43" w:type="dxa"/>
              <w:right w:w="43" w:type="dxa"/>
            </w:tcMar>
            <w:vAlign w:val="bottom"/>
          </w:tcPr>
          <w:p w14:paraId="15359DA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4ECEC66" w14:textId="77777777" w:rsidR="0085747A" w:rsidRPr="008F2969" w:rsidRDefault="0085747A" w:rsidP="008F2969">
            <w:pPr>
              <w:jc w:val="right"/>
              <w:rPr>
                <w:sz w:val="21"/>
                <w:szCs w:val="21"/>
              </w:rPr>
            </w:pPr>
          </w:p>
        </w:tc>
      </w:tr>
      <w:tr w:rsidR="00A25645" w:rsidRPr="00CE65B7" w14:paraId="0AABACD5"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EE29B4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66C0E32"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4A69635D"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4815C06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582EC30" w14:textId="77777777" w:rsidR="0085747A" w:rsidRPr="008F2969" w:rsidRDefault="0085747A" w:rsidP="008F2969">
            <w:pPr>
              <w:jc w:val="right"/>
              <w:rPr>
                <w:sz w:val="21"/>
                <w:szCs w:val="21"/>
              </w:rPr>
            </w:pPr>
            <w:r w:rsidRPr="008F2969">
              <w:rPr>
                <w:sz w:val="21"/>
                <w:szCs w:val="21"/>
              </w:rPr>
              <w:t>400 000 000</w:t>
            </w:r>
          </w:p>
        </w:tc>
      </w:tr>
      <w:tr w:rsidR="00A25645" w:rsidRPr="00CE65B7" w14:paraId="2CC937A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7120E1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AB46B3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6820069" w14:textId="77777777" w:rsidR="0085747A" w:rsidRPr="008F2969" w:rsidRDefault="0085747A" w:rsidP="00CE65B7">
            <w:pPr>
              <w:rPr>
                <w:sz w:val="21"/>
                <w:szCs w:val="21"/>
              </w:rPr>
            </w:pPr>
            <w:r w:rsidRPr="008F2969">
              <w:rPr>
                <w:sz w:val="21"/>
                <w:szCs w:val="21"/>
              </w:rPr>
              <w:t>fra kr 2 122 000 000 til kr 1 722 000 000</w:t>
            </w:r>
          </w:p>
        </w:tc>
        <w:tc>
          <w:tcPr>
            <w:tcW w:w="1442" w:type="dxa"/>
            <w:tcBorders>
              <w:top w:val="nil"/>
              <w:left w:val="nil"/>
              <w:bottom w:val="nil"/>
              <w:right w:val="nil"/>
            </w:tcBorders>
            <w:tcMar>
              <w:top w:w="128" w:type="dxa"/>
              <w:left w:w="43" w:type="dxa"/>
              <w:bottom w:w="43" w:type="dxa"/>
              <w:right w:w="43" w:type="dxa"/>
            </w:tcMar>
            <w:vAlign w:val="bottom"/>
          </w:tcPr>
          <w:p w14:paraId="0456976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FB53C4" w14:textId="77777777" w:rsidR="0085747A" w:rsidRPr="008F2969" w:rsidRDefault="0085747A" w:rsidP="008F2969">
            <w:pPr>
              <w:jc w:val="right"/>
              <w:rPr>
                <w:sz w:val="21"/>
                <w:szCs w:val="21"/>
              </w:rPr>
            </w:pPr>
          </w:p>
        </w:tc>
      </w:tr>
      <w:tr w:rsidR="00A25645" w:rsidRPr="00CE65B7" w14:paraId="2E8CC61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E68FD60" w14:textId="77777777" w:rsidR="0085747A" w:rsidRPr="008F2969" w:rsidRDefault="0085747A" w:rsidP="008F2969">
            <w:pPr>
              <w:jc w:val="right"/>
              <w:rPr>
                <w:sz w:val="21"/>
                <w:szCs w:val="21"/>
              </w:rPr>
            </w:pPr>
            <w:r w:rsidRPr="008F2969">
              <w:rPr>
                <w:sz w:val="21"/>
                <w:szCs w:val="21"/>
              </w:rPr>
              <w:t>1533</w:t>
            </w:r>
          </w:p>
        </w:tc>
        <w:tc>
          <w:tcPr>
            <w:tcW w:w="560" w:type="dxa"/>
            <w:tcBorders>
              <w:top w:val="nil"/>
              <w:left w:val="nil"/>
              <w:bottom w:val="nil"/>
              <w:right w:val="nil"/>
            </w:tcBorders>
            <w:tcMar>
              <w:top w:w="128" w:type="dxa"/>
              <w:left w:w="43" w:type="dxa"/>
              <w:bottom w:w="43" w:type="dxa"/>
              <w:right w:w="43" w:type="dxa"/>
            </w:tcMar>
          </w:tcPr>
          <w:p w14:paraId="5CCD217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488D686" w14:textId="77777777" w:rsidR="0085747A" w:rsidRPr="008F2969" w:rsidRDefault="0085747A" w:rsidP="00CE65B7">
            <w:pPr>
              <w:rPr>
                <w:sz w:val="21"/>
                <w:szCs w:val="21"/>
              </w:rPr>
            </w:pPr>
            <w:r w:rsidRPr="008F2969">
              <w:rPr>
                <w:sz w:val="21"/>
                <w:szCs w:val="21"/>
              </w:rPr>
              <w:t>Eiendommer utenfor husleieordningen:</w:t>
            </w:r>
          </w:p>
        </w:tc>
        <w:tc>
          <w:tcPr>
            <w:tcW w:w="1442" w:type="dxa"/>
            <w:tcBorders>
              <w:top w:val="nil"/>
              <w:left w:val="nil"/>
              <w:bottom w:val="nil"/>
              <w:right w:val="nil"/>
            </w:tcBorders>
            <w:tcMar>
              <w:top w:w="128" w:type="dxa"/>
              <w:left w:w="43" w:type="dxa"/>
              <w:bottom w:w="43" w:type="dxa"/>
              <w:right w:w="43" w:type="dxa"/>
            </w:tcMar>
            <w:vAlign w:val="bottom"/>
          </w:tcPr>
          <w:p w14:paraId="509AB0C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97D149E" w14:textId="77777777" w:rsidR="0085747A" w:rsidRPr="008F2969" w:rsidRDefault="0085747A" w:rsidP="008F2969">
            <w:pPr>
              <w:jc w:val="right"/>
              <w:rPr>
                <w:sz w:val="21"/>
                <w:szCs w:val="21"/>
              </w:rPr>
            </w:pPr>
          </w:p>
        </w:tc>
      </w:tr>
      <w:tr w:rsidR="00A25645" w:rsidRPr="00CE65B7" w14:paraId="11141070"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69975DC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EF49E4F"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396A3DCD"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BD1BA1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7DDBFCD" w14:textId="77777777" w:rsidR="0085747A" w:rsidRPr="008F2969" w:rsidRDefault="0085747A" w:rsidP="008F2969">
            <w:pPr>
              <w:jc w:val="right"/>
              <w:rPr>
                <w:sz w:val="21"/>
                <w:szCs w:val="21"/>
              </w:rPr>
            </w:pPr>
            <w:r w:rsidRPr="008F2969">
              <w:rPr>
                <w:sz w:val="21"/>
                <w:szCs w:val="21"/>
              </w:rPr>
              <w:t>2 000 000</w:t>
            </w:r>
          </w:p>
        </w:tc>
      </w:tr>
      <w:tr w:rsidR="00A25645" w:rsidRPr="00CE65B7" w14:paraId="161CC41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9C760F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0E0D4F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C575974" w14:textId="77777777" w:rsidR="0085747A" w:rsidRPr="008F2969" w:rsidRDefault="0085747A" w:rsidP="00CE65B7">
            <w:pPr>
              <w:rPr>
                <w:sz w:val="21"/>
                <w:szCs w:val="21"/>
              </w:rPr>
            </w:pPr>
            <w:r w:rsidRPr="008F2969">
              <w:rPr>
                <w:sz w:val="21"/>
                <w:szCs w:val="21"/>
              </w:rPr>
              <w:t>fra kr 75 500 000 til kr 73 500 000</w:t>
            </w:r>
          </w:p>
        </w:tc>
        <w:tc>
          <w:tcPr>
            <w:tcW w:w="1442" w:type="dxa"/>
            <w:tcBorders>
              <w:top w:val="nil"/>
              <w:left w:val="nil"/>
              <w:bottom w:val="nil"/>
              <w:right w:val="nil"/>
            </w:tcBorders>
            <w:tcMar>
              <w:top w:w="128" w:type="dxa"/>
              <w:left w:w="43" w:type="dxa"/>
              <w:bottom w:w="43" w:type="dxa"/>
              <w:right w:w="43" w:type="dxa"/>
            </w:tcMar>
            <w:vAlign w:val="bottom"/>
          </w:tcPr>
          <w:p w14:paraId="4E0FA0C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8984F08" w14:textId="77777777" w:rsidR="0085747A" w:rsidRPr="008F2969" w:rsidRDefault="0085747A" w:rsidP="008F2969">
            <w:pPr>
              <w:jc w:val="right"/>
              <w:rPr>
                <w:sz w:val="21"/>
                <w:szCs w:val="21"/>
              </w:rPr>
            </w:pPr>
          </w:p>
        </w:tc>
      </w:tr>
      <w:tr w:rsidR="00A25645" w:rsidRPr="00CE65B7" w14:paraId="655E5AC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89B8C8E" w14:textId="77777777" w:rsidR="0085747A" w:rsidRPr="008F2969" w:rsidRDefault="0085747A" w:rsidP="008F2969">
            <w:pPr>
              <w:jc w:val="right"/>
              <w:rPr>
                <w:sz w:val="21"/>
                <w:szCs w:val="21"/>
              </w:rPr>
            </w:pPr>
            <w:r w:rsidRPr="008F2969">
              <w:rPr>
                <w:sz w:val="21"/>
                <w:szCs w:val="21"/>
              </w:rPr>
              <w:t>1534</w:t>
            </w:r>
          </w:p>
        </w:tc>
        <w:tc>
          <w:tcPr>
            <w:tcW w:w="560" w:type="dxa"/>
            <w:tcBorders>
              <w:top w:val="nil"/>
              <w:left w:val="nil"/>
              <w:bottom w:val="nil"/>
              <w:right w:val="nil"/>
            </w:tcBorders>
            <w:tcMar>
              <w:top w:w="128" w:type="dxa"/>
              <w:left w:w="43" w:type="dxa"/>
              <w:bottom w:w="43" w:type="dxa"/>
              <w:right w:w="43" w:type="dxa"/>
            </w:tcMar>
          </w:tcPr>
          <w:p w14:paraId="326C1A8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8415E17" w14:textId="77777777" w:rsidR="0085747A" w:rsidRPr="008F2969" w:rsidRDefault="0085747A" w:rsidP="00CE65B7">
            <w:pPr>
              <w:rPr>
                <w:sz w:val="21"/>
                <w:szCs w:val="21"/>
              </w:rPr>
            </w:pPr>
            <w:r w:rsidRPr="008F2969">
              <w:rPr>
                <w:sz w:val="21"/>
                <w:szCs w:val="21"/>
              </w:rPr>
              <w:t>Erstatningslokaler for departementene:</w:t>
            </w:r>
          </w:p>
        </w:tc>
        <w:tc>
          <w:tcPr>
            <w:tcW w:w="1442" w:type="dxa"/>
            <w:tcBorders>
              <w:top w:val="nil"/>
              <w:left w:val="nil"/>
              <w:bottom w:val="nil"/>
              <w:right w:val="nil"/>
            </w:tcBorders>
            <w:tcMar>
              <w:top w:w="128" w:type="dxa"/>
              <w:left w:w="43" w:type="dxa"/>
              <w:bottom w:w="43" w:type="dxa"/>
              <w:right w:w="43" w:type="dxa"/>
            </w:tcMar>
            <w:vAlign w:val="bottom"/>
          </w:tcPr>
          <w:p w14:paraId="7EC37E0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CC6E57B" w14:textId="77777777" w:rsidR="0085747A" w:rsidRPr="008F2969" w:rsidRDefault="0085747A" w:rsidP="008F2969">
            <w:pPr>
              <w:jc w:val="right"/>
              <w:rPr>
                <w:sz w:val="21"/>
                <w:szCs w:val="21"/>
              </w:rPr>
            </w:pPr>
          </w:p>
        </w:tc>
      </w:tr>
      <w:tr w:rsidR="00A25645" w:rsidRPr="00CE65B7" w14:paraId="2378573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FCE505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8EE4DE9"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492FD828"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4B8461A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A4204F" w14:textId="77777777" w:rsidR="0085747A" w:rsidRPr="008F2969" w:rsidRDefault="0085747A" w:rsidP="008F2969">
            <w:pPr>
              <w:jc w:val="right"/>
              <w:rPr>
                <w:sz w:val="21"/>
                <w:szCs w:val="21"/>
              </w:rPr>
            </w:pPr>
            <w:r w:rsidRPr="008F2969">
              <w:rPr>
                <w:sz w:val="21"/>
                <w:szCs w:val="21"/>
              </w:rPr>
              <w:t>108 450 000</w:t>
            </w:r>
          </w:p>
        </w:tc>
      </w:tr>
      <w:tr w:rsidR="00A25645" w:rsidRPr="00CE65B7" w14:paraId="7DEBD37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AB6644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2327B7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5B88058" w14:textId="77777777" w:rsidR="0085747A" w:rsidRPr="008F2969" w:rsidRDefault="0085747A" w:rsidP="00CE65B7">
            <w:pPr>
              <w:rPr>
                <w:sz w:val="21"/>
                <w:szCs w:val="21"/>
              </w:rPr>
            </w:pPr>
            <w:r w:rsidRPr="008F2969">
              <w:rPr>
                <w:sz w:val="21"/>
                <w:szCs w:val="21"/>
              </w:rPr>
              <w:t>fra kr 154 050 000 til kr 45 600 000</w:t>
            </w:r>
          </w:p>
        </w:tc>
        <w:tc>
          <w:tcPr>
            <w:tcW w:w="1442" w:type="dxa"/>
            <w:tcBorders>
              <w:top w:val="nil"/>
              <w:left w:val="nil"/>
              <w:bottom w:val="nil"/>
              <w:right w:val="nil"/>
            </w:tcBorders>
            <w:tcMar>
              <w:top w:w="128" w:type="dxa"/>
              <w:left w:w="43" w:type="dxa"/>
              <w:bottom w:w="43" w:type="dxa"/>
              <w:right w:w="43" w:type="dxa"/>
            </w:tcMar>
            <w:vAlign w:val="bottom"/>
          </w:tcPr>
          <w:p w14:paraId="1220753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23D1F71" w14:textId="77777777" w:rsidR="0085747A" w:rsidRPr="008F2969" w:rsidRDefault="0085747A" w:rsidP="008F2969">
            <w:pPr>
              <w:jc w:val="right"/>
              <w:rPr>
                <w:sz w:val="21"/>
                <w:szCs w:val="21"/>
              </w:rPr>
            </w:pPr>
          </w:p>
        </w:tc>
      </w:tr>
      <w:tr w:rsidR="00A25645" w:rsidRPr="00CE65B7" w14:paraId="66636E5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B1C7CE2" w14:textId="77777777" w:rsidR="0085747A" w:rsidRPr="008F2969" w:rsidRDefault="0085747A" w:rsidP="008F2969">
            <w:pPr>
              <w:jc w:val="right"/>
              <w:rPr>
                <w:sz w:val="21"/>
                <w:szCs w:val="21"/>
              </w:rPr>
            </w:pPr>
            <w:r w:rsidRPr="008F2969">
              <w:rPr>
                <w:sz w:val="21"/>
                <w:szCs w:val="21"/>
              </w:rPr>
              <w:t>1540</w:t>
            </w:r>
          </w:p>
        </w:tc>
        <w:tc>
          <w:tcPr>
            <w:tcW w:w="560" w:type="dxa"/>
            <w:tcBorders>
              <w:top w:val="nil"/>
              <w:left w:val="nil"/>
              <w:bottom w:val="nil"/>
              <w:right w:val="nil"/>
            </w:tcBorders>
            <w:tcMar>
              <w:top w:w="128" w:type="dxa"/>
              <w:left w:w="43" w:type="dxa"/>
              <w:bottom w:w="43" w:type="dxa"/>
              <w:right w:w="43" w:type="dxa"/>
            </w:tcMar>
          </w:tcPr>
          <w:p w14:paraId="6EEFD63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1FA26AC" w14:textId="77777777" w:rsidR="0085747A" w:rsidRPr="008F2969" w:rsidRDefault="0085747A" w:rsidP="00CE65B7">
            <w:pPr>
              <w:rPr>
                <w:sz w:val="21"/>
                <w:szCs w:val="21"/>
              </w:rPr>
            </w:pPr>
            <w:r w:rsidRPr="008F2969">
              <w:rPr>
                <w:sz w:val="21"/>
                <w:szCs w:val="21"/>
              </w:rPr>
              <w:t>Digitaliseringsdirektoratet:</w:t>
            </w:r>
          </w:p>
        </w:tc>
        <w:tc>
          <w:tcPr>
            <w:tcW w:w="1442" w:type="dxa"/>
            <w:tcBorders>
              <w:top w:val="nil"/>
              <w:left w:val="nil"/>
              <w:bottom w:val="nil"/>
              <w:right w:val="nil"/>
            </w:tcBorders>
            <w:tcMar>
              <w:top w:w="128" w:type="dxa"/>
              <w:left w:w="43" w:type="dxa"/>
              <w:bottom w:w="43" w:type="dxa"/>
              <w:right w:w="43" w:type="dxa"/>
            </w:tcMar>
            <w:vAlign w:val="bottom"/>
          </w:tcPr>
          <w:p w14:paraId="74AA3F9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2558887" w14:textId="77777777" w:rsidR="0085747A" w:rsidRPr="008F2969" w:rsidRDefault="0085747A" w:rsidP="008F2969">
            <w:pPr>
              <w:jc w:val="right"/>
              <w:rPr>
                <w:sz w:val="21"/>
                <w:szCs w:val="21"/>
              </w:rPr>
            </w:pPr>
          </w:p>
        </w:tc>
      </w:tr>
      <w:tr w:rsidR="00A25645" w:rsidRPr="00CE65B7" w14:paraId="34B23C5A"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F8D14D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2663588" w14:textId="77777777" w:rsidR="0085747A" w:rsidRPr="008F2969" w:rsidRDefault="0085747A" w:rsidP="008F2969">
            <w:pPr>
              <w:jc w:val="right"/>
              <w:rPr>
                <w:sz w:val="21"/>
                <w:szCs w:val="21"/>
              </w:rPr>
            </w:pPr>
            <w:r w:rsidRPr="008F2969">
              <w:rPr>
                <w:sz w:val="21"/>
                <w:szCs w:val="21"/>
              </w:rPr>
              <w:t>23</w:t>
            </w:r>
          </w:p>
        </w:tc>
        <w:tc>
          <w:tcPr>
            <w:tcW w:w="5560" w:type="dxa"/>
            <w:tcBorders>
              <w:top w:val="nil"/>
              <w:left w:val="nil"/>
              <w:bottom w:val="nil"/>
              <w:right w:val="nil"/>
            </w:tcBorders>
            <w:tcMar>
              <w:top w:w="128" w:type="dxa"/>
              <w:left w:w="43" w:type="dxa"/>
              <w:bottom w:w="43" w:type="dxa"/>
              <w:right w:w="43" w:type="dxa"/>
            </w:tcMar>
            <w:vAlign w:val="bottom"/>
          </w:tcPr>
          <w:p w14:paraId="162074AE" w14:textId="77777777" w:rsidR="0085747A" w:rsidRPr="008F2969" w:rsidRDefault="0085747A" w:rsidP="00CE65B7">
            <w:pPr>
              <w:rPr>
                <w:sz w:val="21"/>
                <w:szCs w:val="21"/>
              </w:rPr>
            </w:pPr>
            <w:r w:rsidRPr="008F2969">
              <w:rPr>
                <w:sz w:val="21"/>
                <w:szCs w:val="21"/>
              </w:rPr>
              <w:t xml:space="preserve">Utvikling og forvaltning av nasjonale fellesløsninger, </w:t>
            </w:r>
            <w:r w:rsidRPr="008F2969">
              <w:rPr>
                <w:rStyle w:val="kursiv"/>
                <w:sz w:val="21"/>
                <w:szCs w:val="21"/>
              </w:rPr>
              <w:t>kan overføres</w:t>
            </w:r>
            <w:r w:rsidRPr="008F2969">
              <w:rPr>
                <w:sz w:val="21"/>
                <w:szCs w:val="21"/>
              </w:rPr>
              <w:t>, forhøyes med</w:t>
            </w:r>
          </w:p>
        </w:tc>
        <w:tc>
          <w:tcPr>
            <w:tcW w:w="1442" w:type="dxa"/>
            <w:tcBorders>
              <w:top w:val="nil"/>
              <w:left w:val="nil"/>
              <w:bottom w:val="nil"/>
              <w:right w:val="nil"/>
            </w:tcBorders>
            <w:tcMar>
              <w:top w:w="128" w:type="dxa"/>
              <w:left w:w="43" w:type="dxa"/>
              <w:bottom w:w="43" w:type="dxa"/>
              <w:right w:w="43" w:type="dxa"/>
            </w:tcMar>
            <w:vAlign w:val="bottom"/>
          </w:tcPr>
          <w:p w14:paraId="7628FB9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49D662" w14:textId="77777777" w:rsidR="0085747A" w:rsidRPr="008F2969" w:rsidRDefault="0085747A" w:rsidP="008F2969">
            <w:pPr>
              <w:jc w:val="right"/>
              <w:rPr>
                <w:sz w:val="21"/>
                <w:szCs w:val="21"/>
              </w:rPr>
            </w:pPr>
            <w:r w:rsidRPr="008F2969">
              <w:rPr>
                <w:sz w:val="21"/>
                <w:szCs w:val="21"/>
              </w:rPr>
              <w:t>52 000 000</w:t>
            </w:r>
          </w:p>
        </w:tc>
      </w:tr>
      <w:tr w:rsidR="00A25645" w:rsidRPr="00CE65B7" w14:paraId="2D009B4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4C21ED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626D9C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B7D8ACC" w14:textId="77777777" w:rsidR="0085747A" w:rsidRPr="008F2969" w:rsidRDefault="0085747A" w:rsidP="00CE65B7">
            <w:pPr>
              <w:rPr>
                <w:sz w:val="21"/>
                <w:szCs w:val="21"/>
              </w:rPr>
            </w:pPr>
            <w:r w:rsidRPr="008F2969">
              <w:rPr>
                <w:sz w:val="21"/>
                <w:szCs w:val="21"/>
              </w:rPr>
              <w:t>fra kr 531 674 000 til kr 583 674 000</w:t>
            </w:r>
          </w:p>
        </w:tc>
        <w:tc>
          <w:tcPr>
            <w:tcW w:w="1442" w:type="dxa"/>
            <w:tcBorders>
              <w:top w:val="nil"/>
              <w:left w:val="nil"/>
              <w:bottom w:val="nil"/>
              <w:right w:val="nil"/>
            </w:tcBorders>
            <w:tcMar>
              <w:top w:w="128" w:type="dxa"/>
              <w:left w:w="43" w:type="dxa"/>
              <w:bottom w:w="43" w:type="dxa"/>
              <w:right w:w="43" w:type="dxa"/>
            </w:tcMar>
            <w:vAlign w:val="bottom"/>
          </w:tcPr>
          <w:p w14:paraId="4A42965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78E6689" w14:textId="77777777" w:rsidR="0085747A" w:rsidRPr="008F2969" w:rsidRDefault="0085747A" w:rsidP="008F2969">
            <w:pPr>
              <w:jc w:val="right"/>
              <w:rPr>
                <w:sz w:val="21"/>
                <w:szCs w:val="21"/>
              </w:rPr>
            </w:pPr>
          </w:p>
        </w:tc>
      </w:tr>
      <w:tr w:rsidR="00A25645" w:rsidRPr="00CE65B7" w14:paraId="02ED383C"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B525A1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157405A" w14:textId="77777777" w:rsidR="0085747A" w:rsidRPr="008F2969" w:rsidRDefault="0085747A" w:rsidP="008F2969">
            <w:pPr>
              <w:jc w:val="right"/>
              <w:rPr>
                <w:sz w:val="21"/>
                <w:szCs w:val="21"/>
              </w:rPr>
            </w:pPr>
            <w:r w:rsidRPr="008F2969">
              <w:rPr>
                <w:sz w:val="21"/>
                <w:szCs w:val="21"/>
              </w:rPr>
              <w:t>25</w:t>
            </w:r>
          </w:p>
        </w:tc>
        <w:tc>
          <w:tcPr>
            <w:tcW w:w="5560" w:type="dxa"/>
            <w:tcBorders>
              <w:top w:val="nil"/>
              <w:left w:val="nil"/>
              <w:bottom w:val="nil"/>
              <w:right w:val="nil"/>
            </w:tcBorders>
            <w:tcMar>
              <w:top w:w="128" w:type="dxa"/>
              <w:left w:w="43" w:type="dxa"/>
              <w:bottom w:w="43" w:type="dxa"/>
              <w:right w:w="43" w:type="dxa"/>
            </w:tcMar>
            <w:vAlign w:val="bottom"/>
          </w:tcPr>
          <w:p w14:paraId="3B4CC3A4" w14:textId="77777777" w:rsidR="0085747A" w:rsidRPr="008F2969" w:rsidRDefault="0085747A" w:rsidP="00CE65B7">
            <w:pPr>
              <w:rPr>
                <w:sz w:val="21"/>
                <w:szCs w:val="21"/>
              </w:rPr>
            </w:pPr>
            <w:r w:rsidRPr="008F2969">
              <w:rPr>
                <w:sz w:val="21"/>
                <w:szCs w:val="21"/>
              </w:rPr>
              <w:t xml:space="preserve">Medfinansieringsordning for digitaliseringsprosjekter, </w:t>
            </w:r>
            <w:r w:rsidRPr="008F2969">
              <w:rPr>
                <w:rStyle w:val="kursiv"/>
                <w:sz w:val="21"/>
                <w:szCs w:val="21"/>
              </w:rPr>
              <w:t>kan overføres</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0AFA49A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EE8C57E" w14:textId="77777777" w:rsidR="0085747A" w:rsidRPr="008F2969" w:rsidRDefault="0085747A" w:rsidP="008F2969">
            <w:pPr>
              <w:jc w:val="right"/>
              <w:rPr>
                <w:sz w:val="21"/>
                <w:szCs w:val="21"/>
              </w:rPr>
            </w:pPr>
            <w:r w:rsidRPr="008F2969">
              <w:rPr>
                <w:sz w:val="21"/>
                <w:szCs w:val="21"/>
              </w:rPr>
              <w:t>38 100 000</w:t>
            </w:r>
          </w:p>
        </w:tc>
      </w:tr>
      <w:tr w:rsidR="00A25645" w:rsidRPr="00CE65B7" w14:paraId="5B4817D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19317E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3081AE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8FC4284" w14:textId="77777777" w:rsidR="0085747A" w:rsidRPr="008F2969" w:rsidRDefault="0085747A" w:rsidP="00CE65B7">
            <w:pPr>
              <w:rPr>
                <w:sz w:val="21"/>
                <w:szCs w:val="21"/>
              </w:rPr>
            </w:pPr>
            <w:r w:rsidRPr="008F2969">
              <w:rPr>
                <w:sz w:val="21"/>
                <w:szCs w:val="21"/>
              </w:rPr>
              <w:t>fra kr 152 758 000 til kr 114 658 000</w:t>
            </w:r>
          </w:p>
        </w:tc>
        <w:tc>
          <w:tcPr>
            <w:tcW w:w="1442" w:type="dxa"/>
            <w:tcBorders>
              <w:top w:val="nil"/>
              <w:left w:val="nil"/>
              <w:bottom w:val="nil"/>
              <w:right w:val="nil"/>
            </w:tcBorders>
            <w:tcMar>
              <w:top w:w="128" w:type="dxa"/>
              <w:left w:w="43" w:type="dxa"/>
              <w:bottom w:w="43" w:type="dxa"/>
              <w:right w:w="43" w:type="dxa"/>
            </w:tcMar>
            <w:vAlign w:val="bottom"/>
          </w:tcPr>
          <w:p w14:paraId="1090A9C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8CF143D" w14:textId="77777777" w:rsidR="0085747A" w:rsidRPr="008F2969" w:rsidRDefault="0085747A" w:rsidP="008F2969">
            <w:pPr>
              <w:jc w:val="right"/>
              <w:rPr>
                <w:sz w:val="21"/>
                <w:szCs w:val="21"/>
              </w:rPr>
            </w:pPr>
          </w:p>
        </w:tc>
      </w:tr>
      <w:tr w:rsidR="00A25645" w:rsidRPr="00CE65B7" w14:paraId="6D7783B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7C6747B" w14:textId="77777777" w:rsidR="0085747A" w:rsidRPr="008F2969" w:rsidRDefault="0085747A" w:rsidP="008F2969">
            <w:pPr>
              <w:jc w:val="right"/>
              <w:rPr>
                <w:sz w:val="21"/>
                <w:szCs w:val="21"/>
              </w:rPr>
            </w:pPr>
            <w:r w:rsidRPr="008F2969">
              <w:rPr>
                <w:sz w:val="21"/>
                <w:szCs w:val="21"/>
              </w:rPr>
              <w:t>1543</w:t>
            </w:r>
          </w:p>
        </w:tc>
        <w:tc>
          <w:tcPr>
            <w:tcW w:w="560" w:type="dxa"/>
            <w:tcBorders>
              <w:top w:val="nil"/>
              <w:left w:val="nil"/>
              <w:bottom w:val="nil"/>
              <w:right w:val="nil"/>
            </w:tcBorders>
            <w:tcMar>
              <w:top w:w="128" w:type="dxa"/>
              <w:left w:w="43" w:type="dxa"/>
              <w:bottom w:w="43" w:type="dxa"/>
              <w:right w:w="43" w:type="dxa"/>
            </w:tcMar>
          </w:tcPr>
          <w:p w14:paraId="136F7E6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7522398" w14:textId="77777777" w:rsidR="0085747A" w:rsidRPr="008F2969" w:rsidRDefault="0085747A" w:rsidP="00CE65B7">
            <w:pPr>
              <w:rPr>
                <w:sz w:val="21"/>
                <w:szCs w:val="21"/>
              </w:rPr>
            </w:pPr>
            <w:r w:rsidRPr="008F2969">
              <w:rPr>
                <w:sz w:val="21"/>
                <w:szCs w:val="21"/>
              </w:rPr>
              <w:t>Nasjonal kommunikasjonsmyndighet:</w:t>
            </w:r>
          </w:p>
        </w:tc>
        <w:tc>
          <w:tcPr>
            <w:tcW w:w="1442" w:type="dxa"/>
            <w:tcBorders>
              <w:top w:val="nil"/>
              <w:left w:val="nil"/>
              <w:bottom w:val="nil"/>
              <w:right w:val="nil"/>
            </w:tcBorders>
            <w:tcMar>
              <w:top w:w="128" w:type="dxa"/>
              <w:left w:w="43" w:type="dxa"/>
              <w:bottom w:w="43" w:type="dxa"/>
              <w:right w:w="43" w:type="dxa"/>
            </w:tcMar>
            <w:vAlign w:val="bottom"/>
          </w:tcPr>
          <w:p w14:paraId="652C4BB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F60BE75" w14:textId="77777777" w:rsidR="0085747A" w:rsidRPr="008F2969" w:rsidRDefault="0085747A" w:rsidP="008F2969">
            <w:pPr>
              <w:jc w:val="right"/>
              <w:rPr>
                <w:sz w:val="21"/>
                <w:szCs w:val="21"/>
              </w:rPr>
            </w:pPr>
          </w:p>
        </w:tc>
      </w:tr>
      <w:tr w:rsidR="00A25645" w:rsidRPr="00CE65B7" w14:paraId="3A32889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D03FA7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CAB6C23"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17603F34"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6265621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71E386" w14:textId="77777777" w:rsidR="0085747A" w:rsidRPr="008F2969" w:rsidRDefault="0085747A" w:rsidP="008F2969">
            <w:pPr>
              <w:jc w:val="right"/>
              <w:rPr>
                <w:sz w:val="21"/>
                <w:szCs w:val="21"/>
              </w:rPr>
            </w:pPr>
            <w:r w:rsidRPr="008F2969">
              <w:rPr>
                <w:sz w:val="21"/>
                <w:szCs w:val="21"/>
              </w:rPr>
              <w:t>4 550 000</w:t>
            </w:r>
          </w:p>
        </w:tc>
      </w:tr>
      <w:tr w:rsidR="00A25645" w:rsidRPr="00CE65B7" w14:paraId="09434AA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FAEB47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4E082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89ABE18" w14:textId="77777777" w:rsidR="0085747A" w:rsidRPr="008F2969" w:rsidRDefault="0085747A" w:rsidP="00CE65B7">
            <w:pPr>
              <w:rPr>
                <w:sz w:val="21"/>
                <w:szCs w:val="21"/>
              </w:rPr>
            </w:pPr>
            <w:r w:rsidRPr="008F2969">
              <w:rPr>
                <w:sz w:val="21"/>
                <w:szCs w:val="21"/>
              </w:rPr>
              <w:t>fra kr 297 726 000 til kr 302 276 000</w:t>
            </w:r>
          </w:p>
        </w:tc>
        <w:tc>
          <w:tcPr>
            <w:tcW w:w="1442" w:type="dxa"/>
            <w:tcBorders>
              <w:top w:val="nil"/>
              <w:left w:val="nil"/>
              <w:bottom w:val="nil"/>
              <w:right w:val="nil"/>
            </w:tcBorders>
            <w:tcMar>
              <w:top w:w="128" w:type="dxa"/>
              <w:left w:w="43" w:type="dxa"/>
              <w:bottom w:w="43" w:type="dxa"/>
              <w:right w:w="43" w:type="dxa"/>
            </w:tcMar>
            <w:vAlign w:val="bottom"/>
          </w:tcPr>
          <w:p w14:paraId="737B6BF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0E9ED59" w14:textId="77777777" w:rsidR="0085747A" w:rsidRPr="008F2969" w:rsidRDefault="0085747A" w:rsidP="008F2969">
            <w:pPr>
              <w:jc w:val="right"/>
              <w:rPr>
                <w:sz w:val="21"/>
                <w:szCs w:val="21"/>
              </w:rPr>
            </w:pPr>
          </w:p>
        </w:tc>
      </w:tr>
      <w:tr w:rsidR="00A25645" w:rsidRPr="00CE65B7" w14:paraId="73A040D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946C1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A02C23C" w14:textId="77777777" w:rsidR="0085747A" w:rsidRPr="008F2969" w:rsidRDefault="0085747A" w:rsidP="008F2969">
            <w:pPr>
              <w:jc w:val="right"/>
              <w:rPr>
                <w:sz w:val="21"/>
                <w:szCs w:val="21"/>
              </w:rPr>
            </w:pPr>
            <w:r w:rsidRPr="008F2969">
              <w:rPr>
                <w:sz w:val="21"/>
                <w:szCs w:val="21"/>
              </w:rPr>
              <w:t>22</w:t>
            </w:r>
          </w:p>
        </w:tc>
        <w:tc>
          <w:tcPr>
            <w:tcW w:w="5560" w:type="dxa"/>
            <w:tcBorders>
              <w:top w:val="nil"/>
              <w:left w:val="nil"/>
              <w:bottom w:val="nil"/>
              <w:right w:val="nil"/>
            </w:tcBorders>
            <w:tcMar>
              <w:top w:w="128" w:type="dxa"/>
              <w:left w:w="43" w:type="dxa"/>
              <w:bottom w:w="43" w:type="dxa"/>
              <w:right w:w="43" w:type="dxa"/>
            </w:tcMar>
            <w:vAlign w:val="bottom"/>
          </w:tcPr>
          <w:p w14:paraId="36E24D97" w14:textId="77777777" w:rsidR="0085747A" w:rsidRPr="008F2969" w:rsidRDefault="0085747A" w:rsidP="00CE65B7">
            <w:pPr>
              <w:rPr>
                <w:sz w:val="21"/>
                <w:szCs w:val="21"/>
              </w:rPr>
            </w:pPr>
            <w:r w:rsidRPr="008F2969">
              <w:rPr>
                <w:sz w:val="21"/>
                <w:szCs w:val="21"/>
              </w:rPr>
              <w:t xml:space="preserve">Nytt nødnett,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22C772D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88EA6C2" w14:textId="77777777" w:rsidR="0085747A" w:rsidRPr="008F2969" w:rsidRDefault="0085747A" w:rsidP="008F2969">
            <w:pPr>
              <w:jc w:val="right"/>
              <w:rPr>
                <w:sz w:val="21"/>
                <w:szCs w:val="21"/>
              </w:rPr>
            </w:pPr>
            <w:r w:rsidRPr="008F2969">
              <w:rPr>
                <w:sz w:val="21"/>
                <w:szCs w:val="21"/>
              </w:rPr>
              <w:t>100 000 000</w:t>
            </w:r>
          </w:p>
        </w:tc>
      </w:tr>
      <w:tr w:rsidR="00A25645" w:rsidRPr="00CE65B7" w14:paraId="589DAEF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5E41BD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B0D200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192C8B2" w14:textId="77777777" w:rsidR="0085747A" w:rsidRPr="008F2969" w:rsidRDefault="0085747A" w:rsidP="00CE65B7">
            <w:pPr>
              <w:rPr>
                <w:sz w:val="21"/>
                <w:szCs w:val="21"/>
              </w:rPr>
            </w:pPr>
            <w:r w:rsidRPr="008F2969">
              <w:rPr>
                <w:sz w:val="21"/>
                <w:szCs w:val="21"/>
              </w:rPr>
              <w:t>fra kr 100 000 000 til kr 200 000 000</w:t>
            </w:r>
          </w:p>
        </w:tc>
        <w:tc>
          <w:tcPr>
            <w:tcW w:w="1442" w:type="dxa"/>
            <w:tcBorders>
              <w:top w:val="nil"/>
              <w:left w:val="nil"/>
              <w:bottom w:val="nil"/>
              <w:right w:val="nil"/>
            </w:tcBorders>
            <w:tcMar>
              <w:top w:w="128" w:type="dxa"/>
              <w:left w:w="43" w:type="dxa"/>
              <w:bottom w:w="43" w:type="dxa"/>
              <w:right w:w="43" w:type="dxa"/>
            </w:tcMar>
            <w:vAlign w:val="bottom"/>
          </w:tcPr>
          <w:p w14:paraId="372A1CD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5A07B0E" w14:textId="77777777" w:rsidR="0085747A" w:rsidRPr="008F2969" w:rsidRDefault="0085747A" w:rsidP="008F2969">
            <w:pPr>
              <w:jc w:val="right"/>
              <w:rPr>
                <w:sz w:val="21"/>
                <w:szCs w:val="21"/>
              </w:rPr>
            </w:pPr>
          </w:p>
        </w:tc>
      </w:tr>
      <w:tr w:rsidR="00A25645" w:rsidRPr="00CE65B7" w14:paraId="0B040345"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44DFC4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ED3A1EF"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07F81084"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29E3E6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BCC6323" w14:textId="77777777" w:rsidR="0085747A" w:rsidRPr="008F2969" w:rsidRDefault="0085747A" w:rsidP="008F2969">
            <w:pPr>
              <w:jc w:val="right"/>
              <w:rPr>
                <w:sz w:val="21"/>
                <w:szCs w:val="21"/>
              </w:rPr>
            </w:pPr>
            <w:r w:rsidRPr="008F2969">
              <w:rPr>
                <w:sz w:val="21"/>
                <w:szCs w:val="21"/>
              </w:rPr>
              <w:t>2 900 000</w:t>
            </w:r>
          </w:p>
        </w:tc>
      </w:tr>
      <w:tr w:rsidR="00A25645" w:rsidRPr="00CE65B7" w14:paraId="6F56D3C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3FE217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756C34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68F181F" w14:textId="77777777" w:rsidR="0085747A" w:rsidRPr="008F2969" w:rsidRDefault="0085747A" w:rsidP="00CE65B7">
            <w:pPr>
              <w:rPr>
                <w:sz w:val="21"/>
                <w:szCs w:val="21"/>
              </w:rPr>
            </w:pPr>
            <w:r w:rsidRPr="008F2969">
              <w:rPr>
                <w:sz w:val="21"/>
                <w:szCs w:val="21"/>
              </w:rPr>
              <w:t>fra kr 18 264 000 til kr 21 164 000</w:t>
            </w:r>
          </w:p>
        </w:tc>
        <w:tc>
          <w:tcPr>
            <w:tcW w:w="1442" w:type="dxa"/>
            <w:tcBorders>
              <w:top w:val="nil"/>
              <w:left w:val="nil"/>
              <w:bottom w:val="nil"/>
              <w:right w:val="nil"/>
            </w:tcBorders>
            <w:tcMar>
              <w:top w:w="128" w:type="dxa"/>
              <w:left w:w="43" w:type="dxa"/>
              <w:bottom w:w="43" w:type="dxa"/>
              <w:right w:w="43" w:type="dxa"/>
            </w:tcMar>
            <w:vAlign w:val="bottom"/>
          </w:tcPr>
          <w:p w14:paraId="0A9D2B1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A8BC6CF" w14:textId="77777777" w:rsidR="0085747A" w:rsidRPr="008F2969" w:rsidRDefault="0085747A" w:rsidP="008F2969">
            <w:pPr>
              <w:jc w:val="right"/>
              <w:rPr>
                <w:sz w:val="21"/>
                <w:szCs w:val="21"/>
              </w:rPr>
            </w:pPr>
          </w:p>
        </w:tc>
      </w:tr>
      <w:tr w:rsidR="00A25645" w:rsidRPr="00CE65B7" w14:paraId="58B4CC1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1077EA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79325E3"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73213F1E" w14:textId="77777777" w:rsidR="0085747A" w:rsidRPr="008F2969" w:rsidRDefault="0085747A" w:rsidP="00CE65B7">
            <w:pPr>
              <w:rPr>
                <w:sz w:val="21"/>
                <w:szCs w:val="21"/>
              </w:rPr>
            </w:pPr>
            <w:r w:rsidRPr="008F2969">
              <w:rPr>
                <w:sz w:val="21"/>
                <w:szCs w:val="21"/>
              </w:rPr>
              <w:t xml:space="preserve">Telesikkerhet og -beredskap,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D7F50F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8510EE1" w14:textId="77777777" w:rsidR="0085747A" w:rsidRPr="008F2969" w:rsidRDefault="0085747A" w:rsidP="008F2969">
            <w:pPr>
              <w:jc w:val="right"/>
              <w:rPr>
                <w:sz w:val="21"/>
                <w:szCs w:val="21"/>
              </w:rPr>
            </w:pPr>
            <w:r w:rsidRPr="008F2969">
              <w:rPr>
                <w:sz w:val="21"/>
                <w:szCs w:val="21"/>
              </w:rPr>
              <w:t>22 100 000</w:t>
            </w:r>
          </w:p>
        </w:tc>
      </w:tr>
      <w:tr w:rsidR="00A25645" w:rsidRPr="00CE65B7" w14:paraId="52C9B6C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B058B9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EC9949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6558804" w14:textId="77777777" w:rsidR="0085747A" w:rsidRPr="008F2969" w:rsidRDefault="0085747A" w:rsidP="00CE65B7">
            <w:pPr>
              <w:rPr>
                <w:sz w:val="21"/>
                <w:szCs w:val="21"/>
              </w:rPr>
            </w:pPr>
            <w:r w:rsidRPr="008F2969">
              <w:rPr>
                <w:sz w:val="21"/>
                <w:szCs w:val="21"/>
              </w:rPr>
              <w:t>fra kr 401 161 000 til kr 423 261 000</w:t>
            </w:r>
          </w:p>
        </w:tc>
        <w:tc>
          <w:tcPr>
            <w:tcW w:w="1442" w:type="dxa"/>
            <w:tcBorders>
              <w:top w:val="nil"/>
              <w:left w:val="nil"/>
              <w:bottom w:val="nil"/>
              <w:right w:val="nil"/>
            </w:tcBorders>
            <w:tcMar>
              <w:top w:w="128" w:type="dxa"/>
              <w:left w:w="43" w:type="dxa"/>
              <w:bottom w:w="43" w:type="dxa"/>
              <w:right w:w="43" w:type="dxa"/>
            </w:tcMar>
            <w:vAlign w:val="bottom"/>
          </w:tcPr>
          <w:p w14:paraId="7A4FFFA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A0EBF31" w14:textId="77777777" w:rsidR="0085747A" w:rsidRPr="008F2969" w:rsidRDefault="0085747A" w:rsidP="008F2969">
            <w:pPr>
              <w:jc w:val="right"/>
              <w:rPr>
                <w:sz w:val="21"/>
                <w:szCs w:val="21"/>
              </w:rPr>
            </w:pPr>
          </w:p>
        </w:tc>
      </w:tr>
      <w:tr w:rsidR="00A25645" w:rsidRPr="00CE65B7" w14:paraId="307212B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F76EE48" w14:textId="77777777" w:rsidR="0085747A" w:rsidRPr="008F2969" w:rsidRDefault="0085747A" w:rsidP="008F2969">
            <w:pPr>
              <w:jc w:val="right"/>
              <w:rPr>
                <w:sz w:val="21"/>
                <w:szCs w:val="21"/>
              </w:rPr>
            </w:pPr>
            <w:r w:rsidRPr="008F2969">
              <w:rPr>
                <w:sz w:val="21"/>
                <w:szCs w:val="21"/>
              </w:rPr>
              <w:t>1560</w:t>
            </w:r>
          </w:p>
        </w:tc>
        <w:tc>
          <w:tcPr>
            <w:tcW w:w="560" w:type="dxa"/>
            <w:tcBorders>
              <w:top w:val="nil"/>
              <w:left w:val="nil"/>
              <w:bottom w:val="nil"/>
              <w:right w:val="nil"/>
            </w:tcBorders>
            <w:tcMar>
              <w:top w:w="128" w:type="dxa"/>
              <w:left w:w="43" w:type="dxa"/>
              <w:bottom w:w="43" w:type="dxa"/>
              <w:right w:w="43" w:type="dxa"/>
            </w:tcMar>
          </w:tcPr>
          <w:p w14:paraId="309FF3C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3581F45" w14:textId="77777777" w:rsidR="0085747A" w:rsidRPr="008F2969" w:rsidRDefault="0085747A" w:rsidP="00CE65B7">
            <w:pPr>
              <w:rPr>
                <w:sz w:val="21"/>
                <w:szCs w:val="21"/>
              </w:rPr>
            </w:pPr>
            <w:r w:rsidRPr="008F2969">
              <w:rPr>
                <w:sz w:val="21"/>
                <w:szCs w:val="21"/>
              </w:rPr>
              <w:t>Tariffavtalte avsetninger mv.:</w:t>
            </w:r>
          </w:p>
        </w:tc>
        <w:tc>
          <w:tcPr>
            <w:tcW w:w="1442" w:type="dxa"/>
            <w:tcBorders>
              <w:top w:val="nil"/>
              <w:left w:val="nil"/>
              <w:bottom w:val="nil"/>
              <w:right w:val="nil"/>
            </w:tcBorders>
            <w:tcMar>
              <w:top w:w="128" w:type="dxa"/>
              <w:left w:w="43" w:type="dxa"/>
              <w:bottom w:w="43" w:type="dxa"/>
              <w:right w:w="43" w:type="dxa"/>
            </w:tcMar>
            <w:vAlign w:val="bottom"/>
          </w:tcPr>
          <w:p w14:paraId="66B444D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CC22E2C" w14:textId="77777777" w:rsidR="0085747A" w:rsidRPr="008F2969" w:rsidRDefault="0085747A" w:rsidP="008F2969">
            <w:pPr>
              <w:jc w:val="right"/>
              <w:rPr>
                <w:sz w:val="21"/>
                <w:szCs w:val="21"/>
              </w:rPr>
            </w:pPr>
          </w:p>
        </w:tc>
      </w:tr>
      <w:tr w:rsidR="00A25645" w:rsidRPr="00CE65B7" w14:paraId="6A89CCA7"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343FFC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2B8F361"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0C5D818B" w14:textId="77777777" w:rsidR="0085747A" w:rsidRPr="008F2969" w:rsidRDefault="0085747A" w:rsidP="00CE65B7">
            <w:pPr>
              <w:rPr>
                <w:sz w:val="21"/>
                <w:szCs w:val="21"/>
              </w:rPr>
            </w:pPr>
            <w:r w:rsidRPr="008F2969">
              <w:rPr>
                <w:sz w:val="21"/>
                <w:szCs w:val="21"/>
              </w:rPr>
              <w:t>Pensjonskostnader tjenestemannsorganisasjonene, nedsettes med</w:t>
            </w:r>
          </w:p>
        </w:tc>
        <w:tc>
          <w:tcPr>
            <w:tcW w:w="1442" w:type="dxa"/>
            <w:tcBorders>
              <w:top w:val="nil"/>
              <w:left w:val="nil"/>
              <w:bottom w:val="nil"/>
              <w:right w:val="nil"/>
            </w:tcBorders>
            <w:tcMar>
              <w:top w:w="128" w:type="dxa"/>
              <w:left w:w="43" w:type="dxa"/>
              <w:bottom w:w="43" w:type="dxa"/>
              <w:right w:w="43" w:type="dxa"/>
            </w:tcMar>
            <w:vAlign w:val="bottom"/>
          </w:tcPr>
          <w:p w14:paraId="7A3F78E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00E2AB8" w14:textId="77777777" w:rsidR="0085747A" w:rsidRPr="008F2969" w:rsidRDefault="0085747A" w:rsidP="008F2969">
            <w:pPr>
              <w:jc w:val="right"/>
              <w:rPr>
                <w:sz w:val="21"/>
                <w:szCs w:val="21"/>
              </w:rPr>
            </w:pPr>
            <w:r w:rsidRPr="008F2969">
              <w:rPr>
                <w:sz w:val="21"/>
                <w:szCs w:val="21"/>
              </w:rPr>
              <w:t>3 500 000</w:t>
            </w:r>
          </w:p>
        </w:tc>
      </w:tr>
      <w:tr w:rsidR="00A25645" w:rsidRPr="00CE65B7" w14:paraId="3EF0C81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37D0D9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F7F3B6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F171804" w14:textId="77777777" w:rsidR="0085747A" w:rsidRPr="008F2969" w:rsidRDefault="0085747A" w:rsidP="00CE65B7">
            <w:pPr>
              <w:rPr>
                <w:sz w:val="21"/>
                <w:szCs w:val="21"/>
              </w:rPr>
            </w:pPr>
            <w:r w:rsidRPr="008F2969">
              <w:rPr>
                <w:sz w:val="21"/>
                <w:szCs w:val="21"/>
              </w:rPr>
              <w:t>fra kr 47 000 000 til kr 43 500 000</w:t>
            </w:r>
          </w:p>
        </w:tc>
        <w:tc>
          <w:tcPr>
            <w:tcW w:w="1442" w:type="dxa"/>
            <w:tcBorders>
              <w:top w:val="nil"/>
              <w:left w:val="nil"/>
              <w:bottom w:val="nil"/>
              <w:right w:val="nil"/>
            </w:tcBorders>
            <w:tcMar>
              <w:top w:w="128" w:type="dxa"/>
              <w:left w:w="43" w:type="dxa"/>
              <w:bottom w:w="43" w:type="dxa"/>
              <w:right w:w="43" w:type="dxa"/>
            </w:tcMar>
            <w:vAlign w:val="bottom"/>
          </w:tcPr>
          <w:p w14:paraId="7401285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7692F6" w14:textId="77777777" w:rsidR="0085747A" w:rsidRPr="008F2969" w:rsidRDefault="0085747A" w:rsidP="008F2969">
            <w:pPr>
              <w:jc w:val="right"/>
              <w:rPr>
                <w:sz w:val="21"/>
                <w:szCs w:val="21"/>
              </w:rPr>
            </w:pPr>
          </w:p>
        </w:tc>
      </w:tr>
      <w:tr w:rsidR="00A25645" w:rsidRPr="00CE65B7" w14:paraId="0EB5560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639541B" w14:textId="77777777" w:rsidR="0085747A" w:rsidRPr="008F2969" w:rsidRDefault="0085747A" w:rsidP="008F2969">
            <w:pPr>
              <w:jc w:val="right"/>
              <w:rPr>
                <w:sz w:val="21"/>
                <w:szCs w:val="21"/>
              </w:rPr>
            </w:pPr>
            <w:r w:rsidRPr="008F2969">
              <w:rPr>
                <w:sz w:val="21"/>
                <w:szCs w:val="21"/>
              </w:rPr>
              <w:t>1565</w:t>
            </w:r>
          </w:p>
        </w:tc>
        <w:tc>
          <w:tcPr>
            <w:tcW w:w="560" w:type="dxa"/>
            <w:tcBorders>
              <w:top w:val="nil"/>
              <w:left w:val="nil"/>
              <w:bottom w:val="nil"/>
              <w:right w:val="nil"/>
            </w:tcBorders>
            <w:tcMar>
              <w:top w:w="128" w:type="dxa"/>
              <w:left w:w="43" w:type="dxa"/>
              <w:bottom w:w="43" w:type="dxa"/>
              <w:right w:w="43" w:type="dxa"/>
            </w:tcMar>
          </w:tcPr>
          <w:p w14:paraId="505C4E4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034A62F" w14:textId="77777777" w:rsidR="0085747A" w:rsidRPr="008F2969" w:rsidRDefault="0085747A" w:rsidP="00CE65B7">
            <w:pPr>
              <w:rPr>
                <w:sz w:val="21"/>
                <w:szCs w:val="21"/>
              </w:rPr>
            </w:pPr>
            <w:r w:rsidRPr="008F2969">
              <w:rPr>
                <w:sz w:val="21"/>
                <w:szCs w:val="21"/>
              </w:rPr>
              <w:t>Boliglånsordningen i Statens pensjonskasse:</w:t>
            </w:r>
          </w:p>
        </w:tc>
        <w:tc>
          <w:tcPr>
            <w:tcW w:w="1442" w:type="dxa"/>
            <w:tcBorders>
              <w:top w:val="nil"/>
              <w:left w:val="nil"/>
              <w:bottom w:val="nil"/>
              <w:right w:val="nil"/>
            </w:tcBorders>
            <w:tcMar>
              <w:top w:w="128" w:type="dxa"/>
              <w:left w:w="43" w:type="dxa"/>
              <w:bottom w:w="43" w:type="dxa"/>
              <w:right w:w="43" w:type="dxa"/>
            </w:tcMar>
            <w:vAlign w:val="bottom"/>
          </w:tcPr>
          <w:p w14:paraId="7ED8141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288A1D6" w14:textId="77777777" w:rsidR="0085747A" w:rsidRPr="008F2969" w:rsidRDefault="0085747A" w:rsidP="008F2969">
            <w:pPr>
              <w:jc w:val="right"/>
              <w:rPr>
                <w:sz w:val="21"/>
                <w:szCs w:val="21"/>
              </w:rPr>
            </w:pPr>
          </w:p>
        </w:tc>
      </w:tr>
      <w:tr w:rsidR="00A25645" w:rsidRPr="00CE65B7" w14:paraId="55D2287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DB10DD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C6E15FA"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564DFC39"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08D1FFD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B506225" w14:textId="77777777" w:rsidR="0085747A" w:rsidRPr="008F2969" w:rsidRDefault="0085747A" w:rsidP="008F2969">
            <w:pPr>
              <w:jc w:val="right"/>
              <w:rPr>
                <w:sz w:val="21"/>
                <w:szCs w:val="21"/>
              </w:rPr>
            </w:pPr>
            <w:r w:rsidRPr="008F2969">
              <w:rPr>
                <w:sz w:val="21"/>
                <w:szCs w:val="21"/>
              </w:rPr>
              <w:t>6 000 000</w:t>
            </w:r>
          </w:p>
        </w:tc>
      </w:tr>
      <w:tr w:rsidR="00A25645" w:rsidRPr="00CE65B7" w14:paraId="64228E2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A6837C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B30842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F4A316B" w14:textId="77777777" w:rsidR="0085747A" w:rsidRPr="008F2969" w:rsidRDefault="0085747A" w:rsidP="00CE65B7">
            <w:pPr>
              <w:rPr>
                <w:sz w:val="21"/>
                <w:szCs w:val="21"/>
              </w:rPr>
            </w:pPr>
            <w:r w:rsidRPr="008F2969">
              <w:rPr>
                <w:sz w:val="21"/>
                <w:szCs w:val="21"/>
              </w:rPr>
              <w:t>fra kr 60 000 000 til kr 66 000 000</w:t>
            </w:r>
          </w:p>
        </w:tc>
        <w:tc>
          <w:tcPr>
            <w:tcW w:w="1442" w:type="dxa"/>
            <w:tcBorders>
              <w:top w:val="nil"/>
              <w:left w:val="nil"/>
              <w:bottom w:val="nil"/>
              <w:right w:val="nil"/>
            </w:tcBorders>
            <w:tcMar>
              <w:top w:w="128" w:type="dxa"/>
              <w:left w:w="43" w:type="dxa"/>
              <w:bottom w:w="43" w:type="dxa"/>
              <w:right w:w="43" w:type="dxa"/>
            </w:tcMar>
            <w:vAlign w:val="bottom"/>
          </w:tcPr>
          <w:p w14:paraId="3C56B5A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582C092" w14:textId="77777777" w:rsidR="0085747A" w:rsidRPr="008F2969" w:rsidRDefault="0085747A" w:rsidP="008F2969">
            <w:pPr>
              <w:jc w:val="right"/>
              <w:rPr>
                <w:sz w:val="21"/>
                <w:szCs w:val="21"/>
              </w:rPr>
            </w:pPr>
          </w:p>
        </w:tc>
      </w:tr>
      <w:tr w:rsidR="00A25645" w:rsidRPr="00CE65B7" w14:paraId="29C1BFE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CB39A2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12E7270" w14:textId="77777777" w:rsidR="0085747A" w:rsidRPr="008F2969" w:rsidRDefault="0085747A" w:rsidP="008F2969">
            <w:pPr>
              <w:jc w:val="right"/>
              <w:rPr>
                <w:sz w:val="21"/>
                <w:szCs w:val="21"/>
              </w:rPr>
            </w:pPr>
            <w:r w:rsidRPr="008F2969">
              <w:rPr>
                <w:sz w:val="21"/>
                <w:szCs w:val="21"/>
              </w:rPr>
              <w:t>90</w:t>
            </w:r>
          </w:p>
        </w:tc>
        <w:tc>
          <w:tcPr>
            <w:tcW w:w="5560" w:type="dxa"/>
            <w:tcBorders>
              <w:top w:val="nil"/>
              <w:left w:val="nil"/>
              <w:bottom w:val="nil"/>
              <w:right w:val="nil"/>
            </w:tcBorders>
            <w:tcMar>
              <w:top w:w="128" w:type="dxa"/>
              <w:left w:w="43" w:type="dxa"/>
              <w:bottom w:w="43" w:type="dxa"/>
              <w:right w:w="43" w:type="dxa"/>
            </w:tcMar>
            <w:vAlign w:val="bottom"/>
          </w:tcPr>
          <w:p w14:paraId="5DE8EE1B" w14:textId="77777777" w:rsidR="0085747A" w:rsidRPr="008F2969" w:rsidRDefault="0085747A" w:rsidP="00CE65B7">
            <w:pPr>
              <w:rPr>
                <w:sz w:val="21"/>
                <w:szCs w:val="21"/>
              </w:rPr>
            </w:pPr>
            <w:r w:rsidRPr="008F2969">
              <w:rPr>
                <w:sz w:val="21"/>
                <w:szCs w:val="21"/>
              </w:rPr>
              <w:t xml:space="preserve">Utlån,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4C035D3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81C1E43" w14:textId="77777777" w:rsidR="0085747A" w:rsidRPr="008F2969" w:rsidRDefault="0085747A" w:rsidP="008F2969">
            <w:pPr>
              <w:jc w:val="right"/>
              <w:rPr>
                <w:sz w:val="21"/>
                <w:szCs w:val="21"/>
              </w:rPr>
            </w:pPr>
            <w:r w:rsidRPr="008F2969">
              <w:rPr>
                <w:sz w:val="21"/>
                <w:szCs w:val="21"/>
              </w:rPr>
              <w:t>4 700 000 000</w:t>
            </w:r>
          </w:p>
        </w:tc>
      </w:tr>
      <w:tr w:rsidR="00A25645" w:rsidRPr="00CE65B7" w14:paraId="7616BB7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8EC4A1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BE395F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4FD32B9" w14:textId="77777777" w:rsidR="0085747A" w:rsidRPr="008F2969" w:rsidRDefault="0085747A" w:rsidP="00CE65B7">
            <w:pPr>
              <w:rPr>
                <w:sz w:val="21"/>
                <w:szCs w:val="21"/>
              </w:rPr>
            </w:pPr>
            <w:r w:rsidRPr="008F2969">
              <w:rPr>
                <w:sz w:val="21"/>
                <w:szCs w:val="21"/>
              </w:rPr>
              <w:t>fra kr 7 200 000 000 til kr 11 900 000 000</w:t>
            </w:r>
          </w:p>
        </w:tc>
        <w:tc>
          <w:tcPr>
            <w:tcW w:w="1442" w:type="dxa"/>
            <w:tcBorders>
              <w:top w:val="nil"/>
              <w:left w:val="nil"/>
              <w:bottom w:val="nil"/>
              <w:right w:val="nil"/>
            </w:tcBorders>
            <w:tcMar>
              <w:top w:w="128" w:type="dxa"/>
              <w:left w:w="43" w:type="dxa"/>
              <w:bottom w:w="43" w:type="dxa"/>
              <w:right w:w="43" w:type="dxa"/>
            </w:tcMar>
            <w:vAlign w:val="bottom"/>
          </w:tcPr>
          <w:p w14:paraId="508F9EC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CAFB48" w14:textId="77777777" w:rsidR="0085747A" w:rsidRPr="008F2969" w:rsidRDefault="0085747A" w:rsidP="008F2969">
            <w:pPr>
              <w:jc w:val="right"/>
              <w:rPr>
                <w:sz w:val="21"/>
                <w:szCs w:val="21"/>
              </w:rPr>
            </w:pPr>
          </w:p>
        </w:tc>
      </w:tr>
      <w:tr w:rsidR="00A25645" w:rsidRPr="00CE65B7" w14:paraId="1A8422A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122BAEA" w14:textId="77777777" w:rsidR="0085747A" w:rsidRPr="008F2969" w:rsidRDefault="0085747A" w:rsidP="008F2969">
            <w:pPr>
              <w:jc w:val="right"/>
              <w:rPr>
                <w:sz w:val="21"/>
                <w:szCs w:val="21"/>
              </w:rPr>
            </w:pPr>
            <w:r w:rsidRPr="008F2969">
              <w:rPr>
                <w:sz w:val="21"/>
                <w:szCs w:val="21"/>
              </w:rPr>
              <w:t>1600</w:t>
            </w:r>
          </w:p>
        </w:tc>
        <w:tc>
          <w:tcPr>
            <w:tcW w:w="560" w:type="dxa"/>
            <w:tcBorders>
              <w:top w:val="nil"/>
              <w:left w:val="nil"/>
              <w:bottom w:val="nil"/>
              <w:right w:val="nil"/>
            </w:tcBorders>
            <w:tcMar>
              <w:top w:w="128" w:type="dxa"/>
              <w:left w:w="43" w:type="dxa"/>
              <w:bottom w:w="43" w:type="dxa"/>
              <w:right w:w="43" w:type="dxa"/>
            </w:tcMar>
          </w:tcPr>
          <w:p w14:paraId="0C69986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A0932E9" w14:textId="77777777" w:rsidR="0085747A" w:rsidRPr="008F2969" w:rsidRDefault="0085747A" w:rsidP="00CE65B7">
            <w:pPr>
              <w:rPr>
                <w:sz w:val="21"/>
                <w:szCs w:val="21"/>
              </w:rPr>
            </w:pPr>
            <w:r w:rsidRPr="008F2969">
              <w:rPr>
                <w:sz w:val="21"/>
                <w:szCs w:val="21"/>
              </w:rPr>
              <w:t>Finansdepartementet:</w:t>
            </w:r>
          </w:p>
        </w:tc>
        <w:tc>
          <w:tcPr>
            <w:tcW w:w="1442" w:type="dxa"/>
            <w:tcBorders>
              <w:top w:val="nil"/>
              <w:left w:val="nil"/>
              <w:bottom w:val="nil"/>
              <w:right w:val="nil"/>
            </w:tcBorders>
            <w:tcMar>
              <w:top w:w="128" w:type="dxa"/>
              <w:left w:w="43" w:type="dxa"/>
              <w:bottom w:w="43" w:type="dxa"/>
              <w:right w:w="43" w:type="dxa"/>
            </w:tcMar>
            <w:vAlign w:val="bottom"/>
          </w:tcPr>
          <w:p w14:paraId="5DF3000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E547E75" w14:textId="77777777" w:rsidR="0085747A" w:rsidRPr="008F2969" w:rsidRDefault="0085747A" w:rsidP="008F2969">
            <w:pPr>
              <w:jc w:val="right"/>
              <w:rPr>
                <w:sz w:val="21"/>
                <w:szCs w:val="21"/>
              </w:rPr>
            </w:pPr>
          </w:p>
        </w:tc>
      </w:tr>
      <w:tr w:rsidR="00A25645" w:rsidRPr="00CE65B7" w14:paraId="2F117B7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A32137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E21C247"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026F5EA"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71B4B67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CCA1196" w14:textId="77777777" w:rsidR="0085747A" w:rsidRPr="008F2969" w:rsidRDefault="0085747A" w:rsidP="008F2969">
            <w:pPr>
              <w:jc w:val="right"/>
              <w:rPr>
                <w:sz w:val="21"/>
                <w:szCs w:val="21"/>
              </w:rPr>
            </w:pPr>
            <w:r w:rsidRPr="008F2969">
              <w:rPr>
                <w:sz w:val="21"/>
                <w:szCs w:val="21"/>
              </w:rPr>
              <w:t>15 830 000</w:t>
            </w:r>
          </w:p>
        </w:tc>
      </w:tr>
      <w:tr w:rsidR="00A25645" w:rsidRPr="00CE65B7" w14:paraId="6A74448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CBB35A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05962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25DBA73" w14:textId="77777777" w:rsidR="0085747A" w:rsidRPr="008F2969" w:rsidRDefault="0085747A" w:rsidP="00CE65B7">
            <w:pPr>
              <w:rPr>
                <w:sz w:val="21"/>
                <w:szCs w:val="21"/>
              </w:rPr>
            </w:pPr>
            <w:r w:rsidRPr="008F2969">
              <w:rPr>
                <w:sz w:val="21"/>
                <w:szCs w:val="21"/>
              </w:rPr>
              <w:t>fra kr 484 134 000 til kr 468 304 000</w:t>
            </w:r>
          </w:p>
        </w:tc>
        <w:tc>
          <w:tcPr>
            <w:tcW w:w="1442" w:type="dxa"/>
            <w:tcBorders>
              <w:top w:val="nil"/>
              <w:left w:val="nil"/>
              <w:bottom w:val="nil"/>
              <w:right w:val="nil"/>
            </w:tcBorders>
            <w:tcMar>
              <w:top w:w="128" w:type="dxa"/>
              <w:left w:w="43" w:type="dxa"/>
              <w:bottom w:w="43" w:type="dxa"/>
              <w:right w:w="43" w:type="dxa"/>
            </w:tcMar>
            <w:vAlign w:val="bottom"/>
          </w:tcPr>
          <w:p w14:paraId="60C6794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928B9FF" w14:textId="77777777" w:rsidR="0085747A" w:rsidRPr="008F2969" w:rsidRDefault="0085747A" w:rsidP="008F2969">
            <w:pPr>
              <w:jc w:val="right"/>
              <w:rPr>
                <w:sz w:val="21"/>
                <w:szCs w:val="21"/>
              </w:rPr>
            </w:pPr>
          </w:p>
        </w:tc>
      </w:tr>
      <w:tr w:rsidR="00A25645" w:rsidRPr="00CE65B7" w14:paraId="19F52F2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974CCA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0DCCB15"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1167D45A"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74A2D8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3C0792A" w14:textId="77777777" w:rsidR="0085747A" w:rsidRPr="008F2969" w:rsidRDefault="0085747A" w:rsidP="008F2969">
            <w:pPr>
              <w:jc w:val="right"/>
              <w:rPr>
                <w:sz w:val="21"/>
                <w:szCs w:val="21"/>
              </w:rPr>
            </w:pPr>
            <w:r w:rsidRPr="008F2969">
              <w:rPr>
                <w:sz w:val="21"/>
                <w:szCs w:val="21"/>
              </w:rPr>
              <w:t>4 850 000</w:t>
            </w:r>
          </w:p>
        </w:tc>
      </w:tr>
      <w:tr w:rsidR="00A25645" w:rsidRPr="00CE65B7" w14:paraId="7553707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E1EBE6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7BBAC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1B94F38" w14:textId="77777777" w:rsidR="0085747A" w:rsidRPr="008F2969" w:rsidRDefault="0085747A" w:rsidP="00CE65B7">
            <w:pPr>
              <w:rPr>
                <w:sz w:val="21"/>
                <w:szCs w:val="21"/>
              </w:rPr>
            </w:pPr>
            <w:r w:rsidRPr="008F2969">
              <w:rPr>
                <w:sz w:val="21"/>
                <w:szCs w:val="21"/>
              </w:rPr>
              <w:t>fra kr 59 666 000 til kr 64 516 000</w:t>
            </w:r>
          </w:p>
        </w:tc>
        <w:tc>
          <w:tcPr>
            <w:tcW w:w="1442" w:type="dxa"/>
            <w:tcBorders>
              <w:top w:val="nil"/>
              <w:left w:val="nil"/>
              <w:bottom w:val="nil"/>
              <w:right w:val="nil"/>
            </w:tcBorders>
            <w:tcMar>
              <w:top w:w="128" w:type="dxa"/>
              <w:left w:w="43" w:type="dxa"/>
              <w:bottom w:w="43" w:type="dxa"/>
              <w:right w:w="43" w:type="dxa"/>
            </w:tcMar>
            <w:vAlign w:val="bottom"/>
          </w:tcPr>
          <w:p w14:paraId="5D20D28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F39BEA4" w14:textId="77777777" w:rsidR="0085747A" w:rsidRPr="008F2969" w:rsidRDefault="0085747A" w:rsidP="008F2969">
            <w:pPr>
              <w:jc w:val="right"/>
              <w:rPr>
                <w:sz w:val="21"/>
                <w:szCs w:val="21"/>
              </w:rPr>
            </w:pPr>
          </w:p>
        </w:tc>
      </w:tr>
      <w:tr w:rsidR="00A25645" w:rsidRPr="00CE65B7" w14:paraId="4C5E82B1"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D0F869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7AB0939"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778DBCA6" w14:textId="77777777" w:rsidR="0085747A" w:rsidRPr="008F2969" w:rsidRDefault="0085747A" w:rsidP="00CE65B7">
            <w:pPr>
              <w:rPr>
                <w:sz w:val="21"/>
                <w:szCs w:val="21"/>
              </w:rPr>
            </w:pPr>
            <w:r w:rsidRPr="008F2969">
              <w:rPr>
                <w:sz w:val="21"/>
                <w:szCs w:val="21"/>
              </w:rPr>
              <w:t>Forskning og allmennopplysning – Norges forskningsråd, nedsettes med</w:t>
            </w:r>
          </w:p>
        </w:tc>
        <w:tc>
          <w:tcPr>
            <w:tcW w:w="1442" w:type="dxa"/>
            <w:tcBorders>
              <w:top w:val="nil"/>
              <w:left w:val="nil"/>
              <w:bottom w:val="nil"/>
              <w:right w:val="nil"/>
            </w:tcBorders>
            <w:tcMar>
              <w:top w:w="128" w:type="dxa"/>
              <w:left w:w="43" w:type="dxa"/>
              <w:bottom w:w="43" w:type="dxa"/>
              <w:right w:w="43" w:type="dxa"/>
            </w:tcMar>
            <w:vAlign w:val="bottom"/>
          </w:tcPr>
          <w:p w14:paraId="138B30B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DD841BB" w14:textId="77777777" w:rsidR="0085747A" w:rsidRPr="008F2969" w:rsidRDefault="0085747A" w:rsidP="008F2969">
            <w:pPr>
              <w:jc w:val="right"/>
              <w:rPr>
                <w:sz w:val="21"/>
                <w:szCs w:val="21"/>
              </w:rPr>
            </w:pPr>
            <w:r w:rsidRPr="008F2969">
              <w:rPr>
                <w:sz w:val="21"/>
                <w:szCs w:val="21"/>
              </w:rPr>
              <w:t>3 200 000</w:t>
            </w:r>
          </w:p>
        </w:tc>
      </w:tr>
      <w:tr w:rsidR="00A25645" w:rsidRPr="00CE65B7" w14:paraId="7CB363C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0C89F6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B975FB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93F1B7C" w14:textId="77777777" w:rsidR="0085747A" w:rsidRPr="008F2969" w:rsidRDefault="0085747A" w:rsidP="00CE65B7">
            <w:pPr>
              <w:rPr>
                <w:sz w:val="21"/>
                <w:szCs w:val="21"/>
              </w:rPr>
            </w:pPr>
            <w:r w:rsidRPr="008F2969">
              <w:rPr>
                <w:sz w:val="21"/>
                <w:szCs w:val="21"/>
              </w:rPr>
              <w:t>fra kr 46 800 000 til kr 43 600 000</w:t>
            </w:r>
          </w:p>
        </w:tc>
        <w:tc>
          <w:tcPr>
            <w:tcW w:w="1442" w:type="dxa"/>
            <w:tcBorders>
              <w:top w:val="nil"/>
              <w:left w:val="nil"/>
              <w:bottom w:val="nil"/>
              <w:right w:val="nil"/>
            </w:tcBorders>
            <w:tcMar>
              <w:top w:w="128" w:type="dxa"/>
              <w:left w:w="43" w:type="dxa"/>
              <w:bottom w:w="43" w:type="dxa"/>
              <w:right w:w="43" w:type="dxa"/>
            </w:tcMar>
            <w:vAlign w:val="bottom"/>
          </w:tcPr>
          <w:p w14:paraId="150E4C8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09985EB" w14:textId="77777777" w:rsidR="0085747A" w:rsidRPr="008F2969" w:rsidRDefault="0085747A" w:rsidP="008F2969">
            <w:pPr>
              <w:jc w:val="right"/>
              <w:rPr>
                <w:sz w:val="21"/>
                <w:szCs w:val="21"/>
              </w:rPr>
            </w:pPr>
          </w:p>
        </w:tc>
      </w:tr>
      <w:tr w:rsidR="00A25645" w:rsidRPr="00CE65B7" w14:paraId="46861A2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907E094" w14:textId="77777777" w:rsidR="0085747A" w:rsidRPr="008F2969" w:rsidRDefault="0085747A" w:rsidP="008F2969">
            <w:pPr>
              <w:jc w:val="right"/>
              <w:rPr>
                <w:sz w:val="21"/>
                <w:szCs w:val="21"/>
              </w:rPr>
            </w:pPr>
            <w:r w:rsidRPr="008F2969">
              <w:rPr>
                <w:sz w:val="21"/>
                <w:szCs w:val="21"/>
              </w:rPr>
              <w:t>1605</w:t>
            </w:r>
          </w:p>
        </w:tc>
        <w:tc>
          <w:tcPr>
            <w:tcW w:w="560" w:type="dxa"/>
            <w:tcBorders>
              <w:top w:val="nil"/>
              <w:left w:val="nil"/>
              <w:bottom w:val="nil"/>
              <w:right w:val="nil"/>
            </w:tcBorders>
            <w:tcMar>
              <w:top w:w="128" w:type="dxa"/>
              <w:left w:w="43" w:type="dxa"/>
              <w:bottom w:w="43" w:type="dxa"/>
              <w:right w:w="43" w:type="dxa"/>
            </w:tcMar>
          </w:tcPr>
          <w:p w14:paraId="0E3F370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A2FCAC9" w14:textId="77777777" w:rsidR="0085747A" w:rsidRPr="008F2969" w:rsidRDefault="0085747A" w:rsidP="00CE65B7">
            <w:pPr>
              <w:rPr>
                <w:sz w:val="21"/>
                <w:szCs w:val="21"/>
              </w:rPr>
            </w:pPr>
            <w:r w:rsidRPr="008F2969">
              <w:rPr>
                <w:sz w:val="21"/>
                <w:szCs w:val="21"/>
              </w:rPr>
              <w:t>Direktoratet for forvaltning og økonomistyring:</w:t>
            </w:r>
          </w:p>
        </w:tc>
        <w:tc>
          <w:tcPr>
            <w:tcW w:w="1442" w:type="dxa"/>
            <w:tcBorders>
              <w:top w:val="nil"/>
              <w:left w:val="nil"/>
              <w:bottom w:val="nil"/>
              <w:right w:val="nil"/>
            </w:tcBorders>
            <w:tcMar>
              <w:top w:w="128" w:type="dxa"/>
              <w:left w:w="43" w:type="dxa"/>
              <w:bottom w:w="43" w:type="dxa"/>
              <w:right w:w="43" w:type="dxa"/>
            </w:tcMar>
            <w:vAlign w:val="bottom"/>
          </w:tcPr>
          <w:p w14:paraId="06834B6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5F1563B" w14:textId="77777777" w:rsidR="0085747A" w:rsidRPr="008F2969" w:rsidRDefault="0085747A" w:rsidP="008F2969">
            <w:pPr>
              <w:jc w:val="right"/>
              <w:rPr>
                <w:sz w:val="21"/>
                <w:szCs w:val="21"/>
              </w:rPr>
            </w:pPr>
          </w:p>
        </w:tc>
      </w:tr>
      <w:tr w:rsidR="00A25645" w:rsidRPr="00CE65B7" w14:paraId="4371E15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1A5583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F35922A"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253535D8"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055F581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5C436AA" w14:textId="77777777" w:rsidR="0085747A" w:rsidRPr="008F2969" w:rsidRDefault="0085747A" w:rsidP="008F2969">
            <w:pPr>
              <w:jc w:val="right"/>
              <w:rPr>
                <w:sz w:val="21"/>
                <w:szCs w:val="21"/>
              </w:rPr>
            </w:pPr>
            <w:r w:rsidRPr="008F2969">
              <w:rPr>
                <w:sz w:val="21"/>
                <w:szCs w:val="21"/>
              </w:rPr>
              <w:t>7 000 000</w:t>
            </w:r>
          </w:p>
        </w:tc>
      </w:tr>
      <w:tr w:rsidR="00A25645" w:rsidRPr="00CE65B7" w14:paraId="30970B1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2DE885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E2070B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D917F98" w14:textId="77777777" w:rsidR="0085747A" w:rsidRPr="008F2969" w:rsidRDefault="0085747A" w:rsidP="00CE65B7">
            <w:pPr>
              <w:rPr>
                <w:sz w:val="21"/>
                <w:szCs w:val="21"/>
              </w:rPr>
            </w:pPr>
            <w:r w:rsidRPr="008F2969">
              <w:rPr>
                <w:sz w:val="21"/>
                <w:szCs w:val="21"/>
              </w:rPr>
              <w:t>fra kr 1 180 937 000 til kr 1 187 937 000</w:t>
            </w:r>
          </w:p>
        </w:tc>
        <w:tc>
          <w:tcPr>
            <w:tcW w:w="1442" w:type="dxa"/>
            <w:tcBorders>
              <w:top w:val="nil"/>
              <w:left w:val="nil"/>
              <w:bottom w:val="nil"/>
              <w:right w:val="nil"/>
            </w:tcBorders>
            <w:tcMar>
              <w:top w:w="128" w:type="dxa"/>
              <w:left w:w="43" w:type="dxa"/>
              <w:bottom w:w="43" w:type="dxa"/>
              <w:right w:w="43" w:type="dxa"/>
            </w:tcMar>
            <w:vAlign w:val="bottom"/>
          </w:tcPr>
          <w:p w14:paraId="41D8A38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F06BD40" w14:textId="77777777" w:rsidR="0085747A" w:rsidRPr="008F2969" w:rsidRDefault="0085747A" w:rsidP="008F2969">
            <w:pPr>
              <w:jc w:val="right"/>
              <w:rPr>
                <w:sz w:val="21"/>
                <w:szCs w:val="21"/>
              </w:rPr>
            </w:pPr>
          </w:p>
        </w:tc>
      </w:tr>
      <w:tr w:rsidR="00A25645" w:rsidRPr="00CE65B7" w14:paraId="6984259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D91CFE5" w14:textId="77777777" w:rsidR="0085747A" w:rsidRPr="008F2969" w:rsidRDefault="0085747A" w:rsidP="008F2969">
            <w:pPr>
              <w:jc w:val="right"/>
              <w:rPr>
                <w:sz w:val="21"/>
                <w:szCs w:val="21"/>
              </w:rPr>
            </w:pPr>
            <w:r w:rsidRPr="008F2969">
              <w:rPr>
                <w:sz w:val="21"/>
                <w:szCs w:val="21"/>
              </w:rPr>
              <w:t>1610</w:t>
            </w:r>
          </w:p>
        </w:tc>
        <w:tc>
          <w:tcPr>
            <w:tcW w:w="560" w:type="dxa"/>
            <w:tcBorders>
              <w:top w:val="nil"/>
              <w:left w:val="nil"/>
              <w:bottom w:val="nil"/>
              <w:right w:val="nil"/>
            </w:tcBorders>
            <w:tcMar>
              <w:top w:w="128" w:type="dxa"/>
              <w:left w:w="43" w:type="dxa"/>
              <w:bottom w:w="43" w:type="dxa"/>
              <w:right w:w="43" w:type="dxa"/>
            </w:tcMar>
          </w:tcPr>
          <w:p w14:paraId="4DE149C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6D90D7F" w14:textId="77777777" w:rsidR="0085747A" w:rsidRPr="008F2969" w:rsidRDefault="0085747A" w:rsidP="00CE65B7">
            <w:pPr>
              <w:rPr>
                <w:sz w:val="21"/>
                <w:szCs w:val="21"/>
              </w:rPr>
            </w:pPr>
            <w:r w:rsidRPr="008F2969">
              <w:rPr>
                <w:sz w:val="21"/>
                <w:szCs w:val="21"/>
              </w:rPr>
              <w:t>Tolletaten:</w:t>
            </w:r>
          </w:p>
        </w:tc>
        <w:tc>
          <w:tcPr>
            <w:tcW w:w="1442" w:type="dxa"/>
            <w:tcBorders>
              <w:top w:val="nil"/>
              <w:left w:val="nil"/>
              <w:bottom w:val="nil"/>
              <w:right w:val="nil"/>
            </w:tcBorders>
            <w:tcMar>
              <w:top w:w="128" w:type="dxa"/>
              <w:left w:w="43" w:type="dxa"/>
              <w:bottom w:w="43" w:type="dxa"/>
              <w:right w:w="43" w:type="dxa"/>
            </w:tcMar>
            <w:vAlign w:val="bottom"/>
          </w:tcPr>
          <w:p w14:paraId="5FE79AA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325BB02" w14:textId="77777777" w:rsidR="0085747A" w:rsidRPr="008F2969" w:rsidRDefault="0085747A" w:rsidP="008F2969">
            <w:pPr>
              <w:jc w:val="right"/>
              <w:rPr>
                <w:sz w:val="21"/>
                <w:szCs w:val="21"/>
              </w:rPr>
            </w:pPr>
          </w:p>
        </w:tc>
      </w:tr>
      <w:tr w:rsidR="00A25645" w:rsidRPr="00CE65B7" w14:paraId="6EEF745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DA351A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D810D53"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6AE8FAD2"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06EB4A0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B84564D" w14:textId="77777777" w:rsidR="0085747A" w:rsidRPr="008F2969" w:rsidRDefault="0085747A" w:rsidP="008F2969">
            <w:pPr>
              <w:jc w:val="right"/>
              <w:rPr>
                <w:sz w:val="21"/>
                <w:szCs w:val="21"/>
              </w:rPr>
            </w:pPr>
            <w:r w:rsidRPr="008F2969">
              <w:rPr>
                <w:sz w:val="21"/>
                <w:szCs w:val="21"/>
              </w:rPr>
              <w:t>10 000 000</w:t>
            </w:r>
          </w:p>
        </w:tc>
      </w:tr>
      <w:tr w:rsidR="00A25645" w:rsidRPr="00CE65B7" w14:paraId="397C5F7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34EA8B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BAC15A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3C69988" w14:textId="77777777" w:rsidR="0085747A" w:rsidRPr="008F2969" w:rsidRDefault="0085747A" w:rsidP="00CE65B7">
            <w:pPr>
              <w:rPr>
                <w:sz w:val="21"/>
                <w:szCs w:val="21"/>
              </w:rPr>
            </w:pPr>
            <w:r w:rsidRPr="008F2969">
              <w:rPr>
                <w:sz w:val="21"/>
                <w:szCs w:val="21"/>
              </w:rPr>
              <w:t>fra kr 383 176 000 til kr 393 176 000</w:t>
            </w:r>
          </w:p>
        </w:tc>
        <w:tc>
          <w:tcPr>
            <w:tcW w:w="1442" w:type="dxa"/>
            <w:tcBorders>
              <w:top w:val="nil"/>
              <w:left w:val="nil"/>
              <w:bottom w:val="nil"/>
              <w:right w:val="nil"/>
            </w:tcBorders>
            <w:tcMar>
              <w:top w:w="128" w:type="dxa"/>
              <w:left w:w="43" w:type="dxa"/>
              <w:bottom w:w="43" w:type="dxa"/>
              <w:right w:w="43" w:type="dxa"/>
            </w:tcMar>
            <w:vAlign w:val="bottom"/>
          </w:tcPr>
          <w:p w14:paraId="74FCBA4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E839874" w14:textId="77777777" w:rsidR="0085747A" w:rsidRPr="008F2969" w:rsidRDefault="0085747A" w:rsidP="008F2969">
            <w:pPr>
              <w:jc w:val="right"/>
              <w:rPr>
                <w:sz w:val="21"/>
                <w:szCs w:val="21"/>
              </w:rPr>
            </w:pPr>
          </w:p>
        </w:tc>
      </w:tr>
      <w:tr w:rsidR="00A25645" w:rsidRPr="00CE65B7" w14:paraId="73B3F1A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366994A" w14:textId="77777777" w:rsidR="0085747A" w:rsidRPr="008F2969" w:rsidRDefault="0085747A" w:rsidP="008F2969">
            <w:pPr>
              <w:jc w:val="right"/>
              <w:rPr>
                <w:sz w:val="21"/>
                <w:szCs w:val="21"/>
              </w:rPr>
            </w:pPr>
            <w:r w:rsidRPr="008F2969">
              <w:rPr>
                <w:sz w:val="21"/>
                <w:szCs w:val="21"/>
              </w:rPr>
              <w:t>1618</w:t>
            </w:r>
          </w:p>
        </w:tc>
        <w:tc>
          <w:tcPr>
            <w:tcW w:w="560" w:type="dxa"/>
            <w:tcBorders>
              <w:top w:val="nil"/>
              <w:left w:val="nil"/>
              <w:bottom w:val="nil"/>
              <w:right w:val="nil"/>
            </w:tcBorders>
            <w:tcMar>
              <w:top w:w="128" w:type="dxa"/>
              <w:left w:w="43" w:type="dxa"/>
              <w:bottom w:w="43" w:type="dxa"/>
              <w:right w:w="43" w:type="dxa"/>
            </w:tcMar>
          </w:tcPr>
          <w:p w14:paraId="421395E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46AC006" w14:textId="77777777" w:rsidR="0085747A" w:rsidRPr="008F2969" w:rsidRDefault="0085747A" w:rsidP="00CE65B7">
            <w:pPr>
              <w:rPr>
                <w:sz w:val="21"/>
                <w:szCs w:val="21"/>
              </w:rPr>
            </w:pPr>
            <w:r w:rsidRPr="008F2969">
              <w:rPr>
                <w:sz w:val="21"/>
                <w:szCs w:val="21"/>
              </w:rPr>
              <w:t>Skatteetaten:</w:t>
            </w:r>
          </w:p>
        </w:tc>
        <w:tc>
          <w:tcPr>
            <w:tcW w:w="1442" w:type="dxa"/>
            <w:tcBorders>
              <w:top w:val="nil"/>
              <w:left w:val="nil"/>
              <w:bottom w:val="nil"/>
              <w:right w:val="nil"/>
            </w:tcBorders>
            <w:tcMar>
              <w:top w:w="128" w:type="dxa"/>
              <w:left w:w="43" w:type="dxa"/>
              <w:bottom w:w="43" w:type="dxa"/>
              <w:right w:w="43" w:type="dxa"/>
            </w:tcMar>
            <w:vAlign w:val="bottom"/>
          </w:tcPr>
          <w:p w14:paraId="0E55586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B2C75E6" w14:textId="77777777" w:rsidR="0085747A" w:rsidRPr="008F2969" w:rsidRDefault="0085747A" w:rsidP="008F2969">
            <w:pPr>
              <w:jc w:val="right"/>
              <w:rPr>
                <w:sz w:val="21"/>
                <w:szCs w:val="21"/>
              </w:rPr>
            </w:pPr>
          </w:p>
        </w:tc>
      </w:tr>
      <w:tr w:rsidR="00A25645" w:rsidRPr="00CE65B7" w14:paraId="613B7BE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949E86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366CBA9" w14:textId="77777777" w:rsidR="0085747A" w:rsidRPr="008F2969" w:rsidRDefault="0085747A" w:rsidP="008F2969">
            <w:pPr>
              <w:jc w:val="right"/>
              <w:rPr>
                <w:sz w:val="21"/>
                <w:szCs w:val="21"/>
              </w:rPr>
            </w:pPr>
            <w:r w:rsidRPr="008F2969">
              <w:rPr>
                <w:sz w:val="21"/>
                <w:szCs w:val="21"/>
              </w:rPr>
              <w:t>22</w:t>
            </w:r>
          </w:p>
        </w:tc>
        <w:tc>
          <w:tcPr>
            <w:tcW w:w="5560" w:type="dxa"/>
            <w:tcBorders>
              <w:top w:val="nil"/>
              <w:left w:val="nil"/>
              <w:bottom w:val="nil"/>
              <w:right w:val="nil"/>
            </w:tcBorders>
            <w:tcMar>
              <w:top w:w="128" w:type="dxa"/>
              <w:left w:w="43" w:type="dxa"/>
              <w:bottom w:w="43" w:type="dxa"/>
              <w:right w:w="43" w:type="dxa"/>
            </w:tcMar>
            <w:vAlign w:val="bottom"/>
          </w:tcPr>
          <w:p w14:paraId="199FC400" w14:textId="77777777" w:rsidR="0085747A" w:rsidRPr="008F2969" w:rsidRDefault="0085747A" w:rsidP="00CE65B7">
            <w:pPr>
              <w:rPr>
                <w:sz w:val="21"/>
                <w:szCs w:val="21"/>
              </w:rPr>
            </w:pPr>
            <w:r w:rsidRPr="008F2969">
              <w:rPr>
                <w:sz w:val="21"/>
                <w:szCs w:val="21"/>
              </w:rPr>
              <w:t xml:space="preserve">Større IT-prosjekter,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12EF0E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0DD34B3" w14:textId="77777777" w:rsidR="0085747A" w:rsidRPr="008F2969" w:rsidRDefault="0085747A" w:rsidP="008F2969">
            <w:pPr>
              <w:jc w:val="right"/>
              <w:rPr>
                <w:sz w:val="21"/>
                <w:szCs w:val="21"/>
              </w:rPr>
            </w:pPr>
            <w:r w:rsidRPr="008F2969">
              <w:rPr>
                <w:sz w:val="21"/>
                <w:szCs w:val="21"/>
              </w:rPr>
              <w:t>76 200 000</w:t>
            </w:r>
          </w:p>
        </w:tc>
      </w:tr>
      <w:tr w:rsidR="00A25645" w:rsidRPr="00CE65B7" w14:paraId="1CFF428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20C8A8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62B5FC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906C729" w14:textId="77777777" w:rsidR="0085747A" w:rsidRPr="008F2969" w:rsidRDefault="0085747A" w:rsidP="00CE65B7">
            <w:pPr>
              <w:rPr>
                <w:sz w:val="21"/>
                <w:szCs w:val="21"/>
              </w:rPr>
            </w:pPr>
            <w:r w:rsidRPr="008F2969">
              <w:rPr>
                <w:sz w:val="21"/>
                <w:szCs w:val="21"/>
              </w:rPr>
              <w:t>fra kr 733 945 000 til kr 657 745 000</w:t>
            </w:r>
          </w:p>
        </w:tc>
        <w:tc>
          <w:tcPr>
            <w:tcW w:w="1442" w:type="dxa"/>
            <w:tcBorders>
              <w:top w:val="nil"/>
              <w:left w:val="nil"/>
              <w:bottom w:val="nil"/>
              <w:right w:val="nil"/>
            </w:tcBorders>
            <w:tcMar>
              <w:top w:w="128" w:type="dxa"/>
              <w:left w:w="43" w:type="dxa"/>
              <w:bottom w:w="43" w:type="dxa"/>
              <w:right w:w="43" w:type="dxa"/>
            </w:tcMar>
            <w:vAlign w:val="bottom"/>
          </w:tcPr>
          <w:p w14:paraId="141356A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4EEECCD" w14:textId="77777777" w:rsidR="0085747A" w:rsidRPr="008F2969" w:rsidRDefault="0085747A" w:rsidP="008F2969">
            <w:pPr>
              <w:jc w:val="right"/>
              <w:rPr>
                <w:sz w:val="21"/>
                <w:szCs w:val="21"/>
              </w:rPr>
            </w:pPr>
          </w:p>
        </w:tc>
      </w:tr>
      <w:tr w:rsidR="00A25645" w:rsidRPr="00CE65B7" w14:paraId="527F3FB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7A8D90B" w14:textId="77777777" w:rsidR="0085747A" w:rsidRPr="008F2969" w:rsidRDefault="0085747A" w:rsidP="008F2969">
            <w:pPr>
              <w:jc w:val="right"/>
              <w:rPr>
                <w:sz w:val="21"/>
                <w:szCs w:val="21"/>
              </w:rPr>
            </w:pPr>
            <w:r w:rsidRPr="008F2969">
              <w:rPr>
                <w:sz w:val="21"/>
                <w:szCs w:val="21"/>
              </w:rPr>
              <w:t>1620</w:t>
            </w:r>
          </w:p>
        </w:tc>
        <w:tc>
          <w:tcPr>
            <w:tcW w:w="560" w:type="dxa"/>
            <w:tcBorders>
              <w:top w:val="nil"/>
              <w:left w:val="nil"/>
              <w:bottom w:val="nil"/>
              <w:right w:val="nil"/>
            </w:tcBorders>
            <w:tcMar>
              <w:top w:w="128" w:type="dxa"/>
              <w:left w:w="43" w:type="dxa"/>
              <w:bottom w:w="43" w:type="dxa"/>
              <w:right w:w="43" w:type="dxa"/>
            </w:tcMar>
          </w:tcPr>
          <w:p w14:paraId="739B28D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27B1355" w14:textId="77777777" w:rsidR="0085747A" w:rsidRPr="008F2969" w:rsidRDefault="0085747A" w:rsidP="00CE65B7">
            <w:pPr>
              <w:rPr>
                <w:sz w:val="21"/>
                <w:szCs w:val="21"/>
              </w:rPr>
            </w:pPr>
            <w:r w:rsidRPr="008F2969">
              <w:rPr>
                <w:sz w:val="21"/>
                <w:szCs w:val="21"/>
              </w:rPr>
              <w:t>Statistisk sentralbyrå:</w:t>
            </w:r>
          </w:p>
        </w:tc>
        <w:tc>
          <w:tcPr>
            <w:tcW w:w="1442" w:type="dxa"/>
            <w:tcBorders>
              <w:top w:val="nil"/>
              <w:left w:val="nil"/>
              <w:bottom w:val="nil"/>
              <w:right w:val="nil"/>
            </w:tcBorders>
            <w:tcMar>
              <w:top w:w="128" w:type="dxa"/>
              <w:left w:w="43" w:type="dxa"/>
              <w:bottom w:w="43" w:type="dxa"/>
              <w:right w:w="43" w:type="dxa"/>
            </w:tcMar>
            <w:vAlign w:val="bottom"/>
          </w:tcPr>
          <w:p w14:paraId="66A1592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6E60CA0" w14:textId="77777777" w:rsidR="0085747A" w:rsidRPr="008F2969" w:rsidRDefault="0085747A" w:rsidP="008F2969">
            <w:pPr>
              <w:jc w:val="right"/>
              <w:rPr>
                <w:sz w:val="21"/>
                <w:szCs w:val="21"/>
              </w:rPr>
            </w:pPr>
          </w:p>
        </w:tc>
      </w:tr>
      <w:tr w:rsidR="00A25645" w:rsidRPr="00CE65B7" w14:paraId="4ADC580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6BB8D3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4266DDA"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2150EE15"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38CA63B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7600CEA" w14:textId="77777777" w:rsidR="0085747A" w:rsidRPr="008F2969" w:rsidRDefault="0085747A" w:rsidP="008F2969">
            <w:pPr>
              <w:jc w:val="right"/>
              <w:rPr>
                <w:sz w:val="21"/>
                <w:szCs w:val="21"/>
              </w:rPr>
            </w:pPr>
            <w:r w:rsidRPr="008F2969">
              <w:rPr>
                <w:sz w:val="21"/>
                <w:szCs w:val="21"/>
              </w:rPr>
              <w:t>1 650 000</w:t>
            </w:r>
          </w:p>
        </w:tc>
      </w:tr>
      <w:tr w:rsidR="00A25645" w:rsidRPr="00CE65B7" w14:paraId="07A4236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22906E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AFA1B3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7F2E446" w14:textId="77777777" w:rsidR="0085747A" w:rsidRPr="008F2969" w:rsidRDefault="0085747A" w:rsidP="00CE65B7">
            <w:pPr>
              <w:rPr>
                <w:sz w:val="21"/>
                <w:szCs w:val="21"/>
              </w:rPr>
            </w:pPr>
            <w:r w:rsidRPr="008F2969">
              <w:rPr>
                <w:sz w:val="21"/>
                <w:szCs w:val="21"/>
              </w:rPr>
              <w:t>fra kr 799 383 000 til kr 801 033 000</w:t>
            </w:r>
          </w:p>
        </w:tc>
        <w:tc>
          <w:tcPr>
            <w:tcW w:w="1442" w:type="dxa"/>
            <w:tcBorders>
              <w:top w:val="nil"/>
              <w:left w:val="nil"/>
              <w:bottom w:val="nil"/>
              <w:right w:val="nil"/>
            </w:tcBorders>
            <w:tcMar>
              <w:top w:w="128" w:type="dxa"/>
              <w:left w:w="43" w:type="dxa"/>
              <w:bottom w:w="43" w:type="dxa"/>
              <w:right w:w="43" w:type="dxa"/>
            </w:tcMar>
            <w:vAlign w:val="bottom"/>
          </w:tcPr>
          <w:p w14:paraId="6C2C335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6BB39C5" w14:textId="77777777" w:rsidR="0085747A" w:rsidRPr="008F2969" w:rsidRDefault="0085747A" w:rsidP="008F2969">
            <w:pPr>
              <w:jc w:val="right"/>
              <w:rPr>
                <w:sz w:val="21"/>
                <w:szCs w:val="21"/>
              </w:rPr>
            </w:pPr>
          </w:p>
        </w:tc>
      </w:tr>
      <w:tr w:rsidR="00A25645" w:rsidRPr="00CE65B7" w14:paraId="2611E83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EEE91AA" w14:textId="77777777" w:rsidR="0085747A" w:rsidRPr="008F2969" w:rsidRDefault="0085747A" w:rsidP="008F2969">
            <w:pPr>
              <w:jc w:val="right"/>
              <w:rPr>
                <w:sz w:val="21"/>
                <w:szCs w:val="21"/>
              </w:rPr>
            </w:pPr>
            <w:r w:rsidRPr="008F2969">
              <w:rPr>
                <w:sz w:val="21"/>
                <w:szCs w:val="21"/>
              </w:rPr>
              <w:lastRenderedPageBreak/>
              <w:t>1632</w:t>
            </w:r>
          </w:p>
        </w:tc>
        <w:tc>
          <w:tcPr>
            <w:tcW w:w="560" w:type="dxa"/>
            <w:tcBorders>
              <w:top w:val="nil"/>
              <w:left w:val="nil"/>
              <w:bottom w:val="nil"/>
              <w:right w:val="nil"/>
            </w:tcBorders>
            <w:tcMar>
              <w:top w:w="128" w:type="dxa"/>
              <w:left w:w="43" w:type="dxa"/>
              <w:bottom w:w="43" w:type="dxa"/>
              <w:right w:w="43" w:type="dxa"/>
            </w:tcMar>
          </w:tcPr>
          <w:p w14:paraId="6156F48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FEFF413" w14:textId="77777777" w:rsidR="0085747A" w:rsidRPr="008F2969" w:rsidRDefault="0085747A" w:rsidP="00CE65B7">
            <w:pPr>
              <w:rPr>
                <w:sz w:val="21"/>
                <w:szCs w:val="21"/>
              </w:rPr>
            </w:pPr>
            <w:r w:rsidRPr="008F2969">
              <w:rPr>
                <w:sz w:val="21"/>
                <w:szCs w:val="21"/>
              </w:rPr>
              <w:t>Kompensasjon for merverdiavgift:</w:t>
            </w:r>
          </w:p>
        </w:tc>
        <w:tc>
          <w:tcPr>
            <w:tcW w:w="1442" w:type="dxa"/>
            <w:tcBorders>
              <w:top w:val="nil"/>
              <w:left w:val="nil"/>
              <w:bottom w:val="nil"/>
              <w:right w:val="nil"/>
            </w:tcBorders>
            <w:tcMar>
              <w:top w:w="128" w:type="dxa"/>
              <w:left w:w="43" w:type="dxa"/>
              <w:bottom w:w="43" w:type="dxa"/>
              <w:right w:w="43" w:type="dxa"/>
            </w:tcMar>
            <w:vAlign w:val="bottom"/>
          </w:tcPr>
          <w:p w14:paraId="1373619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C7455F1" w14:textId="77777777" w:rsidR="0085747A" w:rsidRPr="008F2969" w:rsidRDefault="0085747A" w:rsidP="008F2969">
            <w:pPr>
              <w:jc w:val="right"/>
              <w:rPr>
                <w:sz w:val="21"/>
                <w:szCs w:val="21"/>
              </w:rPr>
            </w:pPr>
          </w:p>
        </w:tc>
      </w:tr>
      <w:tr w:rsidR="00A25645" w:rsidRPr="00CE65B7" w14:paraId="7170CAAD"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805CAB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13E8E52" w14:textId="77777777" w:rsidR="0085747A" w:rsidRPr="008F2969" w:rsidRDefault="0085747A" w:rsidP="008F2969">
            <w:pPr>
              <w:jc w:val="right"/>
              <w:rPr>
                <w:sz w:val="21"/>
                <w:szCs w:val="21"/>
              </w:rPr>
            </w:pPr>
            <w:r w:rsidRPr="008F2969">
              <w:rPr>
                <w:sz w:val="21"/>
                <w:szCs w:val="21"/>
              </w:rPr>
              <w:t>61</w:t>
            </w:r>
          </w:p>
        </w:tc>
        <w:tc>
          <w:tcPr>
            <w:tcW w:w="5560" w:type="dxa"/>
            <w:tcBorders>
              <w:top w:val="nil"/>
              <w:left w:val="nil"/>
              <w:bottom w:val="nil"/>
              <w:right w:val="nil"/>
            </w:tcBorders>
            <w:tcMar>
              <w:top w:w="128" w:type="dxa"/>
              <w:left w:w="43" w:type="dxa"/>
              <w:bottom w:w="43" w:type="dxa"/>
              <w:right w:w="43" w:type="dxa"/>
            </w:tcMar>
            <w:vAlign w:val="bottom"/>
          </w:tcPr>
          <w:p w14:paraId="47E6B056" w14:textId="77777777" w:rsidR="0085747A" w:rsidRPr="008F2969" w:rsidRDefault="0085747A" w:rsidP="00CE65B7">
            <w:pPr>
              <w:rPr>
                <w:sz w:val="21"/>
                <w:szCs w:val="21"/>
              </w:rPr>
            </w:pPr>
            <w:r w:rsidRPr="008F2969">
              <w:rPr>
                <w:sz w:val="21"/>
                <w:szCs w:val="21"/>
              </w:rPr>
              <w:t xml:space="preserve">Tilskudd til kommuner og fylkeskommuner,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7807B73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B0BDED7" w14:textId="77777777" w:rsidR="0085747A" w:rsidRPr="008F2969" w:rsidRDefault="0085747A" w:rsidP="008F2969">
            <w:pPr>
              <w:jc w:val="right"/>
              <w:rPr>
                <w:sz w:val="21"/>
                <w:szCs w:val="21"/>
              </w:rPr>
            </w:pPr>
            <w:r w:rsidRPr="008F2969">
              <w:rPr>
                <w:sz w:val="21"/>
                <w:szCs w:val="21"/>
              </w:rPr>
              <w:t>400 000 000</w:t>
            </w:r>
          </w:p>
        </w:tc>
      </w:tr>
      <w:tr w:rsidR="00A25645" w:rsidRPr="00CE65B7" w14:paraId="7047457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F1C304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7740C8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A123605" w14:textId="77777777" w:rsidR="0085747A" w:rsidRPr="008F2969" w:rsidRDefault="0085747A" w:rsidP="00CE65B7">
            <w:pPr>
              <w:rPr>
                <w:sz w:val="21"/>
                <w:szCs w:val="21"/>
              </w:rPr>
            </w:pPr>
            <w:r w:rsidRPr="008F2969">
              <w:rPr>
                <w:sz w:val="21"/>
                <w:szCs w:val="21"/>
              </w:rPr>
              <w:t>fra kr 33 600 000 000 til kr 33 200 000 000</w:t>
            </w:r>
          </w:p>
        </w:tc>
        <w:tc>
          <w:tcPr>
            <w:tcW w:w="1442" w:type="dxa"/>
            <w:tcBorders>
              <w:top w:val="nil"/>
              <w:left w:val="nil"/>
              <w:bottom w:val="nil"/>
              <w:right w:val="nil"/>
            </w:tcBorders>
            <w:tcMar>
              <w:top w:w="128" w:type="dxa"/>
              <w:left w:w="43" w:type="dxa"/>
              <w:bottom w:w="43" w:type="dxa"/>
              <w:right w:w="43" w:type="dxa"/>
            </w:tcMar>
            <w:vAlign w:val="bottom"/>
          </w:tcPr>
          <w:p w14:paraId="37AF2B8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6254EA7" w14:textId="77777777" w:rsidR="0085747A" w:rsidRPr="008F2969" w:rsidRDefault="0085747A" w:rsidP="008F2969">
            <w:pPr>
              <w:jc w:val="right"/>
              <w:rPr>
                <w:sz w:val="21"/>
                <w:szCs w:val="21"/>
              </w:rPr>
            </w:pPr>
          </w:p>
        </w:tc>
      </w:tr>
      <w:tr w:rsidR="00A25645" w:rsidRPr="00CE65B7" w14:paraId="0FA582AB"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941D10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CFD0D39"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42F14482" w14:textId="77777777" w:rsidR="0085747A" w:rsidRPr="008F2969" w:rsidRDefault="0085747A" w:rsidP="00CE65B7">
            <w:pPr>
              <w:rPr>
                <w:sz w:val="21"/>
                <w:szCs w:val="21"/>
              </w:rPr>
            </w:pPr>
            <w:r w:rsidRPr="008F2969">
              <w:rPr>
                <w:sz w:val="21"/>
                <w:szCs w:val="21"/>
              </w:rPr>
              <w:t xml:space="preserve">Tilskudd til private og ideelle virksomheter, </w:t>
            </w:r>
            <w:r w:rsidRPr="008F2969">
              <w:rPr>
                <w:rStyle w:val="kursiv"/>
                <w:sz w:val="21"/>
                <w:szCs w:val="21"/>
              </w:rPr>
              <w:t>overslagsbevilgning</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3CDE125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E7312D0" w14:textId="77777777" w:rsidR="0085747A" w:rsidRPr="008F2969" w:rsidRDefault="0085747A" w:rsidP="008F2969">
            <w:pPr>
              <w:jc w:val="right"/>
              <w:rPr>
                <w:sz w:val="21"/>
                <w:szCs w:val="21"/>
              </w:rPr>
            </w:pPr>
            <w:r w:rsidRPr="008F2969">
              <w:rPr>
                <w:sz w:val="21"/>
                <w:szCs w:val="21"/>
              </w:rPr>
              <w:t>50 000 000</w:t>
            </w:r>
          </w:p>
        </w:tc>
      </w:tr>
      <w:tr w:rsidR="00A25645" w:rsidRPr="00CE65B7" w14:paraId="103D1F0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B928A1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FC7DE5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1A93E24" w14:textId="77777777" w:rsidR="0085747A" w:rsidRPr="008F2969" w:rsidRDefault="0085747A" w:rsidP="00CE65B7">
            <w:pPr>
              <w:rPr>
                <w:sz w:val="21"/>
                <w:szCs w:val="21"/>
              </w:rPr>
            </w:pPr>
            <w:r w:rsidRPr="008F2969">
              <w:rPr>
                <w:sz w:val="21"/>
                <w:szCs w:val="21"/>
              </w:rPr>
              <w:t>fra kr 2 850 000 000 til kr 2 800 000 000</w:t>
            </w:r>
          </w:p>
        </w:tc>
        <w:tc>
          <w:tcPr>
            <w:tcW w:w="1442" w:type="dxa"/>
            <w:tcBorders>
              <w:top w:val="nil"/>
              <w:left w:val="nil"/>
              <w:bottom w:val="nil"/>
              <w:right w:val="nil"/>
            </w:tcBorders>
            <w:tcMar>
              <w:top w:w="128" w:type="dxa"/>
              <w:left w:w="43" w:type="dxa"/>
              <w:bottom w:w="43" w:type="dxa"/>
              <w:right w:w="43" w:type="dxa"/>
            </w:tcMar>
            <w:vAlign w:val="bottom"/>
          </w:tcPr>
          <w:p w14:paraId="64C1CE0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A0AED43" w14:textId="77777777" w:rsidR="0085747A" w:rsidRPr="008F2969" w:rsidRDefault="0085747A" w:rsidP="008F2969">
            <w:pPr>
              <w:jc w:val="right"/>
              <w:rPr>
                <w:sz w:val="21"/>
                <w:szCs w:val="21"/>
              </w:rPr>
            </w:pPr>
          </w:p>
        </w:tc>
      </w:tr>
      <w:tr w:rsidR="00A25645" w:rsidRPr="00CE65B7" w14:paraId="196CAA7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3DCE501" w14:textId="77777777" w:rsidR="0085747A" w:rsidRPr="008F2969" w:rsidRDefault="0085747A" w:rsidP="008F2969">
            <w:pPr>
              <w:jc w:val="right"/>
              <w:rPr>
                <w:sz w:val="21"/>
                <w:szCs w:val="21"/>
              </w:rPr>
            </w:pPr>
            <w:r w:rsidRPr="008F2969">
              <w:rPr>
                <w:sz w:val="21"/>
                <w:szCs w:val="21"/>
              </w:rPr>
              <w:t>1633</w:t>
            </w:r>
          </w:p>
        </w:tc>
        <w:tc>
          <w:tcPr>
            <w:tcW w:w="560" w:type="dxa"/>
            <w:tcBorders>
              <w:top w:val="nil"/>
              <w:left w:val="nil"/>
              <w:bottom w:val="nil"/>
              <w:right w:val="nil"/>
            </w:tcBorders>
            <w:tcMar>
              <w:top w:w="128" w:type="dxa"/>
              <w:left w:w="43" w:type="dxa"/>
              <w:bottom w:w="43" w:type="dxa"/>
              <w:right w:w="43" w:type="dxa"/>
            </w:tcMar>
          </w:tcPr>
          <w:p w14:paraId="1C4A227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318230A" w14:textId="77777777" w:rsidR="0085747A" w:rsidRPr="008F2969" w:rsidRDefault="0085747A" w:rsidP="00CE65B7">
            <w:pPr>
              <w:rPr>
                <w:sz w:val="21"/>
                <w:szCs w:val="21"/>
              </w:rPr>
            </w:pPr>
            <w:r w:rsidRPr="008F2969">
              <w:rPr>
                <w:sz w:val="21"/>
                <w:szCs w:val="21"/>
              </w:rPr>
              <w:t>Nettoordning, statlig betalt merverdiavgift:</w:t>
            </w:r>
          </w:p>
        </w:tc>
        <w:tc>
          <w:tcPr>
            <w:tcW w:w="1442" w:type="dxa"/>
            <w:tcBorders>
              <w:top w:val="nil"/>
              <w:left w:val="nil"/>
              <w:bottom w:val="nil"/>
              <w:right w:val="nil"/>
            </w:tcBorders>
            <w:tcMar>
              <w:top w:w="128" w:type="dxa"/>
              <w:left w:w="43" w:type="dxa"/>
              <w:bottom w:w="43" w:type="dxa"/>
              <w:right w:w="43" w:type="dxa"/>
            </w:tcMar>
            <w:vAlign w:val="bottom"/>
          </w:tcPr>
          <w:p w14:paraId="3005163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E3319AC" w14:textId="77777777" w:rsidR="0085747A" w:rsidRPr="008F2969" w:rsidRDefault="0085747A" w:rsidP="008F2969">
            <w:pPr>
              <w:jc w:val="right"/>
              <w:rPr>
                <w:sz w:val="21"/>
                <w:szCs w:val="21"/>
              </w:rPr>
            </w:pPr>
          </w:p>
        </w:tc>
      </w:tr>
      <w:tr w:rsidR="00A25645" w:rsidRPr="00CE65B7" w14:paraId="1E2D7F7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8D4359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01837E6"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3C2530D2"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79CEBFF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BA6EF0D" w14:textId="77777777" w:rsidR="0085747A" w:rsidRPr="008F2969" w:rsidRDefault="0085747A" w:rsidP="008F2969">
            <w:pPr>
              <w:jc w:val="right"/>
              <w:rPr>
                <w:sz w:val="21"/>
                <w:szCs w:val="21"/>
              </w:rPr>
            </w:pPr>
            <w:r w:rsidRPr="008F2969">
              <w:rPr>
                <w:sz w:val="21"/>
                <w:szCs w:val="21"/>
              </w:rPr>
              <w:t>2 000 000 000</w:t>
            </w:r>
          </w:p>
        </w:tc>
      </w:tr>
      <w:tr w:rsidR="00A25645" w:rsidRPr="00CE65B7" w14:paraId="0F0B5B3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280E05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52B1BB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1D3C2A1" w14:textId="77777777" w:rsidR="0085747A" w:rsidRPr="008F2969" w:rsidRDefault="0085747A" w:rsidP="00CE65B7">
            <w:pPr>
              <w:rPr>
                <w:sz w:val="21"/>
                <w:szCs w:val="21"/>
              </w:rPr>
            </w:pPr>
            <w:r w:rsidRPr="008F2969">
              <w:rPr>
                <w:sz w:val="21"/>
                <w:szCs w:val="21"/>
              </w:rPr>
              <w:t>fra kr 11 500 000 000 til kr 13 500 000 000</w:t>
            </w:r>
          </w:p>
        </w:tc>
        <w:tc>
          <w:tcPr>
            <w:tcW w:w="1442" w:type="dxa"/>
            <w:tcBorders>
              <w:top w:val="nil"/>
              <w:left w:val="nil"/>
              <w:bottom w:val="nil"/>
              <w:right w:val="nil"/>
            </w:tcBorders>
            <w:tcMar>
              <w:top w:w="128" w:type="dxa"/>
              <w:left w:w="43" w:type="dxa"/>
              <w:bottom w:w="43" w:type="dxa"/>
              <w:right w:w="43" w:type="dxa"/>
            </w:tcMar>
            <w:vAlign w:val="bottom"/>
          </w:tcPr>
          <w:p w14:paraId="43DE715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7AE915C" w14:textId="77777777" w:rsidR="0085747A" w:rsidRPr="008F2969" w:rsidRDefault="0085747A" w:rsidP="008F2969">
            <w:pPr>
              <w:jc w:val="right"/>
              <w:rPr>
                <w:sz w:val="21"/>
                <w:szCs w:val="21"/>
              </w:rPr>
            </w:pPr>
          </w:p>
        </w:tc>
      </w:tr>
      <w:tr w:rsidR="00A25645" w:rsidRPr="00CE65B7" w14:paraId="1DC8E55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1B69921" w14:textId="77777777" w:rsidR="0085747A" w:rsidRPr="008F2969" w:rsidRDefault="0085747A" w:rsidP="008F2969">
            <w:pPr>
              <w:jc w:val="right"/>
              <w:rPr>
                <w:sz w:val="21"/>
                <w:szCs w:val="21"/>
              </w:rPr>
            </w:pPr>
            <w:r w:rsidRPr="008F2969">
              <w:rPr>
                <w:sz w:val="21"/>
                <w:szCs w:val="21"/>
              </w:rPr>
              <w:t>1650</w:t>
            </w:r>
          </w:p>
        </w:tc>
        <w:tc>
          <w:tcPr>
            <w:tcW w:w="560" w:type="dxa"/>
            <w:tcBorders>
              <w:top w:val="nil"/>
              <w:left w:val="nil"/>
              <w:bottom w:val="nil"/>
              <w:right w:val="nil"/>
            </w:tcBorders>
            <w:tcMar>
              <w:top w:w="128" w:type="dxa"/>
              <w:left w:w="43" w:type="dxa"/>
              <w:bottom w:w="43" w:type="dxa"/>
              <w:right w:w="43" w:type="dxa"/>
            </w:tcMar>
          </w:tcPr>
          <w:p w14:paraId="151D6C8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4D8E284" w14:textId="77777777" w:rsidR="0085747A" w:rsidRPr="008F2969" w:rsidRDefault="0085747A" w:rsidP="00CE65B7">
            <w:pPr>
              <w:rPr>
                <w:sz w:val="21"/>
                <w:szCs w:val="21"/>
              </w:rPr>
            </w:pPr>
            <w:r w:rsidRPr="008F2969">
              <w:rPr>
                <w:sz w:val="21"/>
                <w:szCs w:val="21"/>
              </w:rPr>
              <w:t>Statsgjeld, renter mv.:</w:t>
            </w:r>
          </w:p>
        </w:tc>
        <w:tc>
          <w:tcPr>
            <w:tcW w:w="1442" w:type="dxa"/>
            <w:tcBorders>
              <w:top w:val="nil"/>
              <w:left w:val="nil"/>
              <w:bottom w:val="nil"/>
              <w:right w:val="nil"/>
            </w:tcBorders>
            <w:tcMar>
              <w:top w:w="128" w:type="dxa"/>
              <w:left w:w="43" w:type="dxa"/>
              <w:bottom w:w="43" w:type="dxa"/>
              <w:right w:w="43" w:type="dxa"/>
            </w:tcMar>
            <w:vAlign w:val="bottom"/>
          </w:tcPr>
          <w:p w14:paraId="2F769E4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4A29F5F" w14:textId="77777777" w:rsidR="0085747A" w:rsidRPr="008F2969" w:rsidRDefault="0085747A" w:rsidP="008F2969">
            <w:pPr>
              <w:jc w:val="right"/>
              <w:rPr>
                <w:sz w:val="21"/>
                <w:szCs w:val="21"/>
              </w:rPr>
            </w:pPr>
          </w:p>
        </w:tc>
      </w:tr>
      <w:tr w:rsidR="00A25645" w:rsidRPr="00CE65B7" w14:paraId="1E29BDA8"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F130EC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929B4EA" w14:textId="77777777" w:rsidR="0085747A" w:rsidRPr="008F2969" w:rsidRDefault="0085747A" w:rsidP="008F2969">
            <w:pPr>
              <w:jc w:val="right"/>
              <w:rPr>
                <w:sz w:val="21"/>
                <w:szCs w:val="21"/>
              </w:rPr>
            </w:pPr>
            <w:r w:rsidRPr="008F2969">
              <w:rPr>
                <w:sz w:val="21"/>
                <w:szCs w:val="21"/>
              </w:rPr>
              <w:t>89</w:t>
            </w:r>
          </w:p>
        </w:tc>
        <w:tc>
          <w:tcPr>
            <w:tcW w:w="5560" w:type="dxa"/>
            <w:tcBorders>
              <w:top w:val="nil"/>
              <w:left w:val="nil"/>
              <w:bottom w:val="nil"/>
              <w:right w:val="nil"/>
            </w:tcBorders>
            <w:tcMar>
              <w:top w:w="128" w:type="dxa"/>
              <w:left w:w="43" w:type="dxa"/>
              <w:bottom w:w="43" w:type="dxa"/>
              <w:right w:w="43" w:type="dxa"/>
            </w:tcMar>
            <w:vAlign w:val="bottom"/>
          </w:tcPr>
          <w:p w14:paraId="300E54B1" w14:textId="77777777" w:rsidR="0085747A" w:rsidRPr="008F2969" w:rsidRDefault="0085747A" w:rsidP="00CE65B7">
            <w:pPr>
              <w:rPr>
                <w:sz w:val="21"/>
                <w:szCs w:val="21"/>
              </w:rPr>
            </w:pPr>
            <w:r w:rsidRPr="008F2969">
              <w:rPr>
                <w:sz w:val="21"/>
                <w:szCs w:val="21"/>
              </w:rPr>
              <w:t xml:space="preserve">Renter og provisjon mv. på innenlandsk statsgjeld, </w:t>
            </w:r>
            <w:r w:rsidRPr="008F2969">
              <w:rPr>
                <w:rStyle w:val="kursiv"/>
                <w:sz w:val="21"/>
                <w:szCs w:val="21"/>
              </w:rPr>
              <w:t>overslagsbevilgning,</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30D3E26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BA1EDB9" w14:textId="77777777" w:rsidR="0085747A" w:rsidRPr="008F2969" w:rsidRDefault="0085747A" w:rsidP="008F2969">
            <w:pPr>
              <w:jc w:val="right"/>
              <w:rPr>
                <w:sz w:val="21"/>
                <w:szCs w:val="21"/>
              </w:rPr>
            </w:pPr>
            <w:r w:rsidRPr="008F2969">
              <w:rPr>
                <w:sz w:val="21"/>
                <w:szCs w:val="21"/>
              </w:rPr>
              <w:t>791 400 000</w:t>
            </w:r>
          </w:p>
        </w:tc>
      </w:tr>
      <w:tr w:rsidR="00A25645" w:rsidRPr="00CE65B7" w14:paraId="67F6F9B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25D9BA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C28B29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058977C" w14:textId="77777777" w:rsidR="0085747A" w:rsidRPr="008F2969" w:rsidRDefault="0085747A" w:rsidP="00CE65B7">
            <w:pPr>
              <w:rPr>
                <w:sz w:val="21"/>
                <w:szCs w:val="21"/>
              </w:rPr>
            </w:pPr>
            <w:r w:rsidRPr="008F2969">
              <w:rPr>
                <w:sz w:val="21"/>
                <w:szCs w:val="21"/>
              </w:rPr>
              <w:t>fra kr 20 081 400 000 til kr 20 872 800 000</w:t>
            </w:r>
          </w:p>
        </w:tc>
        <w:tc>
          <w:tcPr>
            <w:tcW w:w="1442" w:type="dxa"/>
            <w:tcBorders>
              <w:top w:val="nil"/>
              <w:left w:val="nil"/>
              <w:bottom w:val="nil"/>
              <w:right w:val="nil"/>
            </w:tcBorders>
            <w:tcMar>
              <w:top w:w="128" w:type="dxa"/>
              <w:left w:w="43" w:type="dxa"/>
              <w:bottom w:w="43" w:type="dxa"/>
              <w:right w:w="43" w:type="dxa"/>
            </w:tcMar>
            <w:vAlign w:val="bottom"/>
          </w:tcPr>
          <w:p w14:paraId="41B84C3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6507720" w14:textId="77777777" w:rsidR="0085747A" w:rsidRPr="008F2969" w:rsidRDefault="0085747A" w:rsidP="008F2969">
            <w:pPr>
              <w:jc w:val="right"/>
              <w:rPr>
                <w:sz w:val="21"/>
                <w:szCs w:val="21"/>
              </w:rPr>
            </w:pPr>
          </w:p>
        </w:tc>
      </w:tr>
      <w:tr w:rsidR="00A25645" w:rsidRPr="00CE65B7" w14:paraId="617397E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8D6BB53" w14:textId="77777777" w:rsidR="0085747A" w:rsidRPr="008F2969" w:rsidRDefault="0085747A" w:rsidP="008F2969">
            <w:pPr>
              <w:jc w:val="right"/>
              <w:rPr>
                <w:sz w:val="21"/>
                <w:szCs w:val="21"/>
              </w:rPr>
            </w:pPr>
            <w:r w:rsidRPr="008F2969">
              <w:rPr>
                <w:sz w:val="21"/>
                <w:szCs w:val="21"/>
              </w:rPr>
              <w:t>1651</w:t>
            </w:r>
          </w:p>
        </w:tc>
        <w:tc>
          <w:tcPr>
            <w:tcW w:w="560" w:type="dxa"/>
            <w:tcBorders>
              <w:top w:val="nil"/>
              <w:left w:val="nil"/>
              <w:bottom w:val="nil"/>
              <w:right w:val="nil"/>
            </w:tcBorders>
            <w:tcMar>
              <w:top w:w="128" w:type="dxa"/>
              <w:left w:w="43" w:type="dxa"/>
              <w:bottom w:w="43" w:type="dxa"/>
              <w:right w:w="43" w:type="dxa"/>
            </w:tcMar>
          </w:tcPr>
          <w:p w14:paraId="30DD0A7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AE72A42" w14:textId="77777777" w:rsidR="0085747A" w:rsidRPr="008F2969" w:rsidRDefault="0085747A" w:rsidP="00CE65B7">
            <w:pPr>
              <w:rPr>
                <w:sz w:val="21"/>
                <w:szCs w:val="21"/>
              </w:rPr>
            </w:pPr>
            <w:r w:rsidRPr="008F2969">
              <w:rPr>
                <w:sz w:val="21"/>
                <w:szCs w:val="21"/>
              </w:rPr>
              <w:t>Statsgjeld, avdrag og innløsning:</w:t>
            </w:r>
          </w:p>
        </w:tc>
        <w:tc>
          <w:tcPr>
            <w:tcW w:w="1442" w:type="dxa"/>
            <w:tcBorders>
              <w:top w:val="nil"/>
              <w:left w:val="nil"/>
              <w:bottom w:val="nil"/>
              <w:right w:val="nil"/>
            </w:tcBorders>
            <w:tcMar>
              <w:top w:w="128" w:type="dxa"/>
              <w:left w:w="43" w:type="dxa"/>
              <w:bottom w:w="43" w:type="dxa"/>
              <w:right w:w="43" w:type="dxa"/>
            </w:tcMar>
            <w:vAlign w:val="bottom"/>
          </w:tcPr>
          <w:p w14:paraId="014CF43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0413AA6" w14:textId="77777777" w:rsidR="0085747A" w:rsidRPr="008F2969" w:rsidRDefault="0085747A" w:rsidP="008F2969">
            <w:pPr>
              <w:jc w:val="right"/>
              <w:rPr>
                <w:sz w:val="21"/>
                <w:szCs w:val="21"/>
              </w:rPr>
            </w:pPr>
          </w:p>
        </w:tc>
      </w:tr>
      <w:tr w:rsidR="00A25645" w:rsidRPr="00CE65B7" w14:paraId="2B5917C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A97FEC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415012A" w14:textId="77777777" w:rsidR="0085747A" w:rsidRPr="008F2969" w:rsidRDefault="0085747A" w:rsidP="008F2969">
            <w:pPr>
              <w:jc w:val="right"/>
              <w:rPr>
                <w:sz w:val="21"/>
                <w:szCs w:val="21"/>
              </w:rPr>
            </w:pPr>
            <w:r w:rsidRPr="008F2969">
              <w:rPr>
                <w:sz w:val="21"/>
                <w:szCs w:val="21"/>
              </w:rPr>
              <w:t>98</w:t>
            </w:r>
          </w:p>
        </w:tc>
        <w:tc>
          <w:tcPr>
            <w:tcW w:w="5560" w:type="dxa"/>
            <w:tcBorders>
              <w:top w:val="nil"/>
              <w:left w:val="nil"/>
              <w:bottom w:val="nil"/>
              <w:right w:val="nil"/>
            </w:tcBorders>
            <w:tcMar>
              <w:top w:w="128" w:type="dxa"/>
              <w:left w:w="43" w:type="dxa"/>
              <w:bottom w:w="43" w:type="dxa"/>
              <w:right w:w="43" w:type="dxa"/>
            </w:tcMar>
            <w:vAlign w:val="bottom"/>
          </w:tcPr>
          <w:p w14:paraId="54DA73EF" w14:textId="77777777" w:rsidR="0085747A" w:rsidRPr="008F2969" w:rsidRDefault="0085747A" w:rsidP="00CE65B7">
            <w:pPr>
              <w:rPr>
                <w:sz w:val="21"/>
                <w:szCs w:val="21"/>
              </w:rPr>
            </w:pPr>
            <w:r w:rsidRPr="008F2969">
              <w:rPr>
                <w:sz w:val="21"/>
                <w:szCs w:val="21"/>
              </w:rPr>
              <w:t xml:space="preserve">Avdrag på innenlandsk statsgjeld,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B9E833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1BFA2A" w14:textId="77777777" w:rsidR="0085747A" w:rsidRPr="008F2969" w:rsidRDefault="0085747A" w:rsidP="008F2969">
            <w:pPr>
              <w:jc w:val="right"/>
              <w:rPr>
                <w:sz w:val="21"/>
                <w:szCs w:val="21"/>
              </w:rPr>
            </w:pPr>
            <w:r w:rsidRPr="008F2969">
              <w:rPr>
                <w:sz w:val="21"/>
                <w:szCs w:val="21"/>
              </w:rPr>
              <w:t>15 985 000 000</w:t>
            </w:r>
          </w:p>
        </w:tc>
      </w:tr>
      <w:tr w:rsidR="00A25645" w:rsidRPr="00CE65B7" w14:paraId="6401FFE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3F1937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5B23CB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1CF9963" w14:textId="77777777" w:rsidR="0085747A" w:rsidRPr="008F2969" w:rsidRDefault="0085747A" w:rsidP="00CE65B7">
            <w:pPr>
              <w:rPr>
                <w:sz w:val="21"/>
                <w:szCs w:val="21"/>
              </w:rPr>
            </w:pPr>
            <w:r w:rsidRPr="008F2969">
              <w:rPr>
                <w:sz w:val="21"/>
                <w:szCs w:val="21"/>
              </w:rPr>
              <w:t>fra kr 61 143 000 000 til kr 45 158 000 000</w:t>
            </w:r>
          </w:p>
        </w:tc>
        <w:tc>
          <w:tcPr>
            <w:tcW w:w="1442" w:type="dxa"/>
            <w:tcBorders>
              <w:top w:val="nil"/>
              <w:left w:val="nil"/>
              <w:bottom w:val="nil"/>
              <w:right w:val="nil"/>
            </w:tcBorders>
            <w:tcMar>
              <w:top w:w="128" w:type="dxa"/>
              <w:left w:w="43" w:type="dxa"/>
              <w:bottom w:w="43" w:type="dxa"/>
              <w:right w:w="43" w:type="dxa"/>
            </w:tcMar>
            <w:vAlign w:val="bottom"/>
          </w:tcPr>
          <w:p w14:paraId="643C363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4F7DDB9" w14:textId="77777777" w:rsidR="0085747A" w:rsidRPr="008F2969" w:rsidRDefault="0085747A" w:rsidP="008F2969">
            <w:pPr>
              <w:jc w:val="right"/>
              <w:rPr>
                <w:sz w:val="21"/>
                <w:szCs w:val="21"/>
              </w:rPr>
            </w:pPr>
          </w:p>
        </w:tc>
      </w:tr>
      <w:tr w:rsidR="00A25645" w:rsidRPr="00CE65B7" w14:paraId="1FEDBF1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BC46C3C" w14:textId="77777777" w:rsidR="0085747A" w:rsidRPr="008F2969" w:rsidRDefault="0085747A" w:rsidP="008F2969">
            <w:pPr>
              <w:jc w:val="right"/>
              <w:rPr>
                <w:sz w:val="21"/>
                <w:szCs w:val="21"/>
              </w:rPr>
            </w:pPr>
            <w:r w:rsidRPr="008F2969">
              <w:rPr>
                <w:sz w:val="21"/>
                <w:szCs w:val="21"/>
              </w:rPr>
              <w:t>1700</w:t>
            </w:r>
          </w:p>
        </w:tc>
        <w:tc>
          <w:tcPr>
            <w:tcW w:w="560" w:type="dxa"/>
            <w:tcBorders>
              <w:top w:val="nil"/>
              <w:left w:val="nil"/>
              <w:bottom w:val="nil"/>
              <w:right w:val="nil"/>
            </w:tcBorders>
            <w:tcMar>
              <w:top w:w="128" w:type="dxa"/>
              <w:left w:w="43" w:type="dxa"/>
              <w:bottom w:w="43" w:type="dxa"/>
              <w:right w:w="43" w:type="dxa"/>
            </w:tcMar>
          </w:tcPr>
          <w:p w14:paraId="79790FA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45ACCBE" w14:textId="77777777" w:rsidR="0085747A" w:rsidRPr="008F2969" w:rsidRDefault="0085747A" w:rsidP="00CE65B7">
            <w:pPr>
              <w:rPr>
                <w:sz w:val="21"/>
                <w:szCs w:val="21"/>
              </w:rPr>
            </w:pPr>
            <w:r w:rsidRPr="008F2969">
              <w:rPr>
                <w:sz w:val="21"/>
                <w:szCs w:val="21"/>
              </w:rPr>
              <w:t>Forsvarsdepartementet:</w:t>
            </w:r>
          </w:p>
        </w:tc>
        <w:tc>
          <w:tcPr>
            <w:tcW w:w="1442" w:type="dxa"/>
            <w:tcBorders>
              <w:top w:val="nil"/>
              <w:left w:val="nil"/>
              <w:bottom w:val="nil"/>
              <w:right w:val="nil"/>
            </w:tcBorders>
            <w:tcMar>
              <w:top w:w="128" w:type="dxa"/>
              <w:left w:w="43" w:type="dxa"/>
              <w:bottom w:w="43" w:type="dxa"/>
              <w:right w:w="43" w:type="dxa"/>
            </w:tcMar>
            <w:vAlign w:val="bottom"/>
          </w:tcPr>
          <w:p w14:paraId="1A6D62B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1713AE8" w14:textId="77777777" w:rsidR="0085747A" w:rsidRPr="008F2969" w:rsidRDefault="0085747A" w:rsidP="008F2969">
            <w:pPr>
              <w:jc w:val="right"/>
              <w:rPr>
                <w:sz w:val="21"/>
                <w:szCs w:val="21"/>
              </w:rPr>
            </w:pPr>
          </w:p>
        </w:tc>
      </w:tr>
      <w:tr w:rsidR="00A25645" w:rsidRPr="00CE65B7" w14:paraId="14726D8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EC94D2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BA15238"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46DBF6CD"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7F97E2B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0E2B626" w14:textId="77777777" w:rsidR="0085747A" w:rsidRPr="008F2969" w:rsidRDefault="0085747A" w:rsidP="008F2969">
            <w:pPr>
              <w:jc w:val="right"/>
              <w:rPr>
                <w:sz w:val="21"/>
                <w:szCs w:val="21"/>
              </w:rPr>
            </w:pPr>
            <w:r w:rsidRPr="008F2969">
              <w:rPr>
                <w:sz w:val="21"/>
                <w:szCs w:val="21"/>
              </w:rPr>
              <w:t>2 327 000</w:t>
            </w:r>
          </w:p>
        </w:tc>
      </w:tr>
      <w:tr w:rsidR="00A25645" w:rsidRPr="00CE65B7" w14:paraId="1EE09BA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4E1985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D9DDF9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C986D5B" w14:textId="77777777" w:rsidR="0085747A" w:rsidRPr="008F2969" w:rsidRDefault="0085747A" w:rsidP="00CE65B7">
            <w:pPr>
              <w:rPr>
                <w:sz w:val="21"/>
                <w:szCs w:val="21"/>
              </w:rPr>
            </w:pPr>
            <w:r w:rsidRPr="008F2969">
              <w:rPr>
                <w:sz w:val="21"/>
                <w:szCs w:val="21"/>
              </w:rPr>
              <w:t>fra kr 875 657 000 til kr 877 984 000</w:t>
            </w:r>
          </w:p>
        </w:tc>
        <w:tc>
          <w:tcPr>
            <w:tcW w:w="1442" w:type="dxa"/>
            <w:tcBorders>
              <w:top w:val="nil"/>
              <w:left w:val="nil"/>
              <w:bottom w:val="nil"/>
              <w:right w:val="nil"/>
            </w:tcBorders>
            <w:tcMar>
              <w:top w:w="128" w:type="dxa"/>
              <w:left w:w="43" w:type="dxa"/>
              <w:bottom w:w="43" w:type="dxa"/>
              <w:right w:w="43" w:type="dxa"/>
            </w:tcMar>
            <w:vAlign w:val="bottom"/>
          </w:tcPr>
          <w:p w14:paraId="4EA7F9A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213AFC" w14:textId="77777777" w:rsidR="0085747A" w:rsidRPr="008F2969" w:rsidRDefault="0085747A" w:rsidP="008F2969">
            <w:pPr>
              <w:jc w:val="right"/>
              <w:rPr>
                <w:sz w:val="21"/>
                <w:szCs w:val="21"/>
              </w:rPr>
            </w:pPr>
          </w:p>
        </w:tc>
      </w:tr>
      <w:tr w:rsidR="00A25645" w:rsidRPr="00CE65B7" w14:paraId="3CA89A2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9C13CA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5408F5B"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48C89B35" w14:textId="77777777" w:rsidR="0085747A" w:rsidRPr="008F2969" w:rsidRDefault="0085747A" w:rsidP="00CE65B7">
            <w:pPr>
              <w:rPr>
                <w:sz w:val="21"/>
                <w:szCs w:val="21"/>
              </w:rPr>
            </w:pPr>
            <w:r w:rsidRPr="008F2969">
              <w:rPr>
                <w:sz w:val="21"/>
                <w:szCs w:val="21"/>
              </w:rPr>
              <w:t xml:space="preserve">Overføringer til andre,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2F7118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B692B22" w14:textId="77777777" w:rsidR="0085747A" w:rsidRPr="008F2969" w:rsidRDefault="0085747A" w:rsidP="008F2969">
            <w:pPr>
              <w:jc w:val="right"/>
              <w:rPr>
                <w:sz w:val="21"/>
                <w:szCs w:val="21"/>
              </w:rPr>
            </w:pPr>
            <w:r w:rsidRPr="008F2969">
              <w:rPr>
                <w:sz w:val="21"/>
                <w:szCs w:val="21"/>
              </w:rPr>
              <w:t>1 000 000</w:t>
            </w:r>
          </w:p>
        </w:tc>
      </w:tr>
      <w:tr w:rsidR="00A25645" w:rsidRPr="00CE65B7" w14:paraId="02D65B8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B2FC70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2F33C1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8555BC8" w14:textId="77777777" w:rsidR="0085747A" w:rsidRPr="008F2969" w:rsidRDefault="0085747A" w:rsidP="00CE65B7">
            <w:pPr>
              <w:rPr>
                <w:sz w:val="21"/>
                <w:szCs w:val="21"/>
              </w:rPr>
            </w:pPr>
            <w:r w:rsidRPr="008F2969">
              <w:rPr>
                <w:sz w:val="21"/>
                <w:szCs w:val="21"/>
              </w:rPr>
              <w:t>fra kr 101 195 000 til kr 102 195 000</w:t>
            </w:r>
          </w:p>
        </w:tc>
        <w:tc>
          <w:tcPr>
            <w:tcW w:w="1442" w:type="dxa"/>
            <w:tcBorders>
              <w:top w:val="nil"/>
              <w:left w:val="nil"/>
              <w:bottom w:val="nil"/>
              <w:right w:val="nil"/>
            </w:tcBorders>
            <w:tcMar>
              <w:top w:w="128" w:type="dxa"/>
              <w:left w:w="43" w:type="dxa"/>
              <w:bottom w:w="43" w:type="dxa"/>
              <w:right w:w="43" w:type="dxa"/>
            </w:tcMar>
            <w:vAlign w:val="bottom"/>
          </w:tcPr>
          <w:p w14:paraId="6DAED32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E88F82" w14:textId="77777777" w:rsidR="0085747A" w:rsidRPr="008F2969" w:rsidRDefault="0085747A" w:rsidP="008F2969">
            <w:pPr>
              <w:jc w:val="right"/>
              <w:rPr>
                <w:sz w:val="21"/>
                <w:szCs w:val="21"/>
              </w:rPr>
            </w:pPr>
          </w:p>
        </w:tc>
      </w:tr>
      <w:tr w:rsidR="00A25645" w:rsidRPr="00CE65B7" w14:paraId="7FBA384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482E43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C7A3ACB"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582E77A7" w14:textId="77777777" w:rsidR="0085747A" w:rsidRPr="008F2969" w:rsidRDefault="0085747A" w:rsidP="00CE65B7">
            <w:pPr>
              <w:rPr>
                <w:sz w:val="21"/>
                <w:szCs w:val="21"/>
              </w:rPr>
            </w:pPr>
            <w:r w:rsidRPr="008F2969">
              <w:rPr>
                <w:sz w:val="21"/>
                <w:szCs w:val="21"/>
              </w:rPr>
              <w:t xml:space="preserve">Forskning og utvikling,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09B12FD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D8418D9" w14:textId="77777777" w:rsidR="0085747A" w:rsidRPr="008F2969" w:rsidRDefault="0085747A" w:rsidP="008F2969">
            <w:pPr>
              <w:jc w:val="right"/>
              <w:rPr>
                <w:sz w:val="21"/>
                <w:szCs w:val="21"/>
              </w:rPr>
            </w:pPr>
            <w:r w:rsidRPr="008F2969">
              <w:rPr>
                <w:sz w:val="21"/>
                <w:szCs w:val="21"/>
              </w:rPr>
              <w:t>1 929 000</w:t>
            </w:r>
          </w:p>
        </w:tc>
      </w:tr>
      <w:tr w:rsidR="00A25645" w:rsidRPr="00CE65B7" w14:paraId="14CCDBC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60F3C1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1810EE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F2597DF" w14:textId="77777777" w:rsidR="0085747A" w:rsidRPr="008F2969" w:rsidRDefault="0085747A" w:rsidP="00CE65B7">
            <w:pPr>
              <w:rPr>
                <w:sz w:val="21"/>
                <w:szCs w:val="21"/>
              </w:rPr>
            </w:pPr>
            <w:r w:rsidRPr="008F2969">
              <w:rPr>
                <w:sz w:val="21"/>
                <w:szCs w:val="21"/>
              </w:rPr>
              <w:t>fra kr 166 531 000 til kr 168 460 000</w:t>
            </w:r>
          </w:p>
        </w:tc>
        <w:tc>
          <w:tcPr>
            <w:tcW w:w="1442" w:type="dxa"/>
            <w:tcBorders>
              <w:top w:val="nil"/>
              <w:left w:val="nil"/>
              <w:bottom w:val="nil"/>
              <w:right w:val="nil"/>
            </w:tcBorders>
            <w:tcMar>
              <w:top w:w="128" w:type="dxa"/>
              <w:left w:w="43" w:type="dxa"/>
              <w:bottom w:w="43" w:type="dxa"/>
              <w:right w:w="43" w:type="dxa"/>
            </w:tcMar>
            <w:vAlign w:val="bottom"/>
          </w:tcPr>
          <w:p w14:paraId="20402BB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8D8EB6F" w14:textId="77777777" w:rsidR="0085747A" w:rsidRPr="008F2969" w:rsidRDefault="0085747A" w:rsidP="008F2969">
            <w:pPr>
              <w:jc w:val="right"/>
              <w:rPr>
                <w:sz w:val="21"/>
                <w:szCs w:val="21"/>
              </w:rPr>
            </w:pPr>
          </w:p>
        </w:tc>
      </w:tr>
      <w:tr w:rsidR="00A25645" w:rsidRPr="00CE65B7" w14:paraId="5361707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217AAE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103F1FA" w14:textId="77777777" w:rsidR="0085747A" w:rsidRPr="008F2969" w:rsidRDefault="0085747A" w:rsidP="008F2969">
            <w:pPr>
              <w:jc w:val="right"/>
              <w:rPr>
                <w:sz w:val="21"/>
                <w:szCs w:val="21"/>
              </w:rPr>
            </w:pPr>
            <w:r w:rsidRPr="008F2969">
              <w:rPr>
                <w:sz w:val="21"/>
                <w:szCs w:val="21"/>
              </w:rPr>
              <w:t>78</w:t>
            </w:r>
          </w:p>
        </w:tc>
        <w:tc>
          <w:tcPr>
            <w:tcW w:w="5560" w:type="dxa"/>
            <w:tcBorders>
              <w:top w:val="nil"/>
              <w:left w:val="nil"/>
              <w:bottom w:val="nil"/>
              <w:right w:val="nil"/>
            </w:tcBorders>
            <w:tcMar>
              <w:top w:w="128" w:type="dxa"/>
              <w:left w:w="43" w:type="dxa"/>
              <w:bottom w:w="43" w:type="dxa"/>
              <w:right w:w="43" w:type="dxa"/>
            </w:tcMar>
            <w:vAlign w:val="bottom"/>
          </w:tcPr>
          <w:p w14:paraId="7F66D50A" w14:textId="77777777" w:rsidR="0085747A" w:rsidRPr="008F2969" w:rsidRDefault="0085747A" w:rsidP="00CE65B7">
            <w:pPr>
              <w:rPr>
                <w:sz w:val="21"/>
                <w:szCs w:val="21"/>
              </w:rPr>
            </w:pPr>
            <w:r w:rsidRPr="008F2969">
              <w:rPr>
                <w:sz w:val="21"/>
                <w:szCs w:val="21"/>
              </w:rPr>
              <w:t xml:space="preserve">Norges tilskudd til NATOs og internasjonale driftsbudsjetter, </w:t>
            </w:r>
            <w:r w:rsidRPr="008F2969">
              <w:rPr>
                <w:rStyle w:val="kursiv"/>
                <w:sz w:val="21"/>
                <w:szCs w:val="21"/>
              </w:rPr>
              <w:t>kan overføres,</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2707DCF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3B3CA36" w14:textId="77777777" w:rsidR="0085747A" w:rsidRPr="008F2969" w:rsidRDefault="0085747A" w:rsidP="008F2969">
            <w:pPr>
              <w:jc w:val="right"/>
              <w:rPr>
                <w:sz w:val="21"/>
                <w:szCs w:val="21"/>
              </w:rPr>
            </w:pPr>
            <w:r w:rsidRPr="008F2969">
              <w:rPr>
                <w:sz w:val="21"/>
                <w:szCs w:val="21"/>
              </w:rPr>
              <w:t>527 375 000</w:t>
            </w:r>
          </w:p>
        </w:tc>
      </w:tr>
      <w:tr w:rsidR="00A25645" w:rsidRPr="00CE65B7" w14:paraId="1D17404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C23EF4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99F482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EA05724" w14:textId="77777777" w:rsidR="0085747A" w:rsidRPr="008F2969" w:rsidRDefault="0085747A" w:rsidP="00CE65B7">
            <w:pPr>
              <w:rPr>
                <w:sz w:val="21"/>
                <w:szCs w:val="21"/>
              </w:rPr>
            </w:pPr>
            <w:r w:rsidRPr="008F2969">
              <w:rPr>
                <w:sz w:val="21"/>
                <w:szCs w:val="21"/>
              </w:rPr>
              <w:t>fra kr 1 780 231 000 til kr 1 252 856 000</w:t>
            </w:r>
          </w:p>
        </w:tc>
        <w:tc>
          <w:tcPr>
            <w:tcW w:w="1442" w:type="dxa"/>
            <w:tcBorders>
              <w:top w:val="nil"/>
              <w:left w:val="nil"/>
              <w:bottom w:val="nil"/>
              <w:right w:val="nil"/>
            </w:tcBorders>
            <w:tcMar>
              <w:top w:w="128" w:type="dxa"/>
              <w:left w:w="43" w:type="dxa"/>
              <w:bottom w:w="43" w:type="dxa"/>
              <w:right w:w="43" w:type="dxa"/>
            </w:tcMar>
            <w:vAlign w:val="bottom"/>
          </w:tcPr>
          <w:p w14:paraId="083BB86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61EF7D9" w14:textId="77777777" w:rsidR="0085747A" w:rsidRPr="008F2969" w:rsidRDefault="0085747A" w:rsidP="008F2969">
            <w:pPr>
              <w:jc w:val="right"/>
              <w:rPr>
                <w:sz w:val="21"/>
                <w:szCs w:val="21"/>
              </w:rPr>
            </w:pPr>
          </w:p>
        </w:tc>
      </w:tr>
      <w:tr w:rsidR="00A25645" w:rsidRPr="00CE65B7" w14:paraId="59D75F6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0090AB5" w14:textId="77777777" w:rsidR="0085747A" w:rsidRPr="008F2969" w:rsidRDefault="0085747A" w:rsidP="008F2969">
            <w:pPr>
              <w:jc w:val="right"/>
              <w:rPr>
                <w:sz w:val="21"/>
                <w:szCs w:val="21"/>
              </w:rPr>
            </w:pPr>
            <w:r w:rsidRPr="008F2969">
              <w:rPr>
                <w:sz w:val="21"/>
                <w:szCs w:val="21"/>
              </w:rPr>
              <w:t>1710</w:t>
            </w:r>
          </w:p>
        </w:tc>
        <w:tc>
          <w:tcPr>
            <w:tcW w:w="560" w:type="dxa"/>
            <w:tcBorders>
              <w:top w:val="nil"/>
              <w:left w:val="nil"/>
              <w:bottom w:val="nil"/>
              <w:right w:val="nil"/>
            </w:tcBorders>
            <w:tcMar>
              <w:top w:w="128" w:type="dxa"/>
              <w:left w:w="43" w:type="dxa"/>
              <w:bottom w:w="43" w:type="dxa"/>
              <w:right w:w="43" w:type="dxa"/>
            </w:tcMar>
          </w:tcPr>
          <w:p w14:paraId="15EC765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B85482B" w14:textId="77777777" w:rsidR="0085747A" w:rsidRPr="008F2969" w:rsidRDefault="0085747A" w:rsidP="00CE65B7">
            <w:pPr>
              <w:rPr>
                <w:sz w:val="21"/>
                <w:szCs w:val="21"/>
              </w:rPr>
            </w:pPr>
            <w:r w:rsidRPr="008F2969">
              <w:rPr>
                <w:sz w:val="21"/>
                <w:szCs w:val="21"/>
              </w:rPr>
              <w:t>Forsvarsbygg og nybygg og nyanlegg:</w:t>
            </w:r>
          </w:p>
        </w:tc>
        <w:tc>
          <w:tcPr>
            <w:tcW w:w="1442" w:type="dxa"/>
            <w:tcBorders>
              <w:top w:val="nil"/>
              <w:left w:val="nil"/>
              <w:bottom w:val="nil"/>
              <w:right w:val="nil"/>
            </w:tcBorders>
            <w:tcMar>
              <w:top w:w="128" w:type="dxa"/>
              <w:left w:w="43" w:type="dxa"/>
              <w:bottom w:w="43" w:type="dxa"/>
              <w:right w:w="43" w:type="dxa"/>
            </w:tcMar>
            <w:vAlign w:val="bottom"/>
          </w:tcPr>
          <w:p w14:paraId="332E5B8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47B50CC" w14:textId="77777777" w:rsidR="0085747A" w:rsidRPr="008F2969" w:rsidRDefault="0085747A" w:rsidP="008F2969">
            <w:pPr>
              <w:jc w:val="right"/>
              <w:rPr>
                <w:sz w:val="21"/>
                <w:szCs w:val="21"/>
              </w:rPr>
            </w:pPr>
          </w:p>
        </w:tc>
      </w:tr>
      <w:tr w:rsidR="00A25645" w:rsidRPr="00CE65B7" w14:paraId="61F0982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673BC3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108AD54"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14EE2218"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0E9EBD8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AD8959D" w14:textId="77777777" w:rsidR="0085747A" w:rsidRPr="008F2969" w:rsidRDefault="0085747A" w:rsidP="008F2969">
            <w:pPr>
              <w:jc w:val="right"/>
              <w:rPr>
                <w:sz w:val="21"/>
                <w:szCs w:val="21"/>
              </w:rPr>
            </w:pPr>
            <w:r w:rsidRPr="008F2969">
              <w:rPr>
                <w:sz w:val="21"/>
                <w:szCs w:val="21"/>
              </w:rPr>
              <w:t>438 468 000</w:t>
            </w:r>
          </w:p>
        </w:tc>
      </w:tr>
      <w:tr w:rsidR="00A25645" w:rsidRPr="00CE65B7" w14:paraId="6C01B32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608F9A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15DBF4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47FD133" w14:textId="77777777" w:rsidR="0085747A" w:rsidRPr="008F2969" w:rsidRDefault="0085747A" w:rsidP="00CE65B7">
            <w:pPr>
              <w:rPr>
                <w:sz w:val="21"/>
                <w:szCs w:val="21"/>
              </w:rPr>
            </w:pPr>
            <w:r w:rsidRPr="008F2969">
              <w:rPr>
                <w:sz w:val="21"/>
                <w:szCs w:val="21"/>
              </w:rPr>
              <w:t>fra kr 8 625 617 000 til kr 8 187 149 000</w:t>
            </w:r>
          </w:p>
        </w:tc>
        <w:tc>
          <w:tcPr>
            <w:tcW w:w="1442" w:type="dxa"/>
            <w:tcBorders>
              <w:top w:val="nil"/>
              <w:left w:val="nil"/>
              <w:bottom w:val="nil"/>
              <w:right w:val="nil"/>
            </w:tcBorders>
            <w:tcMar>
              <w:top w:w="128" w:type="dxa"/>
              <w:left w:w="43" w:type="dxa"/>
              <w:bottom w:w="43" w:type="dxa"/>
              <w:right w:w="43" w:type="dxa"/>
            </w:tcMar>
            <w:vAlign w:val="bottom"/>
          </w:tcPr>
          <w:p w14:paraId="3689532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D485C17" w14:textId="77777777" w:rsidR="0085747A" w:rsidRPr="008F2969" w:rsidRDefault="0085747A" w:rsidP="008F2969">
            <w:pPr>
              <w:jc w:val="right"/>
              <w:rPr>
                <w:sz w:val="21"/>
                <w:szCs w:val="21"/>
              </w:rPr>
            </w:pPr>
          </w:p>
        </w:tc>
      </w:tr>
      <w:tr w:rsidR="00A25645" w:rsidRPr="00CE65B7" w14:paraId="546005E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843908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0B5F88" w14:textId="77777777" w:rsidR="0085747A" w:rsidRPr="008F2969" w:rsidRDefault="0085747A" w:rsidP="008F2969">
            <w:pPr>
              <w:jc w:val="right"/>
              <w:rPr>
                <w:sz w:val="21"/>
                <w:szCs w:val="21"/>
              </w:rPr>
            </w:pPr>
            <w:r w:rsidRPr="008F2969">
              <w:rPr>
                <w:sz w:val="21"/>
                <w:szCs w:val="21"/>
              </w:rPr>
              <w:t>47</w:t>
            </w:r>
          </w:p>
        </w:tc>
        <w:tc>
          <w:tcPr>
            <w:tcW w:w="5560" w:type="dxa"/>
            <w:tcBorders>
              <w:top w:val="nil"/>
              <w:left w:val="nil"/>
              <w:bottom w:val="nil"/>
              <w:right w:val="nil"/>
            </w:tcBorders>
            <w:tcMar>
              <w:top w:w="128" w:type="dxa"/>
              <w:left w:w="43" w:type="dxa"/>
              <w:bottom w:w="43" w:type="dxa"/>
              <w:right w:w="43" w:type="dxa"/>
            </w:tcMar>
            <w:vAlign w:val="bottom"/>
          </w:tcPr>
          <w:p w14:paraId="165CC6DD" w14:textId="77777777" w:rsidR="0085747A" w:rsidRPr="008F2969" w:rsidRDefault="0085747A" w:rsidP="00CE65B7">
            <w:pPr>
              <w:rPr>
                <w:sz w:val="21"/>
                <w:szCs w:val="21"/>
              </w:rPr>
            </w:pPr>
            <w:r w:rsidRPr="008F2969">
              <w:rPr>
                <w:sz w:val="21"/>
                <w:szCs w:val="21"/>
              </w:rPr>
              <w:t xml:space="preserve">Nybygg og nyanlegg, </w:t>
            </w:r>
            <w:r w:rsidRPr="008F2969">
              <w:rPr>
                <w:rStyle w:val="kursiv"/>
                <w:sz w:val="21"/>
                <w:szCs w:val="21"/>
              </w:rPr>
              <w:t>kan overføres, kan nyttes under kap. 1760, post 45</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0045D9D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2C2C082" w14:textId="77777777" w:rsidR="0085747A" w:rsidRPr="008F2969" w:rsidRDefault="0085747A" w:rsidP="008F2969">
            <w:pPr>
              <w:jc w:val="right"/>
              <w:rPr>
                <w:sz w:val="21"/>
                <w:szCs w:val="21"/>
              </w:rPr>
            </w:pPr>
            <w:r w:rsidRPr="008F2969">
              <w:rPr>
                <w:sz w:val="21"/>
                <w:szCs w:val="21"/>
              </w:rPr>
              <w:t>1 860 839 000</w:t>
            </w:r>
          </w:p>
        </w:tc>
      </w:tr>
      <w:tr w:rsidR="00A25645" w:rsidRPr="00CE65B7" w14:paraId="547A174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2D0675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19458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48D2C7B" w14:textId="77777777" w:rsidR="0085747A" w:rsidRPr="008F2969" w:rsidRDefault="0085747A" w:rsidP="00CE65B7">
            <w:pPr>
              <w:rPr>
                <w:sz w:val="21"/>
                <w:szCs w:val="21"/>
              </w:rPr>
            </w:pPr>
            <w:r w:rsidRPr="008F2969">
              <w:rPr>
                <w:sz w:val="21"/>
                <w:szCs w:val="21"/>
              </w:rPr>
              <w:t>fra kr 6 060 819 000 til kr 7 921 658 000</w:t>
            </w:r>
          </w:p>
        </w:tc>
        <w:tc>
          <w:tcPr>
            <w:tcW w:w="1442" w:type="dxa"/>
            <w:tcBorders>
              <w:top w:val="nil"/>
              <w:left w:val="nil"/>
              <w:bottom w:val="nil"/>
              <w:right w:val="nil"/>
            </w:tcBorders>
            <w:tcMar>
              <w:top w:w="128" w:type="dxa"/>
              <w:left w:w="43" w:type="dxa"/>
              <w:bottom w:w="43" w:type="dxa"/>
              <w:right w:w="43" w:type="dxa"/>
            </w:tcMar>
            <w:vAlign w:val="bottom"/>
          </w:tcPr>
          <w:p w14:paraId="26F02C6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E403FE" w14:textId="77777777" w:rsidR="0085747A" w:rsidRPr="008F2969" w:rsidRDefault="0085747A" w:rsidP="008F2969">
            <w:pPr>
              <w:jc w:val="right"/>
              <w:rPr>
                <w:sz w:val="21"/>
                <w:szCs w:val="21"/>
              </w:rPr>
            </w:pPr>
          </w:p>
        </w:tc>
      </w:tr>
      <w:tr w:rsidR="00A25645" w:rsidRPr="00CE65B7" w14:paraId="1000320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ADC60ED" w14:textId="77777777" w:rsidR="0085747A" w:rsidRPr="008F2969" w:rsidRDefault="0085747A" w:rsidP="008F2969">
            <w:pPr>
              <w:jc w:val="right"/>
              <w:rPr>
                <w:sz w:val="21"/>
                <w:szCs w:val="21"/>
              </w:rPr>
            </w:pPr>
            <w:r w:rsidRPr="008F2969">
              <w:rPr>
                <w:sz w:val="21"/>
                <w:szCs w:val="21"/>
              </w:rPr>
              <w:t>1716</w:t>
            </w:r>
          </w:p>
        </w:tc>
        <w:tc>
          <w:tcPr>
            <w:tcW w:w="560" w:type="dxa"/>
            <w:tcBorders>
              <w:top w:val="nil"/>
              <w:left w:val="nil"/>
              <w:bottom w:val="nil"/>
              <w:right w:val="nil"/>
            </w:tcBorders>
            <w:tcMar>
              <w:top w:w="128" w:type="dxa"/>
              <w:left w:w="43" w:type="dxa"/>
              <w:bottom w:w="43" w:type="dxa"/>
              <w:right w:w="43" w:type="dxa"/>
            </w:tcMar>
          </w:tcPr>
          <w:p w14:paraId="237F454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491A542" w14:textId="77777777" w:rsidR="0085747A" w:rsidRPr="008F2969" w:rsidRDefault="0085747A" w:rsidP="00CE65B7">
            <w:pPr>
              <w:rPr>
                <w:sz w:val="21"/>
                <w:szCs w:val="21"/>
              </w:rPr>
            </w:pPr>
            <w:r w:rsidRPr="008F2969">
              <w:rPr>
                <w:sz w:val="21"/>
                <w:szCs w:val="21"/>
              </w:rPr>
              <w:t>Forsvarets forskningsinstitutt:</w:t>
            </w:r>
          </w:p>
        </w:tc>
        <w:tc>
          <w:tcPr>
            <w:tcW w:w="1442" w:type="dxa"/>
            <w:tcBorders>
              <w:top w:val="nil"/>
              <w:left w:val="nil"/>
              <w:bottom w:val="nil"/>
              <w:right w:val="nil"/>
            </w:tcBorders>
            <w:tcMar>
              <w:top w:w="128" w:type="dxa"/>
              <w:left w:w="43" w:type="dxa"/>
              <w:bottom w:w="43" w:type="dxa"/>
              <w:right w:w="43" w:type="dxa"/>
            </w:tcMar>
            <w:vAlign w:val="bottom"/>
          </w:tcPr>
          <w:p w14:paraId="427DC77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E5A0F0C" w14:textId="77777777" w:rsidR="0085747A" w:rsidRPr="008F2969" w:rsidRDefault="0085747A" w:rsidP="008F2969">
            <w:pPr>
              <w:jc w:val="right"/>
              <w:rPr>
                <w:sz w:val="21"/>
                <w:szCs w:val="21"/>
              </w:rPr>
            </w:pPr>
          </w:p>
        </w:tc>
      </w:tr>
      <w:tr w:rsidR="00A25645" w:rsidRPr="00CE65B7" w14:paraId="47079E9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28B008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9A0A677" w14:textId="77777777" w:rsidR="0085747A" w:rsidRPr="008F2969" w:rsidRDefault="0085747A" w:rsidP="008F2969">
            <w:pPr>
              <w:jc w:val="right"/>
              <w:rPr>
                <w:sz w:val="21"/>
                <w:szCs w:val="21"/>
              </w:rPr>
            </w:pPr>
            <w:r w:rsidRPr="008F2969">
              <w:rPr>
                <w:sz w:val="21"/>
                <w:szCs w:val="21"/>
              </w:rPr>
              <w:t>51</w:t>
            </w:r>
          </w:p>
        </w:tc>
        <w:tc>
          <w:tcPr>
            <w:tcW w:w="5560" w:type="dxa"/>
            <w:tcBorders>
              <w:top w:val="nil"/>
              <w:left w:val="nil"/>
              <w:bottom w:val="nil"/>
              <w:right w:val="nil"/>
            </w:tcBorders>
            <w:tcMar>
              <w:top w:w="128" w:type="dxa"/>
              <w:left w:w="43" w:type="dxa"/>
              <w:bottom w:w="43" w:type="dxa"/>
              <w:right w:w="43" w:type="dxa"/>
            </w:tcMar>
            <w:vAlign w:val="bottom"/>
          </w:tcPr>
          <w:p w14:paraId="031F18A6" w14:textId="77777777" w:rsidR="0085747A" w:rsidRPr="008F2969" w:rsidRDefault="0085747A" w:rsidP="00CE65B7">
            <w:pPr>
              <w:rPr>
                <w:sz w:val="21"/>
                <w:szCs w:val="21"/>
              </w:rPr>
            </w:pPr>
            <w:r w:rsidRPr="008F2969">
              <w:rPr>
                <w:sz w:val="21"/>
                <w:szCs w:val="21"/>
              </w:rPr>
              <w:t>Tilskudd til Forsvarets forskningsinstitutt, forhøyes med</w:t>
            </w:r>
          </w:p>
        </w:tc>
        <w:tc>
          <w:tcPr>
            <w:tcW w:w="1442" w:type="dxa"/>
            <w:tcBorders>
              <w:top w:val="nil"/>
              <w:left w:val="nil"/>
              <w:bottom w:val="nil"/>
              <w:right w:val="nil"/>
            </w:tcBorders>
            <w:tcMar>
              <w:top w:w="128" w:type="dxa"/>
              <w:left w:w="43" w:type="dxa"/>
              <w:bottom w:w="43" w:type="dxa"/>
              <w:right w:w="43" w:type="dxa"/>
            </w:tcMar>
            <w:vAlign w:val="bottom"/>
          </w:tcPr>
          <w:p w14:paraId="5B013D9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9A5C1C6" w14:textId="77777777" w:rsidR="0085747A" w:rsidRPr="008F2969" w:rsidRDefault="0085747A" w:rsidP="008F2969">
            <w:pPr>
              <w:jc w:val="right"/>
              <w:rPr>
                <w:sz w:val="21"/>
                <w:szCs w:val="21"/>
              </w:rPr>
            </w:pPr>
            <w:r w:rsidRPr="008F2969">
              <w:rPr>
                <w:sz w:val="21"/>
                <w:szCs w:val="21"/>
              </w:rPr>
              <w:t>3 159 000</w:t>
            </w:r>
          </w:p>
        </w:tc>
      </w:tr>
      <w:tr w:rsidR="00A25645" w:rsidRPr="00CE65B7" w14:paraId="6FA0F4F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A5B387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892A0A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C2AC617" w14:textId="77777777" w:rsidR="0085747A" w:rsidRPr="008F2969" w:rsidRDefault="0085747A" w:rsidP="00CE65B7">
            <w:pPr>
              <w:rPr>
                <w:sz w:val="21"/>
                <w:szCs w:val="21"/>
              </w:rPr>
            </w:pPr>
            <w:r w:rsidRPr="008F2969">
              <w:rPr>
                <w:sz w:val="21"/>
                <w:szCs w:val="21"/>
              </w:rPr>
              <w:t>fra kr 375 165 000 til kr 378 324 000</w:t>
            </w:r>
          </w:p>
        </w:tc>
        <w:tc>
          <w:tcPr>
            <w:tcW w:w="1442" w:type="dxa"/>
            <w:tcBorders>
              <w:top w:val="nil"/>
              <w:left w:val="nil"/>
              <w:bottom w:val="nil"/>
              <w:right w:val="nil"/>
            </w:tcBorders>
            <w:tcMar>
              <w:top w:w="128" w:type="dxa"/>
              <w:left w:w="43" w:type="dxa"/>
              <w:bottom w:w="43" w:type="dxa"/>
              <w:right w:w="43" w:type="dxa"/>
            </w:tcMar>
            <w:vAlign w:val="bottom"/>
          </w:tcPr>
          <w:p w14:paraId="6FFE57D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B7DAEA0" w14:textId="77777777" w:rsidR="0085747A" w:rsidRPr="008F2969" w:rsidRDefault="0085747A" w:rsidP="008F2969">
            <w:pPr>
              <w:jc w:val="right"/>
              <w:rPr>
                <w:sz w:val="21"/>
                <w:szCs w:val="21"/>
              </w:rPr>
            </w:pPr>
          </w:p>
        </w:tc>
      </w:tr>
      <w:tr w:rsidR="00A25645" w:rsidRPr="00CE65B7" w14:paraId="5A884BD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CE33E9E" w14:textId="77777777" w:rsidR="0085747A" w:rsidRPr="008F2969" w:rsidRDefault="0085747A" w:rsidP="008F2969">
            <w:pPr>
              <w:jc w:val="right"/>
              <w:rPr>
                <w:sz w:val="21"/>
                <w:szCs w:val="21"/>
              </w:rPr>
            </w:pPr>
            <w:r w:rsidRPr="008F2969">
              <w:rPr>
                <w:sz w:val="21"/>
                <w:szCs w:val="21"/>
              </w:rPr>
              <w:t>1720</w:t>
            </w:r>
          </w:p>
        </w:tc>
        <w:tc>
          <w:tcPr>
            <w:tcW w:w="560" w:type="dxa"/>
            <w:tcBorders>
              <w:top w:val="nil"/>
              <w:left w:val="nil"/>
              <w:bottom w:val="nil"/>
              <w:right w:val="nil"/>
            </w:tcBorders>
            <w:tcMar>
              <w:top w:w="128" w:type="dxa"/>
              <w:left w:w="43" w:type="dxa"/>
              <w:bottom w:w="43" w:type="dxa"/>
              <w:right w:w="43" w:type="dxa"/>
            </w:tcMar>
          </w:tcPr>
          <w:p w14:paraId="04E5E99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33E6C65" w14:textId="77777777" w:rsidR="0085747A" w:rsidRPr="008F2969" w:rsidRDefault="0085747A" w:rsidP="00CE65B7">
            <w:pPr>
              <w:rPr>
                <w:sz w:val="21"/>
                <w:szCs w:val="21"/>
              </w:rPr>
            </w:pPr>
            <w:r w:rsidRPr="008F2969">
              <w:rPr>
                <w:sz w:val="21"/>
                <w:szCs w:val="21"/>
              </w:rPr>
              <w:t>Forsvaret:</w:t>
            </w:r>
          </w:p>
        </w:tc>
        <w:tc>
          <w:tcPr>
            <w:tcW w:w="1442" w:type="dxa"/>
            <w:tcBorders>
              <w:top w:val="nil"/>
              <w:left w:val="nil"/>
              <w:bottom w:val="nil"/>
              <w:right w:val="nil"/>
            </w:tcBorders>
            <w:tcMar>
              <w:top w:w="128" w:type="dxa"/>
              <w:left w:w="43" w:type="dxa"/>
              <w:bottom w:w="43" w:type="dxa"/>
              <w:right w:w="43" w:type="dxa"/>
            </w:tcMar>
            <w:vAlign w:val="bottom"/>
          </w:tcPr>
          <w:p w14:paraId="0CD116D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C650547" w14:textId="77777777" w:rsidR="0085747A" w:rsidRPr="008F2969" w:rsidRDefault="0085747A" w:rsidP="008F2969">
            <w:pPr>
              <w:jc w:val="right"/>
              <w:rPr>
                <w:sz w:val="21"/>
                <w:szCs w:val="21"/>
              </w:rPr>
            </w:pPr>
          </w:p>
        </w:tc>
      </w:tr>
      <w:tr w:rsidR="00A25645" w:rsidRPr="00CE65B7" w14:paraId="20A79F5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9D2B74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3CEB4ED"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BFFCB88"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6F2FD54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916F452" w14:textId="77777777" w:rsidR="0085747A" w:rsidRPr="008F2969" w:rsidRDefault="0085747A" w:rsidP="008F2969">
            <w:pPr>
              <w:jc w:val="right"/>
              <w:rPr>
                <w:sz w:val="21"/>
                <w:szCs w:val="21"/>
              </w:rPr>
            </w:pPr>
            <w:r w:rsidRPr="008F2969">
              <w:rPr>
                <w:sz w:val="21"/>
                <w:szCs w:val="21"/>
              </w:rPr>
              <w:t>590 706 000</w:t>
            </w:r>
          </w:p>
        </w:tc>
      </w:tr>
      <w:tr w:rsidR="00A25645" w:rsidRPr="00CE65B7" w14:paraId="077183E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997C2B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E169E1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4BC5CA8" w14:textId="77777777" w:rsidR="0085747A" w:rsidRPr="008F2969" w:rsidRDefault="0085747A" w:rsidP="00CE65B7">
            <w:pPr>
              <w:rPr>
                <w:sz w:val="21"/>
                <w:szCs w:val="21"/>
              </w:rPr>
            </w:pPr>
            <w:r w:rsidRPr="008F2969">
              <w:rPr>
                <w:sz w:val="21"/>
                <w:szCs w:val="21"/>
              </w:rPr>
              <w:t>fra kr 49 165 997 000 til kr 49 756 703 000</w:t>
            </w:r>
          </w:p>
        </w:tc>
        <w:tc>
          <w:tcPr>
            <w:tcW w:w="1442" w:type="dxa"/>
            <w:tcBorders>
              <w:top w:val="nil"/>
              <w:left w:val="nil"/>
              <w:bottom w:val="nil"/>
              <w:right w:val="nil"/>
            </w:tcBorders>
            <w:tcMar>
              <w:top w:w="128" w:type="dxa"/>
              <w:left w:w="43" w:type="dxa"/>
              <w:bottom w:w="43" w:type="dxa"/>
              <w:right w:w="43" w:type="dxa"/>
            </w:tcMar>
            <w:vAlign w:val="bottom"/>
          </w:tcPr>
          <w:p w14:paraId="393B739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8CF6564" w14:textId="77777777" w:rsidR="0085747A" w:rsidRPr="008F2969" w:rsidRDefault="0085747A" w:rsidP="008F2969">
            <w:pPr>
              <w:jc w:val="right"/>
              <w:rPr>
                <w:sz w:val="21"/>
                <w:szCs w:val="21"/>
              </w:rPr>
            </w:pPr>
          </w:p>
        </w:tc>
      </w:tr>
      <w:tr w:rsidR="00A25645" w:rsidRPr="00CE65B7" w14:paraId="798224A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8DCD3F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ABD3972"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0851AE86" w14:textId="77777777" w:rsidR="0085747A" w:rsidRPr="008F2969" w:rsidRDefault="0085747A" w:rsidP="00CE65B7">
            <w:pPr>
              <w:rPr>
                <w:sz w:val="21"/>
                <w:szCs w:val="21"/>
              </w:rPr>
            </w:pPr>
            <w:r w:rsidRPr="008F2969">
              <w:rPr>
                <w:sz w:val="21"/>
                <w:szCs w:val="21"/>
              </w:rPr>
              <w:t xml:space="preserve">Overføringer til andre,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40A0F19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9602BED" w14:textId="77777777" w:rsidR="0085747A" w:rsidRPr="008F2969" w:rsidRDefault="0085747A" w:rsidP="008F2969">
            <w:pPr>
              <w:jc w:val="right"/>
              <w:rPr>
                <w:sz w:val="21"/>
                <w:szCs w:val="21"/>
              </w:rPr>
            </w:pPr>
            <w:r w:rsidRPr="008F2969">
              <w:rPr>
                <w:sz w:val="21"/>
                <w:szCs w:val="21"/>
              </w:rPr>
              <w:t>33 196 000</w:t>
            </w:r>
          </w:p>
        </w:tc>
      </w:tr>
      <w:tr w:rsidR="00A25645" w:rsidRPr="00CE65B7" w14:paraId="6FB4A7D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0C4D06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97B6F4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F6A0184" w14:textId="77777777" w:rsidR="0085747A" w:rsidRPr="008F2969" w:rsidRDefault="0085747A" w:rsidP="00CE65B7">
            <w:pPr>
              <w:rPr>
                <w:sz w:val="21"/>
                <w:szCs w:val="21"/>
              </w:rPr>
            </w:pPr>
            <w:r w:rsidRPr="008F2969">
              <w:rPr>
                <w:sz w:val="21"/>
                <w:szCs w:val="21"/>
              </w:rPr>
              <w:t>fra kr 51 282 000 til kr 84 478 000</w:t>
            </w:r>
          </w:p>
        </w:tc>
        <w:tc>
          <w:tcPr>
            <w:tcW w:w="1442" w:type="dxa"/>
            <w:tcBorders>
              <w:top w:val="nil"/>
              <w:left w:val="nil"/>
              <w:bottom w:val="nil"/>
              <w:right w:val="nil"/>
            </w:tcBorders>
            <w:tcMar>
              <w:top w:w="128" w:type="dxa"/>
              <w:left w:w="43" w:type="dxa"/>
              <w:bottom w:w="43" w:type="dxa"/>
              <w:right w:w="43" w:type="dxa"/>
            </w:tcMar>
            <w:vAlign w:val="bottom"/>
          </w:tcPr>
          <w:p w14:paraId="60C8FA4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9370B2E" w14:textId="77777777" w:rsidR="0085747A" w:rsidRPr="008F2969" w:rsidRDefault="0085747A" w:rsidP="008F2969">
            <w:pPr>
              <w:jc w:val="right"/>
              <w:rPr>
                <w:sz w:val="21"/>
                <w:szCs w:val="21"/>
              </w:rPr>
            </w:pPr>
          </w:p>
        </w:tc>
      </w:tr>
      <w:tr w:rsidR="00A25645" w:rsidRPr="00CE65B7" w14:paraId="3F50B77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0970167" w14:textId="77777777" w:rsidR="0085747A" w:rsidRPr="008F2969" w:rsidRDefault="0085747A" w:rsidP="008F2969">
            <w:pPr>
              <w:jc w:val="right"/>
              <w:rPr>
                <w:sz w:val="21"/>
                <w:szCs w:val="21"/>
              </w:rPr>
            </w:pPr>
            <w:r w:rsidRPr="008F2969">
              <w:rPr>
                <w:sz w:val="21"/>
                <w:szCs w:val="21"/>
              </w:rPr>
              <w:t>1730</w:t>
            </w:r>
          </w:p>
        </w:tc>
        <w:tc>
          <w:tcPr>
            <w:tcW w:w="560" w:type="dxa"/>
            <w:tcBorders>
              <w:top w:val="nil"/>
              <w:left w:val="nil"/>
              <w:bottom w:val="nil"/>
              <w:right w:val="nil"/>
            </w:tcBorders>
            <w:tcMar>
              <w:top w:w="128" w:type="dxa"/>
              <w:left w:w="43" w:type="dxa"/>
              <w:bottom w:w="43" w:type="dxa"/>
              <w:right w:w="43" w:type="dxa"/>
            </w:tcMar>
          </w:tcPr>
          <w:p w14:paraId="3C1D854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38F3C8D" w14:textId="77777777" w:rsidR="0085747A" w:rsidRPr="008F2969" w:rsidRDefault="0085747A" w:rsidP="00CE65B7">
            <w:pPr>
              <w:rPr>
                <w:sz w:val="21"/>
                <w:szCs w:val="21"/>
              </w:rPr>
            </w:pPr>
            <w:r w:rsidRPr="008F2969">
              <w:rPr>
                <w:sz w:val="21"/>
                <w:szCs w:val="21"/>
              </w:rPr>
              <w:t>Forsvarshistorisk museum:</w:t>
            </w:r>
          </w:p>
        </w:tc>
        <w:tc>
          <w:tcPr>
            <w:tcW w:w="1442" w:type="dxa"/>
            <w:tcBorders>
              <w:top w:val="nil"/>
              <w:left w:val="nil"/>
              <w:bottom w:val="nil"/>
              <w:right w:val="nil"/>
            </w:tcBorders>
            <w:tcMar>
              <w:top w:w="128" w:type="dxa"/>
              <w:left w:w="43" w:type="dxa"/>
              <w:bottom w:w="43" w:type="dxa"/>
              <w:right w:w="43" w:type="dxa"/>
            </w:tcMar>
            <w:vAlign w:val="bottom"/>
          </w:tcPr>
          <w:p w14:paraId="3912DC4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398FDE3" w14:textId="77777777" w:rsidR="0085747A" w:rsidRPr="008F2969" w:rsidRDefault="0085747A" w:rsidP="008F2969">
            <w:pPr>
              <w:jc w:val="right"/>
              <w:rPr>
                <w:sz w:val="21"/>
                <w:szCs w:val="21"/>
              </w:rPr>
            </w:pPr>
          </w:p>
        </w:tc>
      </w:tr>
      <w:tr w:rsidR="00A25645" w:rsidRPr="00CE65B7" w14:paraId="3E117E4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69C484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48E5831"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63D9F557"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3BA5E48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3C9AF4" w14:textId="77777777" w:rsidR="0085747A" w:rsidRPr="008F2969" w:rsidRDefault="0085747A" w:rsidP="008F2969">
            <w:pPr>
              <w:jc w:val="right"/>
              <w:rPr>
                <w:sz w:val="21"/>
                <w:szCs w:val="21"/>
              </w:rPr>
            </w:pPr>
            <w:r w:rsidRPr="008F2969">
              <w:rPr>
                <w:sz w:val="21"/>
                <w:szCs w:val="21"/>
              </w:rPr>
              <w:t>5 600 000</w:t>
            </w:r>
          </w:p>
        </w:tc>
      </w:tr>
      <w:tr w:rsidR="00A25645" w:rsidRPr="00CE65B7" w14:paraId="3C1E85E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026120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F8E852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9966D73" w14:textId="77777777" w:rsidR="0085747A" w:rsidRPr="008F2969" w:rsidRDefault="0085747A" w:rsidP="00CE65B7">
            <w:pPr>
              <w:rPr>
                <w:sz w:val="21"/>
                <w:szCs w:val="21"/>
              </w:rPr>
            </w:pPr>
            <w:r w:rsidRPr="008F2969">
              <w:rPr>
                <w:sz w:val="21"/>
                <w:szCs w:val="21"/>
              </w:rPr>
              <w:t>fra kr 199 784 000 til kr 205 384 000</w:t>
            </w:r>
          </w:p>
        </w:tc>
        <w:tc>
          <w:tcPr>
            <w:tcW w:w="1442" w:type="dxa"/>
            <w:tcBorders>
              <w:top w:val="nil"/>
              <w:left w:val="nil"/>
              <w:bottom w:val="nil"/>
              <w:right w:val="nil"/>
            </w:tcBorders>
            <w:tcMar>
              <w:top w:w="128" w:type="dxa"/>
              <w:left w:w="43" w:type="dxa"/>
              <w:bottom w:w="43" w:type="dxa"/>
              <w:right w:w="43" w:type="dxa"/>
            </w:tcMar>
            <w:vAlign w:val="bottom"/>
          </w:tcPr>
          <w:p w14:paraId="4AF1B78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61AC5AE" w14:textId="77777777" w:rsidR="0085747A" w:rsidRPr="008F2969" w:rsidRDefault="0085747A" w:rsidP="008F2969">
            <w:pPr>
              <w:jc w:val="right"/>
              <w:rPr>
                <w:sz w:val="21"/>
                <w:szCs w:val="21"/>
              </w:rPr>
            </w:pPr>
          </w:p>
        </w:tc>
      </w:tr>
      <w:tr w:rsidR="00A25645" w:rsidRPr="00CE65B7" w14:paraId="2C14582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A045CD0"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14698C9A"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3043BF4C" w14:textId="77777777" w:rsidR="0085747A" w:rsidRPr="008F2969" w:rsidRDefault="0085747A" w:rsidP="00CE65B7">
            <w:pPr>
              <w:rPr>
                <w:sz w:val="21"/>
                <w:szCs w:val="21"/>
              </w:rPr>
            </w:pPr>
            <w:r w:rsidRPr="008F2969">
              <w:rPr>
                <w:sz w:val="21"/>
                <w:szCs w:val="21"/>
              </w:rPr>
              <w:t xml:space="preserve">Spesielle driftsutgifter – gaver og donasjoner, </w:t>
            </w:r>
            <w:r w:rsidRPr="008F2969">
              <w:rPr>
                <w:rStyle w:val="kursiv"/>
                <w:sz w:val="21"/>
                <w:szCs w:val="21"/>
              </w:rPr>
              <w:t>kan overføres,</w:t>
            </w:r>
            <w:r w:rsidRPr="008F2969">
              <w:rPr>
                <w:sz w:val="21"/>
                <w:szCs w:val="21"/>
              </w:rPr>
              <w:t xml:space="preserve"> bevilges med</w:t>
            </w:r>
          </w:p>
        </w:tc>
        <w:tc>
          <w:tcPr>
            <w:tcW w:w="1442" w:type="dxa"/>
            <w:tcBorders>
              <w:top w:val="nil"/>
              <w:left w:val="nil"/>
              <w:bottom w:val="nil"/>
              <w:right w:val="nil"/>
            </w:tcBorders>
            <w:tcMar>
              <w:top w:w="128" w:type="dxa"/>
              <w:left w:w="43" w:type="dxa"/>
              <w:bottom w:w="43" w:type="dxa"/>
              <w:right w:w="43" w:type="dxa"/>
            </w:tcMar>
            <w:vAlign w:val="bottom"/>
          </w:tcPr>
          <w:p w14:paraId="320E87C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7C77FF" w14:textId="77777777" w:rsidR="0085747A" w:rsidRPr="008F2969" w:rsidRDefault="0085747A" w:rsidP="008F2969">
            <w:pPr>
              <w:jc w:val="right"/>
              <w:rPr>
                <w:sz w:val="21"/>
                <w:szCs w:val="21"/>
              </w:rPr>
            </w:pPr>
            <w:r w:rsidRPr="008F2969">
              <w:rPr>
                <w:sz w:val="21"/>
                <w:szCs w:val="21"/>
              </w:rPr>
              <w:t>19 000 000</w:t>
            </w:r>
          </w:p>
        </w:tc>
      </w:tr>
      <w:tr w:rsidR="00A25645" w:rsidRPr="00CE65B7" w14:paraId="147CCB2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862323" w14:textId="77777777" w:rsidR="0085747A" w:rsidRPr="008F2969" w:rsidRDefault="0085747A" w:rsidP="008F2969">
            <w:pPr>
              <w:jc w:val="right"/>
              <w:rPr>
                <w:sz w:val="21"/>
                <w:szCs w:val="21"/>
              </w:rPr>
            </w:pPr>
            <w:r w:rsidRPr="008F2969">
              <w:rPr>
                <w:sz w:val="21"/>
                <w:szCs w:val="21"/>
              </w:rPr>
              <w:t>1735</w:t>
            </w:r>
          </w:p>
        </w:tc>
        <w:tc>
          <w:tcPr>
            <w:tcW w:w="560" w:type="dxa"/>
            <w:tcBorders>
              <w:top w:val="nil"/>
              <w:left w:val="nil"/>
              <w:bottom w:val="nil"/>
              <w:right w:val="nil"/>
            </w:tcBorders>
            <w:tcMar>
              <w:top w:w="128" w:type="dxa"/>
              <w:left w:w="43" w:type="dxa"/>
              <w:bottom w:w="43" w:type="dxa"/>
              <w:right w:w="43" w:type="dxa"/>
            </w:tcMar>
          </w:tcPr>
          <w:p w14:paraId="6BFEC92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878F741" w14:textId="77777777" w:rsidR="0085747A" w:rsidRPr="008F2969" w:rsidRDefault="0085747A" w:rsidP="00CE65B7">
            <w:pPr>
              <w:rPr>
                <w:sz w:val="21"/>
                <w:szCs w:val="21"/>
              </w:rPr>
            </w:pPr>
            <w:r w:rsidRPr="008F2969">
              <w:rPr>
                <w:sz w:val="21"/>
                <w:szCs w:val="21"/>
              </w:rPr>
              <w:t>Etterretningstjenesten:</w:t>
            </w:r>
          </w:p>
        </w:tc>
        <w:tc>
          <w:tcPr>
            <w:tcW w:w="1442" w:type="dxa"/>
            <w:tcBorders>
              <w:top w:val="nil"/>
              <w:left w:val="nil"/>
              <w:bottom w:val="nil"/>
              <w:right w:val="nil"/>
            </w:tcBorders>
            <w:tcMar>
              <w:top w:w="128" w:type="dxa"/>
              <w:left w:w="43" w:type="dxa"/>
              <w:bottom w:w="43" w:type="dxa"/>
              <w:right w:w="43" w:type="dxa"/>
            </w:tcMar>
            <w:vAlign w:val="bottom"/>
          </w:tcPr>
          <w:p w14:paraId="43B230B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6047803" w14:textId="77777777" w:rsidR="0085747A" w:rsidRPr="008F2969" w:rsidRDefault="0085747A" w:rsidP="008F2969">
            <w:pPr>
              <w:jc w:val="right"/>
              <w:rPr>
                <w:sz w:val="21"/>
                <w:szCs w:val="21"/>
              </w:rPr>
            </w:pPr>
          </w:p>
        </w:tc>
      </w:tr>
      <w:tr w:rsidR="00A25645" w:rsidRPr="00CE65B7" w14:paraId="59CA8E5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28A7CA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5DBB75A"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3915DE7F" w14:textId="77777777" w:rsidR="0085747A" w:rsidRPr="008F2969" w:rsidRDefault="0085747A" w:rsidP="00CE65B7">
            <w:pPr>
              <w:rPr>
                <w:sz w:val="21"/>
                <w:szCs w:val="21"/>
              </w:rPr>
            </w:pPr>
            <w:r w:rsidRPr="008F2969">
              <w:rPr>
                <w:sz w:val="21"/>
                <w:szCs w:val="21"/>
              </w:rPr>
              <w:t>Spesielle 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1705901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B74C586" w14:textId="77777777" w:rsidR="0085747A" w:rsidRPr="008F2969" w:rsidRDefault="0085747A" w:rsidP="008F2969">
            <w:pPr>
              <w:jc w:val="right"/>
              <w:rPr>
                <w:sz w:val="21"/>
                <w:szCs w:val="21"/>
              </w:rPr>
            </w:pPr>
            <w:r w:rsidRPr="008F2969">
              <w:rPr>
                <w:sz w:val="21"/>
                <w:szCs w:val="21"/>
              </w:rPr>
              <w:t>1 776 000</w:t>
            </w:r>
          </w:p>
        </w:tc>
      </w:tr>
      <w:tr w:rsidR="00A25645" w:rsidRPr="00CE65B7" w14:paraId="665B2AD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AC4096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DA8C3A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E66A959" w14:textId="77777777" w:rsidR="0085747A" w:rsidRPr="008F2969" w:rsidRDefault="0085747A" w:rsidP="00CE65B7">
            <w:pPr>
              <w:rPr>
                <w:sz w:val="21"/>
                <w:szCs w:val="21"/>
              </w:rPr>
            </w:pPr>
            <w:r w:rsidRPr="008F2969">
              <w:rPr>
                <w:sz w:val="21"/>
                <w:szCs w:val="21"/>
              </w:rPr>
              <w:t>fra kr 4 838 629 000 til kr 4 836 853 000</w:t>
            </w:r>
          </w:p>
        </w:tc>
        <w:tc>
          <w:tcPr>
            <w:tcW w:w="1442" w:type="dxa"/>
            <w:tcBorders>
              <w:top w:val="nil"/>
              <w:left w:val="nil"/>
              <w:bottom w:val="nil"/>
              <w:right w:val="nil"/>
            </w:tcBorders>
            <w:tcMar>
              <w:top w:w="128" w:type="dxa"/>
              <w:left w:w="43" w:type="dxa"/>
              <w:bottom w:w="43" w:type="dxa"/>
              <w:right w:w="43" w:type="dxa"/>
            </w:tcMar>
            <w:vAlign w:val="bottom"/>
          </w:tcPr>
          <w:p w14:paraId="337B805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3F76E9C" w14:textId="77777777" w:rsidR="0085747A" w:rsidRPr="008F2969" w:rsidRDefault="0085747A" w:rsidP="008F2969">
            <w:pPr>
              <w:jc w:val="right"/>
              <w:rPr>
                <w:sz w:val="21"/>
                <w:szCs w:val="21"/>
              </w:rPr>
            </w:pPr>
          </w:p>
        </w:tc>
      </w:tr>
      <w:tr w:rsidR="00A25645" w:rsidRPr="00CE65B7" w14:paraId="500B294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2866D17" w14:textId="77777777" w:rsidR="0085747A" w:rsidRPr="008F2969" w:rsidRDefault="0085747A" w:rsidP="008F2969">
            <w:pPr>
              <w:jc w:val="right"/>
              <w:rPr>
                <w:sz w:val="21"/>
                <w:szCs w:val="21"/>
              </w:rPr>
            </w:pPr>
            <w:r w:rsidRPr="008F2969">
              <w:rPr>
                <w:sz w:val="21"/>
                <w:szCs w:val="21"/>
              </w:rPr>
              <w:t>1740</w:t>
            </w:r>
          </w:p>
        </w:tc>
        <w:tc>
          <w:tcPr>
            <w:tcW w:w="560" w:type="dxa"/>
            <w:tcBorders>
              <w:top w:val="nil"/>
              <w:left w:val="nil"/>
              <w:bottom w:val="nil"/>
              <w:right w:val="nil"/>
            </w:tcBorders>
            <w:tcMar>
              <w:top w:w="128" w:type="dxa"/>
              <w:left w:w="43" w:type="dxa"/>
              <w:bottom w:w="43" w:type="dxa"/>
              <w:right w:w="43" w:type="dxa"/>
            </w:tcMar>
          </w:tcPr>
          <w:p w14:paraId="0A13EB0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92CB6C0" w14:textId="77777777" w:rsidR="0085747A" w:rsidRPr="008F2969" w:rsidRDefault="0085747A" w:rsidP="00CE65B7">
            <w:pPr>
              <w:rPr>
                <w:sz w:val="21"/>
                <w:szCs w:val="21"/>
              </w:rPr>
            </w:pPr>
            <w:r w:rsidRPr="008F2969">
              <w:rPr>
                <w:sz w:val="21"/>
                <w:szCs w:val="21"/>
              </w:rPr>
              <w:t>Statens graderte plattformtjenester:</w:t>
            </w:r>
          </w:p>
        </w:tc>
        <w:tc>
          <w:tcPr>
            <w:tcW w:w="1442" w:type="dxa"/>
            <w:tcBorders>
              <w:top w:val="nil"/>
              <w:left w:val="nil"/>
              <w:bottom w:val="nil"/>
              <w:right w:val="nil"/>
            </w:tcBorders>
            <w:tcMar>
              <w:top w:w="128" w:type="dxa"/>
              <w:left w:w="43" w:type="dxa"/>
              <w:bottom w:w="43" w:type="dxa"/>
              <w:right w:w="43" w:type="dxa"/>
            </w:tcMar>
            <w:vAlign w:val="bottom"/>
          </w:tcPr>
          <w:p w14:paraId="036BAE9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5163564" w14:textId="77777777" w:rsidR="0085747A" w:rsidRPr="008F2969" w:rsidRDefault="0085747A" w:rsidP="008F2969">
            <w:pPr>
              <w:jc w:val="right"/>
              <w:rPr>
                <w:sz w:val="21"/>
                <w:szCs w:val="21"/>
              </w:rPr>
            </w:pPr>
          </w:p>
        </w:tc>
      </w:tr>
      <w:tr w:rsidR="00A25645" w:rsidRPr="00CE65B7" w14:paraId="26AFE0D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73C3EF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D49962D"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4B131882"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kan overføres, kan nyttes under kap. 1740, post 45</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36A01D1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7893B2C" w14:textId="77777777" w:rsidR="0085747A" w:rsidRPr="008F2969" w:rsidRDefault="0085747A" w:rsidP="008F2969">
            <w:pPr>
              <w:jc w:val="right"/>
              <w:rPr>
                <w:sz w:val="21"/>
                <w:szCs w:val="21"/>
              </w:rPr>
            </w:pPr>
            <w:r w:rsidRPr="008F2969">
              <w:rPr>
                <w:sz w:val="21"/>
                <w:szCs w:val="21"/>
              </w:rPr>
              <w:t>5 500 000</w:t>
            </w:r>
          </w:p>
        </w:tc>
      </w:tr>
      <w:tr w:rsidR="00A25645" w:rsidRPr="00CE65B7" w14:paraId="4B4A6CD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450D05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B54D98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12A77B9" w14:textId="77777777" w:rsidR="0085747A" w:rsidRPr="008F2969" w:rsidRDefault="0085747A" w:rsidP="00CE65B7">
            <w:pPr>
              <w:rPr>
                <w:sz w:val="21"/>
                <w:szCs w:val="21"/>
              </w:rPr>
            </w:pPr>
            <w:r w:rsidRPr="008F2969">
              <w:rPr>
                <w:sz w:val="21"/>
                <w:szCs w:val="21"/>
              </w:rPr>
              <w:t>fra kr 702 806 000 til kr 708 306 000</w:t>
            </w:r>
          </w:p>
        </w:tc>
        <w:tc>
          <w:tcPr>
            <w:tcW w:w="1442" w:type="dxa"/>
            <w:tcBorders>
              <w:top w:val="nil"/>
              <w:left w:val="nil"/>
              <w:bottom w:val="nil"/>
              <w:right w:val="nil"/>
            </w:tcBorders>
            <w:tcMar>
              <w:top w:w="128" w:type="dxa"/>
              <w:left w:w="43" w:type="dxa"/>
              <w:bottom w:w="43" w:type="dxa"/>
              <w:right w:w="43" w:type="dxa"/>
            </w:tcMar>
            <w:vAlign w:val="bottom"/>
          </w:tcPr>
          <w:p w14:paraId="453FBFF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9B40C58" w14:textId="77777777" w:rsidR="0085747A" w:rsidRPr="008F2969" w:rsidRDefault="0085747A" w:rsidP="008F2969">
            <w:pPr>
              <w:jc w:val="right"/>
              <w:rPr>
                <w:sz w:val="21"/>
                <w:szCs w:val="21"/>
              </w:rPr>
            </w:pPr>
          </w:p>
        </w:tc>
      </w:tr>
      <w:tr w:rsidR="00A25645" w:rsidRPr="00CE65B7" w14:paraId="6B0E015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13EBBB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EB4311F"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41CD63B4"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7F76D5D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CF69710" w14:textId="77777777" w:rsidR="0085747A" w:rsidRPr="008F2969" w:rsidRDefault="0085747A" w:rsidP="008F2969">
            <w:pPr>
              <w:jc w:val="right"/>
              <w:rPr>
                <w:sz w:val="21"/>
                <w:szCs w:val="21"/>
              </w:rPr>
            </w:pPr>
            <w:r w:rsidRPr="008F2969">
              <w:rPr>
                <w:sz w:val="21"/>
                <w:szCs w:val="21"/>
              </w:rPr>
              <w:t>24 000 000</w:t>
            </w:r>
          </w:p>
        </w:tc>
      </w:tr>
      <w:tr w:rsidR="00A25645" w:rsidRPr="00CE65B7" w14:paraId="01389E5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355B60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A35F5F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3295453" w14:textId="77777777" w:rsidR="0085747A" w:rsidRPr="008F2969" w:rsidRDefault="0085747A" w:rsidP="00CE65B7">
            <w:pPr>
              <w:rPr>
                <w:sz w:val="21"/>
                <w:szCs w:val="21"/>
              </w:rPr>
            </w:pPr>
            <w:r w:rsidRPr="008F2969">
              <w:rPr>
                <w:sz w:val="21"/>
                <w:szCs w:val="21"/>
              </w:rPr>
              <w:t>fra kr 155 333 000 til kr 179 333 000</w:t>
            </w:r>
          </w:p>
        </w:tc>
        <w:tc>
          <w:tcPr>
            <w:tcW w:w="1442" w:type="dxa"/>
            <w:tcBorders>
              <w:top w:val="nil"/>
              <w:left w:val="nil"/>
              <w:bottom w:val="nil"/>
              <w:right w:val="nil"/>
            </w:tcBorders>
            <w:tcMar>
              <w:top w:w="128" w:type="dxa"/>
              <w:left w:w="43" w:type="dxa"/>
              <w:bottom w:w="43" w:type="dxa"/>
              <w:right w:w="43" w:type="dxa"/>
            </w:tcMar>
            <w:vAlign w:val="bottom"/>
          </w:tcPr>
          <w:p w14:paraId="4394E75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27AEF3C" w14:textId="77777777" w:rsidR="0085747A" w:rsidRPr="008F2969" w:rsidRDefault="0085747A" w:rsidP="008F2969">
            <w:pPr>
              <w:jc w:val="right"/>
              <w:rPr>
                <w:sz w:val="21"/>
                <w:szCs w:val="21"/>
              </w:rPr>
            </w:pPr>
          </w:p>
        </w:tc>
      </w:tr>
      <w:tr w:rsidR="00A25645" w:rsidRPr="00CE65B7" w14:paraId="73DF022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41F9618" w14:textId="77777777" w:rsidR="0085747A" w:rsidRPr="008F2969" w:rsidRDefault="0085747A" w:rsidP="008F2969">
            <w:pPr>
              <w:jc w:val="right"/>
              <w:rPr>
                <w:sz w:val="21"/>
                <w:szCs w:val="21"/>
              </w:rPr>
            </w:pPr>
            <w:r w:rsidRPr="008F2969">
              <w:rPr>
                <w:sz w:val="21"/>
                <w:szCs w:val="21"/>
              </w:rPr>
              <w:t>1750</w:t>
            </w:r>
          </w:p>
        </w:tc>
        <w:tc>
          <w:tcPr>
            <w:tcW w:w="560" w:type="dxa"/>
            <w:tcBorders>
              <w:top w:val="nil"/>
              <w:left w:val="nil"/>
              <w:bottom w:val="nil"/>
              <w:right w:val="nil"/>
            </w:tcBorders>
            <w:tcMar>
              <w:top w:w="128" w:type="dxa"/>
              <w:left w:w="43" w:type="dxa"/>
              <w:bottom w:w="43" w:type="dxa"/>
              <w:right w:w="43" w:type="dxa"/>
            </w:tcMar>
          </w:tcPr>
          <w:p w14:paraId="7ACE07C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D0D9325" w14:textId="77777777" w:rsidR="0085747A" w:rsidRPr="008F2969" w:rsidRDefault="0085747A" w:rsidP="00CE65B7">
            <w:pPr>
              <w:rPr>
                <w:sz w:val="21"/>
                <w:szCs w:val="21"/>
              </w:rPr>
            </w:pPr>
            <w:r w:rsidRPr="008F2969">
              <w:rPr>
                <w:sz w:val="21"/>
                <w:szCs w:val="21"/>
              </w:rPr>
              <w:t>Militær støtte til Ukraina:</w:t>
            </w:r>
          </w:p>
        </w:tc>
        <w:tc>
          <w:tcPr>
            <w:tcW w:w="1442" w:type="dxa"/>
            <w:tcBorders>
              <w:top w:val="nil"/>
              <w:left w:val="nil"/>
              <w:bottom w:val="nil"/>
              <w:right w:val="nil"/>
            </w:tcBorders>
            <w:tcMar>
              <w:top w:w="128" w:type="dxa"/>
              <w:left w:w="43" w:type="dxa"/>
              <w:bottom w:w="43" w:type="dxa"/>
              <w:right w:w="43" w:type="dxa"/>
            </w:tcMar>
            <w:vAlign w:val="bottom"/>
          </w:tcPr>
          <w:p w14:paraId="1CD2C64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D0DC22C" w14:textId="77777777" w:rsidR="0085747A" w:rsidRPr="008F2969" w:rsidRDefault="0085747A" w:rsidP="008F2969">
            <w:pPr>
              <w:jc w:val="right"/>
              <w:rPr>
                <w:sz w:val="21"/>
                <w:szCs w:val="21"/>
              </w:rPr>
            </w:pPr>
          </w:p>
        </w:tc>
      </w:tr>
      <w:tr w:rsidR="00A25645" w:rsidRPr="00CE65B7" w14:paraId="0AFA2DE2"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D6268C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35ABFF5" w14:textId="77777777" w:rsidR="0085747A" w:rsidRPr="008F2969" w:rsidRDefault="0085747A" w:rsidP="008F2969">
            <w:pPr>
              <w:jc w:val="right"/>
              <w:rPr>
                <w:sz w:val="21"/>
                <w:szCs w:val="21"/>
              </w:rPr>
            </w:pPr>
            <w:r w:rsidRPr="008F2969">
              <w:rPr>
                <w:sz w:val="21"/>
                <w:szCs w:val="21"/>
              </w:rPr>
              <w:t>21</w:t>
            </w:r>
          </w:p>
        </w:tc>
        <w:tc>
          <w:tcPr>
            <w:tcW w:w="5560" w:type="dxa"/>
            <w:tcBorders>
              <w:top w:val="nil"/>
              <w:left w:val="nil"/>
              <w:bottom w:val="nil"/>
              <w:right w:val="nil"/>
            </w:tcBorders>
            <w:tcMar>
              <w:top w:w="128" w:type="dxa"/>
              <w:left w:w="43" w:type="dxa"/>
              <w:bottom w:w="43" w:type="dxa"/>
              <w:right w:w="43" w:type="dxa"/>
            </w:tcMar>
            <w:vAlign w:val="bottom"/>
          </w:tcPr>
          <w:p w14:paraId="5B830B25" w14:textId="77777777" w:rsidR="0085747A" w:rsidRPr="008F2969" w:rsidRDefault="0085747A" w:rsidP="00CE65B7">
            <w:pPr>
              <w:rPr>
                <w:sz w:val="21"/>
                <w:szCs w:val="21"/>
              </w:rPr>
            </w:pPr>
            <w:r w:rsidRPr="008F2969">
              <w:rPr>
                <w:sz w:val="21"/>
                <w:szCs w:val="21"/>
              </w:rPr>
              <w:t xml:space="preserve">Spesielle driftsutgifter, </w:t>
            </w:r>
            <w:r w:rsidRPr="008F2969">
              <w:rPr>
                <w:rStyle w:val="kursiv"/>
                <w:sz w:val="21"/>
                <w:szCs w:val="21"/>
              </w:rPr>
              <w:t xml:space="preserve">kan overføres, kan nyttes under kap. 1750, post 79, </w:t>
            </w:r>
            <w:r w:rsidRPr="008F2969">
              <w:rPr>
                <w:sz w:val="21"/>
                <w:szCs w:val="21"/>
              </w:rPr>
              <w:t>forhøyes med</w:t>
            </w:r>
          </w:p>
        </w:tc>
        <w:tc>
          <w:tcPr>
            <w:tcW w:w="1442" w:type="dxa"/>
            <w:tcBorders>
              <w:top w:val="nil"/>
              <w:left w:val="nil"/>
              <w:bottom w:val="nil"/>
              <w:right w:val="nil"/>
            </w:tcBorders>
            <w:tcMar>
              <w:top w:w="128" w:type="dxa"/>
              <w:left w:w="43" w:type="dxa"/>
              <w:bottom w:w="43" w:type="dxa"/>
              <w:right w:w="43" w:type="dxa"/>
            </w:tcMar>
            <w:vAlign w:val="bottom"/>
          </w:tcPr>
          <w:p w14:paraId="4D4F6EE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B5F1D76" w14:textId="77777777" w:rsidR="0085747A" w:rsidRPr="008F2969" w:rsidRDefault="0085747A" w:rsidP="008F2969">
            <w:pPr>
              <w:jc w:val="right"/>
              <w:rPr>
                <w:sz w:val="21"/>
                <w:szCs w:val="21"/>
              </w:rPr>
            </w:pPr>
            <w:r w:rsidRPr="008F2969">
              <w:rPr>
                <w:sz w:val="21"/>
                <w:szCs w:val="21"/>
              </w:rPr>
              <w:t>19 852 214 000</w:t>
            </w:r>
          </w:p>
        </w:tc>
      </w:tr>
      <w:tr w:rsidR="00A25645" w:rsidRPr="00CE65B7" w14:paraId="6A8B4FF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ABEEDE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9B87BB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5703244" w14:textId="77777777" w:rsidR="0085747A" w:rsidRPr="008F2969" w:rsidRDefault="0085747A" w:rsidP="00CE65B7">
            <w:pPr>
              <w:rPr>
                <w:sz w:val="21"/>
                <w:szCs w:val="21"/>
              </w:rPr>
            </w:pPr>
            <w:r w:rsidRPr="008F2969">
              <w:rPr>
                <w:sz w:val="21"/>
                <w:szCs w:val="21"/>
              </w:rPr>
              <w:t>fra kr 28 610 000 000 til kr 48 462 214 000</w:t>
            </w:r>
          </w:p>
        </w:tc>
        <w:tc>
          <w:tcPr>
            <w:tcW w:w="1442" w:type="dxa"/>
            <w:tcBorders>
              <w:top w:val="nil"/>
              <w:left w:val="nil"/>
              <w:bottom w:val="nil"/>
              <w:right w:val="nil"/>
            </w:tcBorders>
            <w:tcMar>
              <w:top w:w="128" w:type="dxa"/>
              <w:left w:w="43" w:type="dxa"/>
              <w:bottom w:w="43" w:type="dxa"/>
              <w:right w:w="43" w:type="dxa"/>
            </w:tcMar>
            <w:vAlign w:val="bottom"/>
          </w:tcPr>
          <w:p w14:paraId="7C45396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6B861C4" w14:textId="77777777" w:rsidR="0085747A" w:rsidRPr="008F2969" w:rsidRDefault="0085747A" w:rsidP="008F2969">
            <w:pPr>
              <w:jc w:val="right"/>
              <w:rPr>
                <w:sz w:val="21"/>
                <w:szCs w:val="21"/>
              </w:rPr>
            </w:pPr>
          </w:p>
        </w:tc>
      </w:tr>
      <w:tr w:rsidR="00A25645" w:rsidRPr="00CE65B7" w14:paraId="4130810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D88175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8F53A0D" w14:textId="77777777" w:rsidR="0085747A" w:rsidRPr="008F2969" w:rsidRDefault="0085747A" w:rsidP="008F2969">
            <w:pPr>
              <w:jc w:val="right"/>
              <w:rPr>
                <w:sz w:val="21"/>
                <w:szCs w:val="21"/>
              </w:rPr>
            </w:pPr>
            <w:r w:rsidRPr="008F2969">
              <w:rPr>
                <w:sz w:val="21"/>
                <w:szCs w:val="21"/>
              </w:rPr>
              <w:t>79</w:t>
            </w:r>
          </w:p>
        </w:tc>
        <w:tc>
          <w:tcPr>
            <w:tcW w:w="5560" w:type="dxa"/>
            <w:tcBorders>
              <w:top w:val="nil"/>
              <w:left w:val="nil"/>
              <w:bottom w:val="nil"/>
              <w:right w:val="nil"/>
            </w:tcBorders>
            <w:tcMar>
              <w:top w:w="128" w:type="dxa"/>
              <w:left w:w="43" w:type="dxa"/>
              <w:bottom w:w="43" w:type="dxa"/>
              <w:right w:w="43" w:type="dxa"/>
            </w:tcMar>
            <w:vAlign w:val="bottom"/>
          </w:tcPr>
          <w:p w14:paraId="22C0FAE3" w14:textId="77777777" w:rsidR="0085747A" w:rsidRPr="008F2969" w:rsidRDefault="0085747A" w:rsidP="00CE65B7">
            <w:pPr>
              <w:rPr>
                <w:sz w:val="21"/>
                <w:szCs w:val="21"/>
              </w:rPr>
            </w:pPr>
            <w:r w:rsidRPr="008F2969">
              <w:rPr>
                <w:sz w:val="21"/>
                <w:szCs w:val="21"/>
              </w:rPr>
              <w:t xml:space="preserve">Tilskudd til militær støtte for Ukraina, </w:t>
            </w:r>
            <w:r w:rsidRPr="008F2969">
              <w:rPr>
                <w:rStyle w:val="kursiv"/>
                <w:sz w:val="21"/>
                <w:szCs w:val="21"/>
              </w:rPr>
              <w:t>kan overføres, kan nyttes under kap. 1750, post 21</w:t>
            </w:r>
            <w:r w:rsidRPr="008F2969">
              <w:rPr>
                <w:sz w:val="21"/>
                <w:szCs w:val="21"/>
              </w:rPr>
              <w:t>, nedsettes med</w:t>
            </w:r>
          </w:p>
        </w:tc>
        <w:tc>
          <w:tcPr>
            <w:tcW w:w="1442" w:type="dxa"/>
            <w:tcBorders>
              <w:top w:val="nil"/>
              <w:left w:val="nil"/>
              <w:bottom w:val="nil"/>
              <w:right w:val="nil"/>
            </w:tcBorders>
            <w:tcMar>
              <w:top w:w="128" w:type="dxa"/>
              <w:left w:w="43" w:type="dxa"/>
              <w:bottom w:w="43" w:type="dxa"/>
              <w:right w:w="43" w:type="dxa"/>
            </w:tcMar>
            <w:vAlign w:val="bottom"/>
          </w:tcPr>
          <w:p w14:paraId="60659B1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FBF69C" w14:textId="77777777" w:rsidR="0085747A" w:rsidRPr="008F2969" w:rsidRDefault="0085747A" w:rsidP="008F2969">
            <w:pPr>
              <w:jc w:val="right"/>
              <w:rPr>
                <w:sz w:val="21"/>
                <w:szCs w:val="21"/>
              </w:rPr>
            </w:pPr>
            <w:r w:rsidRPr="008F2969">
              <w:rPr>
                <w:sz w:val="21"/>
                <w:szCs w:val="21"/>
              </w:rPr>
              <w:t>19 819 449 000</w:t>
            </w:r>
          </w:p>
        </w:tc>
      </w:tr>
      <w:tr w:rsidR="00A25645" w:rsidRPr="00CE65B7" w14:paraId="292C6CB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CD3F3B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A3A8AF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2F17EB1" w14:textId="77777777" w:rsidR="0085747A" w:rsidRPr="008F2969" w:rsidRDefault="0085747A" w:rsidP="00CE65B7">
            <w:pPr>
              <w:rPr>
                <w:sz w:val="21"/>
                <w:szCs w:val="21"/>
              </w:rPr>
            </w:pPr>
            <w:r w:rsidRPr="008F2969">
              <w:rPr>
                <w:sz w:val="21"/>
                <w:szCs w:val="21"/>
              </w:rPr>
              <w:t>fra kr 38 596 000 000 til kr 18 776 551 000</w:t>
            </w:r>
          </w:p>
        </w:tc>
        <w:tc>
          <w:tcPr>
            <w:tcW w:w="1442" w:type="dxa"/>
            <w:tcBorders>
              <w:top w:val="nil"/>
              <w:left w:val="nil"/>
              <w:bottom w:val="nil"/>
              <w:right w:val="nil"/>
            </w:tcBorders>
            <w:tcMar>
              <w:top w:w="128" w:type="dxa"/>
              <w:left w:w="43" w:type="dxa"/>
              <w:bottom w:w="43" w:type="dxa"/>
              <w:right w:w="43" w:type="dxa"/>
            </w:tcMar>
            <w:vAlign w:val="bottom"/>
          </w:tcPr>
          <w:p w14:paraId="6596342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E5B8C91" w14:textId="77777777" w:rsidR="0085747A" w:rsidRPr="008F2969" w:rsidRDefault="0085747A" w:rsidP="008F2969">
            <w:pPr>
              <w:jc w:val="right"/>
              <w:rPr>
                <w:sz w:val="21"/>
                <w:szCs w:val="21"/>
              </w:rPr>
            </w:pPr>
          </w:p>
        </w:tc>
      </w:tr>
      <w:tr w:rsidR="00A25645" w:rsidRPr="00CE65B7" w14:paraId="6C06FD5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852B039" w14:textId="77777777" w:rsidR="0085747A" w:rsidRPr="008F2969" w:rsidRDefault="0085747A" w:rsidP="008F2969">
            <w:pPr>
              <w:jc w:val="right"/>
              <w:rPr>
                <w:sz w:val="21"/>
                <w:szCs w:val="21"/>
              </w:rPr>
            </w:pPr>
            <w:r w:rsidRPr="008F2969">
              <w:rPr>
                <w:sz w:val="21"/>
                <w:szCs w:val="21"/>
              </w:rPr>
              <w:t>1760</w:t>
            </w:r>
          </w:p>
        </w:tc>
        <w:tc>
          <w:tcPr>
            <w:tcW w:w="560" w:type="dxa"/>
            <w:tcBorders>
              <w:top w:val="nil"/>
              <w:left w:val="nil"/>
              <w:bottom w:val="nil"/>
              <w:right w:val="nil"/>
            </w:tcBorders>
            <w:tcMar>
              <w:top w:w="128" w:type="dxa"/>
              <w:left w:w="43" w:type="dxa"/>
              <w:bottom w:w="43" w:type="dxa"/>
              <w:right w:w="43" w:type="dxa"/>
            </w:tcMar>
          </w:tcPr>
          <w:p w14:paraId="073F401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08A93D7" w14:textId="77777777" w:rsidR="0085747A" w:rsidRPr="008F2969" w:rsidRDefault="0085747A" w:rsidP="00CE65B7">
            <w:pPr>
              <w:rPr>
                <w:sz w:val="21"/>
                <w:szCs w:val="21"/>
              </w:rPr>
            </w:pPr>
            <w:r w:rsidRPr="008F2969">
              <w:rPr>
                <w:sz w:val="21"/>
                <w:szCs w:val="21"/>
              </w:rPr>
              <w:t>Forsvarsmateriell og større anskaffelser og vedlikehold:</w:t>
            </w:r>
          </w:p>
        </w:tc>
        <w:tc>
          <w:tcPr>
            <w:tcW w:w="1442" w:type="dxa"/>
            <w:tcBorders>
              <w:top w:val="nil"/>
              <w:left w:val="nil"/>
              <w:bottom w:val="nil"/>
              <w:right w:val="nil"/>
            </w:tcBorders>
            <w:tcMar>
              <w:top w:w="128" w:type="dxa"/>
              <w:left w:w="43" w:type="dxa"/>
              <w:bottom w:w="43" w:type="dxa"/>
              <w:right w:w="43" w:type="dxa"/>
            </w:tcMar>
            <w:vAlign w:val="bottom"/>
          </w:tcPr>
          <w:p w14:paraId="7F565EA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F79BAFB" w14:textId="77777777" w:rsidR="0085747A" w:rsidRPr="008F2969" w:rsidRDefault="0085747A" w:rsidP="008F2969">
            <w:pPr>
              <w:jc w:val="right"/>
              <w:rPr>
                <w:sz w:val="21"/>
                <w:szCs w:val="21"/>
              </w:rPr>
            </w:pPr>
          </w:p>
        </w:tc>
      </w:tr>
      <w:tr w:rsidR="00A25645" w:rsidRPr="00CE65B7" w14:paraId="511F3441"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6331910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F9589CA"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26D3F8D4" w14:textId="77777777" w:rsidR="0085747A" w:rsidRPr="008F2969" w:rsidRDefault="0085747A" w:rsidP="00CE65B7">
            <w:pPr>
              <w:rPr>
                <w:sz w:val="21"/>
                <w:szCs w:val="21"/>
              </w:rPr>
            </w:pPr>
            <w:r w:rsidRPr="008F2969">
              <w:rPr>
                <w:sz w:val="21"/>
                <w:szCs w:val="21"/>
              </w:rPr>
              <w:t xml:space="preserve">Driftsutgifter, </w:t>
            </w:r>
            <w:r w:rsidRPr="008F2969">
              <w:rPr>
                <w:rStyle w:val="kursiv"/>
                <w:sz w:val="21"/>
                <w:szCs w:val="21"/>
              </w:rPr>
              <w:t>kan nyttes under kap. 1760, post 45,</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CFDACF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AE1524E" w14:textId="77777777" w:rsidR="0085747A" w:rsidRPr="008F2969" w:rsidRDefault="0085747A" w:rsidP="008F2969">
            <w:pPr>
              <w:jc w:val="right"/>
              <w:rPr>
                <w:sz w:val="21"/>
                <w:szCs w:val="21"/>
              </w:rPr>
            </w:pPr>
            <w:r w:rsidRPr="008F2969">
              <w:rPr>
                <w:sz w:val="21"/>
                <w:szCs w:val="21"/>
              </w:rPr>
              <w:t>269 119 000</w:t>
            </w:r>
          </w:p>
        </w:tc>
      </w:tr>
      <w:tr w:rsidR="00A25645" w:rsidRPr="00CE65B7" w14:paraId="53200ED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5248B1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5F9A7C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5A69219" w14:textId="77777777" w:rsidR="0085747A" w:rsidRPr="008F2969" w:rsidRDefault="0085747A" w:rsidP="00CE65B7">
            <w:pPr>
              <w:rPr>
                <w:sz w:val="21"/>
                <w:szCs w:val="21"/>
              </w:rPr>
            </w:pPr>
            <w:r w:rsidRPr="008F2969">
              <w:rPr>
                <w:sz w:val="21"/>
                <w:szCs w:val="21"/>
              </w:rPr>
              <w:t>fra kr 2 903 657 000 til kr 2 634 538 000</w:t>
            </w:r>
          </w:p>
        </w:tc>
        <w:tc>
          <w:tcPr>
            <w:tcW w:w="1442" w:type="dxa"/>
            <w:tcBorders>
              <w:top w:val="nil"/>
              <w:left w:val="nil"/>
              <w:bottom w:val="nil"/>
              <w:right w:val="nil"/>
            </w:tcBorders>
            <w:tcMar>
              <w:top w:w="128" w:type="dxa"/>
              <w:left w:w="43" w:type="dxa"/>
              <w:bottom w:w="43" w:type="dxa"/>
              <w:right w:w="43" w:type="dxa"/>
            </w:tcMar>
            <w:vAlign w:val="bottom"/>
          </w:tcPr>
          <w:p w14:paraId="423FBF3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2989886" w14:textId="77777777" w:rsidR="0085747A" w:rsidRPr="008F2969" w:rsidRDefault="0085747A" w:rsidP="008F2969">
            <w:pPr>
              <w:jc w:val="right"/>
              <w:rPr>
                <w:sz w:val="21"/>
                <w:szCs w:val="21"/>
              </w:rPr>
            </w:pPr>
          </w:p>
        </w:tc>
      </w:tr>
      <w:tr w:rsidR="00A25645" w:rsidRPr="00CE65B7" w14:paraId="7AC18A4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FE636D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DD346DA"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7D51E41F"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 xml:space="preserve">kan overføres, </w:t>
            </w:r>
          </w:p>
        </w:tc>
        <w:tc>
          <w:tcPr>
            <w:tcW w:w="1442" w:type="dxa"/>
            <w:tcBorders>
              <w:top w:val="nil"/>
              <w:left w:val="nil"/>
              <w:bottom w:val="nil"/>
              <w:right w:val="nil"/>
            </w:tcBorders>
            <w:tcMar>
              <w:top w:w="128" w:type="dxa"/>
              <w:left w:w="43" w:type="dxa"/>
              <w:bottom w:w="43" w:type="dxa"/>
              <w:right w:w="43" w:type="dxa"/>
            </w:tcMar>
            <w:vAlign w:val="bottom"/>
          </w:tcPr>
          <w:p w14:paraId="49A96BA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394B3C7" w14:textId="77777777" w:rsidR="0085747A" w:rsidRPr="008F2969" w:rsidRDefault="0085747A" w:rsidP="008F2969">
            <w:pPr>
              <w:jc w:val="right"/>
              <w:rPr>
                <w:sz w:val="21"/>
                <w:szCs w:val="21"/>
              </w:rPr>
            </w:pPr>
          </w:p>
        </w:tc>
      </w:tr>
      <w:tr w:rsidR="00A25645" w:rsidRPr="00CE65B7" w14:paraId="35B339F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DE3578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A0DE3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77A6CB4" w14:textId="77777777" w:rsidR="0085747A" w:rsidRPr="008F2969" w:rsidRDefault="0085747A" w:rsidP="00CE65B7">
            <w:pPr>
              <w:rPr>
                <w:sz w:val="21"/>
                <w:szCs w:val="21"/>
              </w:rPr>
            </w:pPr>
            <w:r w:rsidRPr="008F2969">
              <w:rPr>
                <w:rStyle w:val="kursiv"/>
                <w:sz w:val="21"/>
                <w:szCs w:val="21"/>
              </w:rPr>
              <w:t xml:space="preserve">kan nyttes under kap. 1710, post 47, </w:t>
            </w:r>
            <w:r w:rsidRPr="008F2969">
              <w:rPr>
                <w:sz w:val="21"/>
                <w:szCs w:val="21"/>
              </w:rPr>
              <w:t>nedsettes med</w:t>
            </w:r>
          </w:p>
        </w:tc>
        <w:tc>
          <w:tcPr>
            <w:tcW w:w="1442" w:type="dxa"/>
            <w:tcBorders>
              <w:top w:val="nil"/>
              <w:left w:val="nil"/>
              <w:bottom w:val="nil"/>
              <w:right w:val="nil"/>
            </w:tcBorders>
            <w:tcMar>
              <w:top w:w="128" w:type="dxa"/>
              <w:left w:w="43" w:type="dxa"/>
              <w:bottom w:w="43" w:type="dxa"/>
              <w:right w:w="43" w:type="dxa"/>
            </w:tcMar>
            <w:vAlign w:val="bottom"/>
          </w:tcPr>
          <w:p w14:paraId="3EA9051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5360D90" w14:textId="77777777" w:rsidR="0085747A" w:rsidRPr="008F2969" w:rsidRDefault="0085747A" w:rsidP="008F2969">
            <w:pPr>
              <w:jc w:val="right"/>
              <w:rPr>
                <w:sz w:val="21"/>
                <w:szCs w:val="21"/>
              </w:rPr>
            </w:pPr>
            <w:r w:rsidRPr="008F2969">
              <w:rPr>
                <w:sz w:val="21"/>
                <w:szCs w:val="21"/>
              </w:rPr>
              <w:t>2 437 948 000</w:t>
            </w:r>
          </w:p>
        </w:tc>
      </w:tr>
      <w:tr w:rsidR="00A25645" w:rsidRPr="00CE65B7" w14:paraId="238977A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7C3548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B8EA7C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AC7EE0B" w14:textId="77777777" w:rsidR="0085747A" w:rsidRPr="008F2969" w:rsidRDefault="0085747A" w:rsidP="00CE65B7">
            <w:pPr>
              <w:rPr>
                <w:sz w:val="21"/>
                <w:szCs w:val="21"/>
              </w:rPr>
            </w:pPr>
            <w:r w:rsidRPr="008F2969">
              <w:rPr>
                <w:sz w:val="21"/>
                <w:szCs w:val="21"/>
              </w:rPr>
              <w:t>fra kr 34 295 093 000 til kr 31 857 145 000</w:t>
            </w:r>
          </w:p>
        </w:tc>
        <w:tc>
          <w:tcPr>
            <w:tcW w:w="1442" w:type="dxa"/>
            <w:tcBorders>
              <w:top w:val="nil"/>
              <w:left w:val="nil"/>
              <w:bottom w:val="nil"/>
              <w:right w:val="nil"/>
            </w:tcBorders>
            <w:tcMar>
              <w:top w:w="128" w:type="dxa"/>
              <w:left w:w="43" w:type="dxa"/>
              <w:bottom w:w="43" w:type="dxa"/>
              <w:right w:w="43" w:type="dxa"/>
            </w:tcMar>
            <w:vAlign w:val="bottom"/>
          </w:tcPr>
          <w:p w14:paraId="3303C09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1FF205E" w14:textId="77777777" w:rsidR="0085747A" w:rsidRPr="008F2969" w:rsidRDefault="0085747A" w:rsidP="008F2969">
            <w:pPr>
              <w:jc w:val="right"/>
              <w:rPr>
                <w:sz w:val="21"/>
                <w:szCs w:val="21"/>
              </w:rPr>
            </w:pPr>
          </w:p>
        </w:tc>
      </w:tr>
      <w:tr w:rsidR="00A25645" w:rsidRPr="00CE65B7" w14:paraId="1258B5C2"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6BBF789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B82F50E" w14:textId="77777777" w:rsidR="0085747A" w:rsidRPr="008F2969" w:rsidRDefault="0085747A" w:rsidP="008F2969">
            <w:pPr>
              <w:jc w:val="right"/>
              <w:rPr>
                <w:sz w:val="21"/>
                <w:szCs w:val="21"/>
              </w:rPr>
            </w:pPr>
            <w:r w:rsidRPr="008F2969">
              <w:rPr>
                <w:sz w:val="21"/>
                <w:szCs w:val="21"/>
              </w:rPr>
              <w:t>48</w:t>
            </w:r>
          </w:p>
        </w:tc>
        <w:tc>
          <w:tcPr>
            <w:tcW w:w="5560" w:type="dxa"/>
            <w:tcBorders>
              <w:top w:val="nil"/>
              <w:left w:val="nil"/>
              <w:bottom w:val="nil"/>
              <w:right w:val="nil"/>
            </w:tcBorders>
            <w:tcMar>
              <w:top w:w="128" w:type="dxa"/>
              <w:left w:w="43" w:type="dxa"/>
              <w:bottom w:w="43" w:type="dxa"/>
              <w:right w:w="43" w:type="dxa"/>
            </w:tcMar>
            <w:vAlign w:val="bottom"/>
          </w:tcPr>
          <w:p w14:paraId="59FFE1A4" w14:textId="77777777" w:rsidR="0085747A" w:rsidRPr="008F2969" w:rsidRDefault="0085747A" w:rsidP="00CE65B7">
            <w:pPr>
              <w:rPr>
                <w:sz w:val="21"/>
                <w:szCs w:val="21"/>
              </w:rPr>
            </w:pPr>
            <w:r w:rsidRPr="008F2969">
              <w:rPr>
                <w:sz w:val="21"/>
                <w:szCs w:val="21"/>
              </w:rPr>
              <w:t xml:space="preserve">Fellesfinansierte investeringer, fellesfinansiert andel, </w:t>
            </w:r>
            <w:r w:rsidRPr="008F2969">
              <w:rPr>
                <w:rStyle w:val="kursiv"/>
                <w:sz w:val="21"/>
                <w:szCs w:val="21"/>
              </w:rPr>
              <w:t>kan overføres</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48803C5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A971DA1" w14:textId="77777777" w:rsidR="0085747A" w:rsidRPr="008F2969" w:rsidRDefault="0085747A" w:rsidP="008F2969">
            <w:pPr>
              <w:jc w:val="right"/>
              <w:rPr>
                <w:sz w:val="21"/>
                <w:szCs w:val="21"/>
              </w:rPr>
            </w:pPr>
            <w:r w:rsidRPr="008F2969">
              <w:rPr>
                <w:sz w:val="21"/>
                <w:szCs w:val="21"/>
              </w:rPr>
              <w:t>359 355 000</w:t>
            </w:r>
          </w:p>
        </w:tc>
      </w:tr>
      <w:tr w:rsidR="00A25645" w:rsidRPr="00CE65B7" w14:paraId="23F5E3C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041882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D110E3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25C44DB" w14:textId="77777777" w:rsidR="0085747A" w:rsidRPr="008F2969" w:rsidRDefault="0085747A" w:rsidP="00CE65B7">
            <w:pPr>
              <w:rPr>
                <w:sz w:val="21"/>
                <w:szCs w:val="21"/>
              </w:rPr>
            </w:pPr>
            <w:r w:rsidRPr="008F2969">
              <w:rPr>
                <w:sz w:val="21"/>
                <w:szCs w:val="21"/>
              </w:rPr>
              <w:t>fra kr 650 000 000 til kr 290 645 000</w:t>
            </w:r>
          </w:p>
        </w:tc>
        <w:tc>
          <w:tcPr>
            <w:tcW w:w="1442" w:type="dxa"/>
            <w:tcBorders>
              <w:top w:val="nil"/>
              <w:left w:val="nil"/>
              <w:bottom w:val="nil"/>
              <w:right w:val="nil"/>
            </w:tcBorders>
            <w:tcMar>
              <w:top w:w="128" w:type="dxa"/>
              <w:left w:w="43" w:type="dxa"/>
              <w:bottom w:w="43" w:type="dxa"/>
              <w:right w:w="43" w:type="dxa"/>
            </w:tcMar>
            <w:vAlign w:val="bottom"/>
          </w:tcPr>
          <w:p w14:paraId="18CA415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239F197" w14:textId="77777777" w:rsidR="0085747A" w:rsidRPr="008F2969" w:rsidRDefault="0085747A" w:rsidP="008F2969">
            <w:pPr>
              <w:jc w:val="right"/>
              <w:rPr>
                <w:sz w:val="21"/>
                <w:szCs w:val="21"/>
              </w:rPr>
            </w:pPr>
          </w:p>
        </w:tc>
      </w:tr>
      <w:tr w:rsidR="00A25645" w:rsidRPr="00CE65B7" w14:paraId="20C0DEA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B312749" w14:textId="77777777" w:rsidR="0085747A" w:rsidRPr="008F2969" w:rsidRDefault="0085747A" w:rsidP="008F2969">
            <w:pPr>
              <w:jc w:val="right"/>
              <w:rPr>
                <w:sz w:val="21"/>
                <w:szCs w:val="21"/>
              </w:rPr>
            </w:pPr>
            <w:r w:rsidRPr="008F2969">
              <w:rPr>
                <w:sz w:val="21"/>
                <w:szCs w:val="21"/>
              </w:rPr>
              <w:t>1791</w:t>
            </w:r>
          </w:p>
        </w:tc>
        <w:tc>
          <w:tcPr>
            <w:tcW w:w="560" w:type="dxa"/>
            <w:tcBorders>
              <w:top w:val="nil"/>
              <w:left w:val="nil"/>
              <w:bottom w:val="nil"/>
              <w:right w:val="nil"/>
            </w:tcBorders>
            <w:tcMar>
              <w:top w:w="128" w:type="dxa"/>
              <w:left w:w="43" w:type="dxa"/>
              <w:bottom w:w="43" w:type="dxa"/>
              <w:right w:w="43" w:type="dxa"/>
            </w:tcMar>
          </w:tcPr>
          <w:p w14:paraId="17BCE00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3EA60F4" w14:textId="77777777" w:rsidR="0085747A" w:rsidRPr="008F2969" w:rsidRDefault="0085747A" w:rsidP="00CE65B7">
            <w:pPr>
              <w:rPr>
                <w:sz w:val="21"/>
                <w:szCs w:val="21"/>
              </w:rPr>
            </w:pPr>
            <w:r w:rsidRPr="008F2969">
              <w:rPr>
                <w:sz w:val="21"/>
                <w:szCs w:val="21"/>
              </w:rPr>
              <w:t>Redningshelikoptertjenesten:</w:t>
            </w:r>
          </w:p>
        </w:tc>
        <w:tc>
          <w:tcPr>
            <w:tcW w:w="1442" w:type="dxa"/>
            <w:tcBorders>
              <w:top w:val="nil"/>
              <w:left w:val="nil"/>
              <w:bottom w:val="nil"/>
              <w:right w:val="nil"/>
            </w:tcBorders>
            <w:tcMar>
              <w:top w:w="128" w:type="dxa"/>
              <w:left w:w="43" w:type="dxa"/>
              <w:bottom w:w="43" w:type="dxa"/>
              <w:right w:w="43" w:type="dxa"/>
            </w:tcMar>
            <w:vAlign w:val="bottom"/>
          </w:tcPr>
          <w:p w14:paraId="11963B4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B6C9C9C" w14:textId="77777777" w:rsidR="0085747A" w:rsidRPr="008F2969" w:rsidRDefault="0085747A" w:rsidP="008F2969">
            <w:pPr>
              <w:jc w:val="right"/>
              <w:rPr>
                <w:sz w:val="21"/>
                <w:szCs w:val="21"/>
              </w:rPr>
            </w:pPr>
          </w:p>
        </w:tc>
      </w:tr>
      <w:tr w:rsidR="00A25645" w:rsidRPr="00CE65B7" w14:paraId="4485EA9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22A2ED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753D236"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75B42EDE"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1C76DEE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7521F42" w14:textId="77777777" w:rsidR="0085747A" w:rsidRPr="008F2969" w:rsidRDefault="0085747A" w:rsidP="008F2969">
            <w:pPr>
              <w:jc w:val="right"/>
              <w:rPr>
                <w:sz w:val="21"/>
                <w:szCs w:val="21"/>
              </w:rPr>
            </w:pPr>
            <w:r w:rsidRPr="008F2969">
              <w:rPr>
                <w:sz w:val="21"/>
                <w:szCs w:val="21"/>
              </w:rPr>
              <w:t>190 806 000</w:t>
            </w:r>
          </w:p>
        </w:tc>
      </w:tr>
      <w:tr w:rsidR="00A25645" w:rsidRPr="00CE65B7" w14:paraId="6B1515C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0846A0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2E3A47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2287B77" w14:textId="77777777" w:rsidR="0085747A" w:rsidRPr="008F2969" w:rsidRDefault="0085747A" w:rsidP="00CE65B7">
            <w:pPr>
              <w:rPr>
                <w:sz w:val="21"/>
                <w:szCs w:val="21"/>
              </w:rPr>
            </w:pPr>
            <w:r w:rsidRPr="008F2969">
              <w:rPr>
                <w:sz w:val="21"/>
                <w:szCs w:val="21"/>
              </w:rPr>
              <w:t>fra kr 608 658 000 til kr 799 464 000</w:t>
            </w:r>
          </w:p>
        </w:tc>
        <w:tc>
          <w:tcPr>
            <w:tcW w:w="1442" w:type="dxa"/>
            <w:tcBorders>
              <w:top w:val="nil"/>
              <w:left w:val="nil"/>
              <w:bottom w:val="nil"/>
              <w:right w:val="nil"/>
            </w:tcBorders>
            <w:tcMar>
              <w:top w:w="128" w:type="dxa"/>
              <w:left w:w="43" w:type="dxa"/>
              <w:bottom w:w="43" w:type="dxa"/>
              <w:right w:w="43" w:type="dxa"/>
            </w:tcMar>
            <w:vAlign w:val="bottom"/>
          </w:tcPr>
          <w:p w14:paraId="661533B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66E9348" w14:textId="77777777" w:rsidR="0085747A" w:rsidRPr="008F2969" w:rsidRDefault="0085747A" w:rsidP="008F2969">
            <w:pPr>
              <w:jc w:val="right"/>
              <w:rPr>
                <w:sz w:val="21"/>
                <w:szCs w:val="21"/>
              </w:rPr>
            </w:pPr>
          </w:p>
        </w:tc>
      </w:tr>
      <w:tr w:rsidR="00A25645" w:rsidRPr="00CE65B7" w14:paraId="6D39102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2F197B0" w14:textId="77777777" w:rsidR="0085747A" w:rsidRPr="008F2969" w:rsidRDefault="0085747A" w:rsidP="008F2969">
            <w:pPr>
              <w:jc w:val="right"/>
              <w:rPr>
                <w:sz w:val="21"/>
                <w:szCs w:val="21"/>
              </w:rPr>
            </w:pPr>
            <w:r w:rsidRPr="008F2969">
              <w:rPr>
                <w:sz w:val="21"/>
                <w:szCs w:val="21"/>
              </w:rPr>
              <w:t>1800</w:t>
            </w:r>
          </w:p>
        </w:tc>
        <w:tc>
          <w:tcPr>
            <w:tcW w:w="560" w:type="dxa"/>
            <w:tcBorders>
              <w:top w:val="nil"/>
              <w:left w:val="nil"/>
              <w:bottom w:val="nil"/>
              <w:right w:val="nil"/>
            </w:tcBorders>
            <w:tcMar>
              <w:top w:w="128" w:type="dxa"/>
              <w:left w:w="43" w:type="dxa"/>
              <w:bottom w:w="43" w:type="dxa"/>
              <w:right w:w="43" w:type="dxa"/>
            </w:tcMar>
          </w:tcPr>
          <w:p w14:paraId="2955027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D4D8785" w14:textId="77777777" w:rsidR="0085747A" w:rsidRPr="008F2969" w:rsidRDefault="0085747A" w:rsidP="00CE65B7">
            <w:pPr>
              <w:rPr>
                <w:sz w:val="21"/>
                <w:szCs w:val="21"/>
              </w:rPr>
            </w:pPr>
            <w:r w:rsidRPr="008F2969">
              <w:rPr>
                <w:sz w:val="21"/>
                <w:szCs w:val="21"/>
              </w:rPr>
              <w:t>Energidepartementet:</w:t>
            </w:r>
          </w:p>
        </w:tc>
        <w:tc>
          <w:tcPr>
            <w:tcW w:w="1442" w:type="dxa"/>
            <w:tcBorders>
              <w:top w:val="nil"/>
              <w:left w:val="nil"/>
              <w:bottom w:val="nil"/>
              <w:right w:val="nil"/>
            </w:tcBorders>
            <w:tcMar>
              <w:top w:w="128" w:type="dxa"/>
              <w:left w:w="43" w:type="dxa"/>
              <w:bottom w:w="43" w:type="dxa"/>
              <w:right w:w="43" w:type="dxa"/>
            </w:tcMar>
            <w:vAlign w:val="bottom"/>
          </w:tcPr>
          <w:p w14:paraId="6254DAC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C5AAA02" w14:textId="77777777" w:rsidR="0085747A" w:rsidRPr="008F2969" w:rsidRDefault="0085747A" w:rsidP="008F2969">
            <w:pPr>
              <w:jc w:val="right"/>
              <w:rPr>
                <w:sz w:val="21"/>
                <w:szCs w:val="21"/>
              </w:rPr>
            </w:pPr>
          </w:p>
        </w:tc>
      </w:tr>
      <w:tr w:rsidR="00A25645" w:rsidRPr="00CE65B7" w14:paraId="1C7FFA3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12C902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5A279EF"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252CC342" w14:textId="77777777" w:rsidR="0085747A" w:rsidRPr="008F2969" w:rsidRDefault="0085747A" w:rsidP="00CE65B7">
            <w:pPr>
              <w:rPr>
                <w:sz w:val="21"/>
                <w:szCs w:val="21"/>
              </w:rPr>
            </w:pPr>
            <w:r w:rsidRPr="008F2969">
              <w:rPr>
                <w:sz w:val="21"/>
                <w:szCs w:val="21"/>
              </w:rPr>
              <w:t>Driftsutgifter, nedsettes med</w:t>
            </w:r>
          </w:p>
        </w:tc>
        <w:tc>
          <w:tcPr>
            <w:tcW w:w="1442" w:type="dxa"/>
            <w:tcBorders>
              <w:top w:val="nil"/>
              <w:left w:val="nil"/>
              <w:bottom w:val="nil"/>
              <w:right w:val="nil"/>
            </w:tcBorders>
            <w:tcMar>
              <w:top w:w="128" w:type="dxa"/>
              <w:left w:w="43" w:type="dxa"/>
              <w:bottom w:w="43" w:type="dxa"/>
              <w:right w:w="43" w:type="dxa"/>
            </w:tcMar>
            <w:vAlign w:val="bottom"/>
          </w:tcPr>
          <w:p w14:paraId="414B710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63AE56B" w14:textId="77777777" w:rsidR="0085747A" w:rsidRPr="008F2969" w:rsidRDefault="0085747A" w:rsidP="008F2969">
            <w:pPr>
              <w:jc w:val="right"/>
              <w:rPr>
                <w:sz w:val="21"/>
                <w:szCs w:val="21"/>
              </w:rPr>
            </w:pPr>
            <w:r w:rsidRPr="008F2969">
              <w:rPr>
                <w:sz w:val="21"/>
                <w:szCs w:val="21"/>
              </w:rPr>
              <w:t>1 420 000</w:t>
            </w:r>
          </w:p>
        </w:tc>
      </w:tr>
      <w:tr w:rsidR="00A25645" w:rsidRPr="00CE65B7" w14:paraId="55A3F0B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4AFAAC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236C1F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9BB494A" w14:textId="77777777" w:rsidR="0085747A" w:rsidRPr="008F2969" w:rsidRDefault="0085747A" w:rsidP="00CE65B7">
            <w:pPr>
              <w:rPr>
                <w:sz w:val="21"/>
                <w:szCs w:val="21"/>
              </w:rPr>
            </w:pPr>
            <w:r w:rsidRPr="008F2969">
              <w:rPr>
                <w:sz w:val="21"/>
                <w:szCs w:val="21"/>
              </w:rPr>
              <w:t>fra kr 269 264 000 til kr 267 844 000</w:t>
            </w:r>
          </w:p>
        </w:tc>
        <w:tc>
          <w:tcPr>
            <w:tcW w:w="1442" w:type="dxa"/>
            <w:tcBorders>
              <w:top w:val="nil"/>
              <w:left w:val="nil"/>
              <w:bottom w:val="nil"/>
              <w:right w:val="nil"/>
            </w:tcBorders>
            <w:tcMar>
              <w:top w:w="128" w:type="dxa"/>
              <w:left w:w="43" w:type="dxa"/>
              <w:bottom w:w="43" w:type="dxa"/>
              <w:right w:w="43" w:type="dxa"/>
            </w:tcMar>
            <w:vAlign w:val="bottom"/>
          </w:tcPr>
          <w:p w14:paraId="00F776B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916A33" w14:textId="77777777" w:rsidR="0085747A" w:rsidRPr="008F2969" w:rsidRDefault="0085747A" w:rsidP="008F2969">
            <w:pPr>
              <w:jc w:val="right"/>
              <w:rPr>
                <w:sz w:val="21"/>
                <w:szCs w:val="21"/>
              </w:rPr>
            </w:pPr>
          </w:p>
        </w:tc>
      </w:tr>
      <w:tr w:rsidR="00A25645" w:rsidRPr="00CE65B7" w14:paraId="52AA1AF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D562E5B" w14:textId="77777777" w:rsidR="0085747A" w:rsidRPr="008F2969" w:rsidRDefault="0085747A" w:rsidP="008F2969">
            <w:pPr>
              <w:jc w:val="right"/>
              <w:rPr>
                <w:sz w:val="21"/>
                <w:szCs w:val="21"/>
              </w:rPr>
            </w:pPr>
            <w:r w:rsidRPr="008F2969">
              <w:rPr>
                <w:sz w:val="21"/>
                <w:szCs w:val="21"/>
              </w:rPr>
              <w:lastRenderedPageBreak/>
              <w:t>1820</w:t>
            </w:r>
          </w:p>
        </w:tc>
        <w:tc>
          <w:tcPr>
            <w:tcW w:w="560" w:type="dxa"/>
            <w:tcBorders>
              <w:top w:val="nil"/>
              <w:left w:val="nil"/>
              <w:bottom w:val="nil"/>
              <w:right w:val="nil"/>
            </w:tcBorders>
            <w:tcMar>
              <w:top w:w="128" w:type="dxa"/>
              <w:left w:w="43" w:type="dxa"/>
              <w:bottom w:w="43" w:type="dxa"/>
              <w:right w:w="43" w:type="dxa"/>
            </w:tcMar>
          </w:tcPr>
          <w:p w14:paraId="3E3D05B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6112136" w14:textId="77777777" w:rsidR="0085747A" w:rsidRPr="008F2969" w:rsidRDefault="0085747A" w:rsidP="00CE65B7">
            <w:pPr>
              <w:rPr>
                <w:sz w:val="21"/>
                <w:szCs w:val="21"/>
              </w:rPr>
            </w:pPr>
            <w:r w:rsidRPr="008F2969">
              <w:rPr>
                <w:sz w:val="21"/>
                <w:szCs w:val="21"/>
              </w:rPr>
              <w:t>Norges vassdrags- og energidirektorat:</w:t>
            </w:r>
          </w:p>
        </w:tc>
        <w:tc>
          <w:tcPr>
            <w:tcW w:w="1442" w:type="dxa"/>
            <w:tcBorders>
              <w:top w:val="nil"/>
              <w:left w:val="nil"/>
              <w:bottom w:val="nil"/>
              <w:right w:val="nil"/>
            </w:tcBorders>
            <w:tcMar>
              <w:top w:w="128" w:type="dxa"/>
              <w:left w:w="43" w:type="dxa"/>
              <w:bottom w:w="43" w:type="dxa"/>
              <w:right w:w="43" w:type="dxa"/>
            </w:tcMar>
            <w:vAlign w:val="bottom"/>
          </w:tcPr>
          <w:p w14:paraId="1A33E56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3F3FFD3" w14:textId="77777777" w:rsidR="0085747A" w:rsidRPr="008F2969" w:rsidRDefault="0085747A" w:rsidP="008F2969">
            <w:pPr>
              <w:jc w:val="right"/>
              <w:rPr>
                <w:sz w:val="21"/>
                <w:szCs w:val="21"/>
              </w:rPr>
            </w:pPr>
          </w:p>
        </w:tc>
      </w:tr>
      <w:tr w:rsidR="00A25645" w:rsidRPr="00CE65B7" w14:paraId="47AAD67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2D9635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8C54392" w14:textId="77777777" w:rsidR="0085747A" w:rsidRPr="008F2969" w:rsidRDefault="0085747A" w:rsidP="008F2969">
            <w:pPr>
              <w:jc w:val="right"/>
              <w:rPr>
                <w:sz w:val="21"/>
                <w:szCs w:val="21"/>
              </w:rPr>
            </w:pPr>
            <w:r w:rsidRPr="008F2969">
              <w:rPr>
                <w:sz w:val="21"/>
                <w:szCs w:val="21"/>
              </w:rPr>
              <w:t>62</w:t>
            </w:r>
          </w:p>
        </w:tc>
        <w:tc>
          <w:tcPr>
            <w:tcW w:w="5560" w:type="dxa"/>
            <w:tcBorders>
              <w:top w:val="nil"/>
              <w:left w:val="nil"/>
              <w:bottom w:val="nil"/>
              <w:right w:val="nil"/>
            </w:tcBorders>
            <w:tcMar>
              <w:top w:w="128" w:type="dxa"/>
              <w:left w:w="43" w:type="dxa"/>
              <w:bottom w:w="43" w:type="dxa"/>
              <w:right w:w="43" w:type="dxa"/>
            </w:tcMar>
            <w:vAlign w:val="bottom"/>
          </w:tcPr>
          <w:p w14:paraId="52BE03A4" w14:textId="77777777" w:rsidR="0085747A" w:rsidRPr="008F2969" w:rsidRDefault="0085747A" w:rsidP="00CE65B7">
            <w:pPr>
              <w:rPr>
                <w:sz w:val="21"/>
                <w:szCs w:val="21"/>
              </w:rPr>
            </w:pPr>
            <w:r w:rsidRPr="008F2969">
              <w:rPr>
                <w:sz w:val="21"/>
                <w:szCs w:val="21"/>
              </w:rPr>
              <w:t>Fordeling av inntekt fra avgift på vindkraft, nedsettes med</w:t>
            </w:r>
          </w:p>
        </w:tc>
        <w:tc>
          <w:tcPr>
            <w:tcW w:w="1442" w:type="dxa"/>
            <w:tcBorders>
              <w:top w:val="nil"/>
              <w:left w:val="nil"/>
              <w:bottom w:val="nil"/>
              <w:right w:val="nil"/>
            </w:tcBorders>
            <w:tcMar>
              <w:top w:w="128" w:type="dxa"/>
              <w:left w:w="43" w:type="dxa"/>
              <w:bottom w:w="43" w:type="dxa"/>
              <w:right w:w="43" w:type="dxa"/>
            </w:tcMar>
            <w:vAlign w:val="bottom"/>
          </w:tcPr>
          <w:p w14:paraId="5E9E8EF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3E01C50" w14:textId="77777777" w:rsidR="0085747A" w:rsidRPr="008F2969" w:rsidRDefault="0085747A" w:rsidP="008F2969">
            <w:pPr>
              <w:jc w:val="right"/>
              <w:rPr>
                <w:sz w:val="21"/>
                <w:szCs w:val="21"/>
              </w:rPr>
            </w:pPr>
            <w:r w:rsidRPr="008F2969">
              <w:rPr>
                <w:sz w:val="21"/>
                <w:szCs w:val="21"/>
              </w:rPr>
              <w:t>28 200 000</w:t>
            </w:r>
          </w:p>
        </w:tc>
      </w:tr>
      <w:tr w:rsidR="00A25645" w:rsidRPr="00CE65B7" w14:paraId="18D9A4F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FF2964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87C161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B67F9DE" w14:textId="77777777" w:rsidR="0085747A" w:rsidRPr="008F2969" w:rsidRDefault="0085747A" w:rsidP="00CE65B7">
            <w:pPr>
              <w:rPr>
                <w:sz w:val="21"/>
                <w:szCs w:val="21"/>
              </w:rPr>
            </w:pPr>
            <w:r w:rsidRPr="008F2969">
              <w:rPr>
                <w:sz w:val="21"/>
                <w:szCs w:val="21"/>
              </w:rPr>
              <w:t>fra kr 360 000 000 til kr 331 800 000</w:t>
            </w:r>
          </w:p>
        </w:tc>
        <w:tc>
          <w:tcPr>
            <w:tcW w:w="1442" w:type="dxa"/>
            <w:tcBorders>
              <w:top w:val="nil"/>
              <w:left w:val="nil"/>
              <w:bottom w:val="nil"/>
              <w:right w:val="nil"/>
            </w:tcBorders>
            <w:tcMar>
              <w:top w:w="128" w:type="dxa"/>
              <w:left w:w="43" w:type="dxa"/>
              <w:bottom w:w="43" w:type="dxa"/>
              <w:right w:w="43" w:type="dxa"/>
            </w:tcMar>
            <w:vAlign w:val="bottom"/>
          </w:tcPr>
          <w:p w14:paraId="0EE9BC7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7F04D7E" w14:textId="77777777" w:rsidR="0085747A" w:rsidRPr="008F2969" w:rsidRDefault="0085747A" w:rsidP="008F2969">
            <w:pPr>
              <w:jc w:val="right"/>
              <w:rPr>
                <w:sz w:val="21"/>
                <w:szCs w:val="21"/>
              </w:rPr>
            </w:pPr>
          </w:p>
        </w:tc>
      </w:tr>
      <w:tr w:rsidR="00A25645" w:rsidRPr="00CE65B7" w14:paraId="717B1B0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099F7B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DC1D1FE"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6FA1F049" w14:textId="77777777" w:rsidR="0085747A" w:rsidRPr="008F2969" w:rsidRDefault="0085747A" w:rsidP="00CE65B7">
            <w:pPr>
              <w:rPr>
                <w:sz w:val="21"/>
                <w:szCs w:val="21"/>
              </w:rPr>
            </w:pPr>
            <w:r w:rsidRPr="008F2969">
              <w:rPr>
                <w:sz w:val="21"/>
                <w:szCs w:val="21"/>
              </w:rPr>
              <w:t xml:space="preserve">Strømstønadsordning,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28C19C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3C4D70E" w14:textId="77777777" w:rsidR="0085747A" w:rsidRPr="008F2969" w:rsidRDefault="0085747A" w:rsidP="008F2969">
            <w:pPr>
              <w:jc w:val="right"/>
              <w:rPr>
                <w:sz w:val="21"/>
                <w:szCs w:val="21"/>
              </w:rPr>
            </w:pPr>
            <w:r w:rsidRPr="008F2969">
              <w:rPr>
                <w:sz w:val="21"/>
                <w:szCs w:val="21"/>
              </w:rPr>
              <w:t>2 950 000 000</w:t>
            </w:r>
          </w:p>
        </w:tc>
      </w:tr>
      <w:tr w:rsidR="00A25645" w:rsidRPr="00CE65B7" w14:paraId="7E1926C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AC9182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FAFD7E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7FA5C96" w14:textId="77777777" w:rsidR="0085747A" w:rsidRPr="008F2969" w:rsidRDefault="0085747A" w:rsidP="00CE65B7">
            <w:pPr>
              <w:rPr>
                <w:sz w:val="21"/>
                <w:szCs w:val="21"/>
              </w:rPr>
            </w:pPr>
            <w:r w:rsidRPr="008F2969">
              <w:rPr>
                <w:sz w:val="21"/>
                <w:szCs w:val="21"/>
              </w:rPr>
              <w:t>fra kr 1 900 000 000 til kr 4 850 000 000</w:t>
            </w:r>
          </w:p>
        </w:tc>
        <w:tc>
          <w:tcPr>
            <w:tcW w:w="1442" w:type="dxa"/>
            <w:tcBorders>
              <w:top w:val="nil"/>
              <w:left w:val="nil"/>
              <w:bottom w:val="nil"/>
              <w:right w:val="nil"/>
            </w:tcBorders>
            <w:tcMar>
              <w:top w:w="128" w:type="dxa"/>
              <w:left w:w="43" w:type="dxa"/>
              <w:bottom w:w="43" w:type="dxa"/>
              <w:right w:w="43" w:type="dxa"/>
            </w:tcMar>
            <w:vAlign w:val="bottom"/>
          </w:tcPr>
          <w:p w14:paraId="2ABEABA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FCBF23E" w14:textId="77777777" w:rsidR="0085747A" w:rsidRPr="008F2969" w:rsidRDefault="0085747A" w:rsidP="008F2969">
            <w:pPr>
              <w:jc w:val="right"/>
              <w:rPr>
                <w:sz w:val="21"/>
                <w:szCs w:val="21"/>
              </w:rPr>
            </w:pPr>
          </w:p>
        </w:tc>
      </w:tr>
      <w:tr w:rsidR="00A25645" w:rsidRPr="00CE65B7" w14:paraId="75B5CBF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5F1ED6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D2C3532" w14:textId="77777777" w:rsidR="0085747A" w:rsidRPr="008F2969" w:rsidRDefault="0085747A" w:rsidP="008F2969">
            <w:pPr>
              <w:jc w:val="right"/>
              <w:rPr>
                <w:sz w:val="21"/>
                <w:szCs w:val="21"/>
              </w:rPr>
            </w:pPr>
            <w:r w:rsidRPr="008F2969">
              <w:rPr>
                <w:sz w:val="21"/>
                <w:szCs w:val="21"/>
              </w:rPr>
              <w:t>77</w:t>
            </w:r>
          </w:p>
        </w:tc>
        <w:tc>
          <w:tcPr>
            <w:tcW w:w="5560" w:type="dxa"/>
            <w:tcBorders>
              <w:top w:val="nil"/>
              <w:left w:val="nil"/>
              <w:bottom w:val="nil"/>
              <w:right w:val="nil"/>
            </w:tcBorders>
            <w:tcMar>
              <w:top w:w="128" w:type="dxa"/>
              <w:left w:w="43" w:type="dxa"/>
              <w:bottom w:w="43" w:type="dxa"/>
              <w:right w:w="43" w:type="dxa"/>
            </w:tcMar>
            <w:vAlign w:val="bottom"/>
          </w:tcPr>
          <w:p w14:paraId="34019748" w14:textId="77777777" w:rsidR="0085747A" w:rsidRPr="008F2969" w:rsidRDefault="0085747A" w:rsidP="00CE65B7">
            <w:pPr>
              <w:rPr>
                <w:sz w:val="21"/>
                <w:szCs w:val="21"/>
              </w:rPr>
            </w:pPr>
            <w:r w:rsidRPr="008F2969">
              <w:rPr>
                <w:sz w:val="21"/>
                <w:szCs w:val="21"/>
              </w:rPr>
              <w:t xml:space="preserve">Norgespris for strøm,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C15700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76E82D" w14:textId="77777777" w:rsidR="0085747A" w:rsidRPr="008F2969" w:rsidRDefault="0085747A" w:rsidP="008F2969">
            <w:pPr>
              <w:jc w:val="right"/>
              <w:rPr>
                <w:sz w:val="21"/>
                <w:szCs w:val="21"/>
              </w:rPr>
            </w:pPr>
            <w:r w:rsidRPr="008F2969">
              <w:rPr>
                <w:sz w:val="21"/>
                <w:szCs w:val="21"/>
              </w:rPr>
              <w:t>6 300 000 000</w:t>
            </w:r>
          </w:p>
        </w:tc>
      </w:tr>
      <w:tr w:rsidR="00A25645" w:rsidRPr="00CE65B7" w14:paraId="3657170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A5E460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DB1541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6F385CA" w14:textId="77777777" w:rsidR="0085747A" w:rsidRPr="008F2969" w:rsidRDefault="0085747A" w:rsidP="00CE65B7">
            <w:pPr>
              <w:rPr>
                <w:sz w:val="21"/>
                <w:szCs w:val="21"/>
              </w:rPr>
            </w:pPr>
            <w:r w:rsidRPr="008F2969">
              <w:rPr>
                <w:sz w:val="21"/>
                <w:szCs w:val="21"/>
              </w:rPr>
              <w:t>fra kr 9 100 000 000 til kr 15 400 000 000</w:t>
            </w:r>
          </w:p>
        </w:tc>
        <w:tc>
          <w:tcPr>
            <w:tcW w:w="1442" w:type="dxa"/>
            <w:tcBorders>
              <w:top w:val="nil"/>
              <w:left w:val="nil"/>
              <w:bottom w:val="nil"/>
              <w:right w:val="nil"/>
            </w:tcBorders>
            <w:tcMar>
              <w:top w:w="128" w:type="dxa"/>
              <w:left w:w="43" w:type="dxa"/>
              <w:bottom w:w="43" w:type="dxa"/>
              <w:right w:w="43" w:type="dxa"/>
            </w:tcMar>
            <w:vAlign w:val="bottom"/>
          </w:tcPr>
          <w:p w14:paraId="0760806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C2AF072" w14:textId="77777777" w:rsidR="0085747A" w:rsidRPr="008F2969" w:rsidRDefault="0085747A" w:rsidP="008F2969">
            <w:pPr>
              <w:jc w:val="right"/>
              <w:rPr>
                <w:sz w:val="21"/>
                <w:szCs w:val="21"/>
              </w:rPr>
            </w:pPr>
          </w:p>
        </w:tc>
      </w:tr>
      <w:tr w:rsidR="00A25645" w:rsidRPr="00CE65B7" w14:paraId="6994549A"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61AA08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68C93F1" w14:textId="77777777" w:rsidR="0085747A" w:rsidRPr="008F2969" w:rsidRDefault="0085747A" w:rsidP="008F2969">
            <w:pPr>
              <w:jc w:val="right"/>
              <w:rPr>
                <w:sz w:val="21"/>
                <w:szCs w:val="21"/>
              </w:rPr>
            </w:pPr>
            <w:r w:rsidRPr="008F2969">
              <w:rPr>
                <w:sz w:val="21"/>
                <w:szCs w:val="21"/>
              </w:rPr>
              <w:t>78</w:t>
            </w:r>
          </w:p>
        </w:tc>
        <w:tc>
          <w:tcPr>
            <w:tcW w:w="5560" w:type="dxa"/>
            <w:tcBorders>
              <w:top w:val="nil"/>
              <w:left w:val="nil"/>
              <w:bottom w:val="nil"/>
              <w:right w:val="nil"/>
            </w:tcBorders>
            <w:tcMar>
              <w:top w:w="128" w:type="dxa"/>
              <w:left w:w="43" w:type="dxa"/>
              <w:bottom w:w="43" w:type="dxa"/>
              <w:right w:w="43" w:type="dxa"/>
            </w:tcMar>
            <w:vAlign w:val="bottom"/>
          </w:tcPr>
          <w:p w14:paraId="5A142990" w14:textId="77777777" w:rsidR="0085747A" w:rsidRPr="008F2969" w:rsidRDefault="0085747A" w:rsidP="00CE65B7">
            <w:pPr>
              <w:rPr>
                <w:sz w:val="21"/>
                <w:szCs w:val="21"/>
              </w:rPr>
            </w:pPr>
            <w:r w:rsidRPr="008F2969">
              <w:rPr>
                <w:sz w:val="21"/>
                <w:szCs w:val="21"/>
              </w:rPr>
              <w:t xml:space="preserve">Norgespris for fjernvarme,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28B6F2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A34E079" w14:textId="77777777" w:rsidR="0085747A" w:rsidRPr="008F2969" w:rsidRDefault="0085747A" w:rsidP="008F2969">
            <w:pPr>
              <w:jc w:val="right"/>
              <w:rPr>
                <w:sz w:val="21"/>
                <w:szCs w:val="21"/>
              </w:rPr>
            </w:pPr>
            <w:r w:rsidRPr="008F2969">
              <w:rPr>
                <w:sz w:val="21"/>
                <w:szCs w:val="21"/>
              </w:rPr>
              <w:t>600 000 000</w:t>
            </w:r>
          </w:p>
        </w:tc>
      </w:tr>
      <w:tr w:rsidR="00A25645" w:rsidRPr="00CE65B7" w14:paraId="2266008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A7E7F3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1E2868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A505332" w14:textId="77777777" w:rsidR="0085747A" w:rsidRPr="008F2969" w:rsidRDefault="0085747A" w:rsidP="00CE65B7">
            <w:pPr>
              <w:rPr>
                <w:sz w:val="21"/>
                <w:szCs w:val="21"/>
              </w:rPr>
            </w:pPr>
            <w:r w:rsidRPr="008F2969">
              <w:rPr>
                <w:sz w:val="21"/>
                <w:szCs w:val="21"/>
              </w:rPr>
              <w:t>fra kr 500 000 000 til kr 1 100 000 000</w:t>
            </w:r>
          </w:p>
        </w:tc>
        <w:tc>
          <w:tcPr>
            <w:tcW w:w="1442" w:type="dxa"/>
            <w:tcBorders>
              <w:top w:val="nil"/>
              <w:left w:val="nil"/>
              <w:bottom w:val="nil"/>
              <w:right w:val="nil"/>
            </w:tcBorders>
            <w:tcMar>
              <w:top w:w="128" w:type="dxa"/>
              <w:left w:w="43" w:type="dxa"/>
              <w:bottom w:w="43" w:type="dxa"/>
              <w:right w:w="43" w:type="dxa"/>
            </w:tcMar>
            <w:vAlign w:val="bottom"/>
          </w:tcPr>
          <w:p w14:paraId="069470B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7B413BD" w14:textId="77777777" w:rsidR="0085747A" w:rsidRPr="008F2969" w:rsidRDefault="0085747A" w:rsidP="008F2969">
            <w:pPr>
              <w:jc w:val="right"/>
              <w:rPr>
                <w:sz w:val="21"/>
                <w:szCs w:val="21"/>
              </w:rPr>
            </w:pPr>
          </w:p>
        </w:tc>
      </w:tr>
      <w:tr w:rsidR="00A25645" w:rsidRPr="00CE65B7" w14:paraId="75A108AA"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E2FA7E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48B609" w14:textId="77777777" w:rsidR="0085747A" w:rsidRPr="008F2969" w:rsidRDefault="0085747A" w:rsidP="008F2969">
            <w:pPr>
              <w:jc w:val="right"/>
              <w:rPr>
                <w:sz w:val="21"/>
                <w:szCs w:val="21"/>
              </w:rPr>
            </w:pPr>
            <w:r w:rsidRPr="008F2969">
              <w:rPr>
                <w:sz w:val="21"/>
                <w:szCs w:val="21"/>
              </w:rPr>
              <w:t>79</w:t>
            </w:r>
          </w:p>
        </w:tc>
        <w:tc>
          <w:tcPr>
            <w:tcW w:w="5560" w:type="dxa"/>
            <w:tcBorders>
              <w:top w:val="nil"/>
              <w:left w:val="nil"/>
              <w:bottom w:val="nil"/>
              <w:right w:val="nil"/>
            </w:tcBorders>
            <w:tcMar>
              <w:top w:w="128" w:type="dxa"/>
              <w:left w:w="43" w:type="dxa"/>
              <w:bottom w:w="43" w:type="dxa"/>
              <w:right w:w="43" w:type="dxa"/>
            </w:tcMar>
            <w:vAlign w:val="bottom"/>
          </w:tcPr>
          <w:p w14:paraId="117C59CE" w14:textId="77777777" w:rsidR="0085747A" w:rsidRPr="008F2969" w:rsidRDefault="0085747A" w:rsidP="00CE65B7">
            <w:pPr>
              <w:rPr>
                <w:sz w:val="21"/>
                <w:szCs w:val="21"/>
              </w:rPr>
            </w:pPr>
            <w:r w:rsidRPr="008F2969">
              <w:rPr>
                <w:sz w:val="21"/>
                <w:szCs w:val="21"/>
              </w:rPr>
              <w:t xml:space="preserve">Strømstønad for fjernvarme,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6A8DE1D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01DE32C" w14:textId="77777777" w:rsidR="0085747A" w:rsidRPr="008F2969" w:rsidRDefault="0085747A" w:rsidP="008F2969">
            <w:pPr>
              <w:jc w:val="right"/>
              <w:rPr>
                <w:sz w:val="21"/>
                <w:szCs w:val="21"/>
              </w:rPr>
            </w:pPr>
            <w:r w:rsidRPr="008F2969">
              <w:rPr>
                <w:sz w:val="21"/>
                <w:szCs w:val="21"/>
              </w:rPr>
              <w:t>140 000 000</w:t>
            </w:r>
          </w:p>
        </w:tc>
      </w:tr>
      <w:tr w:rsidR="00A25645" w:rsidRPr="00CE65B7" w14:paraId="5B680DD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DD6615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461ED2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BD3A5C5" w14:textId="77777777" w:rsidR="0085747A" w:rsidRPr="008F2969" w:rsidRDefault="0085747A" w:rsidP="00CE65B7">
            <w:pPr>
              <w:rPr>
                <w:sz w:val="21"/>
                <w:szCs w:val="21"/>
              </w:rPr>
            </w:pPr>
            <w:r w:rsidRPr="008F2969">
              <w:rPr>
                <w:sz w:val="21"/>
                <w:szCs w:val="21"/>
              </w:rPr>
              <w:t>fra kr 35 000 000 til kr 175 000 000</w:t>
            </w:r>
          </w:p>
        </w:tc>
        <w:tc>
          <w:tcPr>
            <w:tcW w:w="1442" w:type="dxa"/>
            <w:tcBorders>
              <w:top w:val="nil"/>
              <w:left w:val="nil"/>
              <w:bottom w:val="nil"/>
              <w:right w:val="nil"/>
            </w:tcBorders>
            <w:tcMar>
              <w:top w:w="128" w:type="dxa"/>
              <w:left w:w="43" w:type="dxa"/>
              <w:bottom w:w="43" w:type="dxa"/>
              <w:right w:w="43" w:type="dxa"/>
            </w:tcMar>
            <w:vAlign w:val="bottom"/>
          </w:tcPr>
          <w:p w14:paraId="218B3DA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5C9D7C8" w14:textId="77777777" w:rsidR="0085747A" w:rsidRPr="008F2969" w:rsidRDefault="0085747A" w:rsidP="008F2969">
            <w:pPr>
              <w:jc w:val="right"/>
              <w:rPr>
                <w:sz w:val="21"/>
                <w:szCs w:val="21"/>
              </w:rPr>
            </w:pPr>
          </w:p>
        </w:tc>
      </w:tr>
      <w:tr w:rsidR="00A25645" w:rsidRPr="00CE65B7" w14:paraId="1C55EF4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1E8BB04" w14:textId="77777777" w:rsidR="0085747A" w:rsidRPr="008F2969" w:rsidRDefault="0085747A" w:rsidP="008F2969">
            <w:pPr>
              <w:jc w:val="right"/>
              <w:rPr>
                <w:sz w:val="21"/>
                <w:szCs w:val="21"/>
              </w:rPr>
            </w:pPr>
            <w:r w:rsidRPr="008F2969">
              <w:rPr>
                <w:sz w:val="21"/>
                <w:szCs w:val="21"/>
              </w:rPr>
              <w:t>1850</w:t>
            </w:r>
          </w:p>
        </w:tc>
        <w:tc>
          <w:tcPr>
            <w:tcW w:w="560" w:type="dxa"/>
            <w:tcBorders>
              <w:top w:val="nil"/>
              <w:left w:val="nil"/>
              <w:bottom w:val="nil"/>
              <w:right w:val="nil"/>
            </w:tcBorders>
            <w:tcMar>
              <w:top w:w="128" w:type="dxa"/>
              <w:left w:w="43" w:type="dxa"/>
              <w:bottom w:w="43" w:type="dxa"/>
              <w:right w:w="43" w:type="dxa"/>
            </w:tcMar>
          </w:tcPr>
          <w:p w14:paraId="185B593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37AD892" w14:textId="77777777" w:rsidR="0085747A" w:rsidRPr="008F2969" w:rsidRDefault="0085747A" w:rsidP="00CE65B7">
            <w:pPr>
              <w:rPr>
                <w:sz w:val="21"/>
                <w:szCs w:val="21"/>
              </w:rPr>
            </w:pPr>
            <w:r w:rsidRPr="008F2969">
              <w:rPr>
                <w:sz w:val="21"/>
                <w:szCs w:val="21"/>
              </w:rPr>
              <w:t>Klima, industri og teknologi:</w:t>
            </w:r>
          </w:p>
        </w:tc>
        <w:tc>
          <w:tcPr>
            <w:tcW w:w="1442" w:type="dxa"/>
            <w:tcBorders>
              <w:top w:val="nil"/>
              <w:left w:val="nil"/>
              <w:bottom w:val="nil"/>
              <w:right w:val="nil"/>
            </w:tcBorders>
            <w:tcMar>
              <w:top w:w="128" w:type="dxa"/>
              <w:left w:w="43" w:type="dxa"/>
              <w:bottom w:w="43" w:type="dxa"/>
              <w:right w:w="43" w:type="dxa"/>
            </w:tcMar>
            <w:vAlign w:val="bottom"/>
          </w:tcPr>
          <w:p w14:paraId="1AD30BF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D7FD688" w14:textId="77777777" w:rsidR="0085747A" w:rsidRPr="008F2969" w:rsidRDefault="0085747A" w:rsidP="008F2969">
            <w:pPr>
              <w:jc w:val="right"/>
              <w:rPr>
                <w:sz w:val="21"/>
                <w:szCs w:val="21"/>
              </w:rPr>
            </w:pPr>
          </w:p>
        </w:tc>
      </w:tr>
      <w:tr w:rsidR="00A25645" w:rsidRPr="00CE65B7" w14:paraId="78F524B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7C968C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4C4BEE1"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3ADBA6DD" w14:textId="77777777" w:rsidR="0085747A" w:rsidRPr="008F2969" w:rsidRDefault="0085747A" w:rsidP="00CE65B7">
            <w:pPr>
              <w:rPr>
                <w:sz w:val="21"/>
                <w:szCs w:val="21"/>
              </w:rPr>
            </w:pPr>
            <w:r w:rsidRPr="008F2969">
              <w:rPr>
                <w:sz w:val="21"/>
                <w:szCs w:val="21"/>
              </w:rPr>
              <w:t xml:space="preserve">Norges forskningsråd,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79D402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6B215A6" w14:textId="77777777" w:rsidR="0085747A" w:rsidRPr="008F2969" w:rsidRDefault="0085747A" w:rsidP="008F2969">
            <w:pPr>
              <w:jc w:val="right"/>
              <w:rPr>
                <w:sz w:val="21"/>
                <w:szCs w:val="21"/>
              </w:rPr>
            </w:pPr>
            <w:r w:rsidRPr="008F2969">
              <w:rPr>
                <w:sz w:val="21"/>
                <w:szCs w:val="21"/>
              </w:rPr>
              <w:t>95 000 000</w:t>
            </w:r>
          </w:p>
        </w:tc>
      </w:tr>
      <w:tr w:rsidR="00A25645" w:rsidRPr="00CE65B7" w14:paraId="10C9C8D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F8F8A0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0AE214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3407830" w14:textId="77777777" w:rsidR="0085747A" w:rsidRPr="008F2969" w:rsidRDefault="0085747A" w:rsidP="00CE65B7">
            <w:pPr>
              <w:rPr>
                <w:sz w:val="21"/>
                <w:szCs w:val="21"/>
              </w:rPr>
            </w:pPr>
            <w:r w:rsidRPr="008F2969">
              <w:rPr>
                <w:sz w:val="21"/>
                <w:szCs w:val="21"/>
              </w:rPr>
              <w:t>fra kr 1 085 000 000 til kr 990 000 000</w:t>
            </w:r>
          </w:p>
        </w:tc>
        <w:tc>
          <w:tcPr>
            <w:tcW w:w="1442" w:type="dxa"/>
            <w:tcBorders>
              <w:top w:val="nil"/>
              <w:left w:val="nil"/>
              <w:bottom w:val="nil"/>
              <w:right w:val="nil"/>
            </w:tcBorders>
            <w:tcMar>
              <w:top w:w="128" w:type="dxa"/>
              <w:left w:w="43" w:type="dxa"/>
              <w:bottom w:w="43" w:type="dxa"/>
              <w:right w:w="43" w:type="dxa"/>
            </w:tcMar>
            <w:vAlign w:val="bottom"/>
          </w:tcPr>
          <w:p w14:paraId="3B4FB4F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BDE0DF1" w14:textId="77777777" w:rsidR="0085747A" w:rsidRPr="008F2969" w:rsidRDefault="0085747A" w:rsidP="008F2969">
            <w:pPr>
              <w:jc w:val="right"/>
              <w:rPr>
                <w:sz w:val="21"/>
                <w:szCs w:val="21"/>
              </w:rPr>
            </w:pPr>
          </w:p>
        </w:tc>
      </w:tr>
      <w:tr w:rsidR="00A25645" w:rsidRPr="00CE65B7" w14:paraId="07A3370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829D3EB" w14:textId="77777777" w:rsidR="0085747A" w:rsidRPr="008F2969" w:rsidRDefault="0085747A" w:rsidP="008F2969">
            <w:pPr>
              <w:jc w:val="right"/>
              <w:rPr>
                <w:sz w:val="21"/>
                <w:szCs w:val="21"/>
              </w:rPr>
            </w:pPr>
            <w:r w:rsidRPr="008F2969">
              <w:rPr>
                <w:sz w:val="21"/>
                <w:szCs w:val="21"/>
              </w:rPr>
              <w:t>2410</w:t>
            </w:r>
          </w:p>
        </w:tc>
        <w:tc>
          <w:tcPr>
            <w:tcW w:w="560" w:type="dxa"/>
            <w:tcBorders>
              <w:top w:val="nil"/>
              <w:left w:val="nil"/>
              <w:bottom w:val="nil"/>
              <w:right w:val="nil"/>
            </w:tcBorders>
            <w:tcMar>
              <w:top w:w="128" w:type="dxa"/>
              <w:left w:w="43" w:type="dxa"/>
              <w:bottom w:w="43" w:type="dxa"/>
              <w:right w:w="43" w:type="dxa"/>
            </w:tcMar>
          </w:tcPr>
          <w:p w14:paraId="67B3979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FCC598B" w14:textId="77777777" w:rsidR="0085747A" w:rsidRPr="008F2969" w:rsidRDefault="0085747A" w:rsidP="00CE65B7">
            <w:pPr>
              <w:rPr>
                <w:sz w:val="21"/>
                <w:szCs w:val="21"/>
              </w:rPr>
            </w:pPr>
            <w:r w:rsidRPr="008F2969">
              <w:rPr>
                <w:sz w:val="21"/>
                <w:szCs w:val="21"/>
              </w:rPr>
              <w:t>Statens lånekasse for utdanning:</w:t>
            </w:r>
          </w:p>
        </w:tc>
        <w:tc>
          <w:tcPr>
            <w:tcW w:w="1442" w:type="dxa"/>
            <w:tcBorders>
              <w:top w:val="nil"/>
              <w:left w:val="nil"/>
              <w:bottom w:val="nil"/>
              <w:right w:val="nil"/>
            </w:tcBorders>
            <w:tcMar>
              <w:top w:w="128" w:type="dxa"/>
              <w:left w:w="43" w:type="dxa"/>
              <w:bottom w:w="43" w:type="dxa"/>
              <w:right w:w="43" w:type="dxa"/>
            </w:tcMar>
            <w:vAlign w:val="bottom"/>
          </w:tcPr>
          <w:p w14:paraId="0D941ED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66FBC9B" w14:textId="77777777" w:rsidR="0085747A" w:rsidRPr="008F2969" w:rsidRDefault="0085747A" w:rsidP="008F2969">
            <w:pPr>
              <w:jc w:val="right"/>
              <w:rPr>
                <w:sz w:val="21"/>
                <w:szCs w:val="21"/>
              </w:rPr>
            </w:pPr>
          </w:p>
        </w:tc>
      </w:tr>
      <w:tr w:rsidR="00A25645" w:rsidRPr="00CE65B7" w14:paraId="5F6AA10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B824A7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07002BC"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1425CD07"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09373A3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6C1446C" w14:textId="77777777" w:rsidR="0085747A" w:rsidRPr="008F2969" w:rsidRDefault="0085747A" w:rsidP="008F2969">
            <w:pPr>
              <w:jc w:val="right"/>
              <w:rPr>
                <w:sz w:val="21"/>
                <w:szCs w:val="21"/>
              </w:rPr>
            </w:pPr>
            <w:r w:rsidRPr="008F2969">
              <w:rPr>
                <w:sz w:val="21"/>
                <w:szCs w:val="21"/>
              </w:rPr>
              <w:t>5 400 000</w:t>
            </w:r>
          </w:p>
        </w:tc>
      </w:tr>
      <w:tr w:rsidR="00A25645" w:rsidRPr="00CE65B7" w14:paraId="456D43B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8B143F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38854A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0259924" w14:textId="77777777" w:rsidR="0085747A" w:rsidRPr="008F2969" w:rsidRDefault="0085747A" w:rsidP="00CE65B7">
            <w:pPr>
              <w:rPr>
                <w:sz w:val="21"/>
                <w:szCs w:val="21"/>
              </w:rPr>
            </w:pPr>
            <w:r w:rsidRPr="008F2969">
              <w:rPr>
                <w:sz w:val="21"/>
                <w:szCs w:val="21"/>
              </w:rPr>
              <w:t>fra kr 474 394 000 til kr 479 794 000</w:t>
            </w:r>
          </w:p>
        </w:tc>
        <w:tc>
          <w:tcPr>
            <w:tcW w:w="1442" w:type="dxa"/>
            <w:tcBorders>
              <w:top w:val="nil"/>
              <w:left w:val="nil"/>
              <w:bottom w:val="nil"/>
              <w:right w:val="nil"/>
            </w:tcBorders>
            <w:tcMar>
              <w:top w:w="128" w:type="dxa"/>
              <w:left w:w="43" w:type="dxa"/>
              <w:bottom w:w="43" w:type="dxa"/>
              <w:right w:w="43" w:type="dxa"/>
            </w:tcMar>
            <w:vAlign w:val="bottom"/>
          </w:tcPr>
          <w:p w14:paraId="3D70AC3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68B3497" w14:textId="77777777" w:rsidR="0085747A" w:rsidRPr="008F2969" w:rsidRDefault="0085747A" w:rsidP="008F2969">
            <w:pPr>
              <w:jc w:val="right"/>
              <w:rPr>
                <w:sz w:val="21"/>
                <w:szCs w:val="21"/>
              </w:rPr>
            </w:pPr>
          </w:p>
        </w:tc>
      </w:tr>
      <w:tr w:rsidR="00A25645" w:rsidRPr="00CE65B7" w14:paraId="45BDB006"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BCBD2E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56667FF" w14:textId="77777777" w:rsidR="0085747A" w:rsidRPr="008F2969" w:rsidRDefault="0085747A" w:rsidP="008F2969">
            <w:pPr>
              <w:jc w:val="right"/>
              <w:rPr>
                <w:sz w:val="21"/>
                <w:szCs w:val="21"/>
              </w:rPr>
            </w:pPr>
            <w:r w:rsidRPr="008F2969">
              <w:rPr>
                <w:sz w:val="21"/>
                <w:szCs w:val="21"/>
              </w:rPr>
              <w:t>45</w:t>
            </w:r>
          </w:p>
        </w:tc>
        <w:tc>
          <w:tcPr>
            <w:tcW w:w="5560" w:type="dxa"/>
            <w:tcBorders>
              <w:top w:val="nil"/>
              <w:left w:val="nil"/>
              <w:bottom w:val="nil"/>
              <w:right w:val="nil"/>
            </w:tcBorders>
            <w:tcMar>
              <w:top w:w="128" w:type="dxa"/>
              <w:left w:w="43" w:type="dxa"/>
              <w:bottom w:w="43" w:type="dxa"/>
              <w:right w:w="43" w:type="dxa"/>
            </w:tcMar>
            <w:vAlign w:val="bottom"/>
          </w:tcPr>
          <w:p w14:paraId="64B05C14" w14:textId="77777777" w:rsidR="0085747A" w:rsidRPr="008F2969" w:rsidRDefault="0085747A" w:rsidP="00CE65B7">
            <w:pPr>
              <w:rPr>
                <w:sz w:val="21"/>
                <w:szCs w:val="21"/>
              </w:rPr>
            </w:pPr>
            <w:r w:rsidRPr="008F2969">
              <w:rPr>
                <w:sz w:val="21"/>
                <w:szCs w:val="21"/>
              </w:rPr>
              <w:t xml:space="preserve">Større utstyrsanskaffelser og vedlikehold, </w:t>
            </w:r>
            <w:r w:rsidRPr="008F2969">
              <w:rPr>
                <w:rStyle w:val="kursiv"/>
                <w:sz w:val="21"/>
                <w:szCs w:val="21"/>
              </w:rPr>
              <w:t>kan overføres, kan nyttes under post 1,</w:t>
            </w:r>
            <w:r w:rsidRPr="008F2969">
              <w:rPr>
                <w:sz w:val="21"/>
                <w:szCs w:val="21"/>
              </w:rPr>
              <w:t xml:space="preserve"> forhøyes med </w:t>
            </w:r>
          </w:p>
        </w:tc>
        <w:tc>
          <w:tcPr>
            <w:tcW w:w="1442" w:type="dxa"/>
            <w:tcBorders>
              <w:top w:val="nil"/>
              <w:left w:val="nil"/>
              <w:bottom w:val="nil"/>
              <w:right w:val="nil"/>
            </w:tcBorders>
            <w:tcMar>
              <w:top w:w="128" w:type="dxa"/>
              <w:left w:w="43" w:type="dxa"/>
              <w:bottom w:w="43" w:type="dxa"/>
              <w:right w:w="43" w:type="dxa"/>
            </w:tcMar>
            <w:vAlign w:val="bottom"/>
          </w:tcPr>
          <w:p w14:paraId="5CC95F2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55417A" w14:textId="77777777" w:rsidR="0085747A" w:rsidRPr="008F2969" w:rsidRDefault="0085747A" w:rsidP="008F2969">
            <w:pPr>
              <w:jc w:val="right"/>
              <w:rPr>
                <w:sz w:val="21"/>
                <w:szCs w:val="21"/>
              </w:rPr>
            </w:pPr>
            <w:r w:rsidRPr="008F2969">
              <w:rPr>
                <w:sz w:val="21"/>
                <w:szCs w:val="21"/>
              </w:rPr>
              <w:t>2 900 000</w:t>
            </w:r>
          </w:p>
        </w:tc>
      </w:tr>
      <w:tr w:rsidR="00A25645" w:rsidRPr="00CE65B7" w14:paraId="0499640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916B3B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6F85B2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0CDB671" w14:textId="77777777" w:rsidR="0085747A" w:rsidRPr="008F2969" w:rsidRDefault="0085747A" w:rsidP="00CE65B7">
            <w:pPr>
              <w:rPr>
                <w:sz w:val="21"/>
                <w:szCs w:val="21"/>
              </w:rPr>
            </w:pPr>
            <w:r w:rsidRPr="008F2969">
              <w:rPr>
                <w:sz w:val="21"/>
                <w:szCs w:val="21"/>
              </w:rPr>
              <w:t>fra kr 72 662 000 til kr 75 562 000</w:t>
            </w:r>
          </w:p>
        </w:tc>
        <w:tc>
          <w:tcPr>
            <w:tcW w:w="1442" w:type="dxa"/>
            <w:tcBorders>
              <w:top w:val="nil"/>
              <w:left w:val="nil"/>
              <w:bottom w:val="nil"/>
              <w:right w:val="nil"/>
            </w:tcBorders>
            <w:tcMar>
              <w:top w:w="128" w:type="dxa"/>
              <w:left w:w="43" w:type="dxa"/>
              <w:bottom w:w="43" w:type="dxa"/>
              <w:right w:w="43" w:type="dxa"/>
            </w:tcMar>
            <w:vAlign w:val="bottom"/>
          </w:tcPr>
          <w:p w14:paraId="7EDCEDA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C953EDB" w14:textId="77777777" w:rsidR="0085747A" w:rsidRPr="008F2969" w:rsidRDefault="0085747A" w:rsidP="008F2969">
            <w:pPr>
              <w:jc w:val="right"/>
              <w:rPr>
                <w:sz w:val="21"/>
                <w:szCs w:val="21"/>
              </w:rPr>
            </w:pPr>
          </w:p>
        </w:tc>
      </w:tr>
      <w:tr w:rsidR="00A25645" w:rsidRPr="00CE65B7" w14:paraId="541B669A"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BA0106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6A121EC" w14:textId="77777777" w:rsidR="0085747A" w:rsidRPr="008F2969" w:rsidRDefault="0085747A" w:rsidP="008F2969">
            <w:pPr>
              <w:jc w:val="right"/>
              <w:rPr>
                <w:sz w:val="21"/>
                <w:szCs w:val="21"/>
              </w:rPr>
            </w:pPr>
            <w:r w:rsidRPr="008F2969">
              <w:rPr>
                <w:sz w:val="21"/>
                <w:szCs w:val="21"/>
              </w:rPr>
              <w:t>50</w:t>
            </w:r>
          </w:p>
        </w:tc>
        <w:tc>
          <w:tcPr>
            <w:tcW w:w="5560" w:type="dxa"/>
            <w:tcBorders>
              <w:top w:val="nil"/>
              <w:left w:val="nil"/>
              <w:bottom w:val="nil"/>
              <w:right w:val="nil"/>
            </w:tcBorders>
            <w:tcMar>
              <w:top w:w="128" w:type="dxa"/>
              <w:left w:w="43" w:type="dxa"/>
              <w:bottom w:w="43" w:type="dxa"/>
              <w:right w:w="43" w:type="dxa"/>
            </w:tcMar>
            <w:vAlign w:val="bottom"/>
          </w:tcPr>
          <w:p w14:paraId="3E9F158E" w14:textId="77777777" w:rsidR="0085747A" w:rsidRPr="008F2969" w:rsidRDefault="0085747A" w:rsidP="00CE65B7">
            <w:pPr>
              <w:rPr>
                <w:sz w:val="21"/>
                <w:szCs w:val="21"/>
              </w:rPr>
            </w:pPr>
            <w:r w:rsidRPr="008F2969">
              <w:rPr>
                <w:sz w:val="21"/>
                <w:szCs w:val="21"/>
              </w:rPr>
              <w:t xml:space="preserve">Avsetning til utdanningsstipend,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780AB29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D731C8F" w14:textId="77777777" w:rsidR="0085747A" w:rsidRPr="008F2969" w:rsidRDefault="0085747A" w:rsidP="008F2969">
            <w:pPr>
              <w:jc w:val="right"/>
              <w:rPr>
                <w:sz w:val="21"/>
                <w:szCs w:val="21"/>
              </w:rPr>
            </w:pPr>
            <w:r w:rsidRPr="008F2969">
              <w:rPr>
                <w:sz w:val="21"/>
                <w:szCs w:val="21"/>
              </w:rPr>
              <w:t>228 865 000</w:t>
            </w:r>
          </w:p>
        </w:tc>
      </w:tr>
      <w:tr w:rsidR="00A25645" w:rsidRPr="00CE65B7" w14:paraId="32435BC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A3BF4D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92BCBB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0332ADD" w14:textId="77777777" w:rsidR="0085747A" w:rsidRPr="008F2969" w:rsidRDefault="0085747A" w:rsidP="00CE65B7">
            <w:pPr>
              <w:rPr>
                <w:sz w:val="21"/>
                <w:szCs w:val="21"/>
              </w:rPr>
            </w:pPr>
            <w:r w:rsidRPr="008F2969">
              <w:rPr>
                <w:sz w:val="21"/>
                <w:szCs w:val="21"/>
              </w:rPr>
              <w:t>fra kr 9 759 363 000 til kr 9 988 228 000</w:t>
            </w:r>
          </w:p>
        </w:tc>
        <w:tc>
          <w:tcPr>
            <w:tcW w:w="1442" w:type="dxa"/>
            <w:tcBorders>
              <w:top w:val="nil"/>
              <w:left w:val="nil"/>
              <w:bottom w:val="nil"/>
              <w:right w:val="nil"/>
            </w:tcBorders>
            <w:tcMar>
              <w:top w:w="128" w:type="dxa"/>
              <w:left w:w="43" w:type="dxa"/>
              <w:bottom w:w="43" w:type="dxa"/>
              <w:right w:w="43" w:type="dxa"/>
            </w:tcMar>
            <w:vAlign w:val="bottom"/>
          </w:tcPr>
          <w:p w14:paraId="16000BA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ACC7F7B" w14:textId="77777777" w:rsidR="0085747A" w:rsidRPr="008F2969" w:rsidRDefault="0085747A" w:rsidP="008F2969">
            <w:pPr>
              <w:jc w:val="right"/>
              <w:rPr>
                <w:sz w:val="21"/>
                <w:szCs w:val="21"/>
              </w:rPr>
            </w:pPr>
          </w:p>
        </w:tc>
      </w:tr>
      <w:tr w:rsidR="00A25645" w:rsidRPr="00CE65B7" w14:paraId="65EA9BA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D25208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45D0A0B"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30573AA3" w14:textId="77777777" w:rsidR="0085747A" w:rsidRPr="008F2969" w:rsidRDefault="0085747A" w:rsidP="00CE65B7">
            <w:pPr>
              <w:rPr>
                <w:sz w:val="21"/>
                <w:szCs w:val="21"/>
              </w:rPr>
            </w:pPr>
            <w:r w:rsidRPr="008F2969">
              <w:rPr>
                <w:sz w:val="21"/>
                <w:szCs w:val="21"/>
              </w:rPr>
              <w:t xml:space="preserve">Utdanningsstipend,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1D7155C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F3C573" w14:textId="77777777" w:rsidR="0085747A" w:rsidRPr="008F2969" w:rsidRDefault="0085747A" w:rsidP="008F2969">
            <w:pPr>
              <w:jc w:val="right"/>
              <w:rPr>
                <w:sz w:val="21"/>
                <w:szCs w:val="21"/>
              </w:rPr>
            </w:pPr>
            <w:r w:rsidRPr="008F2969">
              <w:rPr>
                <w:sz w:val="21"/>
                <w:szCs w:val="21"/>
              </w:rPr>
              <w:t>424 811 000</w:t>
            </w:r>
          </w:p>
        </w:tc>
      </w:tr>
      <w:tr w:rsidR="00A25645" w:rsidRPr="00CE65B7" w14:paraId="10AA72C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4631FF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9CDA0E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0A22F29" w14:textId="77777777" w:rsidR="0085747A" w:rsidRPr="008F2969" w:rsidRDefault="0085747A" w:rsidP="00CE65B7">
            <w:pPr>
              <w:rPr>
                <w:sz w:val="21"/>
                <w:szCs w:val="21"/>
              </w:rPr>
            </w:pPr>
            <w:r w:rsidRPr="008F2969">
              <w:rPr>
                <w:sz w:val="21"/>
                <w:szCs w:val="21"/>
              </w:rPr>
              <w:t>fra kr 4 372 783 000 til kr 4 797 594 000</w:t>
            </w:r>
          </w:p>
        </w:tc>
        <w:tc>
          <w:tcPr>
            <w:tcW w:w="1442" w:type="dxa"/>
            <w:tcBorders>
              <w:top w:val="nil"/>
              <w:left w:val="nil"/>
              <w:bottom w:val="nil"/>
              <w:right w:val="nil"/>
            </w:tcBorders>
            <w:tcMar>
              <w:top w:w="128" w:type="dxa"/>
              <w:left w:w="43" w:type="dxa"/>
              <w:bottom w:w="43" w:type="dxa"/>
              <w:right w:w="43" w:type="dxa"/>
            </w:tcMar>
            <w:vAlign w:val="bottom"/>
          </w:tcPr>
          <w:p w14:paraId="68F7F3A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B4C7ED5" w14:textId="77777777" w:rsidR="0085747A" w:rsidRPr="008F2969" w:rsidRDefault="0085747A" w:rsidP="008F2969">
            <w:pPr>
              <w:jc w:val="right"/>
              <w:rPr>
                <w:sz w:val="21"/>
                <w:szCs w:val="21"/>
              </w:rPr>
            </w:pPr>
          </w:p>
        </w:tc>
      </w:tr>
      <w:tr w:rsidR="00A25645" w:rsidRPr="00CE65B7" w14:paraId="188FBE9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6029F2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DA15B7C"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123F91AC" w14:textId="77777777" w:rsidR="0085747A" w:rsidRPr="008F2969" w:rsidRDefault="0085747A" w:rsidP="00CE65B7">
            <w:pPr>
              <w:rPr>
                <w:sz w:val="21"/>
                <w:szCs w:val="21"/>
              </w:rPr>
            </w:pPr>
            <w:r w:rsidRPr="008F2969">
              <w:rPr>
                <w:sz w:val="21"/>
                <w:szCs w:val="21"/>
              </w:rPr>
              <w:t xml:space="preserve">Andre stipend,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BC41CF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D992E3E" w14:textId="77777777" w:rsidR="0085747A" w:rsidRPr="008F2969" w:rsidRDefault="0085747A" w:rsidP="008F2969">
            <w:pPr>
              <w:jc w:val="right"/>
              <w:rPr>
                <w:sz w:val="21"/>
                <w:szCs w:val="21"/>
              </w:rPr>
            </w:pPr>
            <w:r w:rsidRPr="008F2969">
              <w:rPr>
                <w:sz w:val="21"/>
                <w:szCs w:val="21"/>
              </w:rPr>
              <w:t>11 096 000</w:t>
            </w:r>
          </w:p>
        </w:tc>
      </w:tr>
      <w:tr w:rsidR="00A25645" w:rsidRPr="00CE65B7" w14:paraId="2289720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D8E836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F55337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2A3EC31" w14:textId="77777777" w:rsidR="0085747A" w:rsidRPr="008F2969" w:rsidRDefault="0085747A" w:rsidP="00CE65B7">
            <w:pPr>
              <w:rPr>
                <w:sz w:val="21"/>
                <w:szCs w:val="21"/>
              </w:rPr>
            </w:pPr>
            <w:r w:rsidRPr="008F2969">
              <w:rPr>
                <w:sz w:val="21"/>
                <w:szCs w:val="21"/>
              </w:rPr>
              <w:t>fra kr 575 428 000 til kr 564 332 000</w:t>
            </w:r>
          </w:p>
        </w:tc>
        <w:tc>
          <w:tcPr>
            <w:tcW w:w="1442" w:type="dxa"/>
            <w:tcBorders>
              <w:top w:val="nil"/>
              <w:left w:val="nil"/>
              <w:bottom w:val="nil"/>
              <w:right w:val="nil"/>
            </w:tcBorders>
            <w:tcMar>
              <w:top w:w="128" w:type="dxa"/>
              <w:left w:w="43" w:type="dxa"/>
              <w:bottom w:w="43" w:type="dxa"/>
              <w:right w:w="43" w:type="dxa"/>
            </w:tcMar>
            <w:vAlign w:val="bottom"/>
          </w:tcPr>
          <w:p w14:paraId="25A8E1B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AE872D0" w14:textId="77777777" w:rsidR="0085747A" w:rsidRPr="008F2969" w:rsidRDefault="0085747A" w:rsidP="008F2969">
            <w:pPr>
              <w:jc w:val="right"/>
              <w:rPr>
                <w:sz w:val="21"/>
                <w:szCs w:val="21"/>
              </w:rPr>
            </w:pPr>
          </w:p>
        </w:tc>
      </w:tr>
      <w:tr w:rsidR="00A25645" w:rsidRPr="00CE65B7" w14:paraId="7E219E7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DE82F9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F7589EC"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7B38D7B5" w14:textId="77777777" w:rsidR="0085747A" w:rsidRPr="008F2969" w:rsidRDefault="0085747A" w:rsidP="00CE65B7">
            <w:pPr>
              <w:rPr>
                <w:sz w:val="21"/>
                <w:szCs w:val="21"/>
              </w:rPr>
            </w:pPr>
            <w:r w:rsidRPr="008F2969">
              <w:rPr>
                <w:sz w:val="21"/>
                <w:szCs w:val="21"/>
              </w:rPr>
              <w:t xml:space="preserve">Rentestøtte,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4EB824B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964E13D" w14:textId="77777777" w:rsidR="0085747A" w:rsidRPr="008F2969" w:rsidRDefault="0085747A" w:rsidP="008F2969">
            <w:pPr>
              <w:jc w:val="right"/>
              <w:rPr>
                <w:sz w:val="21"/>
                <w:szCs w:val="21"/>
              </w:rPr>
            </w:pPr>
            <w:r w:rsidRPr="008F2969">
              <w:rPr>
                <w:sz w:val="21"/>
                <w:szCs w:val="21"/>
              </w:rPr>
              <w:t>471 325 000</w:t>
            </w:r>
          </w:p>
        </w:tc>
      </w:tr>
      <w:tr w:rsidR="00A25645" w:rsidRPr="00CE65B7" w14:paraId="681977F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AC891F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B93C79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F5D654A" w14:textId="77777777" w:rsidR="0085747A" w:rsidRPr="008F2969" w:rsidRDefault="0085747A" w:rsidP="00CE65B7">
            <w:pPr>
              <w:rPr>
                <w:sz w:val="21"/>
                <w:szCs w:val="21"/>
              </w:rPr>
            </w:pPr>
            <w:r w:rsidRPr="008F2969">
              <w:rPr>
                <w:sz w:val="21"/>
                <w:szCs w:val="21"/>
              </w:rPr>
              <w:t>fra kr 4 214 138 000 til kr 3 742 813 000</w:t>
            </w:r>
          </w:p>
        </w:tc>
        <w:tc>
          <w:tcPr>
            <w:tcW w:w="1442" w:type="dxa"/>
            <w:tcBorders>
              <w:top w:val="nil"/>
              <w:left w:val="nil"/>
              <w:bottom w:val="nil"/>
              <w:right w:val="nil"/>
            </w:tcBorders>
            <w:tcMar>
              <w:top w:w="128" w:type="dxa"/>
              <w:left w:w="43" w:type="dxa"/>
              <w:bottom w:w="43" w:type="dxa"/>
              <w:right w:w="43" w:type="dxa"/>
            </w:tcMar>
            <w:vAlign w:val="bottom"/>
          </w:tcPr>
          <w:p w14:paraId="1D03BBE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34B3ABF" w14:textId="77777777" w:rsidR="0085747A" w:rsidRPr="008F2969" w:rsidRDefault="0085747A" w:rsidP="008F2969">
            <w:pPr>
              <w:jc w:val="right"/>
              <w:rPr>
                <w:sz w:val="21"/>
                <w:szCs w:val="21"/>
              </w:rPr>
            </w:pPr>
          </w:p>
        </w:tc>
      </w:tr>
      <w:tr w:rsidR="00A25645" w:rsidRPr="00CE65B7" w14:paraId="14C398F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41C42F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B426183"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7CA3BF9E" w14:textId="77777777" w:rsidR="0085747A" w:rsidRPr="008F2969" w:rsidRDefault="0085747A" w:rsidP="00CE65B7">
            <w:pPr>
              <w:rPr>
                <w:sz w:val="21"/>
                <w:szCs w:val="21"/>
              </w:rPr>
            </w:pPr>
            <w:r w:rsidRPr="008F2969">
              <w:rPr>
                <w:sz w:val="21"/>
                <w:szCs w:val="21"/>
              </w:rPr>
              <w:t xml:space="preserve">Avskrivninger,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0FB193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C0346E5" w14:textId="77777777" w:rsidR="0085747A" w:rsidRPr="008F2969" w:rsidRDefault="0085747A" w:rsidP="008F2969">
            <w:pPr>
              <w:jc w:val="right"/>
              <w:rPr>
                <w:sz w:val="21"/>
                <w:szCs w:val="21"/>
              </w:rPr>
            </w:pPr>
            <w:r w:rsidRPr="008F2969">
              <w:rPr>
                <w:sz w:val="21"/>
                <w:szCs w:val="21"/>
              </w:rPr>
              <w:t>373 552 000</w:t>
            </w:r>
          </w:p>
        </w:tc>
      </w:tr>
      <w:tr w:rsidR="00A25645" w:rsidRPr="00CE65B7" w14:paraId="739D23C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ECFB9B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214324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BD9288F" w14:textId="77777777" w:rsidR="0085747A" w:rsidRPr="008F2969" w:rsidRDefault="0085747A" w:rsidP="00CE65B7">
            <w:pPr>
              <w:rPr>
                <w:sz w:val="21"/>
                <w:szCs w:val="21"/>
              </w:rPr>
            </w:pPr>
            <w:r w:rsidRPr="008F2969">
              <w:rPr>
                <w:sz w:val="21"/>
                <w:szCs w:val="21"/>
              </w:rPr>
              <w:t>fra kr 2 481 532 000 til kr 2 855 084 000</w:t>
            </w:r>
          </w:p>
        </w:tc>
        <w:tc>
          <w:tcPr>
            <w:tcW w:w="1442" w:type="dxa"/>
            <w:tcBorders>
              <w:top w:val="nil"/>
              <w:left w:val="nil"/>
              <w:bottom w:val="nil"/>
              <w:right w:val="nil"/>
            </w:tcBorders>
            <w:tcMar>
              <w:top w:w="128" w:type="dxa"/>
              <w:left w:w="43" w:type="dxa"/>
              <w:bottom w:w="43" w:type="dxa"/>
              <w:right w:w="43" w:type="dxa"/>
            </w:tcMar>
            <w:vAlign w:val="bottom"/>
          </w:tcPr>
          <w:p w14:paraId="24F59EF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DDF1E5F" w14:textId="77777777" w:rsidR="0085747A" w:rsidRPr="008F2969" w:rsidRDefault="0085747A" w:rsidP="008F2969">
            <w:pPr>
              <w:jc w:val="right"/>
              <w:rPr>
                <w:sz w:val="21"/>
                <w:szCs w:val="21"/>
              </w:rPr>
            </w:pPr>
          </w:p>
        </w:tc>
      </w:tr>
      <w:tr w:rsidR="00A25645" w:rsidRPr="00CE65B7" w14:paraId="0CE908C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E71D66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03B93F9" w14:textId="77777777" w:rsidR="0085747A" w:rsidRPr="008F2969" w:rsidRDefault="0085747A" w:rsidP="008F2969">
            <w:pPr>
              <w:jc w:val="right"/>
              <w:rPr>
                <w:sz w:val="21"/>
                <w:szCs w:val="21"/>
              </w:rPr>
            </w:pPr>
            <w:r w:rsidRPr="008F2969">
              <w:rPr>
                <w:sz w:val="21"/>
                <w:szCs w:val="21"/>
              </w:rPr>
              <w:t>90</w:t>
            </w:r>
          </w:p>
        </w:tc>
        <w:tc>
          <w:tcPr>
            <w:tcW w:w="5560" w:type="dxa"/>
            <w:tcBorders>
              <w:top w:val="nil"/>
              <w:left w:val="nil"/>
              <w:bottom w:val="nil"/>
              <w:right w:val="nil"/>
            </w:tcBorders>
            <w:tcMar>
              <w:top w:w="128" w:type="dxa"/>
              <w:left w:w="43" w:type="dxa"/>
              <w:bottom w:w="43" w:type="dxa"/>
              <w:right w:w="43" w:type="dxa"/>
            </w:tcMar>
            <w:vAlign w:val="bottom"/>
          </w:tcPr>
          <w:p w14:paraId="28A88DDA" w14:textId="77777777" w:rsidR="0085747A" w:rsidRPr="008F2969" w:rsidRDefault="0085747A" w:rsidP="00CE65B7">
            <w:pPr>
              <w:rPr>
                <w:sz w:val="21"/>
                <w:szCs w:val="21"/>
              </w:rPr>
            </w:pPr>
            <w:r w:rsidRPr="008F2969">
              <w:rPr>
                <w:sz w:val="21"/>
                <w:szCs w:val="21"/>
              </w:rPr>
              <w:t xml:space="preserve">Økt lån og rentegjeld,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6556A83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880B693" w14:textId="77777777" w:rsidR="0085747A" w:rsidRPr="008F2969" w:rsidRDefault="0085747A" w:rsidP="008F2969">
            <w:pPr>
              <w:jc w:val="right"/>
              <w:rPr>
                <w:sz w:val="21"/>
                <w:szCs w:val="21"/>
              </w:rPr>
            </w:pPr>
            <w:r w:rsidRPr="008F2969">
              <w:rPr>
                <w:sz w:val="21"/>
                <w:szCs w:val="21"/>
              </w:rPr>
              <w:t>387 417 000</w:t>
            </w:r>
          </w:p>
        </w:tc>
      </w:tr>
      <w:tr w:rsidR="00A25645" w:rsidRPr="00CE65B7" w14:paraId="5077A8E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301CEC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76642A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9187191" w14:textId="77777777" w:rsidR="0085747A" w:rsidRPr="008F2969" w:rsidRDefault="0085747A" w:rsidP="00CE65B7">
            <w:pPr>
              <w:rPr>
                <w:sz w:val="21"/>
                <w:szCs w:val="21"/>
              </w:rPr>
            </w:pPr>
            <w:r w:rsidRPr="008F2969">
              <w:rPr>
                <w:sz w:val="21"/>
                <w:szCs w:val="21"/>
              </w:rPr>
              <w:t>fra kr 46 041 030 000 til kr 46 428 447 000</w:t>
            </w:r>
          </w:p>
        </w:tc>
        <w:tc>
          <w:tcPr>
            <w:tcW w:w="1442" w:type="dxa"/>
            <w:tcBorders>
              <w:top w:val="nil"/>
              <w:left w:val="nil"/>
              <w:bottom w:val="nil"/>
              <w:right w:val="nil"/>
            </w:tcBorders>
            <w:tcMar>
              <w:top w:w="128" w:type="dxa"/>
              <w:left w:w="43" w:type="dxa"/>
              <w:bottom w:w="43" w:type="dxa"/>
              <w:right w:w="43" w:type="dxa"/>
            </w:tcMar>
            <w:vAlign w:val="bottom"/>
          </w:tcPr>
          <w:p w14:paraId="09C97A2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160FA86" w14:textId="77777777" w:rsidR="0085747A" w:rsidRPr="008F2969" w:rsidRDefault="0085747A" w:rsidP="008F2969">
            <w:pPr>
              <w:jc w:val="right"/>
              <w:rPr>
                <w:sz w:val="21"/>
                <w:szCs w:val="21"/>
              </w:rPr>
            </w:pPr>
          </w:p>
        </w:tc>
      </w:tr>
      <w:tr w:rsidR="00A25645" w:rsidRPr="00CE65B7" w14:paraId="50C7DE7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99808BB" w14:textId="77777777" w:rsidR="0085747A" w:rsidRPr="008F2969" w:rsidRDefault="0085747A" w:rsidP="008F2969">
            <w:pPr>
              <w:jc w:val="right"/>
              <w:rPr>
                <w:sz w:val="21"/>
                <w:szCs w:val="21"/>
              </w:rPr>
            </w:pPr>
            <w:r w:rsidRPr="008F2969">
              <w:rPr>
                <w:sz w:val="21"/>
                <w:szCs w:val="21"/>
              </w:rPr>
              <w:t>2412</w:t>
            </w:r>
          </w:p>
        </w:tc>
        <w:tc>
          <w:tcPr>
            <w:tcW w:w="560" w:type="dxa"/>
            <w:tcBorders>
              <w:top w:val="nil"/>
              <w:left w:val="nil"/>
              <w:bottom w:val="nil"/>
              <w:right w:val="nil"/>
            </w:tcBorders>
            <w:tcMar>
              <w:top w:w="128" w:type="dxa"/>
              <w:left w:w="43" w:type="dxa"/>
              <w:bottom w:w="43" w:type="dxa"/>
              <w:right w:w="43" w:type="dxa"/>
            </w:tcMar>
          </w:tcPr>
          <w:p w14:paraId="78939AB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1A43653" w14:textId="77777777" w:rsidR="0085747A" w:rsidRPr="008F2969" w:rsidRDefault="0085747A" w:rsidP="00CE65B7">
            <w:pPr>
              <w:rPr>
                <w:sz w:val="21"/>
                <w:szCs w:val="21"/>
              </w:rPr>
            </w:pPr>
            <w:r w:rsidRPr="008F2969">
              <w:rPr>
                <w:sz w:val="21"/>
                <w:szCs w:val="21"/>
              </w:rPr>
              <w:t>Husbanken:</w:t>
            </w:r>
          </w:p>
        </w:tc>
        <w:tc>
          <w:tcPr>
            <w:tcW w:w="1442" w:type="dxa"/>
            <w:tcBorders>
              <w:top w:val="nil"/>
              <w:left w:val="nil"/>
              <w:bottom w:val="nil"/>
              <w:right w:val="nil"/>
            </w:tcBorders>
            <w:tcMar>
              <w:top w:w="128" w:type="dxa"/>
              <w:left w:w="43" w:type="dxa"/>
              <w:bottom w:w="43" w:type="dxa"/>
              <w:right w:w="43" w:type="dxa"/>
            </w:tcMar>
            <w:vAlign w:val="bottom"/>
          </w:tcPr>
          <w:p w14:paraId="23C4FD2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72F6879" w14:textId="77777777" w:rsidR="0085747A" w:rsidRPr="008F2969" w:rsidRDefault="0085747A" w:rsidP="008F2969">
            <w:pPr>
              <w:jc w:val="right"/>
              <w:rPr>
                <w:sz w:val="21"/>
                <w:szCs w:val="21"/>
              </w:rPr>
            </w:pPr>
          </w:p>
        </w:tc>
      </w:tr>
      <w:tr w:rsidR="00A25645" w:rsidRPr="00CE65B7" w14:paraId="5042352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EAE8CB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95A2520" w14:textId="77777777" w:rsidR="0085747A" w:rsidRPr="008F2969" w:rsidRDefault="0085747A" w:rsidP="008F2969">
            <w:pPr>
              <w:jc w:val="right"/>
              <w:rPr>
                <w:sz w:val="21"/>
                <w:szCs w:val="21"/>
              </w:rPr>
            </w:pPr>
            <w:r w:rsidRPr="008F2969">
              <w:rPr>
                <w:sz w:val="21"/>
                <w:szCs w:val="21"/>
              </w:rPr>
              <w:t>1</w:t>
            </w:r>
          </w:p>
        </w:tc>
        <w:tc>
          <w:tcPr>
            <w:tcW w:w="5560" w:type="dxa"/>
            <w:tcBorders>
              <w:top w:val="nil"/>
              <w:left w:val="nil"/>
              <w:bottom w:val="nil"/>
              <w:right w:val="nil"/>
            </w:tcBorders>
            <w:tcMar>
              <w:top w:w="128" w:type="dxa"/>
              <w:left w:w="43" w:type="dxa"/>
              <w:bottom w:w="43" w:type="dxa"/>
              <w:right w:w="43" w:type="dxa"/>
            </w:tcMar>
            <w:vAlign w:val="bottom"/>
          </w:tcPr>
          <w:p w14:paraId="024EF6C6" w14:textId="77777777" w:rsidR="0085747A" w:rsidRPr="008F2969" w:rsidRDefault="0085747A" w:rsidP="00CE65B7">
            <w:pPr>
              <w:rPr>
                <w:sz w:val="21"/>
                <w:szCs w:val="21"/>
              </w:rPr>
            </w:pPr>
            <w:r w:rsidRPr="008F2969">
              <w:rPr>
                <w:sz w:val="21"/>
                <w:szCs w:val="21"/>
              </w:rPr>
              <w:t>Driftsutgifter, forhøyes med</w:t>
            </w:r>
          </w:p>
        </w:tc>
        <w:tc>
          <w:tcPr>
            <w:tcW w:w="1442" w:type="dxa"/>
            <w:tcBorders>
              <w:top w:val="nil"/>
              <w:left w:val="nil"/>
              <w:bottom w:val="nil"/>
              <w:right w:val="nil"/>
            </w:tcBorders>
            <w:tcMar>
              <w:top w:w="128" w:type="dxa"/>
              <w:left w:w="43" w:type="dxa"/>
              <w:bottom w:w="43" w:type="dxa"/>
              <w:right w:w="43" w:type="dxa"/>
            </w:tcMar>
            <w:vAlign w:val="bottom"/>
          </w:tcPr>
          <w:p w14:paraId="2A5DBB9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8F3138F" w14:textId="77777777" w:rsidR="0085747A" w:rsidRPr="008F2969" w:rsidRDefault="0085747A" w:rsidP="008F2969">
            <w:pPr>
              <w:jc w:val="right"/>
              <w:rPr>
                <w:sz w:val="21"/>
                <w:szCs w:val="21"/>
              </w:rPr>
            </w:pPr>
            <w:r w:rsidRPr="008F2969">
              <w:rPr>
                <w:sz w:val="21"/>
                <w:szCs w:val="21"/>
              </w:rPr>
              <w:t>1 500 000</w:t>
            </w:r>
          </w:p>
        </w:tc>
      </w:tr>
      <w:tr w:rsidR="00A25645" w:rsidRPr="00CE65B7" w14:paraId="6D23871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6FE221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E6D942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CDA96C8" w14:textId="77777777" w:rsidR="0085747A" w:rsidRPr="008F2969" w:rsidRDefault="0085747A" w:rsidP="00CE65B7">
            <w:pPr>
              <w:rPr>
                <w:sz w:val="21"/>
                <w:szCs w:val="21"/>
              </w:rPr>
            </w:pPr>
            <w:r w:rsidRPr="008F2969">
              <w:rPr>
                <w:sz w:val="21"/>
                <w:szCs w:val="21"/>
              </w:rPr>
              <w:t>fra kr 523 352 000 til kr 524 852 000</w:t>
            </w:r>
          </w:p>
        </w:tc>
        <w:tc>
          <w:tcPr>
            <w:tcW w:w="1442" w:type="dxa"/>
            <w:tcBorders>
              <w:top w:val="nil"/>
              <w:left w:val="nil"/>
              <w:bottom w:val="nil"/>
              <w:right w:val="nil"/>
            </w:tcBorders>
            <w:tcMar>
              <w:top w:w="128" w:type="dxa"/>
              <w:left w:w="43" w:type="dxa"/>
              <w:bottom w:w="43" w:type="dxa"/>
              <w:right w:w="43" w:type="dxa"/>
            </w:tcMar>
            <w:vAlign w:val="bottom"/>
          </w:tcPr>
          <w:p w14:paraId="28D749F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3DD50F" w14:textId="77777777" w:rsidR="0085747A" w:rsidRPr="008F2969" w:rsidRDefault="0085747A" w:rsidP="008F2969">
            <w:pPr>
              <w:jc w:val="right"/>
              <w:rPr>
                <w:sz w:val="21"/>
                <w:szCs w:val="21"/>
              </w:rPr>
            </w:pPr>
          </w:p>
        </w:tc>
      </w:tr>
      <w:tr w:rsidR="00A25645" w:rsidRPr="00CE65B7" w14:paraId="65954B4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702C47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36EE5B" w14:textId="77777777" w:rsidR="0085747A" w:rsidRPr="008F2969" w:rsidRDefault="0085747A" w:rsidP="008F2969">
            <w:pPr>
              <w:jc w:val="right"/>
              <w:rPr>
                <w:sz w:val="21"/>
                <w:szCs w:val="21"/>
              </w:rPr>
            </w:pPr>
            <w:r w:rsidRPr="008F2969">
              <w:rPr>
                <w:sz w:val="21"/>
                <w:szCs w:val="21"/>
              </w:rPr>
              <w:t>90</w:t>
            </w:r>
          </w:p>
        </w:tc>
        <w:tc>
          <w:tcPr>
            <w:tcW w:w="5560" w:type="dxa"/>
            <w:tcBorders>
              <w:top w:val="nil"/>
              <w:left w:val="nil"/>
              <w:bottom w:val="nil"/>
              <w:right w:val="nil"/>
            </w:tcBorders>
            <w:tcMar>
              <w:top w:w="128" w:type="dxa"/>
              <w:left w:w="43" w:type="dxa"/>
              <w:bottom w:w="43" w:type="dxa"/>
              <w:right w:w="43" w:type="dxa"/>
            </w:tcMar>
            <w:vAlign w:val="bottom"/>
          </w:tcPr>
          <w:p w14:paraId="2662E197" w14:textId="77777777" w:rsidR="0085747A" w:rsidRPr="008F2969" w:rsidRDefault="0085747A" w:rsidP="00CE65B7">
            <w:pPr>
              <w:rPr>
                <w:sz w:val="21"/>
                <w:szCs w:val="21"/>
              </w:rPr>
            </w:pPr>
            <w:r w:rsidRPr="008F2969">
              <w:rPr>
                <w:sz w:val="21"/>
                <w:szCs w:val="21"/>
              </w:rPr>
              <w:t xml:space="preserve">Nye lån,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A75311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CE984B8" w14:textId="77777777" w:rsidR="0085747A" w:rsidRPr="008F2969" w:rsidRDefault="0085747A" w:rsidP="008F2969">
            <w:pPr>
              <w:jc w:val="right"/>
              <w:rPr>
                <w:sz w:val="21"/>
                <w:szCs w:val="21"/>
              </w:rPr>
            </w:pPr>
            <w:r w:rsidRPr="008F2969">
              <w:rPr>
                <w:sz w:val="21"/>
                <w:szCs w:val="21"/>
              </w:rPr>
              <w:t>1 719 000 000</w:t>
            </w:r>
          </w:p>
        </w:tc>
      </w:tr>
      <w:tr w:rsidR="00A25645" w:rsidRPr="00CE65B7" w14:paraId="23B3FD2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B74D03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B655C8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A9C3D07" w14:textId="77777777" w:rsidR="0085747A" w:rsidRPr="008F2969" w:rsidRDefault="0085747A" w:rsidP="00CE65B7">
            <w:pPr>
              <w:rPr>
                <w:sz w:val="21"/>
                <w:szCs w:val="21"/>
              </w:rPr>
            </w:pPr>
            <w:r w:rsidRPr="008F2969">
              <w:rPr>
                <w:sz w:val="21"/>
                <w:szCs w:val="21"/>
              </w:rPr>
              <w:t>fra kr 31 458 000 000 til kr 29 739 000 000</w:t>
            </w:r>
          </w:p>
        </w:tc>
        <w:tc>
          <w:tcPr>
            <w:tcW w:w="1442" w:type="dxa"/>
            <w:tcBorders>
              <w:top w:val="nil"/>
              <w:left w:val="nil"/>
              <w:bottom w:val="nil"/>
              <w:right w:val="nil"/>
            </w:tcBorders>
            <w:tcMar>
              <w:top w:w="128" w:type="dxa"/>
              <w:left w:w="43" w:type="dxa"/>
              <w:bottom w:w="43" w:type="dxa"/>
              <w:right w:w="43" w:type="dxa"/>
            </w:tcMar>
            <w:vAlign w:val="bottom"/>
          </w:tcPr>
          <w:p w14:paraId="16DE0B0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F5A3BC6" w14:textId="77777777" w:rsidR="0085747A" w:rsidRPr="008F2969" w:rsidRDefault="0085747A" w:rsidP="008F2969">
            <w:pPr>
              <w:jc w:val="right"/>
              <w:rPr>
                <w:sz w:val="21"/>
                <w:szCs w:val="21"/>
              </w:rPr>
            </w:pPr>
          </w:p>
        </w:tc>
      </w:tr>
      <w:tr w:rsidR="00A25645" w:rsidRPr="00CE65B7" w14:paraId="5EB310C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B03ECC1" w14:textId="77777777" w:rsidR="0085747A" w:rsidRPr="008F2969" w:rsidRDefault="0085747A" w:rsidP="008F2969">
            <w:pPr>
              <w:jc w:val="right"/>
              <w:rPr>
                <w:sz w:val="21"/>
                <w:szCs w:val="21"/>
              </w:rPr>
            </w:pPr>
            <w:r w:rsidRPr="008F2969">
              <w:rPr>
                <w:sz w:val="21"/>
                <w:szCs w:val="21"/>
              </w:rPr>
              <w:t>2421</w:t>
            </w:r>
          </w:p>
        </w:tc>
        <w:tc>
          <w:tcPr>
            <w:tcW w:w="560" w:type="dxa"/>
            <w:tcBorders>
              <w:top w:val="nil"/>
              <w:left w:val="nil"/>
              <w:bottom w:val="nil"/>
              <w:right w:val="nil"/>
            </w:tcBorders>
            <w:tcMar>
              <w:top w:w="128" w:type="dxa"/>
              <w:left w:w="43" w:type="dxa"/>
              <w:bottom w:w="43" w:type="dxa"/>
              <w:right w:w="43" w:type="dxa"/>
            </w:tcMar>
          </w:tcPr>
          <w:p w14:paraId="709E804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BAD0229" w14:textId="77777777" w:rsidR="0085747A" w:rsidRPr="008F2969" w:rsidRDefault="0085747A" w:rsidP="00CE65B7">
            <w:pPr>
              <w:rPr>
                <w:sz w:val="21"/>
                <w:szCs w:val="21"/>
              </w:rPr>
            </w:pPr>
            <w:r w:rsidRPr="008F2969">
              <w:rPr>
                <w:sz w:val="21"/>
                <w:szCs w:val="21"/>
              </w:rPr>
              <w:t>Innovasjon Norge:</w:t>
            </w:r>
          </w:p>
        </w:tc>
        <w:tc>
          <w:tcPr>
            <w:tcW w:w="1442" w:type="dxa"/>
            <w:tcBorders>
              <w:top w:val="nil"/>
              <w:left w:val="nil"/>
              <w:bottom w:val="nil"/>
              <w:right w:val="nil"/>
            </w:tcBorders>
            <w:tcMar>
              <w:top w:w="128" w:type="dxa"/>
              <w:left w:w="43" w:type="dxa"/>
              <w:bottom w:w="43" w:type="dxa"/>
              <w:right w:w="43" w:type="dxa"/>
            </w:tcMar>
            <w:vAlign w:val="bottom"/>
          </w:tcPr>
          <w:p w14:paraId="07389FD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25980E8" w14:textId="77777777" w:rsidR="0085747A" w:rsidRPr="008F2969" w:rsidRDefault="0085747A" w:rsidP="008F2969">
            <w:pPr>
              <w:jc w:val="right"/>
              <w:rPr>
                <w:sz w:val="21"/>
                <w:szCs w:val="21"/>
              </w:rPr>
            </w:pPr>
          </w:p>
        </w:tc>
      </w:tr>
      <w:tr w:rsidR="00A25645" w:rsidRPr="00CE65B7" w14:paraId="39778DC8"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697B3F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4DF75AD" w14:textId="77777777" w:rsidR="0085747A" w:rsidRPr="008F2969" w:rsidRDefault="0085747A" w:rsidP="008F2969">
            <w:pPr>
              <w:jc w:val="right"/>
              <w:rPr>
                <w:sz w:val="21"/>
                <w:szCs w:val="21"/>
              </w:rPr>
            </w:pPr>
            <w:r w:rsidRPr="008F2969">
              <w:rPr>
                <w:sz w:val="21"/>
                <w:szCs w:val="21"/>
              </w:rPr>
              <w:t>50</w:t>
            </w:r>
          </w:p>
        </w:tc>
        <w:tc>
          <w:tcPr>
            <w:tcW w:w="5560" w:type="dxa"/>
            <w:tcBorders>
              <w:top w:val="nil"/>
              <w:left w:val="nil"/>
              <w:bottom w:val="nil"/>
              <w:right w:val="nil"/>
            </w:tcBorders>
            <w:tcMar>
              <w:top w:w="128" w:type="dxa"/>
              <w:left w:w="43" w:type="dxa"/>
              <w:bottom w:w="43" w:type="dxa"/>
              <w:right w:w="43" w:type="dxa"/>
            </w:tcMar>
            <w:vAlign w:val="bottom"/>
          </w:tcPr>
          <w:p w14:paraId="1BB2461E" w14:textId="77777777" w:rsidR="0085747A" w:rsidRPr="008F2969" w:rsidRDefault="0085747A" w:rsidP="00CE65B7">
            <w:pPr>
              <w:rPr>
                <w:sz w:val="21"/>
                <w:szCs w:val="21"/>
              </w:rPr>
            </w:pPr>
            <w:r w:rsidRPr="008F2969">
              <w:rPr>
                <w:sz w:val="21"/>
                <w:szCs w:val="21"/>
              </w:rPr>
              <w:t>Tilskudd til etablerere og bedrifter, inkl. tapsavsetninger, forhøyes med</w:t>
            </w:r>
          </w:p>
        </w:tc>
        <w:tc>
          <w:tcPr>
            <w:tcW w:w="1442" w:type="dxa"/>
            <w:tcBorders>
              <w:top w:val="nil"/>
              <w:left w:val="nil"/>
              <w:bottom w:val="nil"/>
              <w:right w:val="nil"/>
            </w:tcBorders>
            <w:tcMar>
              <w:top w:w="128" w:type="dxa"/>
              <w:left w:w="43" w:type="dxa"/>
              <w:bottom w:w="43" w:type="dxa"/>
              <w:right w:w="43" w:type="dxa"/>
            </w:tcMar>
            <w:vAlign w:val="bottom"/>
          </w:tcPr>
          <w:p w14:paraId="21389F5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445165C" w14:textId="77777777" w:rsidR="0085747A" w:rsidRPr="008F2969" w:rsidRDefault="0085747A" w:rsidP="008F2969">
            <w:pPr>
              <w:jc w:val="right"/>
              <w:rPr>
                <w:sz w:val="21"/>
                <w:szCs w:val="21"/>
              </w:rPr>
            </w:pPr>
            <w:r w:rsidRPr="008F2969">
              <w:rPr>
                <w:sz w:val="21"/>
                <w:szCs w:val="21"/>
              </w:rPr>
              <w:t>50 750 000</w:t>
            </w:r>
          </w:p>
        </w:tc>
      </w:tr>
      <w:tr w:rsidR="00A25645" w:rsidRPr="00CE65B7" w14:paraId="26440FA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A86FAA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74A15E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0374531" w14:textId="77777777" w:rsidR="0085747A" w:rsidRPr="008F2969" w:rsidRDefault="0085747A" w:rsidP="00CE65B7">
            <w:pPr>
              <w:rPr>
                <w:sz w:val="21"/>
                <w:szCs w:val="21"/>
              </w:rPr>
            </w:pPr>
            <w:r w:rsidRPr="008F2969">
              <w:rPr>
                <w:sz w:val="21"/>
                <w:szCs w:val="21"/>
              </w:rPr>
              <w:t>fra kr 1 091 230 000 til kr 1 141 980 000</w:t>
            </w:r>
          </w:p>
        </w:tc>
        <w:tc>
          <w:tcPr>
            <w:tcW w:w="1442" w:type="dxa"/>
            <w:tcBorders>
              <w:top w:val="nil"/>
              <w:left w:val="nil"/>
              <w:bottom w:val="nil"/>
              <w:right w:val="nil"/>
            </w:tcBorders>
            <w:tcMar>
              <w:top w:w="128" w:type="dxa"/>
              <w:left w:w="43" w:type="dxa"/>
              <w:bottom w:w="43" w:type="dxa"/>
              <w:right w:w="43" w:type="dxa"/>
            </w:tcMar>
            <w:vAlign w:val="bottom"/>
          </w:tcPr>
          <w:p w14:paraId="03662F7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237805D" w14:textId="77777777" w:rsidR="0085747A" w:rsidRPr="008F2969" w:rsidRDefault="0085747A" w:rsidP="008F2969">
            <w:pPr>
              <w:jc w:val="right"/>
              <w:rPr>
                <w:sz w:val="21"/>
                <w:szCs w:val="21"/>
              </w:rPr>
            </w:pPr>
          </w:p>
        </w:tc>
      </w:tr>
      <w:tr w:rsidR="00A25645" w:rsidRPr="00CE65B7" w14:paraId="64DBF17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C1874E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1496B20"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289FA715" w14:textId="77777777" w:rsidR="0085747A" w:rsidRPr="008F2969" w:rsidRDefault="0085747A" w:rsidP="00CE65B7">
            <w:pPr>
              <w:rPr>
                <w:sz w:val="21"/>
                <w:szCs w:val="21"/>
              </w:rPr>
            </w:pPr>
            <w:r w:rsidRPr="008F2969">
              <w:rPr>
                <w:sz w:val="21"/>
                <w:szCs w:val="21"/>
              </w:rPr>
              <w:t>Basiskostnader, nedsettes med</w:t>
            </w:r>
          </w:p>
        </w:tc>
        <w:tc>
          <w:tcPr>
            <w:tcW w:w="1442" w:type="dxa"/>
            <w:tcBorders>
              <w:top w:val="nil"/>
              <w:left w:val="nil"/>
              <w:bottom w:val="nil"/>
              <w:right w:val="nil"/>
            </w:tcBorders>
            <w:tcMar>
              <w:top w:w="128" w:type="dxa"/>
              <w:left w:w="43" w:type="dxa"/>
              <w:bottom w:w="43" w:type="dxa"/>
              <w:right w:w="43" w:type="dxa"/>
            </w:tcMar>
            <w:vAlign w:val="bottom"/>
          </w:tcPr>
          <w:p w14:paraId="0FD99F3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ABE62AB" w14:textId="77777777" w:rsidR="0085747A" w:rsidRPr="008F2969" w:rsidRDefault="0085747A" w:rsidP="008F2969">
            <w:pPr>
              <w:jc w:val="right"/>
              <w:rPr>
                <w:sz w:val="21"/>
                <w:szCs w:val="21"/>
              </w:rPr>
            </w:pPr>
            <w:r w:rsidRPr="008F2969">
              <w:rPr>
                <w:sz w:val="21"/>
                <w:szCs w:val="21"/>
              </w:rPr>
              <w:t>6 200 000</w:t>
            </w:r>
          </w:p>
        </w:tc>
      </w:tr>
      <w:tr w:rsidR="00A25645" w:rsidRPr="00CE65B7" w14:paraId="130D943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4CC518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D60915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CB3B222" w14:textId="77777777" w:rsidR="0085747A" w:rsidRPr="008F2969" w:rsidRDefault="0085747A" w:rsidP="00CE65B7">
            <w:pPr>
              <w:rPr>
                <w:sz w:val="21"/>
                <w:szCs w:val="21"/>
              </w:rPr>
            </w:pPr>
            <w:r w:rsidRPr="008F2969">
              <w:rPr>
                <w:sz w:val="21"/>
                <w:szCs w:val="21"/>
              </w:rPr>
              <w:t>fra kr 191 288 000 til kr 185 088 000</w:t>
            </w:r>
          </w:p>
        </w:tc>
        <w:tc>
          <w:tcPr>
            <w:tcW w:w="1442" w:type="dxa"/>
            <w:tcBorders>
              <w:top w:val="nil"/>
              <w:left w:val="nil"/>
              <w:bottom w:val="nil"/>
              <w:right w:val="nil"/>
            </w:tcBorders>
            <w:tcMar>
              <w:top w:w="128" w:type="dxa"/>
              <w:left w:w="43" w:type="dxa"/>
              <w:bottom w:w="43" w:type="dxa"/>
              <w:right w:w="43" w:type="dxa"/>
            </w:tcMar>
            <w:vAlign w:val="bottom"/>
          </w:tcPr>
          <w:p w14:paraId="24C596C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B36DEC9" w14:textId="77777777" w:rsidR="0085747A" w:rsidRPr="008F2969" w:rsidRDefault="0085747A" w:rsidP="008F2969">
            <w:pPr>
              <w:jc w:val="right"/>
              <w:rPr>
                <w:sz w:val="21"/>
                <w:szCs w:val="21"/>
              </w:rPr>
            </w:pPr>
          </w:p>
        </w:tc>
      </w:tr>
      <w:tr w:rsidR="00A25645" w:rsidRPr="00CE65B7" w14:paraId="2DBB820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AFC01F6" w14:textId="77777777" w:rsidR="0085747A" w:rsidRPr="008F2969" w:rsidRDefault="0085747A" w:rsidP="008F2969">
            <w:pPr>
              <w:jc w:val="right"/>
              <w:rPr>
                <w:sz w:val="21"/>
                <w:szCs w:val="21"/>
              </w:rPr>
            </w:pPr>
            <w:r w:rsidRPr="008F2969">
              <w:rPr>
                <w:sz w:val="21"/>
                <w:szCs w:val="21"/>
              </w:rPr>
              <w:t>2426</w:t>
            </w:r>
          </w:p>
        </w:tc>
        <w:tc>
          <w:tcPr>
            <w:tcW w:w="560" w:type="dxa"/>
            <w:tcBorders>
              <w:top w:val="nil"/>
              <w:left w:val="nil"/>
              <w:bottom w:val="nil"/>
              <w:right w:val="nil"/>
            </w:tcBorders>
            <w:tcMar>
              <w:top w:w="128" w:type="dxa"/>
              <w:left w:w="43" w:type="dxa"/>
              <w:bottom w:w="43" w:type="dxa"/>
              <w:right w:w="43" w:type="dxa"/>
            </w:tcMar>
          </w:tcPr>
          <w:p w14:paraId="00E3F72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48CB91B" w14:textId="77777777" w:rsidR="0085747A" w:rsidRPr="008F2969" w:rsidRDefault="0085747A" w:rsidP="00CE65B7">
            <w:pPr>
              <w:rPr>
                <w:sz w:val="21"/>
                <w:szCs w:val="21"/>
              </w:rPr>
            </w:pPr>
            <w:r w:rsidRPr="008F2969">
              <w:rPr>
                <w:sz w:val="21"/>
                <w:szCs w:val="21"/>
              </w:rPr>
              <w:t>Siva SF:</w:t>
            </w:r>
          </w:p>
        </w:tc>
        <w:tc>
          <w:tcPr>
            <w:tcW w:w="1442" w:type="dxa"/>
            <w:tcBorders>
              <w:top w:val="nil"/>
              <w:left w:val="nil"/>
              <w:bottom w:val="nil"/>
              <w:right w:val="nil"/>
            </w:tcBorders>
            <w:tcMar>
              <w:top w:w="128" w:type="dxa"/>
              <w:left w:w="43" w:type="dxa"/>
              <w:bottom w:w="43" w:type="dxa"/>
              <w:right w:w="43" w:type="dxa"/>
            </w:tcMar>
            <w:vAlign w:val="bottom"/>
          </w:tcPr>
          <w:p w14:paraId="65A60DE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E70856D" w14:textId="77777777" w:rsidR="0085747A" w:rsidRPr="008F2969" w:rsidRDefault="0085747A" w:rsidP="008F2969">
            <w:pPr>
              <w:jc w:val="right"/>
              <w:rPr>
                <w:sz w:val="21"/>
                <w:szCs w:val="21"/>
              </w:rPr>
            </w:pPr>
          </w:p>
        </w:tc>
      </w:tr>
      <w:tr w:rsidR="00A25645" w:rsidRPr="00CE65B7" w14:paraId="0E61566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D7777A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B35C484"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18C0D20C" w14:textId="77777777" w:rsidR="0085747A" w:rsidRPr="008F2969" w:rsidRDefault="0085747A" w:rsidP="00CE65B7">
            <w:pPr>
              <w:rPr>
                <w:sz w:val="21"/>
                <w:szCs w:val="21"/>
              </w:rPr>
            </w:pPr>
            <w:r w:rsidRPr="008F2969">
              <w:rPr>
                <w:sz w:val="21"/>
                <w:szCs w:val="21"/>
              </w:rPr>
              <w:t>Tilskudd, forhøyes med</w:t>
            </w:r>
          </w:p>
        </w:tc>
        <w:tc>
          <w:tcPr>
            <w:tcW w:w="1442" w:type="dxa"/>
            <w:tcBorders>
              <w:top w:val="nil"/>
              <w:left w:val="nil"/>
              <w:bottom w:val="nil"/>
              <w:right w:val="nil"/>
            </w:tcBorders>
            <w:tcMar>
              <w:top w:w="128" w:type="dxa"/>
              <w:left w:w="43" w:type="dxa"/>
              <w:bottom w:w="43" w:type="dxa"/>
              <w:right w:w="43" w:type="dxa"/>
            </w:tcMar>
            <w:vAlign w:val="bottom"/>
          </w:tcPr>
          <w:p w14:paraId="3846E4E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2C799BB" w14:textId="77777777" w:rsidR="0085747A" w:rsidRPr="008F2969" w:rsidRDefault="0085747A" w:rsidP="008F2969">
            <w:pPr>
              <w:jc w:val="right"/>
              <w:rPr>
                <w:sz w:val="21"/>
                <w:szCs w:val="21"/>
              </w:rPr>
            </w:pPr>
            <w:r w:rsidRPr="008F2969">
              <w:rPr>
                <w:sz w:val="21"/>
                <w:szCs w:val="21"/>
              </w:rPr>
              <w:t>950 000</w:t>
            </w:r>
          </w:p>
        </w:tc>
      </w:tr>
      <w:tr w:rsidR="00A25645" w:rsidRPr="00CE65B7" w14:paraId="7D42510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73D75F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BE3E49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0C6515A" w14:textId="77777777" w:rsidR="0085747A" w:rsidRPr="008F2969" w:rsidRDefault="0085747A" w:rsidP="00CE65B7">
            <w:pPr>
              <w:rPr>
                <w:sz w:val="21"/>
                <w:szCs w:val="21"/>
              </w:rPr>
            </w:pPr>
            <w:r w:rsidRPr="008F2969">
              <w:rPr>
                <w:sz w:val="21"/>
                <w:szCs w:val="21"/>
              </w:rPr>
              <w:t>fra kr 49 996 000 til kr 50 946 000</w:t>
            </w:r>
          </w:p>
        </w:tc>
        <w:tc>
          <w:tcPr>
            <w:tcW w:w="1442" w:type="dxa"/>
            <w:tcBorders>
              <w:top w:val="nil"/>
              <w:left w:val="nil"/>
              <w:bottom w:val="nil"/>
              <w:right w:val="nil"/>
            </w:tcBorders>
            <w:tcMar>
              <w:top w:w="128" w:type="dxa"/>
              <w:left w:w="43" w:type="dxa"/>
              <w:bottom w:w="43" w:type="dxa"/>
              <w:right w:w="43" w:type="dxa"/>
            </w:tcMar>
            <w:vAlign w:val="bottom"/>
          </w:tcPr>
          <w:p w14:paraId="232B95E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A229F33" w14:textId="77777777" w:rsidR="0085747A" w:rsidRPr="008F2969" w:rsidRDefault="0085747A" w:rsidP="008F2969">
            <w:pPr>
              <w:jc w:val="right"/>
              <w:rPr>
                <w:sz w:val="21"/>
                <w:szCs w:val="21"/>
              </w:rPr>
            </w:pPr>
          </w:p>
        </w:tc>
      </w:tr>
      <w:tr w:rsidR="00A25645" w:rsidRPr="00CE65B7" w14:paraId="201BD24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42B49CA" w14:textId="77777777" w:rsidR="0085747A" w:rsidRPr="008F2969" w:rsidRDefault="0085747A" w:rsidP="008F2969">
            <w:pPr>
              <w:jc w:val="right"/>
              <w:rPr>
                <w:sz w:val="21"/>
                <w:szCs w:val="21"/>
              </w:rPr>
            </w:pPr>
            <w:r w:rsidRPr="008F2969">
              <w:rPr>
                <w:sz w:val="21"/>
                <w:szCs w:val="21"/>
              </w:rPr>
              <w:t>2429</w:t>
            </w:r>
          </w:p>
        </w:tc>
        <w:tc>
          <w:tcPr>
            <w:tcW w:w="560" w:type="dxa"/>
            <w:tcBorders>
              <w:top w:val="nil"/>
              <w:left w:val="nil"/>
              <w:bottom w:val="nil"/>
              <w:right w:val="nil"/>
            </w:tcBorders>
            <w:tcMar>
              <w:top w:w="128" w:type="dxa"/>
              <w:left w:w="43" w:type="dxa"/>
              <w:bottom w:w="43" w:type="dxa"/>
              <w:right w:w="43" w:type="dxa"/>
            </w:tcMar>
          </w:tcPr>
          <w:p w14:paraId="3BBAB8E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5544CC4" w14:textId="77777777" w:rsidR="0085747A" w:rsidRPr="008F2969" w:rsidRDefault="0085747A" w:rsidP="00CE65B7">
            <w:pPr>
              <w:rPr>
                <w:sz w:val="21"/>
                <w:szCs w:val="21"/>
              </w:rPr>
            </w:pPr>
            <w:r w:rsidRPr="008F2969">
              <w:rPr>
                <w:sz w:val="21"/>
                <w:szCs w:val="21"/>
              </w:rPr>
              <w:t>Eksportkredittordningen:</w:t>
            </w:r>
          </w:p>
        </w:tc>
        <w:tc>
          <w:tcPr>
            <w:tcW w:w="1442" w:type="dxa"/>
            <w:tcBorders>
              <w:top w:val="nil"/>
              <w:left w:val="nil"/>
              <w:bottom w:val="nil"/>
              <w:right w:val="nil"/>
            </w:tcBorders>
            <w:tcMar>
              <w:top w:w="128" w:type="dxa"/>
              <w:left w:w="43" w:type="dxa"/>
              <w:bottom w:w="43" w:type="dxa"/>
              <w:right w:w="43" w:type="dxa"/>
            </w:tcMar>
            <w:vAlign w:val="bottom"/>
          </w:tcPr>
          <w:p w14:paraId="0E119C5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4A6DA91" w14:textId="77777777" w:rsidR="0085747A" w:rsidRPr="008F2969" w:rsidRDefault="0085747A" w:rsidP="008F2969">
            <w:pPr>
              <w:jc w:val="right"/>
              <w:rPr>
                <w:sz w:val="21"/>
                <w:szCs w:val="21"/>
              </w:rPr>
            </w:pPr>
          </w:p>
        </w:tc>
      </w:tr>
      <w:tr w:rsidR="00A25645" w:rsidRPr="00CE65B7" w14:paraId="2E22836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65ED35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EDDCF59" w14:textId="77777777" w:rsidR="0085747A" w:rsidRPr="008F2969" w:rsidRDefault="0085747A" w:rsidP="008F2969">
            <w:pPr>
              <w:jc w:val="right"/>
              <w:rPr>
                <w:sz w:val="21"/>
                <w:szCs w:val="21"/>
              </w:rPr>
            </w:pPr>
            <w:r w:rsidRPr="008F2969">
              <w:rPr>
                <w:sz w:val="21"/>
                <w:szCs w:val="21"/>
              </w:rPr>
              <w:t>90</w:t>
            </w:r>
          </w:p>
        </w:tc>
        <w:tc>
          <w:tcPr>
            <w:tcW w:w="5560" w:type="dxa"/>
            <w:tcBorders>
              <w:top w:val="nil"/>
              <w:left w:val="nil"/>
              <w:bottom w:val="nil"/>
              <w:right w:val="nil"/>
            </w:tcBorders>
            <w:tcMar>
              <w:top w:w="128" w:type="dxa"/>
              <w:left w:w="43" w:type="dxa"/>
              <w:bottom w:w="43" w:type="dxa"/>
              <w:right w:w="43" w:type="dxa"/>
            </w:tcMar>
            <w:vAlign w:val="bottom"/>
          </w:tcPr>
          <w:p w14:paraId="7E686C02" w14:textId="77777777" w:rsidR="0085747A" w:rsidRPr="008F2969" w:rsidRDefault="0085747A" w:rsidP="00CE65B7">
            <w:pPr>
              <w:rPr>
                <w:sz w:val="21"/>
                <w:szCs w:val="21"/>
              </w:rPr>
            </w:pPr>
            <w:r w:rsidRPr="008F2969">
              <w:rPr>
                <w:sz w:val="21"/>
                <w:szCs w:val="21"/>
              </w:rPr>
              <w:t>Utlån, nedsettes med</w:t>
            </w:r>
          </w:p>
        </w:tc>
        <w:tc>
          <w:tcPr>
            <w:tcW w:w="1442" w:type="dxa"/>
            <w:tcBorders>
              <w:top w:val="nil"/>
              <w:left w:val="nil"/>
              <w:bottom w:val="nil"/>
              <w:right w:val="nil"/>
            </w:tcBorders>
            <w:tcMar>
              <w:top w:w="128" w:type="dxa"/>
              <w:left w:w="43" w:type="dxa"/>
              <w:bottom w:w="43" w:type="dxa"/>
              <w:right w:w="43" w:type="dxa"/>
            </w:tcMar>
            <w:vAlign w:val="bottom"/>
          </w:tcPr>
          <w:p w14:paraId="0704916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54AB585" w14:textId="77777777" w:rsidR="0085747A" w:rsidRPr="008F2969" w:rsidRDefault="0085747A" w:rsidP="008F2969">
            <w:pPr>
              <w:jc w:val="right"/>
              <w:rPr>
                <w:sz w:val="21"/>
                <w:szCs w:val="21"/>
              </w:rPr>
            </w:pPr>
            <w:r w:rsidRPr="008F2969">
              <w:rPr>
                <w:sz w:val="21"/>
                <w:szCs w:val="21"/>
              </w:rPr>
              <w:t>7 900 000 000</w:t>
            </w:r>
          </w:p>
        </w:tc>
      </w:tr>
      <w:tr w:rsidR="00A25645" w:rsidRPr="00CE65B7" w14:paraId="47738B2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D173F2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FDEEBB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60509C5" w14:textId="77777777" w:rsidR="0085747A" w:rsidRPr="008F2969" w:rsidRDefault="0085747A" w:rsidP="00CE65B7">
            <w:pPr>
              <w:rPr>
                <w:sz w:val="21"/>
                <w:szCs w:val="21"/>
              </w:rPr>
            </w:pPr>
            <w:r w:rsidRPr="008F2969">
              <w:rPr>
                <w:sz w:val="21"/>
                <w:szCs w:val="21"/>
              </w:rPr>
              <w:t>fra kr 14 900 000 000 til kr 7 000 000 000</w:t>
            </w:r>
          </w:p>
        </w:tc>
        <w:tc>
          <w:tcPr>
            <w:tcW w:w="1442" w:type="dxa"/>
            <w:tcBorders>
              <w:top w:val="nil"/>
              <w:left w:val="nil"/>
              <w:bottom w:val="nil"/>
              <w:right w:val="nil"/>
            </w:tcBorders>
            <w:tcMar>
              <w:top w:w="128" w:type="dxa"/>
              <w:left w:w="43" w:type="dxa"/>
              <w:bottom w:w="43" w:type="dxa"/>
              <w:right w:w="43" w:type="dxa"/>
            </w:tcMar>
            <w:vAlign w:val="bottom"/>
          </w:tcPr>
          <w:p w14:paraId="2A54990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A7F0F1D" w14:textId="77777777" w:rsidR="0085747A" w:rsidRPr="008F2969" w:rsidRDefault="0085747A" w:rsidP="008F2969">
            <w:pPr>
              <w:jc w:val="right"/>
              <w:rPr>
                <w:sz w:val="21"/>
                <w:szCs w:val="21"/>
              </w:rPr>
            </w:pPr>
          </w:p>
        </w:tc>
      </w:tr>
      <w:tr w:rsidR="00A25645" w:rsidRPr="00CE65B7" w14:paraId="40FD7890"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6AE12D0" w14:textId="77777777" w:rsidR="0085747A" w:rsidRPr="008F2969" w:rsidRDefault="0085747A" w:rsidP="008F2969">
            <w:pPr>
              <w:jc w:val="right"/>
              <w:rPr>
                <w:sz w:val="21"/>
                <w:szCs w:val="21"/>
              </w:rPr>
            </w:pPr>
            <w:r w:rsidRPr="008F2969">
              <w:rPr>
                <w:sz w:val="21"/>
                <w:szCs w:val="21"/>
              </w:rPr>
              <w:t>2440</w:t>
            </w:r>
          </w:p>
        </w:tc>
        <w:tc>
          <w:tcPr>
            <w:tcW w:w="560" w:type="dxa"/>
            <w:tcBorders>
              <w:top w:val="nil"/>
              <w:left w:val="nil"/>
              <w:bottom w:val="nil"/>
              <w:right w:val="nil"/>
            </w:tcBorders>
            <w:tcMar>
              <w:top w:w="128" w:type="dxa"/>
              <w:left w:w="43" w:type="dxa"/>
              <w:bottom w:w="43" w:type="dxa"/>
              <w:right w:w="43" w:type="dxa"/>
            </w:tcMar>
          </w:tcPr>
          <w:p w14:paraId="4F147F8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06CCF81" w14:textId="77777777" w:rsidR="0085747A" w:rsidRPr="008F2969" w:rsidRDefault="0085747A" w:rsidP="00CE65B7">
            <w:pPr>
              <w:rPr>
                <w:sz w:val="21"/>
                <w:szCs w:val="21"/>
              </w:rPr>
            </w:pPr>
            <w:r w:rsidRPr="008F2969">
              <w:rPr>
                <w:sz w:val="21"/>
                <w:szCs w:val="21"/>
              </w:rPr>
              <w:t>Statens direkte økonomiske engasjement i petroleumsvirksomheten:</w:t>
            </w:r>
          </w:p>
        </w:tc>
        <w:tc>
          <w:tcPr>
            <w:tcW w:w="1442" w:type="dxa"/>
            <w:tcBorders>
              <w:top w:val="nil"/>
              <w:left w:val="nil"/>
              <w:bottom w:val="nil"/>
              <w:right w:val="nil"/>
            </w:tcBorders>
            <w:tcMar>
              <w:top w:w="128" w:type="dxa"/>
              <w:left w:w="43" w:type="dxa"/>
              <w:bottom w:w="43" w:type="dxa"/>
              <w:right w:w="43" w:type="dxa"/>
            </w:tcMar>
            <w:vAlign w:val="bottom"/>
          </w:tcPr>
          <w:p w14:paraId="49617EE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C4F15A0" w14:textId="77777777" w:rsidR="0085747A" w:rsidRPr="008F2969" w:rsidRDefault="0085747A" w:rsidP="008F2969">
            <w:pPr>
              <w:jc w:val="right"/>
              <w:rPr>
                <w:sz w:val="21"/>
                <w:szCs w:val="21"/>
              </w:rPr>
            </w:pPr>
          </w:p>
        </w:tc>
      </w:tr>
      <w:tr w:rsidR="00A25645" w:rsidRPr="00CE65B7" w14:paraId="1FD32BC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706F33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0AC988F" w14:textId="77777777" w:rsidR="0085747A" w:rsidRPr="008F2969" w:rsidRDefault="0085747A" w:rsidP="008F2969">
            <w:pPr>
              <w:jc w:val="right"/>
              <w:rPr>
                <w:sz w:val="21"/>
                <w:szCs w:val="21"/>
              </w:rPr>
            </w:pPr>
            <w:r w:rsidRPr="008F2969">
              <w:rPr>
                <w:sz w:val="21"/>
                <w:szCs w:val="21"/>
              </w:rPr>
              <w:t>30</w:t>
            </w:r>
          </w:p>
        </w:tc>
        <w:tc>
          <w:tcPr>
            <w:tcW w:w="5560" w:type="dxa"/>
            <w:tcBorders>
              <w:top w:val="nil"/>
              <w:left w:val="nil"/>
              <w:bottom w:val="nil"/>
              <w:right w:val="nil"/>
            </w:tcBorders>
            <w:tcMar>
              <w:top w:w="128" w:type="dxa"/>
              <w:left w:w="43" w:type="dxa"/>
              <w:bottom w:w="43" w:type="dxa"/>
              <w:right w:w="43" w:type="dxa"/>
            </w:tcMar>
            <w:vAlign w:val="bottom"/>
          </w:tcPr>
          <w:p w14:paraId="38658628" w14:textId="77777777" w:rsidR="0085747A" w:rsidRPr="008F2969" w:rsidRDefault="0085747A" w:rsidP="00CE65B7">
            <w:pPr>
              <w:rPr>
                <w:sz w:val="21"/>
                <w:szCs w:val="21"/>
              </w:rPr>
            </w:pPr>
            <w:r w:rsidRPr="008F2969">
              <w:rPr>
                <w:sz w:val="21"/>
                <w:szCs w:val="21"/>
              </w:rPr>
              <w:t>Investeringer, nedsettes med</w:t>
            </w:r>
          </w:p>
        </w:tc>
        <w:tc>
          <w:tcPr>
            <w:tcW w:w="1442" w:type="dxa"/>
            <w:tcBorders>
              <w:top w:val="nil"/>
              <w:left w:val="nil"/>
              <w:bottom w:val="nil"/>
              <w:right w:val="nil"/>
            </w:tcBorders>
            <w:tcMar>
              <w:top w:w="128" w:type="dxa"/>
              <w:left w:w="43" w:type="dxa"/>
              <w:bottom w:w="43" w:type="dxa"/>
              <w:right w:w="43" w:type="dxa"/>
            </w:tcMar>
            <w:vAlign w:val="bottom"/>
          </w:tcPr>
          <w:p w14:paraId="29D88F1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3F52D2E" w14:textId="77777777" w:rsidR="0085747A" w:rsidRPr="008F2969" w:rsidRDefault="0085747A" w:rsidP="008F2969">
            <w:pPr>
              <w:jc w:val="right"/>
              <w:rPr>
                <w:sz w:val="21"/>
                <w:szCs w:val="21"/>
              </w:rPr>
            </w:pPr>
            <w:r w:rsidRPr="008F2969">
              <w:rPr>
                <w:sz w:val="21"/>
                <w:szCs w:val="21"/>
              </w:rPr>
              <w:t>600 000 000</w:t>
            </w:r>
          </w:p>
        </w:tc>
      </w:tr>
      <w:tr w:rsidR="00A25645" w:rsidRPr="00CE65B7" w14:paraId="398DCE0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3436B0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C6EB1E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DACD9FE" w14:textId="77777777" w:rsidR="0085747A" w:rsidRPr="008F2969" w:rsidRDefault="0085747A" w:rsidP="00CE65B7">
            <w:pPr>
              <w:rPr>
                <w:sz w:val="21"/>
                <w:szCs w:val="21"/>
              </w:rPr>
            </w:pPr>
            <w:r w:rsidRPr="008F2969">
              <w:rPr>
                <w:sz w:val="21"/>
                <w:szCs w:val="21"/>
              </w:rPr>
              <w:t>fra kr 36 100 000 000 til kr 35 500 000 000</w:t>
            </w:r>
          </w:p>
        </w:tc>
        <w:tc>
          <w:tcPr>
            <w:tcW w:w="1442" w:type="dxa"/>
            <w:tcBorders>
              <w:top w:val="nil"/>
              <w:left w:val="nil"/>
              <w:bottom w:val="nil"/>
              <w:right w:val="nil"/>
            </w:tcBorders>
            <w:tcMar>
              <w:top w:w="128" w:type="dxa"/>
              <w:left w:w="43" w:type="dxa"/>
              <w:bottom w:w="43" w:type="dxa"/>
              <w:right w:w="43" w:type="dxa"/>
            </w:tcMar>
            <w:vAlign w:val="bottom"/>
          </w:tcPr>
          <w:p w14:paraId="7B33D0A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DD82EF3" w14:textId="77777777" w:rsidR="0085747A" w:rsidRPr="008F2969" w:rsidRDefault="0085747A" w:rsidP="008F2969">
            <w:pPr>
              <w:jc w:val="right"/>
              <w:rPr>
                <w:sz w:val="21"/>
                <w:szCs w:val="21"/>
              </w:rPr>
            </w:pPr>
          </w:p>
        </w:tc>
      </w:tr>
      <w:tr w:rsidR="00A25645" w:rsidRPr="00CE65B7" w14:paraId="4BD57A5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026EE9E" w14:textId="77777777" w:rsidR="0085747A" w:rsidRPr="008F2969" w:rsidRDefault="0085747A" w:rsidP="008F2969">
            <w:pPr>
              <w:jc w:val="right"/>
              <w:rPr>
                <w:sz w:val="21"/>
                <w:szCs w:val="21"/>
              </w:rPr>
            </w:pPr>
            <w:r w:rsidRPr="008F2969">
              <w:rPr>
                <w:sz w:val="21"/>
                <w:szCs w:val="21"/>
              </w:rPr>
              <w:t>2445</w:t>
            </w:r>
          </w:p>
        </w:tc>
        <w:tc>
          <w:tcPr>
            <w:tcW w:w="560" w:type="dxa"/>
            <w:tcBorders>
              <w:top w:val="nil"/>
              <w:left w:val="nil"/>
              <w:bottom w:val="nil"/>
              <w:right w:val="nil"/>
            </w:tcBorders>
            <w:tcMar>
              <w:top w:w="128" w:type="dxa"/>
              <w:left w:w="43" w:type="dxa"/>
              <w:bottom w:w="43" w:type="dxa"/>
              <w:right w:w="43" w:type="dxa"/>
            </w:tcMar>
          </w:tcPr>
          <w:p w14:paraId="409CDCB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CCC56F5" w14:textId="77777777" w:rsidR="0085747A" w:rsidRPr="008F2969" w:rsidRDefault="0085747A" w:rsidP="00CE65B7">
            <w:pPr>
              <w:rPr>
                <w:sz w:val="21"/>
                <w:szCs w:val="21"/>
              </w:rPr>
            </w:pPr>
            <w:r w:rsidRPr="008F2969">
              <w:rPr>
                <w:sz w:val="21"/>
                <w:szCs w:val="21"/>
              </w:rPr>
              <w:t>Statsbygg:</w:t>
            </w:r>
          </w:p>
        </w:tc>
        <w:tc>
          <w:tcPr>
            <w:tcW w:w="1442" w:type="dxa"/>
            <w:tcBorders>
              <w:top w:val="nil"/>
              <w:left w:val="nil"/>
              <w:bottom w:val="nil"/>
              <w:right w:val="nil"/>
            </w:tcBorders>
            <w:tcMar>
              <w:top w:w="128" w:type="dxa"/>
              <w:left w:w="43" w:type="dxa"/>
              <w:bottom w:w="43" w:type="dxa"/>
              <w:right w:w="43" w:type="dxa"/>
            </w:tcMar>
            <w:vAlign w:val="bottom"/>
          </w:tcPr>
          <w:p w14:paraId="2630E63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CFCDDCB" w14:textId="77777777" w:rsidR="0085747A" w:rsidRPr="008F2969" w:rsidRDefault="0085747A" w:rsidP="008F2969">
            <w:pPr>
              <w:jc w:val="right"/>
              <w:rPr>
                <w:sz w:val="21"/>
                <w:szCs w:val="21"/>
              </w:rPr>
            </w:pPr>
          </w:p>
        </w:tc>
      </w:tr>
      <w:tr w:rsidR="00A25645" w:rsidRPr="00CE65B7" w14:paraId="63932B30"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7C3C51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C6C902C" w14:textId="77777777" w:rsidR="0085747A" w:rsidRPr="008F2969" w:rsidRDefault="0085747A" w:rsidP="008F2969">
            <w:pPr>
              <w:jc w:val="right"/>
              <w:rPr>
                <w:sz w:val="21"/>
                <w:szCs w:val="21"/>
              </w:rPr>
            </w:pPr>
            <w:r w:rsidRPr="008F2969">
              <w:rPr>
                <w:sz w:val="21"/>
                <w:szCs w:val="21"/>
              </w:rPr>
              <w:t>33</w:t>
            </w:r>
          </w:p>
        </w:tc>
        <w:tc>
          <w:tcPr>
            <w:tcW w:w="5560" w:type="dxa"/>
            <w:tcBorders>
              <w:top w:val="nil"/>
              <w:left w:val="nil"/>
              <w:bottom w:val="nil"/>
              <w:right w:val="nil"/>
            </w:tcBorders>
            <w:tcMar>
              <w:top w:w="128" w:type="dxa"/>
              <w:left w:w="43" w:type="dxa"/>
              <w:bottom w:w="43" w:type="dxa"/>
              <w:right w:w="43" w:type="dxa"/>
            </w:tcMar>
            <w:vAlign w:val="bottom"/>
          </w:tcPr>
          <w:p w14:paraId="3BE39DC9" w14:textId="77777777" w:rsidR="0085747A" w:rsidRPr="008F2969" w:rsidRDefault="0085747A" w:rsidP="00CE65B7">
            <w:pPr>
              <w:rPr>
                <w:sz w:val="21"/>
                <w:szCs w:val="21"/>
              </w:rPr>
            </w:pPr>
            <w:r w:rsidRPr="008F2969">
              <w:rPr>
                <w:sz w:val="21"/>
                <w:szCs w:val="21"/>
              </w:rPr>
              <w:t xml:space="preserve">Videreføring av ordinære byggeprosjekter,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628EB8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AE08D23" w14:textId="77777777" w:rsidR="0085747A" w:rsidRPr="008F2969" w:rsidRDefault="0085747A" w:rsidP="008F2969">
            <w:pPr>
              <w:jc w:val="right"/>
              <w:rPr>
                <w:sz w:val="21"/>
                <w:szCs w:val="21"/>
              </w:rPr>
            </w:pPr>
            <w:r w:rsidRPr="008F2969">
              <w:rPr>
                <w:sz w:val="21"/>
                <w:szCs w:val="21"/>
              </w:rPr>
              <w:t>204 976 000</w:t>
            </w:r>
          </w:p>
        </w:tc>
      </w:tr>
      <w:tr w:rsidR="00A25645" w:rsidRPr="00CE65B7" w14:paraId="74BF100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FECC87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9D3A35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72E5B8F" w14:textId="77777777" w:rsidR="0085747A" w:rsidRPr="008F2969" w:rsidRDefault="0085747A" w:rsidP="00CE65B7">
            <w:pPr>
              <w:rPr>
                <w:sz w:val="21"/>
                <w:szCs w:val="21"/>
              </w:rPr>
            </w:pPr>
            <w:r w:rsidRPr="008F2969">
              <w:rPr>
                <w:sz w:val="21"/>
                <w:szCs w:val="21"/>
              </w:rPr>
              <w:t>fra kr 3 640 059 000 til kr 3 435 083 000</w:t>
            </w:r>
          </w:p>
        </w:tc>
        <w:tc>
          <w:tcPr>
            <w:tcW w:w="1442" w:type="dxa"/>
            <w:tcBorders>
              <w:top w:val="nil"/>
              <w:left w:val="nil"/>
              <w:bottom w:val="nil"/>
              <w:right w:val="nil"/>
            </w:tcBorders>
            <w:tcMar>
              <w:top w:w="128" w:type="dxa"/>
              <w:left w:w="43" w:type="dxa"/>
              <w:bottom w:w="43" w:type="dxa"/>
              <w:right w:w="43" w:type="dxa"/>
            </w:tcMar>
            <w:vAlign w:val="bottom"/>
          </w:tcPr>
          <w:p w14:paraId="387B48B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CA0ED5E" w14:textId="77777777" w:rsidR="0085747A" w:rsidRPr="008F2969" w:rsidRDefault="0085747A" w:rsidP="008F2969">
            <w:pPr>
              <w:jc w:val="right"/>
              <w:rPr>
                <w:sz w:val="21"/>
                <w:szCs w:val="21"/>
              </w:rPr>
            </w:pPr>
          </w:p>
        </w:tc>
      </w:tr>
      <w:tr w:rsidR="00A25645" w:rsidRPr="00CE65B7" w14:paraId="11DF21C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0D6D78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D162630" w14:textId="77777777" w:rsidR="0085747A" w:rsidRPr="008F2969" w:rsidRDefault="0085747A" w:rsidP="008F2969">
            <w:pPr>
              <w:jc w:val="right"/>
              <w:rPr>
                <w:sz w:val="21"/>
                <w:szCs w:val="21"/>
              </w:rPr>
            </w:pPr>
            <w:r w:rsidRPr="008F2969">
              <w:rPr>
                <w:sz w:val="21"/>
                <w:szCs w:val="21"/>
              </w:rPr>
              <w:t>39</w:t>
            </w:r>
          </w:p>
        </w:tc>
        <w:tc>
          <w:tcPr>
            <w:tcW w:w="5560" w:type="dxa"/>
            <w:tcBorders>
              <w:top w:val="nil"/>
              <w:left w:val="nil"/>
              <w:bottom w:val="nil"/>
              <w:right w:val="nil"/>
            </w:tcBorders>
            <w:tcMar>
              <w:top w:w="128" w:type="dxa"/>
              <w:left w:w="43" w:type="dxa"/>
              <w:bottom w:w="43" w:type="dxa"/>
              <w:right w:w="43" w:type="dxa"/>
            </w:tcMar>
            <w:vAlign w:val="bottom"/>
          </w:tcPr>
          <w:p w14:paraId="45C3CD5D" w14:textId="77777777" w:rsidR="0085747A" w:rsidRPr="008F2969" w:rsidRDefault="0085747A" w:rsidP="00CE65B7">
            <w:pPr>
              <w:rPr>
                <w:sz w:val="21"/>
                <w:szCs w:val="21"/>
              </w:rPr>
            </w:pPr>
            <w:r w:rsidRPr="008F2969">
              <w:rPr>
                <w:sz w:val="21"/>
                <w:szCs w:val="21"/>
              </w:rPr>
              <w:t xml:space="preserve">Byggelånsrenter, </w:t>
            </w:r>
            <w:r w:rsidRPr="008F2969">
              <w:rPr>
                <w:rStyle w:val="kursiv"/>
                <w:sz w:val="21"/>
                <w:szCs w:val="21"/>
              </w:rPr>
              <w:t>kan overføres,</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03AA3F0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540CC01" w14:textId="77777777" w:rsidR="0085747A" w:rsidRPr="008F2969" w:rsidRDefault="0085747A" w:rsidP="008F2969">
            <w:pPr>
              <w:jc w:val="right"/>
              <w:rPr>
                <w:sz w:val="21"/>
                <w:szCs w:val="21"/>
              </w:rPr>
            </w:pPr>
            <w:r w:rsidRPr="008F2969">
              <w:rPr>
                <w:sz w:val="21"/>
                <w:szCs w:val="21"/>
              </w:rPr>
              <w:t>50 000 000</w:t>
            </w:r>
          </w:p>
        </w:tc>
      </w:tr>
      <w:tr w:rsidR="00A25645" w:rsidRPr="00CE65B7" w14:paraId="5C8A94C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81E7EF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4FAB19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07C979F" w14:textId="77777777" w:rsidR="0085747A" w:rsidRPr="008F2969" w:rsidRDefault="0085747A" w:rsidP="00CE65B7">
            <w:pPr>
              <w:rPr>
                <w:sz w:val="21"/>
                <w:szCs w:val="21"/>
              </w:rPr>
            </w:pPr>
            <w:r w:rsidRPr="008F2969">
              <w:rPr>
                <w:sz w:val="21"/>
                <w:szCs w:val="21"/>
              </w:rPr>
              <w:t>fra kr 231 000 000 til kr 181 000 000</w:t>
            </w:r>
          </w:p>
        </w:tc>
        <w:tc>
          <w:tcPr>
            <w:tcW w:w="1442" w:type="dxa"/>
            <w:tcBorders>
              <w:top w:val="nil"/>
              <w:left w:val="nil"/>
              <w:bottom w:val="nil"/>
              <w:right w:val="nil"/>
            </w:tcBorders>
            <w:tcMar>
              <w:top w:w="128" w:type="dxa"/>
              <w:left w:w="43" w:type="dxa"/>
              <w:bottom w:w="43" w:type="dxa"/>
              <w:right w:w="43" w:type="dxa"/>
            </w:tcMar>
            <w:vAlign w:val="bottom"/>
          </w:tcPr>
          <w:p w14:paraId="66D1827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E86983A" w14:textId="77777777" w:rsidR="0085747A" w:rsidRPr="008F2969" w:rsidRDefault="0085747A" w:rsidP="008F2969">
            <w:pPr>
              <w:jc w:val="right"/>
              <w:rPr>
                <w:sz w:val="21"/>
                <w:szCs w:val="21"/>
              </w:rPr>
            </w:pPr>
          </w:p>
        </w:tc>
      </w:tr>
      <w:tr w:rsidR="00A25645" w:rsidRPr="00CE65B7" w14:paraId="38DC01D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B7985F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15CE2C" w14:textId="77777777" w:rsidR="0085747A" w:rsidRPr="008F2969" w:rsidRDefault="0085747A" w:rsidP="008F2969">
            <w:pPr>
              <w:jc w:val="right"/>
              <w:rPr>
                <w:sz w:val="21"/>
                <w:szCs w:val="21"/>
              </w:rPr>
            </w:pPr>
            <w:r w:rsidRPr="008F2969">
              <w:rPr>
                <w:sz w:val="21"/>
                <w:szCs w:val="21"/>
              </w:rPr>
              <w:t>49</w:t>
            </w:r>
          </w:p>
        </w:tc>
        <w:tc>
          <w:tcPr>
            <w:tcW w:w="5560" w:type="dxa"/>
            <w:tcBorders>
              <w:top w:val="nil"/>
              <w:left w:val="nil"/>
              <w:bottom w:val="nil"/>
              <w:right w:val="nil"/>
            </w:tcBorders>
            <w:tcMar>
              <w:top w:w="128" w:type="dxa"/>
              <w:left w:w="43" w:type="dxa"/>
              <w:bottom w:w="43" w:type="dxa"/>
              <w:right w:w="43" w:type="dxa"/>
            </w:tcMar>
            <w:vAlign w:val="bottom"/>
          </w:tcPr>
          <w:p w14:paraId="2F931540" w14:textId="77777777" w:rsidR="0085747A" w:rsidRPr="008F2969" w:rsidRDefault="0085747A" w:rsidP="00CE65B7">
            <w:pPr>
              <w:rPr>
                <w:sz w:val="21"/>
                <w:szCs w:val="21"/>
              </w:rPr>
            </w:pPr>
            <w:r w:rsidRPr="008F2969">
              <w:rPr>
                <w:sz w:val="21"/>
                <w:szCs w:val="21"/>
              </w:rPr>
              <w:t xml:space="preserve">Kjøp av eiendommer, </w:t>
            </w:r>
            <w:r w:rsidRPr="008F2969">
              <w:rPr>
                <w:rStyle w:val="kursiv"/>
                <w:sz w:val="21"/>
                <w:szCs w:val="21"/>
              </w:rPr>
              <w:t>kan overføres,</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8A2F29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E428458" w14:textId="77777777" w:rsidR="0085747A" w:rsidRPr="008F2969" w:rsidRDefault="0085747A" w:rsidP="008F2969">
            <w:pPr>
              <w:jc w:val="right"/>
              <w:rPr>
                <w:sz w:val="21"/>
                <w:szCs w:val="21"/>
              </w:rPr>
            </w:pPr>
            <w:r w:rsidRPr="008F2969">
              <w:rPr>
                <w:sz w:val="21"/>
                <w:szCs w:val="21"/>
              </w:rPr>
              <w:t>225 000 000</w:t>
            </w:r>
          </w:p>
        </w:tc>
      </w:tr>
      <w:tr w:rsidR="00A25645" w:rsidRPr="00CE65B7" w14:paraId="41BEDA1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B3FF8E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3BFD8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878D3AA" w14:textId="77777777" w:rsidR="0085747A" w:rsidRPr="008F2969" w:rsidRDefault="0085747A" w:rsidP="00CE65B7">
            <w:pPr>
              <w:rPr>
                <w:sz w:val="21"/>
                <w:szCs w:val="21"/>
              </w:rPr>
            </w:pPr>
            <w:r w:rsidRPr="008F2969">
              <w:rPr>
                <w:sz w:val="21"/>
                <w:szCs w:val="21"/>
              </w:rPr>
              <w:t>fra kr 38 019 000 til kr 263 019 000</w:t>
            </w:r>
          </w:p>
        </w:tc>
        <w:tc>
          <w:tcPr>
            <w:tcW w:w="1442" w:type="dxa"/>
            <w:tcBorders>
              <w:top w:val="nil"/>
              <w:left w:val="nil"/>
              <w:bottom w:val="nil"/>
              <w:right w:val="nil"/>
            </w:tcBorders>
            <w:tcMar>
              <w:top w:w="128" w:type="dxa"/>
              <w:left w:w="43" w:type="dxa"/>
              <w:bottom w:w="43" w:type="dxa"/>
              <w:right w:w="43" w:type="dxa"/>
            </w:tcMar>
            <w:vAlign w:val="bottom"/>
          </w:tcPr>
          <w:p w14:paraId="7E5D1B7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4F4787B" w14:textId="77777777" w:rsidR="0085747A" w:rsidRPr="008F2969" w:rsidRDefault="0085747A" w:rsidP="008F2969">
            <w:pPr>
              <w:jc w:val="right"/>
              <w:rPr>
                <w:sz w:val="21"/>
                <w:szCs w:val="21"/>
              </w:rPr>
            </w:pPr>
          </w:p>
        </w:tc>
      </w:tr>
      <w:tr w:rsidR="00A25645" w:rsidRPr="00CE65B7" w14:paraId="1F18FBB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1C11179" w14:textId="77777777" w:rsidR="0085747A" w:rsidRPr="008F2969" w:rsidRDefault="0085747A" w:rsidP="008F2969">
            <w:pPr>
              <w:jc w:val="right"/>
              <w:rPr>
                <w:sz w:val="21"/>
                <w:szCs w:val="21"/>
              </w:rPr>
            </w:pPr>
            <w:r w:rsidRPr="008F2969">
              <w:rPr>
                <w:sz w:val="21"/>
                <w:szCs w:val="21"/>
              </w:rPr>
              <w:t>2470</w:t>
            </w:r>
          </w:p>
        </w:tc>
        <w:tc>
          <w:tcPr>
            <w:tcW w:w="560" w:type="dxa"/>
            <w:tcBorders>
              <w:top w:val="nil"/>
              <w:left w:val="nil"/>
              <w:bottom w:val="nil"/>
              <w:right w:val="nil"/>
            </w:tcBorders>
            <w:tcMar>
              <w:top w:w="128" w:type="dxa"/>
              <w:left w:w="43" w:type="dxa"/>
              <w:bottom w:w="43" w:type="dxa"/>
              <w:right w:w="43" w:type="dxa"/>
            </w:tcMar>
          </w:tcPr>
          <w:p w14:paraId="76C8317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91F5CC7" w14:textId="77777777" w:rsidR="0085747A" w:rsidRPr="008F2969" w:rsidRDefault="0085747A" w:rsidP="00CE65B7">
            <w:pPr>
              <w:rPr>
                <w:sz w:val="21"/>
                <w:szCs w:val="21"/>
              </w:rPr>
            </w:pPr>
            <w:r w:rsidRPr="008F2969">
              <w:rPr>
                <w:sz w:val="21"/>
                <w:szCs w:val="21"/>
              </w:rPr>
              <w:t>Statens pensjonskasse:</w:t>
            </w:r>
          </w:p>
        </w:tc>
        <w:tc>
          <w:tcPr>
            <w:tcW w:w="1442" w:type="dxa"/>
            <w:tcBorders>
              <w:top w:val="nil"/>
              <w:left w:val="nil"/>
              <w:bottom w:val="nil"/>
              <w:right w:val="nil"/>
            </w:tcBorders>
            <w:tcMar>
              <w:top w:w="128" w:type="dxa"/>
              <w:left w:w="43" w:type="dxa"/>
              <w:bottom w:w="43" w:type="dxa"/>
              <w:right w:w="43" w:type="dxa"/>
            </w:tcMar>
            <w:vAlign w:val="bottom"/>
          </w:tcPr>
          <w:p w14:paraId="43372C8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6B37EEC" w14:textId="77777777" w:rsidR="0085747A" w:rsidRPr="008F2969" w:rsidRDefault="0085747A" w:rsidP="008F2969">
            <w:pPr>
              <w:jc w:val="right"/>
              <w:rPr>
                <w:sz w:val="21"/>
                <w:szCs w:val="21"/>
              </w:rPr>
            </w:pPr>
          </w:p>
        </w:tc>
      </w:tr>
      <w:tr w:rsidR="00A25645" w:rsidRPr="00CE65B7" w14:paraId="4DE9E1A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C7CE54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E75D506" w14:textId="77777777" w:rsidR="0085747A" w:rsidRPr="008F2969" w:rsidRDefault="0085747A" w:rsidP="008F2969">
            <w:pPr>
              <w:jc w:val="right"/>
              <w:rPr>
                <w:sz w:val="21"/>
                <w:szCs w:val="21"/>
              </w:rPr>
            </w:pPr>
            <w:r w:rsidRPr="008F2969">
              <w:rPr>
                <w:sz w:val="21"/>
                <w:szCs w:val="21"/>
              </w:rPr>
              <w:t>24</w:t>
            </w:r>
          </w:p>
        </w:tc>
        <w:tc>
          <w:tcPr>
            <w:tcW w:w="5560" w:type="dxa"/>
            <w:tcBorders>
              <w:top w:val="nil"/>
              <w:left w:val="nil"/>
              <w:bottom w:val="nil"/>
              <w:right w:val="nil"/>
            </w:tcBorders>
            <w:tcMar>
              <w:top w:w="128" w:type="dxa"/>
              <w:left w:w="43" w:type="dxa"/>
              <w:bottom w:w="43" w:type="dxa"/>
              <w:right w:w="43" w:type="dxa"/>
            </w:tcMar>
            <w:vAlign w:val="bottom"/>
          </w:tcPr>
          <w:p w14:paraId="097A3268" w14:textId="77777777" w:rsidR="0085747A" w:rsidRPr="008F2969" w:rsidRDefault="0085747A" w:rsidP="00CE65B7">
            <w:pPr>
              <w:rPr>
                <w:sz w:val="21"/>
                <w:szCs w:val="21"/>
              </w:rPr>
            </w:pPr>
            <w:r w:rsidRPr="008F2969">
              <w:rPr>
                <w:sz w:val="21"/>
                <w:szCs w:val="21"/>
              </w:rPr>
              <w:t xml:space="preserve">Driftsresultat: </w:t>
            </w:r>
          </w:p>
        </w:tc>
        <w:tc>
          <w:tcPr>
            <w:tcW w:w="1442" w:type="dxa"/>
            <w:tcBorders>
              <w:top w:val="nil"/>
              <w:left w:val="nil"/>
              <w:bottom w:val="nil"/>
              <w:right w:val="nil"/>
            </w:tcBorders>
            <w:tcMar>
              <w:top w:w="128" w:type="dxa"/>
              <w:left w:w="43" w:type="dxa"/>
              <w:bottom w:w="43" w:type="dxa"/>
              <w:right w:w="43" w:type="dxa"/>
            </w:tcMar>
            <w:vAlign w:val="bottom"/>
          </w:tcPr>
          <w:p w14:paraId="2FEC709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CA7014E" w14:textId="77777777" w:rsidR="0085747A" w:rsidRPr="008F2969" w:rsidRDefault="0085747A" w:rsidP="008F2969">
            <w:pPr>
              <w:jc w:val="right"/>
              <w:rPr>
                <w:sz w:val="21"/>
                <w:szCs w:val="21"/>
              </w:rPr>
            </w:pPr>
          </w:p>
        </w:tc>
      </w:tr>
      <w:tr w:rsidR="00A25645" w:rsidRPr="00CE65B7" w14:paraId="35E0A03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081C49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D5FAC4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A61B879" w14:textId="77777777" w:rsidR="0085747A" w:rsidRPr="008F2969" w:rsidRDefault="0085747A" w:rsidP="00CE65B7">
            <w:pPr>
              <w:rPr>
                <w:sz w:val="21"/>
                <w:szCs w:val="21"/>
              </w:rPr>
            </w:pPr>
            <w:r w:rsidRPr="008F2969">
              <w:rPr>
                <w:sz w:val="21"/>
                <w:szCs w:val="21"/>
              </w:rPr>
              <w:t xml:space="preserve">1 Driftsinntekter, </w:t>
            </w:r>
            <w:r w:rsidRPr="008F2969">
              <w:rPr>
                <w:rStyle w:val="kursiv"/>
                <w:sz w:val="21"/>
                <w:szCs w:val="21"/>
              </w:rPr>
              <w:t xml:space="preserve">overslagsbevilgning </w:t>
            </w:r>
          </w:p>
        </w:tc>
        <w:tc>
          <w:tcPr>
            <w:tcW w:w="1442" w:type="dxa"/>
            <w:tcBorders>
              <w:top w:val="nil"/>
              <w:left w:val="nil"/>
              <w:bottom w:val="nil"/>
              <w:right w:val="nil"/>
            </w:tcBorders>
            <w:tcMar>
              <w:top w:w="128" w:type="dxa"/>
              <w:left w:w="43" w:type="dxa"/>
              <w:bottom w:w="43" w:type="dxa"/>
              <w:right w:w="43" w:type="dxa"/>
            </w:tcMar>
            <w:vAlign w:val="bottom"/>
          </w:tcPr>
          <w:p w14:paraId="21EEE422" w14:textId="77777777" w:rsidR="0085747A" w:rsidRPr="008F2969" w:rsidRDefault="0085747A" w:rsidP="008F2969">
            <w:pPr>
              <w:jc w:val="right"/>
              <w:rPr>
                <w:sz w:val="21"/>
                <w:szCs w:val="21"/>
              </w:rPr>
            </w:pPr>
            <w:r w:rsidRPr="008F2969">
              <w:rPr>
                <w:sz w:val="21"/>
                <w:szCs w:val="21"/>
              </w:rPr>
              <w:t>-875 000 000</w:t>
            </w:r>
          </w:p>
        </w:tc>
        <w:tc>
          <w:tcPr>
            <w:tcW w:w="1540" w:type="dxa"/>
            <w:tcBorders>
              <w:top w:val="nil"/>
              <w:left w:val="nil"/>
              <w:bottom w:val="nil"/>
              <w:right w:val="nil"/>
            </w:tcBorders>
            <w:tcMar>
              <w:top w:w="128" w:type="dxa"/>
              <w:left w:w="43" w:type="dxa"/>
              <w:bottom w:w="43" w:type="dxa"/>
              <w:right w:w="43" w:type="dxa"/>
            </w:tcMar>
            <w:vAlign w:val="bottom"/>
          </w:tcPr>
          <w:p w14:paraId="64B2AE96" w14:textId="77777777" w:rsidR="0085747A" w:rsidRPr="008F2969" w:rsidRDefault="0085747A" w:rsidP="008F2969">
            <w:pPr>
              <w:jc w:val="right"/>
              <w:rPr>
                <w:sz w:val="21"/>
                <w:szCs w:val="21"/>
              </w:rPr>
            </w:pPr>
          </w:p>
        </w:tc>
      </w:tr>
      <w:tr w:rsidR="00A25645" w:rsidRPr="00CE65B7" w14:paraId="5CF9C7C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56F0AC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FFDB2B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2BCD279" w14:textId="77777777" w:rsidR="0085747A" w:rsidRPr="008F2969" w:rsidRDefault="0085747A" w:rsidP="00CE65B7">
            <w:pPr>
              <w:rPr>
                <w:sz w:val="21"/>
                <w:szCs w:val="21"/>
              </w:rPr>
            </w:pPr>
            <w:r w:rsidRPr="008F2969">
              <w:rPr>
                <w:sz w:val="21"/>
                <w:szCs w:val="21"/>
              </w:rPr>
              <w:t xml:space="preserve">2 Driftsutgifter, </w:t>
            </w:r>
            <w:r w:rsidRPr="008F2969">
              <w:rPr>
                <w:rStyle w:val="kursiv"/>
                <w:sz w:val="21"/>
                <w:szCs w:val="21"/>
              </w:rPr>
              <w:t xml:space="preserve">overslagsbevilgning </w:t>
            </w:r>
          </w:p>
        </w:tc>
        <w:tc>
          <w:tcPr>
            <w:tcW w:w="1442" w:type="dxa"/>
            <w:tcBorders>
              <w:top w:val="nil"/>
              <w:left w:val="nil"/>
              <w:bottom w:val="nil"/>
              <w:right w:val="nil"/>
            </w:tcBorders>
            <w:tcMar>
              <w:top w:w="128" w:type="dxa"/>
              <w:left w:w="43" w:type="dxa"/>
              <w:bottom w:w="43" w:type="dxa"/>
              <w:right w:w="43" w:type="dxa"/>
            </w:tcMar>
            <w:vAlign w:val="bottom"/>
          </w:tcPr>
          <w:p w14:paraId="70E318D6" w14:textId="77777777" w:rsidR="0085747A" w:rsidRPr="008F2969" w:rsidRDefault="0085747A" w:rsidP="008F2969">
            <w:pPr>
              <w:jc w:val="right"/>
              <w:rPr>
                <w:sz w:val="21"/>
                <w:szCs w:val="21"/>
              </w:rPr>
            </w:pPr>
            <w:r w:rsidRPr="008F2969">
              <w:rPr>
                <w:sz w:val="21"/>
                <w:szCs w:val="21"/>
              </w:rPr>
              <w:t>666 000 000</w:t>
            </w:r>
          </w:p>
        </w:tc>
        <w:tc>
          <w:tcPr>
            <w:tcW w:w="1540" w:type="dxa"/>
            <w:tcBorders>
              <w:top w:val="nil"/>
              <w:left w:val="nil"/>
              <w:bottom w:val="nil"/>
              <w:right w:val="nil"/>
            </w:tcBorders>
            <w:tcMar>
              <w:top w:w="128" w:type="dxa"/>
              <w:left w:w="43" w:type="dxa"/>
              <w:bottom w:w="43" w:type="dxa"/>
              <w:right w:w="43" w:type="dxa"/>
            </w:tcMar>
            <w:vAlign w:val="bottom"/>
          </w:tcPr>
          <w:p w14:paraId="533CC260" w14:textId="77777777" w:rsidR="0085747A" w:rsidRPr="008F2969" w:rsidRDefault="0085747A" w:rsidP="008F2969">
            <w:pPr>
              <w:jc w:val="right"/>
              <w:rPr>
                <w:sz w:val="21"/>
                <w:szCs w:val="21"/>
              </w:rPr>
            </w:pPr>
          </w:p>
        </w:tc>
      </w:tr>
      <w:tr w:rsidR="00A25645" w:rsidRPr="00CE65B7" w14:paraId="0785038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72BEA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E096CA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A99337B" w14:textId="77777777" w:rsidR="0085747A" w:rsidRPr="008F2969" w:rsidRDefault="0085747A" w:rsidP="00CE65B7">
            <w:pPr>
              <w:rPr>
                <w:sz w:val="21"/>
                <w:szCs w:val="21"/>
              </w:rPr>
            </w:pPr>
            <w:r w:rsidRPr="008F2969">
              <w:rPr>
                <w:sz w:val="21"/>
                <w:szCs w:val="21"/>
              </w:rPr>
              <w:t xml:space="preserve">3 Avskrivninger </w:t>
            </w:r>
          </w:p>
        </w:tc>
        <w:tc>
          <w:tcPr>
            <w:tcW w:w="1442" w:type="dxa"/>
            <w:tcBorders>
              <w:top w:val="nil"/>
              <w:left w:val="nil"/>
              <w:bottom w:val="nil"/>
              <w:right w:val="nil"/>
            </w:tcBorders>
            <w:tcMar>
              <w:top w:w="128" w:type="dxa"/>
              <w:left w:w="43" w:type="dxa"/>
              <w:bottom w:w="43" w:type="dxa"/>
              <w:right w:w="43" w:type="dxa"/>
            </w:tcMar>
            <w:vAlign w:val="bottom"/>
          </w:tcPr>
          <w:p w14:paraId="4258CB1A" w14:textId="77777777" w:rsidR="0085747A" w:rsidRPr="008F2969" w:rsidRDefault="0085747A" w:rsidP="008F2969">
            <w:pPr>
              <w:jc w:val="right"/>
              <w:rPr>
                <w:sz w:val="21"/>
                <w:szCs w:val="21"/>
              </w:rPr>
            </w:pPr>
            <w:r w:rsidRPr="008F2969">
              <w:rPr>
                <w:sz w:val="21"/>
                <w:szCs w:val="21"/>
              </w:rPr>
              <w:t>115 000 000</w:t>
            </w:r>
          </w:p>
        </w:tc>
        <w:tc>
          <w:tcPr>
            <w:tcW w:w="1540" w:type="dxa"/>
            <w:tcBorders>
              <w:top w:val="nil"/>
              <w:left w:val="nil"/>
              <w:bottom w:val="nil"/>
              <w:right w:val="nil"/>
            </w:tcBorders>
            <w:tcMar>
              <w:top w:w="128" w:type="dxa"/>
              <w:left w:w="43" w:type="dxa"/>
              <w:bottom w:w="43" w:type="dxa"/>
              <w:right w:w="43" w:type="dxa"/>
            </w:tcMar>
            <w:vAlign w:val="bottom"/>
          </w:tcPr>
          <w:p w14:paraId="637480FB" w14:textId="77777777" w:rsidR="0085747A" w:rsidRPr="008F2969" w:rsidRDefault="0085747A" w:rsidP="008F2969">
            <w:pPr>
              <w:jc w:val="right"/>
              <w:rPr>
                <w:sz w:val="21"/>
                <w:szCs w:val="21"/>
              </w:rPr>
            </w:pPr>
          </w:p>
        </w:tc>
      </w:tr>
      <w:tr w:rsidR="00A25645" w:rsidRPr="00CE65B7" w14:paraId="592B61A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4E57D4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303025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57D1094" w14:textId="77777777" w:rsidR="0085747A" w:rsidRPr="008F2969" w:rsidRDefault="0085747A" w:rsidP="00CE65B7">
            <w:pPr>
              <w:rPr>
                <w:sz w:val="21"/>
                <w:szCs w:val="21"/>
              </w:rPr>
            </w:pPr>
            <w:r w:rsidRPr="008F2969">
              <w:rPr>
                <w:sz w:val="21"/>
                <w:szCs w:val="21"/>
              </w:rPr>
              <w:t xml:space="preserve">4 Renter av statens kapital </w:t>
            </w:r>
          </w:p>
        </w:tc>
        <w:tc>
          <w:tcPr>
            <w:tcW w:w="1442" w:type="dxa"/>
            <w:tcBorders>
              <w:top w:val="nil"/>
              <w:left w:val="nil"/>
              <w:bottom w:val="nil"/>
              <w:right w:val="nil"/>
            </w:tcBorders>
            <w:tcMar>
              <w:top w:w="128" w:type="dxa"/>
              <w:left w:w="43" w:type="dxa"/>
              <w:bottom w:w="43" w:type="dxa"/>
              <w:right w:w="43" w:type="dxa"/>
            </w:tcMar>
            <w:vAlign w:val="bottom"/>
          </w:tcPr>
          <w:p w14:paraId="09F1E339" w14:textId="77777777" w:rsidR="0085747A" w:rsidRPr="008F2969" w:rsidRDefault="0085747A" w:rsidP="008F2969">
            <w:pPr>
              <w:jc w:val="right"/>
              <w:rPr>
                <w:sz w:val="21"/>
                <w:szCs w:val="21"/>
              </w:rPr>
            </w:pPr>
            <w:r w:rsidRPr="008F2969">
              <w:rPr>
                <w:sz w:val="21"/>
                <w:szCs w:val="21"/>
              </w:rPr>
              <w:t>4 000 000</w:t>
            </w:r>
          </w:p>
        </w:tc>
        <w:tc>
          <w:tcPr>
            <w:tcW w:w="1540" w:type="dxa"/>
            <w:tcBorders>
              <w:top w:val="nil"/>
              <w:left w:val="nil"/>
              <w:bottom w:val="nil"/>
              <w:right w:val="nil"/>
            </w:tcBorders>
            <w:tcMar>
              <w:top w:w="128" w:type="dxa"/>
              <w:left w:w="43" w:type="dxa"/>
              <w:bottom w:w="43" w:type="dxa"/>
              <w:right w:w="43" w:type="dxa"/>
            </w:tcMar>
            <w:vAlign w:val="bottom"/>
          </w:tcPr>
          <w:p w14:paraId="1FA6B2F0" w14:textId="77777777" w:rsidR="0085747A" w:rsidRPr="008F2969" w:rsidRDefault="0085747A" w:rsidP="008F2969">
            <w:pPr>
              <w:jc w:val="right"/>
              <w:rPr>
                <w:sz w:val="21"/>
                <w:szCs w:val="21"/>
              </w:rPr>
            </w:pPr>
          </w:p>
        </w:tc>
      </w:tr>
      <w:tr w:rsidR="00A25645" w:rsidRPr="00CE65B7" w14:paraId="3DC8E7F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04D190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8C7176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8DAE626" w14:textId="77777777" w:rsidR="0085747A" w:rsidRPr="008F2969" w:rsidRDefault="0085747A" w:rsidP="00CE65B7">
            <w:pPr>
              <w:rPr>
                <w:sz w:val="21"/>
                <w:szCs w:val="21"/>
              </w:rPr>
            </w:pPr>
            <w:r w:rsidRPr="008F2969">
              <w:rPr>
                <w:sz w:val="21"/>
                <w:szCs w:val="21"/>
              </w:rPr>
              <w:t xml:space="preserve">5 Til investeringsformål </w:t>
            </w:r>
          </w:p>
        </w:tc>
        <w:tc>
          <w:tcPr>
            <w:tcW w:w="1442" w:type="dxa"/>
            <w:tcBorders>
              <w:top w:val="nil"/>
              <w:left w:val="nil"/>
              <w:bottom w:val="nil"/>
              <w:right w:val="nil"/>
            </w:tcBorders>
            <w:tcMar>
              <w:top w:w="128" w:type="dxa"/>
              <w:left w:w="43" w:type="dxa"/>
              <w:bottom w:w="43" w:type="dxa"/>
              <w:right w:w="43" w:type="dxa"/>
            </w:tcMar>
            <w:vAlign w:val="bottom"/>
          </w:tcPr>
          <w:p w14:paraId="30BC1E11" w14:textId="77777777" w:rsidR="0085747A" w:rsidRPr="008F2969" w:rsidRDefault="0085747A" w:rsidP="008F2969">
            <w:pPr>
              <w:jc w:val="right"/>
              <w:rPr>
                <w:sz w:val="21"/>
                <w:szCs w:val="21"/>
              </w:rPr>
            </w:pPr>
            <w:r w:rsidRPr="008F2969">
              <w:rPr>
                <w:sz w:val="21"/>
                <w:szCs w:val="21"/>
              </w:rPr>
              <w:t>90 000 000</w:t>
            </w:r>
          </w:p>
        </w:tc>
        <w:tc>
          <w:tcPr>
            <w:tcW w:w="1540" w:type="dxa"/>
            <w:tcBorders>
              <w:top w:val="nil"/>
              <w:left w:val="nil"/>
              <w:bottom w:val="nil"/>
              <w:right w:val="nil"/>
            </w:tcBorders>
            <w:tcMar>
              <w:top w:w="128" w:type="dxa"/>
              <w:left w:w="43" w:type="dxa"/>
              <w:bottom w:w="43" w:type="dxa"/>
              <w:right w:w="43" w:type="dxa"/>
            </w:tcMar>
            <w:vAlign w:val="bottom"/>
          </w:tcPr>
          <w:p w14:paraId="3BDA38FC" w14:textId="77777777" w:rsidR="0085747A" w:rsidRPr="008F2969" w:rsidRDefault="0085747A" w:rsidP="008F2969">
            <w:pPr>
              <w:jc w:val="right"/>
              <w:rPr>
                <w:sz w:val="21"/>
                <w:szCs w:val="21"/>
              </w:rPr>
            </w:pPr>
          </w:p>
        </w:tc>
      </w:tr>
      <w:tr w:rsidR="00A25645" w:rsidRPr="00CE65B7" w14:paraId="4CC0135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F781FC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E68442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10C4A3E" w14:textId="77777777" w:rsidR="0085747A" w:rsidRPr="008F2969" w:rsidRDefault="0085747A" w:rsidP="00CE65B7">
            <w:pPr>
              <w:rPr>
                <w:sz w:val="21"/>
                <w:szCs w:val="21"/>
              </w:rPr>
            </w:pPr>
            <w:r w:rsidRPr="008F2969">
              <w:rPr>
                <w:sz w:val="21"/>
                <w:szCs w:val="21"/>
              </w:rPr>
              <w:t>6 Til reguleringsfond</w:t>
            </w:r>
          </w:p>
        </w:tc>
        <w:tc>
          <w:tcPr>
            <w:tcW w:w="1442" w:type="dxa"/>
            <w:tcBorders>
              <w:top w:val="nil"/>
              <w:left w:val="nil"/>
              <w:bottom w:val="single" w:sz="4" w:space="0" w:color="000000"/>
              <w:right w:val="nil"/>
            </w:tcBorders>
            <w:tcMar>
              <w:top w:w="128" w:type="dxa"/>
              <w:left w:w="43" w:type="dxa"/>
              <w:bottom w:w="43" w:type="dxa"/>
              <w:right w:w="43" w:type="dxa"/>
            </w:tcMar>
            <w:vAlign w:val="bottom"/>
          </w:tcPr>
          <w:p w14:paraId="6F88E278" w14:textId="77777777" w:rsidR="0085747A" w:rsidRPr="008F2969" w:rsidRDefault="0085747A" w:rsidP="008F2969">
            <w:pPr>
              <w:jc w:val="right"/>
              <w:rPr>
                <w:sz w:val="21"/>
                <w:szCs w:val="21"/>
              </w:rPr>
            </w:pPr>
            <w:r w:rsidRPr="008F2969">
              <w:rPr>
                <w:sz w:val="21"/>
                <w:szCs w:val="21"/>
              </w:rPr>
              <w:t>-20 000 000</w:t>
            </w:r>
          </w:p>
        </w:tc>
        <w:tc>
          <w:tcPr>
            <w:tcW w:w="1540" w:type="dxa"/>
            <w:tcBorders>
              <w:top w:val="nil"/>
              <w:left w:val="nil"/>
              <w:bottom w:val="nil"/>
              <w:right w:val="nil"/>
            </w:tcBorders>
            <w:tcMar>
              <w:top w:w="128" w:type="dxa"/>
              <w:left w:w="43" w:type="dxa"/>
              <w:bottom w:w="43" w:type="dxa"/>
              <w:right w:w="43" w:type="dxa"/>
            </w:tcMar>
            <w:vAlign w:val="bottom"/>
          </w:tcPr>
          <w:p w14:paraId="71650D67" w14:textId="77777777" w:rsidR="0085747A" w:rsidRPr="008F2969" w:rsidRDefault="0085747A" w:rsidP="008F2969">
            <w:pPr>
              <w:jc w:val="right"/>
              <w:rPr>
                <w:sz w:val="21"/>
                <w:szCs w:val="21"/>
              </w:rPr>
            </w:pPr>
          </w:p>
        </w:tc>
      </w:tr>
      <w:tr w:rsidR="00A25645" w:rsidRPr="00CE65B7" w14:paraId="5E2CE73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FB2D23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A383BA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A54AF2A" w14:textId="77777777" w:rsidR="0085747A" w:rsidRPr="008F2969" w:rsidRDefault="0085747A" w:rsidP="00CE65B7">
            <w:pPr>
              <w:rPr>
                <w:sz w:val="21"/>
                <w:szCs w:val="21"/>
              </w:rPr>
            </w:pPr>
          </w:p>
        </w:tc>
        <w:tc>
          <w:tcPr>
            <w:tcW w:w="144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D094A9" w14:textId="77777777" w:rsidR="0085747A" w:rsidRPr="008F2969" w:rsidRDefault="0085747A" w:rsidP="008F2969">
            <w:pPr>
              <w:jc w:val="right"/>
              <w:rPr>
                <w:sz w:val="21"/>
                <w:szCs w:val="21"/>
              </w:rPr>
            </w:pPr>
            <w:r w:rsidRPr="008F2969">
              <w:rPr>
                <w:sz w:val="21"/>
                <w:szCs w:val="21"/>
              </w:rPr>
              <w:t>-20 000 000</w:t>
            </w:r>
          </w:p>
        </w:tc>
        <w:tc>
          <w:tcPr>
            <w:tcW w:w="1540" w:type="dxa"/>
            <w:tcBorders>
              <w:top w:val="nil"/>
              <w:left w:val="nil"/>
              <w:bottom w:val="nil"/>
              <w:right w:val="nil"/>
            </w:tcBorders>
            <w:tcMar>
              <w:top w:w="128" w:type="dxa"/>
              <w:left w:w="43" w:type="dxa"/>
              <w:bottom w:w="43" w:type="dxa"/>
              <w:right w:w="43" w:type="dxa"/>
            </w:tcMar>
            <w:vAlign w:val="bottom"/>
          </w:tcPr>
          <w:p w14:paraId="15E3C5EE" w14:textId="77777777" w:rsidR="0085747A" w:rsidRPr="008F2969" w:rsidRDefault="0085747A" w:rsidP="008F2969">
            <w:pPr>
              <w:jc w:val="right"/>
              <w:rPr>
                <w:sz w:val="21"/>
                <w:szCs w:val="21"/>
              </w:rPr>
            </w:pPr>
          </w:p>
        </w:tc>
      </w:tr>
      <w:tr w:rsidR="00A25645" w:rsidRPr="00CE65B7" w14:paraId="4448AE2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BAF2C2D" w14:textId="77777777" w:rsidR="0085747A" w:rsidRPr="008F2969" w:rsidRDefault="0085747A" w:rsidP="008F2969">
            <w:pPr>
              <w:jc w:val="right"/>
              <w:rPr>
                <w:sz w:val="21"/>
                <w:szCs w:val="21"/>
              </w:rPr>
            </w:pPr>
            <w:r w:rsidRPr="008F2969">
              <w:rPr>
                <w:sz w:val="21"/>
                <w:szCs w:val="21"/>
              </w:rPr>
              <w:t>2530</w:t>
            </w:r>
          </w:p>
        </w:tc>
        <w:tc>
          <w:tcPr>
            <w:tcW w:w="560" w:type="dxa"/>
            <w:tcBorders>
              <w:top w:val="nil"/>
              <w:left w:val="nil"/>
              <w:bottom w:val="nil"/>
              <w:right w:val="nil"/>
            </w:tcBorders>
            <w:tcMar>
              <w:top w:w="128" w:type="dxa"/>
              <w:left w:w="43" w:type="dxa"/>
              <w:bottom w:w="43" w:type="dxa"/>
              <w:right w:w="43" w:type="dxa"/>
            </w:tcMar>
          </w:tcPr>
          <w:p w14:paraId="0A3EBC9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D5218E" w14:textId="77777777" w:rsidR="0085747A" w:rsidRPr="008F2969" w:rsidRDefault="0085747A" w:rsidP="00CE65B7">
            <w:pPr>
              <w:rPr>
                <w:sz w:val="21"/>
                <w:szCs w:val="21"/>
              </w:rPr>
            </w:pPr>
            <w:r w:rsidRPr="008F2969">
              <w:rPr>
                <w:sz w:val="21"/>
                <w:szCs w:val="21"/>
              </w:rPr>
              <w:t>Foreldrepenger:</w:t>
            </w:r>
          </w:p>
        </w:tc>
        <w:tc>
          <w:tcPr>
            <w:tcW w:w="1442" w:type="dxa"/>
            <w:tcBorders>
              <w:top w:val="nil"/>
              <w:left w:val="nil"/>
              <w:bottom w:val="nil"/>
              <w:right w:val="nil"/>
            </w:tcBorders>
            <w:tcMar>
              <w:top w:w="128" w:type="dxa"/>
              <w:left w:w="43" w:type="dxa"/>
              <w:bottom w:w="43" w:type="dxa"/>
              <w:right w:w="43" w:type="dxa"/>
            </w:tcMar>
            <w:vAlign w:val="bottom"/>
          </w:tcPr>
          <w:p w14:paraId="4275095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EF5519D" w14:textId="77777777" w:rsidR="0085747A" w:rsidRPr="008F2969" w:rsidRDefault="0085747A" w:rsidP="008F2969">
            <w:pPr>
              <w:jc w:val="right"/>
              <w:rPr>
                <w:sz w:val="21"/>
                <w:szCs w:val="21"/>
              </w:rPr>
            </w:pPr>
          </w:p>
        </w:tc>
      </w:tr>
      <w:tr w:rsidR="00A25645" w:rsidRPr="00CE65B7" w14:paraId="02920BA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334EF2C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6C399FF"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48F7BB34" w14:textId="77777777" w:rsidR="0085747A" w:rsidRPr="008F2969" w:rsidRDefault="0085747A" w:rsidP="00CE65B7">
            <w:pPr>
              <w:rPr>
                <w:sz w:val="21"/>
                <w:szCs w:val="21"/>
              </w:rPr>
            </w:pPr>
            <w:r w:rsidRPr="008F2969">
              <w:rPr>
                <w:sz w:val="21"/>
                <w:szCs w:val="21"/>
              </w:rPr>
              <w:t xml:space="preserve">Foreldrepenger ved fødsel,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62D5A59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93D5FD4" w14:textId="77777777" w:rsidR="0085747A" w:rsidRPr="008F2969" w:rsidRDefault="0085747A" w:rsidP="008F2969">
            <w:pPr>
              <w:jc w:val="right"/>
              <w:rPr>
                <w:sz w:val="21"/>
                <w:szCs w:val="21"/>
              </w:rPr>
            </w:pPr>
            <w:r w:rsidRPr="008F2969">
              <w:rPr>
                <w:sz w:val="21"/>
                <w:szCs w:val="21"/>
              </w:rPr>
              <w:t>1 261 000 000</w:t>
            </w:r>
          </w:p>
        </w:tc>
      </w:tr>
      <w:tr w:rsidR="00A25645" w:rsidRPr="00CE65B7" w14:paraId="66E7472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7D6C68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8A613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8BF57DC" w14:textId="77777777" w:rsidR="0085747A" w:rsidRPr="008F2969" w:rsidRDefault="0085747A" w:rsidP="00CE65B7">
            <w:pPr>
              <w:rPr>
                <w:sz w:val="21"/>
                <w:szCs w:val="21"/>
              </w:rPr>
            </w:pPr>
            <w:r w:rsidRPr="008F2969">
              <w:rPr>
                <w:sz w:val="21"/>
                <w:szCs w:val="21"/>
              </w:rPr>
              <w:t>fra kr 29 269 000 000 til kr 30 530 000 000</w:t>
            </w:r>
          </w:p>
        </w:tc>
        <w:tc>
          <w:tcPr>
            <w:tcW w:w="1442" w:type="dxa"/>
            <w:tcBorders>
              <w:top w:val="nil"/>
              <w:left w:val="nil"/>
              <w:bottom w:val="nil"/>
              <w:right w:val="nil"/>
            </w:tcBorders>
            <w:tcMar>
              <w:top w:w="128" w:type="dxa"/>
              <w:left w:w="43" w:type="dxa"/>
              <w:bottom w:w="43" w:type="dxa"/>
              <w:right w:w="43" w:type="dxa"/>
            </w:tcMar>
            <w:vAlign w:val="bottom"/>
          </w:tcPr>
          <w:p w14:paraId="0F9A829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58FC0E1" w14:textId="77777777" w:rsidR="0085747A" w:rsidRPr="008F2969" w:rsidRDefault="0085747A" w:rsidP="008F2969">
            <w:pPr>
              <w:jc w:val="right"/>
              <w:rPr>
                <w:sz w:val="21"/>
                <w:szCs w:val="21"/>
              </w:rPr>
            </w:pPr>
          </w:p>
        </w:tc>
      </w:tr>
      <w:tr w:rsidR="00A25645" w:rsidRPr="00CE65B7" w14:paraId="2851EA4E"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1A1DE6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9DE5F46"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72F9E74E" w14:textId="77777777" w:rsidR="0085747A" w:rsidRPr="008F2969" w:rsidRDefault="0085747A" w:rsidP="00CE65B7">
            <w:pPr>
              <w:rPr>
                <w:sz w:val="21"/>
                <w:szCs w:val="21"/>
              </w:rPr>
            </w:pPr>
            <w:r w:rsidRPr="008F2969">
              <w:rPr>
                <w:sz w:val="21"/>
                <w:szCs w:val="21"/>
              </w:rPr>
              <w:t xml:space="preserve">Engangsstønad ved fødsel og adopsjon,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782B843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87CD707" w14:textId="77777777" w:rsidR="0085747A" w:rsidRPr="008F2969" w:rsidRDefault="0085747A" w:rsidP="008F2969">
            <w:pPr>
              <w:jc w:val="right"/>
              <w:rPr>
                <w:sz w:val="21"/>
                <w:szCs w:val="21"/>
              </w:rPr>
            </w:pPr>
            <w:r w:rsidRPr="008F2969">
              <w:rPr>
                <w:sz w:val="21"/>
                <w:szCs w:val="21"/>
              </w:rPr>
              <w:t>5 000 000</w:t>
            </w:r>
          </w:p>
        </w:tc>
      </w:tr>
      <w:tr w:rsidR="00A25645" w:rsidRPr="00CE65B7" w14:paraId="77EA7B1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996861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EA3967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4D1540F" w14:textId="77777777" w:rsidR="0085747A" w:rsidRPr="008F2969" w:rsidRDefault="0085747A" w:rsidP="00CE65B7">
            <w:pPr>
              <w:rPr>
                <w:sz w:val="21"/>
                <w:szCs w:val="21"/>
              </w:rPr>
            </w:pPr>
            <w:r w:rsidRPr="008F2969">
              <w:rPr>
                <w:sz w:val="21"/>
                <w:szCs w:val="21"/>
              </w:rPr>
              <w:t>fra kr 730 000 000 til kr 725 000 000</w:t>
            </w:r>
          </w:p>
        </w:tc>
        <w:tc>
          <w:tcPr>
            <w:tcW w:w="1442" w:type="dxa"/>
            <w:tcBorders>
              <w:top w:val="nil"/>
              <w:left w:val="nil"/>
              <w:bottom w:val="nil"/>
              <w:right w:val="nil"/>
            </w:tcBorders>
            <w:tcMar>
              <w:top w:w="128" w:type="dxa"/>
              <w:left w:w="43" w:type="dxa"/>
              <w:bottom w:w="43" w:type="dxa"/>
              <w:right w:w="43" w:type="dxa"/>
            </w:tcMar>
            <w:vAlign w:val="bottom"/>
          </w:tcPr>
          <w:p w14:paraId="1D92C00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1DEB5A0" w14:textId="77777777" w:rsidR="0085747A" w:rsidRPr="008F2969" w:rsidRDefault="0085747A" w:rsidP="008F2969">
            <w:pPr>
              <w:jc w:val="right"/>
              <w:rPr>
                <w:sz w:val="21"/>
                <w:szCs w:val="21"/>
              </w:rPr>
            </w:pPr>
          </w:p>
        </w:tc>
      </w:tr>
      <w:tr w:rsidR="00A25645" w:rsidRPr="00CE65B7" w14:paraId="5E0D76A6"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981E60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762299B"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5BE2E66A" w14:textId="77777777" w:rsidR="0085747A" w:rsidRPr="008F2969" w:rsidRDefault="0085747A" w:rsidP="00CE65B7">
            <w:pPr>
              <w:rPr>
                <w:sz w:val="21"/>
                <w:szCs w:val="21"/>
              </w:rPr>
            </w:pPr>
            <w:r w:rsidRPr="008F2969">
              <w:rPr>
                <w:sz w:val="21"/>
                <w:szCs w:val="21"/>
              </w:rPr>
              <w:t xml:space="preserve">Feriepenger av foreldrepenger,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2AAE58C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D91D10A" w14:textId="77777777" w:rsidR="0085747A" w:rsidRPr="008F2969" w:rsidRDefault="0085747A" w:rsidP="008F2969">
            <w:pPr>
              <w:jc w:val="right"/>
              <w:rPr>
                <w:sz w:val="21"/>
                <w:szCs w:val="21"/>
              </w:rPr>
            </w:pPr>
            <w:r w:rsidRPr="008F2969">
              <w:rPr>
                <w:sz w:val="21"/>
                <w:szCs w:val="21"/>
              </w:rPr>
              <w:t>20 000 000</w:t>
            </w:r>
          </w:p>
        </w:tc>
      </w:tr>
      <w:tr w:rsidR="00A25645" w:rsidRPr="00CE65B7" w14:paraId="6329633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58DAE9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770EE5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2736A1F" w14:textId="77777777" w:rsidR="0085747A" w:rsidRPr="008F2969" w:rsidRDefault="0085747A" w:rsidP="00CE65B7">
            <w:pPr>
              <w:rPr>
                <w:sz w:val="21"/>
                <w:szCs w:val="21"/>
              </w:rPr>
            </w:pPr>
            <w:r w:rsidRPr="008F2969">
              <w:rPr>
                <w:sz w:val="21"/>
                <w:szCs w:val="21"/>
              </w:rPr>
              <w:t>fra kr 770 000 000 til kr 790 000 000</w:t>
            </w:r>
          </w:p>
        </w:tc>
        <w:tc>
          <w:tcPr>
            <w:tcW w:w="1442" w:type="dxa"/>
            <w:tcBorders>
              <w:top w:val="nil"/>
              <w:left w:val="nil"/>
              <w:bottom w:val="nil"/>
              <w:right w:val="nil"/>
            </w:tcBorders>
            <w:tcMar>
              <w:top w:w="128" w:type="dxa"/>
              <w:left w:w="43" w:type="dxa"/>
              <w:bottom w:w="43" w:type="dxa"/>
              <w:right w:w="43" w:type="dxa"/>
            </w:tcMar>
            <w:vAlign w:val="bottom"/>
          </w:tcPr>
          <w:p w14:paraId="50BB192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C0CA9B" w14:textId="77777777" w:rsidR="0085747A" w:rsidRPr="008F2969" w:rsidRDefault="0085747A" w:rsidP="008F2969">
            <w:pPr>
              <w:jc w:val="right"/>
              <w:rPr>
                <w:sz w:val="21"/>
                <w:szCs w:val="21"/>
              </w:rPr>
            </w:pPr>
          </w:p>
        </w:tc>
      </w:tr>
      <w:tr w:rsidR="00A25645" w:rsidRPr="00CE65B7" w14:paraId="111A8AE2"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5CF223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65FB85F"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1130F70C" w14:textId="77777777" w:rsidR="0085747A" w:rsidRPr="008F2969" w:rsidRDefault="0085747A" w:rsidP="00CE65B7">
            <w:pPr>
              <w:rPr>
                <w:sz w:val="21"/>
                <w:szCs w:val="21"/>
              </w:rPr>
            </w:pPr>
            <w:r w:rsidRPr="008F2969">
              <w:rPr>
                <w:sz w:val="21"/>
                <w:szCs w:val="21"/>
              </w:rPr>
              <w:t xml:space="preserve">Foreldrepenger ved adopsjon,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E82355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4461EDC" w14:textId="77777777" w:rsidR="0085747A" w:rsidRPr="008F2969" w:rsidRDefault="0085747A" w:rsidP="008F2969">
            <w:pPr>
              <w:jc w:val="right"/>
              <w:rPr>
                <w:sz w:val="21"/>
                <w:szCs w:val="21"/>
              </w:rPr>
            </w:pPr>
            <w:r w:rsidRPr="008F2969">
              <w:rPr>
                <w:sz w:val="21"/>
                <w:szCs w:val="21"/>
              </w:rPr>
              <w:t>4 000 000</w:t>
            </w:r>
          </w:p>
        </w:tc>
      </w:tr>
      <w:tr w:rsidR="00A25645" w:rsidRPr="00CE65B7" w14:paraId="6B7ECDD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24EB2F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035077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D6C80F3" w14:textId="77777777" w:rsidR="0085747A" w:rsidRPr="008F2969" w:rsidRDefault="0085747A" w:rsidP="00CE65B7">
            <w:pPr>
              <w:rPr>
                <w:sz w:val="21"/>
                <w:szCs w:val="21"/>
              </w:rPr>
            </w:pPr>
            <w:r w:rsidRPr="008F2969">
              <w:rPr>
                <w:sz w:val="21"/>
                <w:szCs w:val="21"/>
              </w:rPr>
              <w:t>fra kr 18 000 000 til kr 14 000 000</w:t>
            </w:r>
          </w:p>
        </w:tc>
        <w:tc>
          <w:tcPr>
            <w:tcW w:w="1442" w:type="dxa"/>
            <w:tcBorders>
              <w:top w:val="nil"/>
              <w:left w:val="nil"/>
              <w:bottom w:val="nil"/>
              <w:right w:val="nil"/>
            </w:tcBorders>
            <w:tcMar>
              <w:top w:w="128" w:type="dxa"/>
              <w:left w:w="43" w:type="dxa"/>
              <w:bottom w:w="43" w:type="dxa"/>
              <w:right w:w="43" w:type="dxa"/>
            </w:tcMar>
            <w:vAlign w:val="bottom"/>
          </w:tcPr>
          <w:p w14:paraId="769BDBD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44EBB93" w14:textId="77777777" w:rsidR="0085747A" w:rsidRPr="008F2969" w:rsidRDefault="0085747A" w:rsidP="008F2969">
            <w:pPr>
              <w:jc w:val="right"/>
              <w:rPr>
                <w:sz w:val="21"/>
                <w:szCs w:val="21"/>
              </w:rPr>
            </w:pPr>
          </w:p>
        </w:tc>
      </w:tr>
      <w:tr w:rsidR="00A25645" w:rsidRPr="00CE65B7" w14:paraId="7A93B84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AABB055" w14:textId="77777777" w:rsidR="0085747A" w:rsidRPr="008F2969" w:rsidRDefault="0085747A" w:rsidP="008F2969">
            <w:pPr>
              <w:jc w:val="right"/>
              <w:rPr>
                <w:sz w:val="21"/>
                <w:szCs w:val="21"/>
              </w:rPr>
            </w:pPr>
            <w:r w:rsidRPr="008F2969">
              <w:rPr>
                <w:sz w:val="21"/>
                <w:szCs w:val="21"/>
              </w:rPr>
              <w:t>2531</w:t>
            </w:r>
          </w:p>
        </w:tc>
        <w:tc>
          <w:tcPr>
            <w:tcW w:w="560" w:type="dxa"/>
            <w:tcBorders>
              <w:top w:val="nil"/>
              <w:left w:val="nil"/>
              <w:bottom w:val="nil"/>
              <w:right w:val="nil"/>
            </w:tcBorders>
            <w:tcMar>
              <w:top w:w="128" w:type="dxa"/>
              <w:left w:w="43" w:type="dxa"/>
              <w:bottom w:w="43" w:type="dxa"/>
              <w:right w:w="43" w:type="dxa"/>
            </w:tcMar>
          </w:tcPr>
          <w:p w14:paraId="2798973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ED7624" w14:textId="77777777" w:rsidR="0085747A" w:rsidRPr="008F2969" w:rsidRDefault="0085747A" w:rsidP="00CE65B7">
            <w:pPr>
              <w:rPr>
                <w:sz w:val="21"/>
                <w:szCs w:val="21"/>
              </w:rPr>
            </w:pPr>
            <w:r w:rsidRPr="008F2969">
              <w:rPr>
                <w:sz w:val="21"/>
                <w:szCs w:val="21"/>
              </w:rPr>
              <w:t>Bidragsforskott:</w:t>
            </w:r>
          </w:p>
        </w:tc>
        <w:tc>
          <w:tcPr>
            <w:tcW w:w="1442" w:type="dxa"/>
            <w:tcBorders>
              <w:top w:val="nil"/>
              <w:left w:val="nil"/>
              <w:bottom w:val="nil"/>
              <w:right w:val="nil"/>
            </w:tcBorders>
            <w:tcMar>
              <w:top w:w="128" w:type="dxa"/>
              <w:left w:w="43" w:type="dxa"/>
              <w:bottom w:w="43" w:type="dxa"/>
              <w:right w:w="43" w:type="dxa"/>
            </w:tcMar>
            <w:vAlign w:val="bottom"/>
          </w:tcPr>
          <w:p w14:paraId="67DA0B2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2EAF3B2" w14:textId="77777777" w:rsidR="0085747A" w:rsidRPr="008F2969" w:rsidRDefault="0085747A" w:rsidP="008F2969">
            <w:pPr>
              <w:jc w:val="right"/>
              <w:rPr>
                <w:sz w:val="21"/>
                <w:szCs w:val="21"/>
              </w:rPr>
            </w:pPr>
          </w:p>
        </w:tc>
      </w:tr>
      <w:tr w:rsidR="00A25645" w:rsidRPr="00CE65B7" w14:paraId="41F3355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012242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301152E"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7B963D9B" w14:textId="77777777" w:rsidR="0085747A" w:rsidRPr="008F2969" w:rsidRDefault="0085747A" w:rsidP="00CE65B7">
            <w:pPr>
              <w:rPr>
                <w:sz w:val="21"/>
                <w:szCs w:val="21"/>
              </w:rPr>
            </w:pPr>
            <w:r w:rsidRPr="008F2969">
              <w:rPr>
                <w:sz w:val="21"/>
                <w:szCs w:val="21"/>
              </w:rPr>
              <w:t>Forskott til utbetaling, forhøyes med</w:t>
            </w:r>
          </w:p>
        </w:tc>
        <w:tc>
          <w:tcPr>
            <w:tcW w:w="1442" w:type="dxa"/>
            <w:tcBorders>
              <w:top w:val="nil"/>
              <w:left w:val="nil"/>
              <w:bottom w:val="nil"/>
              <w:right w:val="nil"/>
            </w:tcBorders>
            <w:tcMar>
              <w:top w:w="128" w:type="dxa"/>
              <w:left w:w="43" w:type="dxa"/>
              <w:bottom w:w="43" w:type="dxa"/>
              <w:right w:w="43" w:type="dxa"/>
            </w:tcMar>
            <w:vAlign w:val="bottom"/>
          </w:tcPr>
          <w:p w14:paraId="4DC6507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C0A4B2F" w14:textId="77777777" w:rsidR="0085747A" w:rsidRPr="008F2969" w:rsidRDefault="0085747A" w:rsidP="008F2969">
            <w:pPr>
              <w:jc w:val="right"/>
              <w:rPr>
                <w:sz w:val="21"/>
                <w:szCs w:val="21"/>
              </w:rPr>
            </w:pPr>
            <w:r w:rsidRPr="008F2969">
              <w:rPr>
                <w:sz w:val="21"/>
                <w:szCs w:val="21"/>
              </w:rPr>
              <w:t>30 000 000</w:t>
            </w:r>
          </w:p>
        </w:tc>
      </w:tr>
      <w:tr w:rsidR="00A25645" w:rsidRPr="00CE65B7" w14:paraId="50348E1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A535B8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AEBE22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64EBE6B" w14:textId="77777777" w:rsidR="0085747A" w:rsidRPr="008F2969" w:rsidRDefault="0085747A" w:rsidP="00CE65B7">
            <w:pPr>
              <w:rPr>
                <w:sz w:val="21"/>
                <w:szCs w:val="21"/>
              </w:rPr>
            </w:pPr>
            <w:r w:rsidRPr="008F2969">
              <w:rPr>
                <w:sz w:val="21"/>
                <w:szCs w:val="21"/>
              </w:rPr>
              <w:t>fra kr 735 000 000 til kr 765 000 000</w:t>
            </w:r>
          </w:p>
        </w:tc>
        <w:tc>
          <w:tcPr>
            <w:tcW w:w="1442" w:type="dxa"/>
            <w:tcBorders>
              <w:top w:val="nil"/>
              <w:left w:val="nil"/>
              <w:bottom w:val="nil"/>
              <w:right w:val="nil"/>
            </w:tcBorders>
            <w:tcMar>
              <w:top w:w="128" w:type="dxa"/>
              <w:left w:w="43" w:type="dxa"/>
              <w:bottom w:w="43" w:type="dxa"/>
              <w:right w:w="43" w:type="dxa"/>
            </w:tcMar>
            <w:vAlign w:val="bottom"/>
          </w:tcPr>
          <w:p w14:paraId="35EBCBB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1F2F1D7" w14:textId="77777777" w:rsidR="0085747A" w:rsidRPr="008F2969" w:rsidRDefault="0085747A" w:rsidP="008F2969">
            <w:pPr>
              <w:jc w:val="right"/>
              <w:rPr>
                <w:sz w:val="21"/>
                <w:szCs w:val="21"/>
              </w:rPr>
            </w:pPr>
          </w:p>
        </w:tc>
      </w:tr>
      <w:tr w:rsidR="00A25645" w:rsidRPr="00CE65B7" w14:paraId="009E0AF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B3BB8B0" w14:textId="77777777" w:rsidR="0085747A" w:rsidRPr="008F2969" w:rsidRDefault="0085747A" w:rsidP="008F2969">
            <w:pPr>
              <w:jc w:val="right"/>
              <w:rPr>
                <w:sz w:val="21"/>
                <w:szCs w:val="21"/>
              </w:rPr>
            </w:pPr>
            <w:r w:rsidRPr="008F2969">
              <w:rPr>
                <w:sz w:val="21"/>
                <w:szCs w:val="21"/>
              </w:rPr>
              <w:t>2541</w:t>
            </w:r>
          </w:p>
        </w:tc>
        <w:tc>
          <w:tcPr>
            <w:tcW w:w="560" w:type="dxa"/>
            <w:tcBorders>
              <w:top w:val="nil"/>
              <w:left w:val="nil"/>
              <w:bottom w:val="nil"/>
              <w:right w:val="nil"/>
            </w:tcBorders>
            <w:tcMar>
              <w:top w:w="128" w:type="dxa"/>
              <w:left w:w="43" w:type="dxa"/>
              <w:bottom w:w="43" w:type="dxa"/>
              <w:right w:w="43" w:type="dxa"/>
            </w:tcMar>
          </w:tcPr>
          <w:p w14:paraId="0D28F17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6C4E8B4" w14:textId="77777777" w:rsidR="0085747A" w:rsidRPr="008F2969" w:rsidRDefault="0085747A" w:rsidP="00CE65B7">
            <w:pPr>
              <w:rPr>
                <w:sz w:val="21"/>
                <w:szCs w:val="21"/>
              </w:rPr>
            </w:pPr>
            <w:r w:rsidRPr="008F2969">
              <w:rPr>
                <w:sz w:val="21"/>
                <w:szCs w:val="21"/>
              </w:rPr>
              <w:t>Dagpenger:</w:t>
            </w:r>
          </w:p>
        </w:tc>
        <w:tc>
          <w:tcPr>
            <w:tcW w:w="1442" w:type="dxa"/>
            <w:tcBorders>
              <w:top w:val="nil"/>
              <w:left w:val="nil"/>
              <w:bottom w:val="nil"/>
              <w:right w:val="nil"/>
            </w:tcBorders>
            <w:tcMar>
              <w:top w:w="128" w:type="dxa"/>
              <w:left w:w="43" w:type="dxa"/>
              <w:bottom w:w="43" w:type="dxa"/>
              <w:right w:w="43" w:type="dxa"/>
            </w:tcMar>
            <w:vAlign w:val="bottom"/>
          </w:tcPr>
          <w:p w14:paraId="7B20263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B68053F" w14:textId="77777777" w:rsidR="0085747A" w:rsidRPr="008F2969" w:rsidRDefault="0085747A" w:rsidP="008F2969">
            <w:pPr>
              <w:jc w:val="right"/>
              <w:rPr>
                <w:sz w:val="21"/>
                <w:szCs w:val="21"/>
              </w:rPr>
            </w:pPr>
          </w:p>
        </w:tc>
      </w:tr>
      <w:tr w:rsidR="00A25645" w:rsidRPr="00CE65B7" w14:paraId="17E0A9D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A169D3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099FC67"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0E74F448" w14:textId="77777777" w:rsidR="0085747A" w:rsidRPr="008F2969" w:rsidRDefault="0085747A" w:rsidP="00CE65B7">
            <w:pPr>
              <w:rPr>
                <w:sz w:val="21"/>
                <w:szCs w:val="21"/>
              </w:rPr>
            </w:pPr>
            <w:r w:rsidRPr="008F2969">
              <w:rPr>
                <w:sz w:val="21"/>
                <w:szCs w:val="21"/>
              </w:rPr>
              <w:t xml:space="preserve">Dagpenger,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7CC211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D1EF66E" w14:textId="77777777" w:rsidR="0085747A" w:rsidRPr="008F2969" w:rsidRDefault="0085747A" w:rsidP="008F2969">
            <w:pPr>
              <w:jc w:val="right"/>
              <w:rPr>
                <w:sz w:val="21"/>
                <w:szCs w:val="21"/>
              </w:rPr>
            </w:pPr>
            <w:r w:rsidRPr="008F2969">
              <w:rPr>
                <w:sz w:val="21"/>
                <w:szCs w:val="21"/>
              </w:rPr>
              <w:t>437 000 000</w:t>
            </w:r>
          </w:p>
        </w:tc>
      </w:tr>
      <w:tr w:rsidR="00A25645" w:rsidRPr="00CE65B7" w14:paraId="669A127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0E0425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65E0E5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15A3BA2" w14:textId="77777777" w:rsidR="0085747A" w:rsidRPr="008F2969" w:rsidRDefault="0085747A" w:rsidP="00CE65B7">
            <w:pPr>
              <w:rPr>
                <w:sz w:val="21"/>
                <w:szCs w:val="21"/>
              </w:rPr>
            </w:pPr>
            <w:r w:rsidRPr="008F2969">
              <w:rPr>
                <w:sz w:val="21"/>
                <w:szCs w:val="21"/>
              </w:rPr>
              <w:t>fra kr 16 867 000 000 til kr 16 430 000 000</w:t>
            </w:r>
          </w:p>
        </w:tc>
        <w:tc>
          <w:tcPr>
            <w:tcW w:w="1442" w:type="dxa"/>
            <w:tcBorders>
              <w:top w:val="nil"/>
              <w:left w:val="nil"/>
              <w:bottom w:val="nil"/>
              <w:right w:val="nil"/>
            </w:tcBorders>
            <w:tcMar>
              <w:top w:w="128" w:type="dxa"/>
              <w:left w:w="43" w:type="dxa"/>
              <w:bottom w:w="43" w:type="dxa"/>
              <w:right w:w="43" w:type="dxa"/>
            </w:tcMar>
            <w:vAlign w:val="bottom"/>
          </w:tcPr>
          <w:p w14:paraId="2DAEAFF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1A23363" w14:textId="77777777" w:rsidR="0085747A" w:rsidRPr="008F2969" w:rsidRDefault="0085747A" w:rsidP="008F2969">
            <w:pPr>
              <w:jc w:val="right"/>
              <w:rPr>
                <w:sz w:val="21"/>
                <w:szCs w:val="21"/>
              </w:rPr>
            </w:pPr>
          </w:p>
        </w:tc>
      </w:tr>
      <w:tr w:rsidR="00A25645" w:rsidRPr="00CE65B7" w14:paraId="701FB78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FC32D3B" w14:textId="77777777" w:rsidR="0085747A" w:rsidRPr="008F2969" w:rsidRDefault="0085747A" w:rsidP="008F2969">
            <w:pPr>
              <w:jc w:val="right"/>
              <w:rPr>
                <w:sz w:val="21"/>
                <w:szCs w:val="21"/>
              </w:rPr>
            </w:pPr>
            <w:r w:rsidRPr="008F2969">
              <w:rPr>
                <w:sz w:val="21"/>
                <w:szCs w:val="21"/>
              </w:rPr>
              <w:t>2542</w:t>
            </w:r>
          </w:p>
        </w:tc>
        <w:tc>
          <w:tcPr>
            <w:tcW w:w="560" w:type="dxa"/>
            <w:tcBorders>
              <w:top w:val="nil"/>
              <w:left w:val="nil"/>
              <w:bottom w:val="nil"/>
              <w:right w:val="nil"/>
            </w:tcBorders>
            <w:tcMar>
              <w:top w:w="128" w:type="dxa"/>
              <w:left w:w="43" w:type="dxa"/>
              <w:bottom w:w="43" w:type="dxa"/>
              <w:right w:w="43" w:type="dxa"/>
            </w:tcMar>
          </w:tcPr>
          <w:p w14:paraId="3DAB0DA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6374B48" w14:textId="77777777" w:rsidR="0085747A" w:rsidRPr="008F2969" w:rsidRDefault="0085747A" w:rsidP="00CE65B7">
            <w:pPr>
              <w:rPr>
                <w:sz w:val="21"/>
                <w:szCs w:val="21"/>
              </w:rPr>
            </w:pPr>
            <w:r w:rsidRPr="008F2969">
              <w:rPr>
                <w:sz w:val="21"/>
                <w:szCs w:val="21"/>
              </w:rPr>
              <w:t>Statsgaranti for lønnskrav ved konkurs mv.:</w:t>
            </w:r>
          </w:p>
        </w:tc>
        <w:tc>
          <w:tcPr>
            <w:tcW w:w="1442" w:type="dxa"/>
            <w:tcBorders>
              <w:top w:val="nil"/>
              <w:left w:val="nil"/>
              <w:bottom w:val="nil"/>
              <w:right w:val="nil"/>
            </w:tcBorders>
            <w:tcMar>
              <w:top w:w="128" w:type="dxa"/>
              <w:left w:w="43" w:type="dxa"/>
              <w:bottom w:w="43" w:type="dxa"/>
              <w:right w:w="43" w:type="dxa"/>
            </w:tcMar>
            <w:vAlign w:val="bottom"/>
          </w:tcPr>
          <w:p w14:paraId="724FE8E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EA73817" w14:textId="77777777" w:rsidR="0085747A" w:rsidRPr="008F2969" w:rsidRDefault="0085747A" w:rsidP="008F2969">
            <w:pPr>
              <w:jc w:val="right"/>
              <w:rPr>
                <w:sz w:val="21"/>
                <w:szCs w:val="21"/>
              </w:rPr>
            </w:pPr>
          </w:p>
        </w:tc>
      </w:tr>
      <w:tr w:rsidR="00A25645" w:rsidRPr="00CE65B7" w14:paraId="543D7341"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BD0828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92CF9DE"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2D7A9EA7" w14:textId="77777777" w:rsidR="0085747A" w:rsidRPr="008F2969" w:rsidRDefault="0085747A" w:rsidP="00CE65B7">
            <w:pPr>
              <w:rPr>
                <w:sz w:val="21"/>
                <w:szCs w:val="21"/>
              </w:rPr>
            </w:pPr>
            <w:r w:rsidRPr="008F2969">
              <w:rPr>
                <w:sz w:val="21"/>
                <w:szCs w:val="21"/>
              </w:rPr>
              <w:t xml:space="preserve">Statsgaranti for lønnskrav ved konkurs mv., </w:t>
            </w:r>
            <w:r w:rsidRPr="008F2969">
              <w:rPr>
                <w:rStyle w:val="kursiv"/>
                <w:sz w:val="21"/>
                <w:szCs w:val="21"/>
              </w:rPr>
              <w:t>overslagsbevilgning, nedsettes med</w:t>
            </w:r>
            <w:r w:rsidRPr="008F2969">
              <w:rPr>
                <w:sz w:val="21"/>
                <w:szCs w:val="21"/>
              </w:rPr>
              <w:t xml:space="preserve"> </w:t>
            </w:r>
          </w:p>
        </w:tc>
        <w:tc>
          <w:tcPr>
            <w:tcW w:w="1442" w:type="dxa"/>
            <w:tcBorders>
              <w:top w:val="nil"/>
              <w:left w:val="nil"/>
              <w:bottom w:val="nil"/>
              <w:right w:val="nil"/>
            </w:tcBorders>
            <w:tcMar>
              <w:top w:w="128" w:type="dxa"/>
              <w:left w:w="43" w:type="dxa"/>
              <w:bottom w:w="43" w:type="dxa"/>
              <w:right w:w="43" w:type="dxa"/>
            </w:tcMar>
            <w:vAlign w:val="bottom"/>
          </w:tcPr>
          <w:p w14:paraId="542540D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3444BA" w14:textId="77777777" w:rsidR="0085747A" w:rsidRPr="008F2969" w:rsidRDefault="0085747A" w:rsidP="008F2969">
            <w:pPr>
              <w:jc w:val="right"/>
              <w:rPr>
                <w:sz w:val="21"/>
                <w:szCs w:val="21"/>
              </w:rPr>
            </w:pPr>
            <w:r w:rsidRPr="008F2969">
              <w:rPr>
                <w:sz w:val="21"/>
                <w:szCs w:val="21"/>
              </w:rPr>
              <w:t>85 000 000</w:t>
            </w:r>
          </w:p>
        </w:tc>
      </w:tr>
      <w:tr w:rsidR="00A25645" w:rsidRPr="00CE65B7" w14:paraId="5297938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47B5CB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BA13CC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3A5D678" w14:textId="77777777" w:rsidR="0085747A" w:rsidRPr="008F2969" w:rsidRDefault="0085747A" w:rsidP="00CE65B7">
            <w:pPr>
              <w:rPr>
                <w:sz w:val="21"/>
                <w:szCs w:val="21"/>
              </w:rPr>
            </w:pPr>
            <w:r w:rsidRPr="008F2969">
              <w:rPr>
                <w:sz w:val="21"/>
                <w:szCs w:val="21"/>
              </w:rPr>
              <w:t>fra kr 1 100 000 000 til kr 1 015 000 000</w:t>
            </w:r>
          </w:p>
        </w:tc>
        <w:tc>
          <w:tcPr>
            <w:tcW w:w="1442" w:type="dxa"/>
            <w:tcBorders>
              <w:top w:val="nil"/>
              <w:left w:val="nil"/>
              <w:bottom w:val="nil"/>
              <w:right w:val="nil"/>
            </w:tcBorders>
            <w:tcMar>
              <w:top w:w="128" w:type="dxa"/>
              <w:left w:w="43" w:type="dxa"/>
              <w:bottom w:w="43" w:type="dxa"/>
              <w:right w:w="43" w:type="dxa"/>
            </w:tcMar>
            <w:vAlign w:val="bottom"/>
          </w:tcPr>
          <w:p w14:paraId="5C217F3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C19BDEB" w14:textId="77777777" w:rsidR="0085747A" w:rsidRPr="008F2969" w:rsidRDefault="0085747A" w:rsidP="008F2969">
            <w:pPr>
              <w:jc w:val="right"/>
              <w:rPr>
                <w:sz w:val="21"/>
                <w:szCs w:val="21"/>
              </w:rPr>
            </w:pPr>
          </w:p>
        </w:tc>
      </w:tr>
      <w:tr w:rsidR="00A25645" w:rsidRPr="00CE65B7" w14:paraId="342AC7D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C043E06" w14:textId="77777777" w:rsidR="0085747A" w:rsidRPr="008F2969" w:rsidRDefault="0085747A" w:rsidP="008F2969">
            <w:pPr>
              <w:jc w:val="right"/>
              <w:rPr>
                <w:sz w:val="21"/>
                <w:szCs w:val="21"/>
              </w:rPr>
            </w:pPr>
            <w:r w:rsidRPr="008F2969">
              <w:rPr>
                <w:sz w:val="21"/>
                <w:szCs w:val="21"/>
              </w:rPr>
              <w:t>2620</w:t>
            </w:r>
          </w:p>
        </w:tc>
        <w:tc>
          <w:tcPr>
            <w:tcW w:w="560" w:type="dxa"/>
            <w:tcBorders>
              <w:top w:val="nil"/>
              <w:left w:val="nil"/>
              <w:bottom w:val="nil"/>
              <w:right w:val="nil"/>
            </w:tcBorders>
            <w:tcMar>
              <w:top w:w="128" w:type="dxa"/>
              <w:left w:w="43" w:type="dxa"/>
              <w:bottom w:w="43" w:type="dxa"/>
              <w:right w:w="43" w:type="dxa"/>
            </w:tcMar>
          </w:tcPr>
          <w:p w14:paraId="69CC2FB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94E6607" w14:textId="77777777" w:rsidR="0085747A" w:rsidRPr="008F2969" w:rsidRDefault="0085747A" w:rsidP="00CE65B7">
            <w:pPr>
              <w:rPr>
                <w:sz w:val="21"/>
                <w:szCs w:val="21"/>
              </w:rPr>
            </w:pPr>
            <w:r w:rsidRPr="008F2969">
              <w:rPr>
                <w:sz w:val="21"/>
                <w:szCs w:val="21"/>
              </w:rPr>
              <w:t>Stønad til enslig mor eller far:</w:t>
            </w:r>
          </w:p>
        </w:tc>
        <w:tc>
          <w:tcPr>
            <w:tcW w:w="1442" w:type="dxa"/>
            <w:tcBorders>
              <w:top w:val="nil"/>
              <w:left w:val="nil"/>
              <w:bottom w:val="nil"/>
              <w:right w:val="nil"/>
            </w:tcBorders>
            <w:tcMar>
              <w:top w:w="128" w:type="dxa"/>
              <w:left w:w="43" w:type="dxa"/>
              <w:bottom w:w="43" w:type="dxa"/>
              <w:right w:w="43" w:type="dxa"/>
            </w:tcMar>
            <w:vAlign w:val="bottom"/>
          </w:tcPr>
          <w:p w14:paraId="2FACF46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9282547" w14:textId="77777777" w:rsidR="0085747A" w:rsidRPr="008F2969" w:rsidRDefault="0085747A" w:rsidP="008F2969">
            <w:pPr>
              <w:jc w:val="right"/>
              <w:rPr>
                <w:sz w:val="21"/>
                <w:szCs w:val="21"/>
              </w:rPr>
            </w:pPr>
          </w:p>
        </w:tc>
      </w:tr>
      <w:tr w:rsidR="00A25645" w:rsidRPr="00CE65B7" w14:paraId="2C15318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840918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1B40B5"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008E2BBC" w14:textId="77777777" w:rsidR="0085747A" w:rsidRPr="008F2969" w:rsidRDefault="0085747A" w:rsidP="00CE65B7">
            <w:pPr>
              <w:rPr>
                <w:sz w:val="21"/>
                <w:szCs w:val="21"/>
              </w:rPr>
            </w:pPr>
            <w:r w:rsidRPr="008F2969">
              <w:rPr>
                <w:sz w:val="21"/>
                <w:szCs w:val="21"/>
              </w:rPr>
              <w:t xml:space="preserve">Overgangsstønad,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693085D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58A7773" w14:textId="77777777" w:rsidR="0085747A" w:rsidRPr="008F2969" w:rsidRDefault="0085747A" w:rsidP="008F2969">
            <w:pPr>
              <w:jc w:val="right"/>
              <w:rPr>
                <w:sz w:val="21"/>
                <w:szCs w:val="21"/>
              </w:rPr>
            </w:pPr>
            <w:r w:rsidRPr="008F2969">
              <w:rPr>
                <w:sz w:val="21"/>
                <w:szCs w:val="21"/>
              </w:rPr>
              <w:t>26 000 000</w:t>
            </w:r>
          </w:p>
        </w:tc>
      </w:tr>
      <w:tr w:rsidR="00A25645" w:rsidRPr="00CE65B7" w14:paraId="0EDAC79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419A4B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6D1D64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B173A89" w14:textId="77777777" w:rsidR="0085747A" w:rsidRPr="008F2969" w:rsidRDefault="0085747A" w:rsidP="00CE65B7">
            <w:pPr>
              <w:rPr>
                <w:sz w:val="21"/>
                <w:szCs w:val="21"/>
              </w:rPr>
            </w:pPr>
            <w:r w:rsidRPr="008F2969">
              <w:rPr>
                <w:sz w:val="21"/>
                <w:szCs w:val="21"/>
              </w:rPr>
              <w:t>fra kr 1 514 000 000 til kr 1 540 000 000</w:t>
            </w:r>
          </w:p>
        </w:tc>
        <w:tc>
          <w:tcPr>
            <w:tcW w:w="1442" w:type="dxa"/>
            <w:tcBorders>
              <w:top w:val="nil"/>
              <w:left w:val="nil"/>
              <w:bottom w:val="nil"/>
              <w:right w:val="nil"/>
            </w:tcBorders>
            <w:tcMar>
              <w:top w:w="128" w:type="dxa"/>
              <w:left w:w="43" w:type="dxa"/>
              <w:bottom w:w="43" w:type="dxa"/>
              <w:right w:w="43" w:type="dxa"/>
            </w:tcMar>
            <w:vAlign w:val="bottom"/>
          </w:tcPr>
          <w:p w14:paraId="252D8F8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FE9291B" w14:textId="77777777" w:rsidR="0085747A" w:rsidRPr="008F2969" w:rsidRDefault="0085747A" w:rsidP="008F2969">
            <w:pPr>
              <w:jc w:val="right"/>
              <w:rPr>
                <w:sz w:val="21"/>
                <w:szCs w:val="21"/>
              </w:rPr>
            </w:pPr>
          </w:p>
        </w:tc>
      </w:tr>
      <w:tr w:rsidR="00A25645" w:rsidRPr="00CE65B7" w14:paraId="3DC2EC33"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A27394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DCD41B1"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565E0887" w14:textId="77777777" w:rsidR="0085747A" w:rsidRPr="008F2969" w:rsidRDefault="0085747A" w:rsidP="00CE65B7">
            <w:pPr>
              <w:rPr>
                <w:sz w:val="21"/>
                <w:szCs w:val="21"/>
              </w:rPr>
            </w:pPr>
            <w:r w:rsidRPr="008F2969">
              <w:rPr>
                <w:sz w:val="21"/>
                <w:szCs w:val="21"/>
              </w:rPr>
              <w:t xml:space="preserve">Stønad til barnetilsyn til enslig mor eller far i arbeid, </w:t>
            </w:r>
            <w:r w:rsidRPr="008F2969">
              <w:rPr>
                <w:rStyle w:val="kursiv"/>
                <w:sz w:val="21"/>
                <w:szCs w:val="21"/>
              </w:rPr>
              <w:t>overslagsbevilgning,</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707A0C1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52EC186" w14:textId="77777777" w:rsidR="0085747A" w:rsidRPr="008F2969" w:rsidRDefault="0085747A" w:rsidP="008F2969">
            <w:pPr>
              <w:jc w:val="right"/>
              <w:rPr>
                <w:sz w:val="21"/>
                <w:szCs w:val="21"/>
              </w:rPr>
            </w:pPr>
            <w:r w:rsidRPr="008F2969">
              <w:rPr>
                <w:sz w:val="21"/>
                <w:szCs w:val="21"/>
              </w:rPr>
              <w:t>2 000 000</w:t>
            </w:r>
          </w:p>
        </w:tc>
      </w:tr>
      <w:tr w:rsidR="00A25645" w:rsidRPr="00CE65B7" w14:paraId="1F0531C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9EC350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5BBE30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4006884" w14:textId="77777777" w:rsidR="0085747A" w:rsidRPr="008F2969" w:rsidRDefault="0085747A" w:rsidP="00CE65B7">
            <w:pPr>
              <w:rPr>
                <w:sz w:val="21"/>
                <w:szCs w:val="21"/>
              </w:rPr>
            </w:pPr>
            <w:r w:rsidRPr="008F2969">
              <w:rPr>
                <w:sz w:val="21"/>
                <w:szCs w:val="21"/>
              </w:rPr>
              <w:t>fra kr 43 000 000 til kr 41 000 000</w:t>
            </w:r>
          </w:p>
        </w:tc>
        <w:tc>
          <w:tcPr>
            <w:tcW w:w="1442" w:type="dxa"/>
            <w:tcBorders>
              <w:top w:val="nil"/>
              <w:left w:val="nil"/>
              <w:bottom w:val="nil"/>
              <w:right w:val="nil"/>
            </w:tcBorders>
            <w:tcMar>
              <w:top w:w="128" w:type="dxa"/>
              <w:left w:w="43" w:type="dxa"/>
              <w:bottom w:w="43" w:type="dxa"/>
              <w:right w:w="43" w:type="dxa"/>
            </w:tcMar>
            <w:vAlign w:val="bottom"/>
          </w:tcPr>
          <w:p w14:paraId="5EB670F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8195601" w14:textId="77777777" w:rsidR="0085747A" w:rsidRPr="008F2969" w:rsidRDefault="0085747A" w:rsidP="008F2969">
            <w:pPr>
              <w:jc w:val="right"/>
              <w:rPr>
                <w:sz w:val="21"/>
                <w:szCs w:val="21"/>
              </w:rPr>
            </w:pPr>
          </w:p>
        </w:tc>
      </w:tr>
      <w:tr w:rsidR="00A25645" w:rsidRPr="00CE65B7" w14:paraId="43FC9577"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552F80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B021DD9"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1B4010F6" w14:textId="77777777" w:rsidR="0085747A" w:rsidRPr="008F2969" w:rsidRDefault="0085747A" w:rsidP="00CE65B7">
            <w:pPr>
              <w:rPr>
                <w:sz w:val="21"/>
                <w:szCs w:val="21"/>
              </w:rPr>
            </w:pPr>
            <w:r w:rsidRPr="008F2969">
              <w:rPr>
                <w:sz w:val="21"/>
                <w:szCs w:val="21"/>
              </w:rPr>
              <w:t xml:space="preserve">Tilleggsstønader og stønad til skolepenger,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03D75C0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7F3186A" w14:textId="77777777" w:rsidR="0085747A" w:rsidRPr="008F2969" w:rsidRDefault="0085747A" w:rsidP="008F2969">
            <w:pPr>
              <w:jc w:val="right"/>
              <w:rPr>
                <w:sz w:val="21"/>
                <w:szCs w:val="21"/>
              </w:rPr>
            </w:pPr>
            <w:r w:rsidRPr="008F2969">
              <w:rPr>
                <w:sz w:val="21"/>
                <w:szCs w:val="21"/>
              </w:rPr>
              <w:t>2 000 000</w:t>
            </w:r>
          </w:p>
        </w:tc>
      </w:tr>
      <w:tr w:rsidR="00A25645" w:rsidRPr="00CE65B7" w14:paraId="1679BC1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BFED2E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9EE4F4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664ECDB" w14:textId="77777777" w:rsidR="0085747A" w:rsidRPr="008F2969" w:rsidRDefault="0085747A" w:rsidP="00CE65B7">
            <w:pPr>
              <w:rPr>
                <w:sz w:val="21"/>
                <w:szCs w:val="21"/>
              </w:rPr>
            </w:pPr>
            <w:r w:rsidRPr="008F2969">
              <w:rPr>
                <w:sz w:val="21"/>
                <w:szCs w:val="21"/>
              </w:rPr>
              <w:t>fra kr 5 000 000 til kr 7 000 000</w:t>
            </w:r>
          </w:p>
        </w:tc>
        <w:tc>
          <w:tcPr>
            <w:tcW w:w="1442" w:type="dxa"/>
            <w:tcBorders>
              <w:top w:val="nil"/>
              <w:left w:val="nil"/>
              <w:bottom w:val="nil"/>
              <w:right w:val="nil"/>
            </w:tcBorders>
            <w:tcMar>
              <w:top w:w="128" w:type="dxa"/>
              <w:left w:w="43" w:type="dxa"/>
              <w:bottom w:w="43" w:type="dxa"/>
              <w:right w:w="43" w:type="dxa"/>
            </w:tcMar>
            <w:vAlign w:val="bottom"/>
          </w:tcPr>
          <w:p w14:paraId="38DF43A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833636A" w14:textId="77777777" w:rsidR="0085747A" w:rsidRPr="008F2969" w:rsidRDefault="0085747A" w:rsidP="008F2969">
            <w:pPr>
              <w:jc w:val="right"/>
              <w:rPr>
                <w:sz w:val="21"/>
                <w:szCs w:val="21"/>
              </w:rPr>
            </w:pPr>
          </w:p>
        </w:tc>
      </w:tr>
      <w:tr w:rsidR="00A25645" w:rsidRPr="00CE65B7" w14:paraId="1926AE0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7327FDF" w14:textId="77777777" w:rsidR="0085747A" w:rsidRPr="008F2969" w:rsidRDefault="0085747A" w:rsidP="008F2969">
            <w:pPr>
              <w:jc w:val="right"/>
              <w:rPr>
                <w:sz w:val="21"/>
                <w:szCs w:val="21"/>
              </w:rPr>
            </w:pPr>
            <w:r w:rsidRPr="008F2969">
              <w:rPr>
                <w:sz w:val="21"/>
                <w:szCs w:val="21"/>
              </w:rPr>
              <w:t>2650</w:t>
            </w:r>
          </w:p>
        </w:tc>
        <w:tc>
          <w:tcPr>
            <w:tcW w:w="560" w:type="dxa"/>
            <w:tcBorders>
              <w:top w:val="nil"/>
              <w:left w:val="nil"/>
              <w:bottom w:val="nil"/>
              <w:right w:val="nil"/>
            </w:tcBorders>
            <w:tcMar>
              <w:top w:w="128" w:type="dxa"/>
              <w:left w:w="43" w:type="dxa"/>
              <w:bottom w:w="43" w:type="dxa"/>
              <w:right w:w="43" w:type="dxa"/>
            </w:tcMar>
          </w:tcPr>
          <w:p w14:paraId="476077F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AE6EC10" w14:textId="77777777" w:rsidR="0085747A" w:rsidRPr="008F2969" w:rsidRDefault="0085747A" w:rsidP="00CE65B7">
            <w:pPr>
              <w:rPr>
                <w:sz w:val="21"/>
                <w:szCs w:val="21"/>
              </w:rPr>
            </w:pPr>
            <w:r w:rsidRPr="008F2969">
              <w:rPr>
                <w:sz w:val="21"/>
                <w:szCs w:val="21"/>
              </w:rPr>
              <w:t>Sykepenger:</w:t>
            </w:r>
          </w:p>
        </w:tc>
        <w:tc>
          <w:tcPr>
            <w:tcW w:w="1442" w:type="dxa"/>
            <w:tcBorders>
              <w:top w:val="nil"/>
              <w:left w:val="nil"/>
              <w:bottom w:val="nil"/>
              <w:right w:val="nil"/>
            </w:tcBorders>
            <w:tcMar>
              <w:top w:w="128" w:type="dxa"/>
              <w:left w:w="43" w:type="dxa"/>
              <w:bottom w:w="43" w:type="dxa"/>
              <w:right w:w="43" w:type="dxa"/>
            </w:tcMar>
            <w:vAlign w:val="bottom"/>
          </w:tcPr>
          <w:p w14:paraId="67FAF78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1F6EE74" w14:textId="77777777" w:rsidR="0085747A" w:rsidRPr="008F2969" w:rsidRDefault="0085747A" w:rsidP="008F2969">
            <w:pPr>
              <w:jc w:val="right"/>
              <w:rPr>
                <w:sz w:val="21"/>
                <w:szCs w:val="21"/>
              </w:rPr>
            </w:pPr>
          </w:p>
        </w:tc>
      </w:tr>
      <w:tr w:rsidR="00A25645" w:rsidRPr="00CE65B7" w14:paraId="14C409DF"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BEE62B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34DADBF"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560F32C1" w14:textId="77777777" w:rsidR="0085747A" w:rsidRPr="008F2969" w:rsidRDefault="0085747A" w:rsidP="00CE65B7">
            <w:pPr>
              <w:rPr>
                <w:sz w:val="21"/>
                <w:szCs w:val="21"/>
              </w:rPr>
            </w:pPr>
            <w:r w:rsidRPr="008F2969">
              <w:rPr>
                <w:sz w:val="21"/>
                <w:szCs w:val="21"/>
              </w:rPr>
              <w:t xml:space="preserve">Sykepenger for arbeidstakere mv.,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01B031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7514B56" w14:textId="77777777" w:rsidR="0085747A" w:rsidRPr="008F2969" w:rsidRDefault="0085747A" w:rsidP="008F2969">
            <w:pPr>
              <w:jc w:val="right"/>
              <w:rPr>
                <w:sz w:val="21"/>
                <w:szCs w:val="21"/>
              </w:rPr>
            </w:pPr>
            <w:r w:rsidRPr="008F2969">
              <w:rPr>
                <w:sz w:val="21"/>
                <w:szCs w:val="21"/>
              </w:rPr>
              <w:t>640 000 000</w:t>
            </w:r>
          </w:p>
        </w:tc>
      </w:tr>
      <w:tr w:rsidR="00A25645" w:rsidRPr="00CE65B7" w14:paraId="199DB29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FBB6B8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418163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B1A3551" w14:textId="77777777" w:rsidR="0085747A" w:rsidRPr="008F2969" w:rsidRDefault="0085747A" w:rsidP="00CE65B7">
            <w:pPr>
              <w:rPr>
                <w:sz w:val="21"/>
                <w:szCs w:val="21"/>
              </w:rPr>
            </w:pPr>
            <w:r w:rsidRPr="008F2969">
              <w:rPr>
                <w:sz w:val="21"/>
                <w:szCs w:val="21"/>
              </w:rPr>
              <w:t>fra kr 64 750 000 000 til kr 64 110 000 000</w:t>
            </w:r>
          </w:p>
        </w:tc>
        <w:tc>
          <w:tcPr>
            <w:tcW w:w="1442" w:type="dxa"/>
            <w:tcBorders>
              <w:top w:val="nil"/>
              <w:left w:val="nil"/>
              <w:bottom w:val="nil"/>
              <w:right w:val="nil"/>
            </w:tcBorders>
            <w:tcMar>
              <w:top w:w="128" w:type="dxa"/>
              <w:left w:w="43" w:type="dxa"/>
              <w:bottom w:w="43" w:type="dxa"/>
              <w:right w:w="43" w:type="dxa"/>
            </w:tcMar>
            <w:vAlign w:val="bottom"/>
          </w:tcPr>
          <w:p w14:paraId="377C5AB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8B1D74F" w14:textId="77777777" w:rsidR="0085747A" w:rsidRPr="008F2969" w:rsidRDefault="0085747A" w:rsidP="008F2969">
            <w:pPr>
              <w:jc w:val="right"/>
              <w:rPr>
                <w:sz w:val="21"/>
                <w:szCs w:val="21"/>
              </w:rPr>
            </w:pPr>
          </w:p>
        </w:tc>
      </w:tr>
      <w:tr w:rsidR="00A25645" w:rsidRPr="00CE65B7" w14:paraId="7E501549"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1D909D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E5C80A3"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0DBFB1C7" w14:textId="77777777" w:rsidR="0085747A" w:rsidRPr="008F2969" w:rsidRDefault="0085747A" w:rsidP="00CE65B7">
            <w:pPr>
              <w:rPr>
                <w:sz w:val="21"/>
                <w:szCs w:val="21"/>
              </w:rPr>
            </w:pPr>
            <w:r w:rsidRPr="008F2969">
              <w:rPr>
                <w:sz w:val="21"/>
                <w:szCs w:val="21"/>
              </w:rPr>
              <w:t xml:space="preserve">Sykepenger for selvstendige,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0E13DA7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AB1B3EB" w14:textId="77777777" w:rsidR="0085747A" w:rsidRPr="008F2969" w:rsidRDefault="0085747A" w:rsidP="008F2969">
            <w:pPr>
              <w:jc w:val="right"/>
              <w:rPr>
                <w:sz w:val="21"/>
                <w:szCs w:val="21"/>
              </w:rPr>
            </w:pPr>
            <w:r w:rsidRPr="008F2969">
              <w:rPr>
                <w:sz w:val="21"/>
                <w:szCs w:val="21"/>
              </w:rPr>
              <w:t>70 000 000</w:t>
            </w:r>
          </w:p>
        </w:tc>
      </w:tr>
      <w:tr w:rsidR="00A25645" w:rsidRPr="00CE65B7" w14:paraId="5463AAA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14D865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6274B9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C8C8C9E" w14:textId="77777777" w:rsidR="0085747A" w:rsidRPr="008F2969" w:rsidRDefault="0085747A" w:rsidP="00CE65B7">
            <w:pPr>
              <w:rPr>
                <w:sz w:val="21"/>
                <w:szCs w:val="21"/>
              </w:rPr>
            </w:pPr>
            <w:r w:rsidRPr="008F2969">
              <w:rPr>
                <w:sz w:val="21"/>
                <w:szCs w:val="21"/>
              </w:rPr>
              <w:t>fra kr 1 960 000 000 til kr 1 890 000 000</w:t>
            </w:r>
          </w:p>
        </w:tc>
        <w:tc>
          <w:tcPr>
            <w:tcW w:w="1442" w:type="dxa"/>
            <w:tcBorders>
              <w:top w:val="nil"/>
              <w:left w:val="nil"/>
              <w:bottom w:val="nil"/>
              <w:right w:val="nil"/>
            </w:tcBorders>
            <w:tcMar>
              <w:top w:w="128" w:type="dxa"/>
              <w:left w:w="43" w:type="dxa"/>
              <w:bottom w:w="43" w:type="dxa"/>
              <w:right w:w="43" w:type="dxa"/>
            </w:tcMar>
            <w:vAlign w:val="bottom"/>
          </w:tcPr>
          <w:p w14:paraId="16FB677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5BBE597" w14:textId="77777777" w:rsidR="0085747A" w:rsidRPr="008F2969" w:rsidRDefault="0085747A" w:rsidP="008F2969">
            <w:pPr>
              <w:jc w:val="right"/>
              <w:rPr>
                <w:sz w:val="21"/>
                <w:szCs w:val="21"/>
              </w:rPr>
            </w:pPr>
          </w:p>
        </w:tc>
      </w:tr>
      <w:tr w:rsidR="00A25645" w:rsidRPr="00CE65B7" w14:paraId="3566EA78"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E965F2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9CCFB2A"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07CC433E" w14:textId="77777777" w:rsidR="0085747A" w:rsidRPr="008F2969" w:rsidRDefault="0085747A" w:rsidP="00CE65B7">
            <w:pPr>
              <w:rPr>
                <w:sz w:val="21"/>
                <w:szCs w:val="21"/>
              </w:rPr>
            </w:pPr>
            <w:r w:rsidRPr="008F2969">
              <w:rPr>
                <w:sz w:val="21"/>
                <w:szCs w:val="21"/>
              </w:rPr>
              <w:t xml:space="preserve">Pleie-, opplærings- og omsorgspenger mv.,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423C51D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1CF81B" w14:textId="77777777" w:rsidR="0085747A" w:rsidRPr="008F2969" w:rsidRDefault="0085747A" w:rsidP="008F2969">
            <w:pPr>
              <w:jc w:val="right"/>
              <w:rPr>
                <w:sz w:val="21"/>
                <w:szCs w:val="21"/>
              </w:rPr>
            </w:pPr>
            <w:r w:rsidRPr="008F2969">
              <w:rPr>
                <w:sz w:val="21"/>
                <w:szCs w:val="21"/>
              </w:rPr>
              <w:t>150 000 000</w:t>
            </w:r>
          </w:p>
        </w:tc>
      </w:tr>
      <w:tr w:rsidR="00A25645" w:rsidRPr="00CE65B7" w14:paraId="0B7685E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83DBC1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3655E3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2DBABEF" w14:textId="77777777" w:rsidR="0085747A" w:rsidRPr="008F2969" w:rsidRDefault="0085747A" w:rsidP="00CE65B7">
            <w:pPr>
              <w:rPr>
                <w:sz w:val="21"/>
                <w:szCs w:val="21"/>
              </w:rPr>
            </w:pPr>
            <w:r w:rsidRPr="008F2969">
              <w:rPr>
                <w:sz w:val="21"/>
                <w:szCs w:val="21"/>
              </w:rPr>
              <w:t>fra kr 4 460 000 000 til kr 4 310 000 000</w:t>
            </w:r>
          </w:p>
        </w:tc>
        <w:tc>
          <w:tcPr>
            <w:tcW w:w="1442" w:type="dxa"/>
            <w:tcBorders>
              <w:top w:val="nil"/>
              <w:left w:val="nil"/>
              <w:bottom w:val="nil"/>
              <w:right w:val="nil"/>
            </w:tcBorders>
            <w:tcMar>
              <w:top w:w="128" w:type="dxa"/>
              <w:left w:w="43" w:type="dxa"/>
              <w:bottom w:w="43" w:type="dxa"/>
              <w:right w:w="43" w:type="dxa"/>
            </w:tcMar>
            <w:vAlign w:val="bottom"/>
          </w:tcPr>
          <w:p w14:paraId="205FCEC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68BC7A3" w14:textId="77777777" w:rsidR="0085747A" w:rsidRPr="008F2969" w:rsidRDefault="0085747A" w:rsidP="008F2969">
            <w:pPr>
              <w:jc w:val="right"/>
              <w:rPr>
                <w:sz w:val="21"/>
                <w:szCs w:val="21"/>
              </w:rPr>
            </w:pPr>
          </w:p>
        </w:tc>
      </w:tr>
      <w:tr w:rsidR="00A25645" w:rsidRPr="00CE65B7" w14:paraId="47371297"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5CFC49B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5A48D94"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24D84507" w14:textId="77777777" w:rsidR="0085747A" w:rsidRPr="008F2969" w:rsidRDefault="0085747A" w:rsidP="00CE65B7">
            <w:pPr>
              <w:rPr>
                <w:sz w:val="21"/>
                <w:szCs w:val="21"/>
              </w:rPr>
            </w:pPr>
            <w:r w:rsidRPr="008F2969">
              <w:rPr>
                <w:sz w:val="21"/>
                <w:szCs w:val="21"/>
              </w:rPr>
              <w:t xml:space="preserve">Feriepenger av sykepenger,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7DCE45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0311D20" w14:textId="77777777" w:rsidR="0085747A" w:rsidRPr="008F2969" w:rsidRDefault="0085747A" w:rsidP="008F2969">
            <w:pPr>
              <w:jc w:val="right"/>
              <w:rPr>
                <w:sz w:val="21"/>
                <w:szCs w:val="21"/>
              </w:rPr>
            </w:pPr>
            <w:r w:rsidRPr="008F2969">
              <w:rPr>
                <w:sz w:val="21"/>
                <w:szCs w:val="21"/>
              </w:rPr>
              <w:t>10 000 000</w:t>
            </w:r>
          </w:p>
        </w:tc>
      </w:tr>
      <w:tr w:rsidR="00A25645" w:rsidRPr="00CE65B7" w14:paraId="13A5E84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6D10D0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CED03F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BBE907E" w14:textId="77777777" w:rsidR="0085747A" w:rsidRPr="008F2969" w:rsidRDefault="0085747A" w:rsidP="00CE65B7">
            <w:pPr>
              <w:rPr>
                <w:sz w:val="21"/>
                <w:szCs w:val="21"/>
              </w:rPr>
            </w:pPr>
            <w:r w:rsidRPr="008F2969">
              <w:rPr>
                <w:sz w:val="21"/>
                <w:szCs w:val="21"/>
              </w:rPr>
              <w:t>fra kr 3 720 000 000 til kr 3 710 000 000</w:t>
            </w:r>
          </w:p>
        </w:tc>
        <w:tc>
          <w:tcPr>
            <w:tcW w:w="1442" w:type="dxa"/>
            <w:tcBorders>
              <w:top w:val="nil"/>
              <w:left w:val="nil"/>
              <w:bottom w:val="nil"/>
              <w:right w:val="nil"/>
            </w:tcBorders>
            <w:tcMar>
              <w:top w:w="128" w:type="dxa"/>
              <w:left w:w="43" w:type="dxa"/>
              <w:bottom w:w="43" w:type="dxa"/>
              <w:right w:w="43" w:type="dxa"/>
            </w:tcMar>
            <w:vAlign w:val="bottom"/>
          </w:tcPr>
          <w:p w14:paraId="08BA299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8DA240D" w14:textId="77777777" w:rsidR="0085747A" w:rsidRPr="008F2969" w:rsidRDefault="0085747A" w:rsidP="008F2969">
            <w:pPr>
              <w:jc w:val="right"/>
              <w:rPr>
                <w:sz w:val="21"/>
                <w:szCs w:val="21"/>
              </w:rPr>
            </w:pPr>
          </w:p>
        </w:tc>
      </w:tr>
      <w:tr w:rsidR="00A25645" w:rsidRPr="00CE65B7" w14:paraId="3BED900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ECCD8AA" w14:textId="77777777" w:rsidR="0085747A" w:rsidRPr="008F2969" w:rsidRDefault="0085747A" w:rsidP="008F2969">
            <w:pPr>
              <w:jc w:val="right"/>
              <w:rPr>
                <w:sz w:val="21"/>
                <w:szCs w:val="21"/>
              </w:rPr>
            </w:pPr>
            <w:r w:rsidRPr="008F2969">
              <w:rPr>
                <w:sz w:val="21"/>
                <w:szCs w:val="21"/>
              </w:rPr>
              <w:t>2651</w:t>
            </w:r>
          </w:p>
        </w:tc>
        <w:tc>
          <w:tcPr>
            <w:tcW w:w="560" w:type="dxa"/>
            <w:tcBorders>
              <w:top w:val="nil"/>
              <w:left w:val="nil"/>
              <w:bottom w:val="nil"/>
              <w:right w:val="nil"/>
            </w:tcBorders>
            <w:tcMar>
              <w:top w:w="128" w:type="dxa"/>
              <w:left w:w="43" w:type="dxa"/>
              <w:bottom w:w="43" w:type="dxa"/>
              <w:right w:w="43" w:type="dxa"/>
            </w:tcMar>
          </w:tcPr>
          <w:p w14:paraId="73A0C8A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A3F634B" w14:textId="77777777" w:rsidR="0085747A" w:rsidRPr="008F2969" w:rsidRDefault="0085747A" w:rsidP="00CE65B7">
            <w:pPr>
              <w:rPr>
                <w:sz w:val="21"/>
                <w:szCs w:val="21"/>
              </w:rPr>
            </w:pPr>
            <w:r w:rsidRPr="008F2969">
              <w:rPr>
                <w:sz w:val="21"/>
                <w:szCs w:val="21"/>
              </w:rPr>
              <w:t>Arbeidsavklaringspenger:</w:t>
            </w:r>
          </w:p>
        </w:tc>
        <w:tc>
          <w:tcPr>
            <w:tcW w:w="1442" w:type="dxa"/>
            <w:tcBorders>
              <w:top w:val="nil"/>
              <w:left w:val="nil"/>
              <w:bottom w:val="nil"/>
              <w:right w:val="nil"/>
            </w:tcBorders>
            <w:tcMar>
              <w:top w:w="128" w:type="dxa"/>
              <w:left w:w="43" w:type="dxa"/>
              <w:bottom w:w="43" w:type="dxa"/>
              <w:right w:w="43" w:type="dxa"/>
            </w:tcMar>
            <w:vAlign w:val="bottom"/>
          </w:tcPr>
          <w:p w14:paraId="6CD13B5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1DE65A1" w14:textId="77777777" w:rsidR="0085747A" w:rsidRPr="008F2969" w:rsidRDefault="0085747A" w:rsidP="008F2969">
            <w:pPr>
              <w:jc w:val="right"/>
              <w:rPr>
                <w:sz w:val="21"/>
                <w:szCs w:val="21"/>
              </w:rPr>
            </w:pPr>
          </w:p>
        </w:tc>
      </w:tr>
      <w:tr w:rsidR="00A25645" w:rsidRPr="00CE65B7" w14:paraId="125FCB3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BC364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67A85A1"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25652A70" w14:textId="77777777" w:rsidR="0085747A" w:rsidRPr="008F2969" w:rsidRDefault="0085747A" w:rsidP="00CE65B7">
            <w:pPr>
              <w:rPr>
                <w:sz w:val="21"/>
                <w:szCs w:val="21"/>
              </w:rPr>
            </w:pPr>
            <w:r w:rsidRPr="008F2969">
              <w:rPr>
                <w:sz w:val="21"/>
                <w:szCs w:val="21"/>
              </w:rPr>
              <w:t xml:space="preserve">Arbeidsavklaringspenger,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519BFF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7E61FD4" w14:textId="77777777" w:rsidR="0085747A" w:rsidRPr="008F2969" w:rsidRDefault="0085747A" w:rsidP="008F2969">
            <w:pPr>
              <w:jc w:val="right"/>
              <w:rPr>
                <w:sz w:val="21"/>
                <w:szCs w:val="21"/>
              </w:rPr>
            </w:pPr>
            <w:r w:rsidRPr="008F2969">
              <w:rPr>
                <w:sz w:val="21"/>
                <w:szCs w:val="21"/>
              </w:rPr>
              <w:t>680 000 000</w:t>
            </w:r>
          </w:p>
        </w:tc>
      </w:tr>
      <w:tr w:rsidR="00A25645" w:rsidRPr="00CE65B7" w14:paraId="37E0DDC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004474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F2FA5D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1FA1FA5" w14:textId="77777777" w:rsidR="0085747A" w:rsidRPr="008F2969" w:rsidRDefault="0085747A" w:rsidP="00CE65B7">
            <w:pPr>
              <w:rPr>
                <w:sz w:val="21"/>
                <w:szCs w:val="21"/>
              </w:rPr>
            </w:pPr>
            <w:r w:rsidRPr="008F2969">
              <w:rPr>
                <w:sz w:val="21"/>
                <w:szCs w:val="21"/>
              </w:rPr>
              <w:t>fra kr 55 906 000 000 til kr 56 586 000 000</w:t>
            </w:r>
          </w:p>
        </w:tc>
        <w:tc>
          <w:tcPr>
            <w:tcW w:w="1442" w:type="dxa"/>
            <w:tcBorders>
              <w:top w:val="nil"/>
              <w:left w:val="nil"/>
              <w:bottom w:val="nil"/>
              <w:right w:val="nil"/>
            </w:tcBorders>
            <w:tcMar>
              <w:top w:w="128" w:type="dxa"/>
              <w:left w:w="43" w:type="dxa"/>
              <w:bottom w:w="43" w:type="dxa"/>
              <w:right w:w="43" w:type="dxa"/>
            </w:tcMar>
            <w:vAlign w:val="bottom"/>
          </w:tcPr>
          <w:p w14:paraId="139CCBE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147BB16" w14:textId="77777777" w:rsidR="0085747A" w:rsidRPr="008F2969" w:rsidRDefault="0085747A" w:rsidP="008F2969">
            <w:pPr>
              <w:jc w:val="right"/>
              <w:rPr>
                <w:sz w:val="21"/>
                <w:szCs w:val="21"/>
              </w:rPr>
            </w:pPr>
          </w:p>
        </w:tc>
      </w:tr>
      <w:tr w:rsidR="00A25645" w:rsidRPr="00CE65B7" w14:paraId="0280DAA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8A8401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9B02EEF"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770592F0" w14:textId="77777777" w:rsidR="0085747A" w:rsidRPr="008F2969" w:rsidRDefault="0085747A" w:rsidP="00CE65B7">
            <w:pPr>
              <w:rPr>
                <w:sz w:val="21"/>
                <w:szCs w:val="21"/>
              </w:rPr>
            </w:pPr>
            <w:r w:rsidRPr="008F2969">
              <w:rPr>
                <w:sz w:val="21"/>
                <w:szCs w:val="21"/>
              </w:rPr>
              <w:t xml:space="preserve">Tilleggsstønad,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BE2F4C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CD640CD" w14:textId="77777777" w:rsidR="0085747A" w:rsidRPr="008F2969" w:rsidRDefault="0085747A" w:rsidP="008F2969">
            <w:pPr>
              <w:jc w:val="right"/>
              <w:rPr>
                <w:sz w:val="21"/>
                <w:szCs w:val="21"/>
              </w:rPr>
            </w:pPr>
            <w:r w:rsidRPr="008F2969">
              <w:rPr>
                <w:sz w:val="21"/>
                <w:szCs w:val="21"/>
              </w:rPr>
              <w:t>15 000 000</w:t>
            </w:r>
          </w:p>
        </w:tc>
      </w:tr>
      <w:tr w:rsidR="00A25645" w:rsidRPr="00CE65B7" w14:paraId="6B5C117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4502A6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276A78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D06B4AD" w14:textId="77777777" w:rsidR="0085747A" w:rsidRPr="008F2969" w:rsidRDefault="0085747A" w:rsidP="00CE65B7">
            <w:pPr>
              <w:rPr>
                <w:sz w:val="21"/>
                <w:szCs w:val="21"/>
              </w:rPr>
            </w:pPr>
            <w:r w:rsidRPr="008F2969">
              <w:rPr>
                <w:sz w:val="21"/>
                <w:szCs w:val="21"/>
              </w:rPr>
              <w:t>fra kr 154 000 000 til kr 139 000 000</w:t>
            </w:r>
          </w:p>
        </w:tc>
        <w:tc>
          <w:tcPr>
            <w:tcW w:w="1442" w:type="dxa"/>
            <w:tcBorders>
              <w:top w:val="nil"/>
              <w:left w:val="nil"/>
              <w:bottom w:val="nil"/>
              <w:right w:val="nil"/>
            </w:tcBorders>
            <w:tcMar>
              <w:top w:w="128" w:type="dxa"/>
              <w:left w:w="43" w:type="dxa"/>
              <w:bottom w:w="43" w:type="dxa"/>
              <w:right w:w="43" w:type="dxa"/>
            </w:tcMar>
            <w:vAlign w:val="bottom"/>
          </w:tcPr>
          <w:p w14:paraId="554E0C4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E39681E" w14:textId="77777777" w:rsidR="0085747A" w:rsidRPr="008F2969" w:rsidRDefault="0085747A" w:rsidP="008F2969">
            <w:pPr>
              <w:jc w:val="right"/>
              <w:rPr>
                <w:sz w:val="21"/>
                <w:szCs w:val="21"/>
              </w:rPr>
            </w:pPr>
          </w:p>
        </w:tc>
      </w:tr>
      <w:tr w:rsidR="00A25645" w:rsidRPr="00CE65B7" w14:paraId="195559E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6165EB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33C68B9"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1F8A5DAC" w14:textId="77777777" w:rsidR="0085747A" w:rsidRPr="008F2969" w:rsidRDefault="0085747A" w:rsidP="00CE65B7">
            <w:pPr>
              <w:rPr>
                <w:sz w:val="21"/>
                <w:szCs w:val="21"/>
              </w:rPr>
            </w:pPr>
            <w:r w:rsidRPr="008F2969">
              <w:rPr>
                <w:sz w:val="21"/>
                <w:szCs w:val="21"/>
              </w:rPr>
              <w:t>Legeerklæringer, forhøyes med</w:t>
            </w:r>
          </w:p>
        </w:tc>
        <w:tc>
          <w:tcPr>
            <w:tcW w:w="1442" w:type="dxa"/>
            <w:tcBorders>
              <w:top w:val="nil"/>
              <w:left w:val="nil"/>
              <w:bottom w:val="nil"/>
              <w:right w:val="nil"/>
            </w:tcBorders>
            <w:tcMar>
              <w:top w:w="128" w:type="dxa"/>
              <w:left w:w="43" w:type="dxa"/>
              <w:bottom w:w="43" w:type="dxa"/>
              <w:right w:w="43" w:type="dxa"/>
            </w:tcMar>
            <w:vAlign w:val="bottom"/>
          </w:tcPr>
          <w:p w14:paraId="1A38488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C425F77" w14:textId="77777777" w:rsidR="0085747A" w:rsidRPr="008F2969" w:rsidRDefault="0085747A" w:rsidP="008F2969">
            <w:pPr>
              <w:jc w:val="right"/>
              <w:rPr>
                <w:sz w:val="21"/>
                <w:szCs w:val="21"/>
              </w:rPr>
            </w:pPr>
            <w:r w:rsidRPr="008F2969">
              <w:rPr>
                <w:sz w:val="21"/>
                <w:szCs w:val="21"/>
              </w:rPr>
              <w:t>5 000 000</w:t>
            </w:r>
          </w:p>
        </w:tc>
      </w:tr>
      <w:tr w:rsidR="00A25645" w:rsidRPr="00CE65B7" w14:paraId="3D922B6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A67E97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F7514B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9A85BDD" w14:textId="77777777" w:rsidR="0085747A" w:rsidRPr="008F2969" w:rsidRDefault="0085747A" w:rsidP="00CE65B7">
            <w:pPr>
              <w:rPr>
                <w:sz w:val="21"/>
                <w:szCs w:val="21"/>
              </w:rPr>
            </w:pPr>
            <w:r w:rsidRPr="008F2969">
              <w:rPr>
                <w:sz w:val="21"/>
                <w:szCs w:val="21"/>
              </w:rPr>
              <w:t>fra kr 490 000 000 til kr 495 000 000</w:t>
            </w:r>
          </w:p>
        </w:tc>
        <w:tc>
          <w:tcPr>
            <w:tcW w:w="1442" w:type="dxa"/>
            <w:tcBorders>
              <w:top w:val="nil"/>
              <w:left w:val="nil"/>
              <w:bottom w:val="nil"/>
              <w:right w:val="nil"/>
            </w:tcBorders>
            <w:tcMar>
              <w:top w:w="128" w:type="dxa"/>
              <w:left w:w="43" w:type="dxa"/>
              <w:bottom w:w="43" w:type="dxa"/>
              <w:right w:w="43" w:type="dxa"/>
            </w:tcMar>
            <w:vAlign w:val="bottom"/>
          </w:tcPr>
          <w:p w14:paraId="5AD90DB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3F01CEA" w14:textId="77777777" w:rsidR="0085747A" w:rsidRPr="008F2969" w:rsidRDefault="0085747A" w:rsidP="008F2969">
            <w:pPr>
              <w:jc w:val="right"/>
              <w:rPr>
                <w:sz w:val="21"/>
                <w:szCs w:val="21"/>
              </w:rPr>
            </w:pPr>
          </w:p>
        </w:tc>
      </w:tr>
      <w:tr w:rsidR="00A25645" w:rsidRPr="00CE65B7" w14:paraId="689A3DC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B96F112" w14:textId="77777777" w:rsidR="0085747A" w:rsidRPr="008F2969" w:rsidRDefault="0085747A" w:rsidP="008F2969">
            <w:pPr>
              <w:jc w:val="right"/>
              <w:rPr>
                <w:sz w:val="21"/>
                <w:szCs w:val="21"/>
              </w:rPr>
            </w:pPr>
            <w:r w:rsidRPr="008F2969">
              <w:rPr>
                <w:sz w:val="21"/>
                <w:szCs w:val="21"/>
              </w:rPr>
              <w:t>2655</w:t>
            </w:r>
          </w:p>
        </w:tc>
        <w:tc>
          <w:tcPr>
            <w:tcW w:w="560" w:type="dxa"/>
            <w:tcBorders>
              <w:top w:val="nil"/>
              <w:left w:val="nil"/>
              <w:bottom w:val="nil"/>
              <w:right w:val="nil"/>
            </w:tcBorders>
            <w:tcMar>
              <w:top w:w="128" w:type="dxa"/>
              <w:left w:w="43" w:type="dxa"/>
              <w:bottom w:w="43" w:type="dxa"/>
              <w:right w:w="43" w:type="dxa"/>
            </w:tcMar>
          </w:tcPr>
          <w:p w14:paraId="58AB084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46A0D66" w14:textId="77777777" w:rsidR="0085747A" w:rsidRPr="008F2969" w:rsidRDefault="0085747A" w:rsidP="00CE65B7">
            <w:pPr>
              <w:rPr>
                <w:sz w:val="21"/>
                <w:szCs w:val="21"/>
              </w:rPr>
            </w:pPr>
            <w:r w:rsidRPr="008F2969">
              <w:rPr>
                <w:sz w:val="21"/>
                <w:szCs w:val="21"/>
              </w:rPr>
              <w:t>Uførhet:</w:t>
            </w:r>
          </w:p>
        </w:tc>
        <w:tc>
          <w:tcPr>
            <w:tcW w:w="1442" w:type="dxa"/>
            <w:tcBorders>
              <w:top w:val="nil"/>
              <w:left w:val="nil"/>
              <w:bottom w:val="nil"/>
              <w:right w:val="nil"/>
            </w:tcBorders>
            <w:tcMar>
              <w:top w:w="128" w:type="dxa"/>
              <w:left w:w="43" w:type="dxa"/>
              <w:bottom w:w="43" w:type="dxa"/>
              <w:right w:w="43" w:type="dxa"/>
            </w:tcMar>
            <w:vAlign w:val="bottom"/>
          </w:tcPr>
          <w:p w14:paraId="6390C7F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4541444" w14:textId="77777777" w:rsidR="0085747A" w:rsidRPr="008F2969" w:rsidRDefault="0085747A" w:rsidP="008F2969">
            <w:pPr>
              <w:jc w:val="right"/>
              <w:rPr>
                <w:sz w:val="21"/>
                <w:szCs w:val="21"/>
              </w:rPr>
            </w:pPr>
          </w:p>
        </w:tc>
      </w:tr>
      <w:tr w:rsidR="00A25645" w:rsidRPr="00CE65B7" w14:paraId="5793EC6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040192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6112F81"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4C582EE5" w14:textId="77777777" w:rsidR="0085747A" w:rsidRPr="008F2969" w:rsidRDefault="0085747A" w:rsidP="00CE65B7">
            <w:pPr>
              <w:rPr>
                <w:sz w:val="21"/>
                <w:szCs w:val="21"/>
              </w:rPr>
            </w:pPr>
            <w:r w:rsidRPr="008F2969">
              <w:rPr>
                <w:sz w:val="21"/>
                <w:szCs w:val="21"/>
              </w:rPr>
              <w:t xml:space="preserve">Uføretrygd,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6E0BF6E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C0C1BD0" w14:textId="77777777" w:rsidR="0085747A" w:rsidRPr="008F2969" w:rsidRDefault="0085747A" w:rsidP="008F2969">
            <w:pPr>
              <w:jc w:val="right"/>
              <w:rPr>
                <w:sz w:val="21"/>
                <w:szCs w:val="21"/>
              </w:rPr>
            </w:pPr>
            <w:r w:rsidRPr="008F2969">
              <w:rPr>
                <w:sz w:val="21"/>
                <w:szCs w:val="21"/>
              </w:rPr>
              <w:t>550 000 000</w:t>
            </w:r>
          </w:p>
        </w:tc>
      </w:tr>
      <w:tr w:rsidR="00A25645" w:rsidRPr="00CE65B7" w14:paraId="1D49A7B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0E01BB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93B9C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E4A1A80" w14:textId="77777777" w:rsidR="0085747A" w:rsidRPr="008F2969" w:rsidRDefault="0085747A" w:rsidP="00CE65B7">
            <w:pPr>
              <w:rPr>
                <w:sz w:val="21"/>
                <w:szCs w:val="21"/>
              </w:rPr>
            </w:pPr>
            <w:r w:rsidRPr="008F2969">
              <w:rPr>
                <w:sz w:val="21"/>
                <w:szCs w:val="21"/>
              </w:rPr>
              <w:t>fra kr 140 800 000 000 til kr 141 350 000 000</w:t>
            </w:r>
          </w:p>
        </w:tc>
        <w:tc>
          <w:tcPr>
            <w:tcW w:w="1442" w:type="dxa"/>
            <w:tcBorders>
              <w:top w:val="nil"/>
              <w:left w:val="nil"/>
              <w:bottom w:val="nil"/>
              <w:right w:val="nil"/>
            </w:tcBorders>
            <w:tcMar>
              <w:top w:w="128" w:type="dxa"/>
              <w:left w:w="43" w:type="dxa"/>
              <w:bottom w:w="43" w:type="dxa"/>
              <w:right w:w="43" w:type="dxa"/>
            </w:tcMar>
            <w:vAlign w:val="bottom"/>
          </w:tcPr>
          <w:p w14:paraId="4BE75DD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608DE6D" w14:textId="77777777" w:rsidR="0085747A" w:rsidRPr="008F2969" w:rsidRDefault="0085747A" w:rsidP="008F2969">
            <w:pPr>
              <w:jc w:val="right"/>
              <w:rPr>
                <w:sz w:val="21"/>
                <w:szCs w:val="21"/>
              </w:rPr>
            </w:pPr>
          </w:p>
        </w:tc>
      </w:tr>
      <w:tr w:rsidR="00A25645" w:rsidRPr="00CE65B7" w14:paraId="64A47A42"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DB48A4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2288083"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66D6CB19" w14:textId="77777777" w:rsidR="0085747A" w:rsidRPr="008F2969" w:rsidRDefault="0085747A" w:rsidP="00CE65B7">
            <w:pPr>
              <w:rPr>
                <w:sz w:val="21"/>
                <w:szCs w:val="21"/>
              </w:rPr>
            </w:pPr>
            <w:r w:rsidRPr="008F2969">
              <w:rPr>
                <w:sz w:val="21"/>
                <w:szCs w:val="21"/>
              </w:rPr>
              <w:t xml:space="preserve">Menerstatning ved yrkesskade,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593A700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1E977C4" w14:textId="77777777" w:rsidR="0085747A" w:rsidRPr="008F2969" w:rsidRDefault="0085747A" w:rsidP="008F2969">
            <w:pPr>
              <w:jc w:val="right"/>
              <w:rPr>
                <w:sz w:val="21"/>
                <w:szCs w:val="21"/>
              </w:rPr>
            </w:pPr>
            <w:r w:rsidRPr="008F2969">
              <w:rPr>
                <w:sz w:val="21"/>
                <w:szCs w:val="21"/>
              </w:rPr>
              <w:t>8 000 000</w:t>
            </w:r>
          </w:p>
        </w:tc>
      </w:tr>
      <w:tr w:rsidR="00A25645" w:rsidRPr="00CE65B7" w14:paraId="139CB12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4F330F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0A91D6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2DB18A6" w14:textId="77777777" w:rsidR="0085747A" w:rsidRPr="008F2969" w:rsidRDefault="0085747A" w:rsidP="00CE65B7">
            <w:pPr>
              <w:rPr>
                <w:sz w:val="21"/>
                <w:szCs w:val="21"/>
              </w:rPr>
            </w:pPr>
            <w:r w:rsidRPr="008F2969">
              <w:rPr>
                <w:sz w:val="21"/>
                <w:szCs w:val="21"/>
              </w:rPr>
              <w:t>fra kr 94 000 000 til kr 86 000 000</w:t>
            </w:r>
          </w:p>
        </w:tc>
        <w:tc>
          <w:tcPr>
            <w:tcW w:w="1442" w:type="dxa"/>
            <w:tcBorders>
              <w:top w:val="nil"/>
              <w:left w:val="nil"/>
              <w:bottom w:val="nil"/>
              <w:right w:val="nil"/>
            </w:tcBorders>
            <w:tcMar>
              <w:top w:w="128" w:type="dxa"/>
              <w:left w:w="43" w:type="dxa"/>
              <w:bottom w:w="43" w:type="dxa"/>
              <w:right w:w="43" w:type="dxa"/>
            </w:tcMar>
            <w:vAlign w:val="bottom"/>
          </w:tcPr>
          <w:p w14:paraId="2A4D4C4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75286C" w14:textId="77777777" w:rsidR="0085747A" w:rsidRPr="008F2969" w:rsidRDefault="0085747A" w:rsidP="008F2969">
            <w:pPr>
              <w:jc w:val="right"/>
              <w:rPr>
                <w:sz w:val="21"/>
                <w:szCs w:val="21"/>
              </w:rPr>
            </w:pPr>
          </w:p>
        </w:tc>
      </w:tr>
      <w:tr w:rsidR="00A25645" w:rsidRPr="00CE65B7" w14:paraId="6491884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D44A04B" w14:textId="77777777" w:rsidR="0085747A" w:rsidRPr="008F2969" w:rsidRDefault="0085747A" w:rsidP="008F2969">
            <w:pPr>
              <w:jc w:val="right"/>
              <w:rPr>
                <w:sz w:val="21"/>
                <w:szCs w:val="21"/>
              </w:rPr>
            </w:pPr>
            <w:r w:rsidRPr="008F2969">
              <w:rPr>
                <w:sz w:val="21"/>
                <w:szCs w:val="21"/>
              </w:rPr>
              <w:lastRenderedPageBreak/>
              <w:t>2661</w:t>
            </w:r>
          </w:p>
        </w:tc>
        <w:tc>
          <w:tcPr>
            <w:tcW w:w="560" w:type="dxa"/>
            <w:tcBorders>
              <w:top w:val="nil"/>
              <w:left w:val="nil"/>
              <w:bottom w:val="nil"/>
              <w:right w:val="nil"/>
            </w:tcBorders>
            <w:tcMar>
              <w:top w:w="128" w:type="dxa"/>
              <w:left w:w="43" w:type="dxa"/>
              <w:bottom w:w="43" w:type="dxa"/>
              <w:right w:w="43" w:type="dxa"/>
            </w:tcMar>
          </w:tcPr>
          <w:p w14:paraId="4CC664D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21869CB" w14:textId="77777777" w:rsidR="0085747A" w:rsidRPr="008F2969" w:rsidRDefault="0085747A" w:rsidP="00CE65B7">
            <w:pPr>
              <w:rPr>
                <w:sz w:val="21"/>
                <w:szCs w:val="21"/>
              </w:rPr>
            </w:pPr>
            <w:r w:rsidRPr="008F2969">
              <w:rPr>
                <w:sz w:val="21"/>
                <w:szCs w:val="21"/>
              </w:rPr>
              <w:t>Grunn- og hjelpestønad, hjelpemidler mv.:</w:t>
            </w:r>
          </w:p>
        </w:tc>
        <w:tc>
          <w:tcPr>
            <w:tcW w:w="1442" w:type="dxa"/>
            <w:tcBorders>
              <w:top w:val="nil"/>
              <w:left w:val="nil"/>
              <w:bottom w:val="nil"/>
              <w:right w:val="nil"/>
            </w:tcBorders>
            <w:tcMar>
              <w:top w:w="128" w:type="dxa"/>
              <w:left w:w="43" w:type="dxa"/>
              <w:bottom w:w="43" w:type="dxa"/>
              <w:right w:w="43" w:type="dxa"/>
            </w:tcMar>
            <w:vAlign w:val="bottom"/>
          </w:tcPr>
          <w:p w14:paraId="2D9F861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BE7BEDA" w14:textId="77777777" w:rsidR="0085747A" w:rsidRPr="008F2969" w:rsidRDefault="0085747A" w:rsidP="008F2969">
            <w:pPr>
              <w:jc w:val="right"/>
              <w:rPr>
                <w:sz w:val="21"/>
                <w:szCs w:val="21"/>
              </w:rPr>
            </w:pPr>
          </w:p>
        </w:tc>
      </w:tr>
      <w:tr w:rsidR="00A25645" w:rsidRPr="00CE65B7" w14:paraId="5CAE266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E254EB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84A0DFD"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0C076347" w14:textId="77777777" w:rsidR="0085747A" w:rsidRPr="008F2969" w:rsidRDefault="0085747A" w:rsidP="00CE65B7">
            <w:pPr>
              <w:rPr>
                <w:sz w:val="21"/>
                <w:szCs w:val="21"/>
              </w:rPr>
            </w:pPr>
            <w:r w:rsidRPr="008F2969">
              <w:rPr>
                <w:sz w:val="21"/>
                <w:szCs w:val="21"/>
              </w:rPr>
              <w:t xml:space="preserve">Grunnstønad,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2784F6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C8A9CCD" w14:textId="77777777" w:rsidR="0085747A" w:rsidRPr="008F2969" w:rsidRDefault="0085747A" w:rsidP="008F2969">
            <w:pPr>
              <w:jc w:val="right"/>
              <w:rPr>
                <w:sz w:val="21"/>
                <w:szCs w:val="21"/>
              </w:rPr>
            </w:pPr>
            <w:r w:rsidRPr="008F2969">
              <w:rPr>
                <w:sz w:val="21"/>
                <w:szCs w:val="21"/>
              </w:rPr>
              <w:t>21 800 000</w:t>
            </w:r>
          </w:p>
        </w:tc>
      </w:tr>
      <w:tr w:rsidR="00A25645" w:rsidRPr="00CE65B7" w14:paraId="0C2CACC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0045DF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296969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61B027B" w14:textId="77777777" w:rsidR="0085747A" w:rsidRPr="008F2969" w:rsidRDefault="0085747A" w:rsidP="00CE65B7">
            <w:pPr>
              <w:rPr>
                <w:sz w:val="21"/>
                <w:szCs w:val="21"/>
              </w:rPr>
            </w:pPr>
            <w:r w:rsidRPr="008F2969">
              <w:rPr>
                <w:sz w:val="21"/>
                <w:szCs w:val="21"/>
              </w:rPr>
              <w:t>fra kr 1 891 800 000 til kr 1 870 000 000</w:t>
            </w:r>
          </w:p>
        </w:tc>
        <w:tc>
          <w:tcPr>
            <w:tcW w:w="1442" w:type="dxa"/>
            <w:tcBorders>
              <w:top w:val="nil"/>
              <w:left w:val="nil"/>
              <w:bottom w:val="nil"/>
              <w:right w:val="nil"/>
            </w:tcBorders>
            <w:tcMar>
              <w:top w:w="128" w:type="dxa"/>
              <w:left w:w="43" w:type="dxa"/>
              <w:bottom w:w="43" w:type="dxa"/>
              <w:right w:w="43" w:type="dxa"/>
            </w:tcMar>
            <w:vAlign w:val="bottom"/>
          </w:tcPr>
          <w:p w14:paraId="153AFF4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36105EA" w14:textId="77777777" w:rsidR="0085747A" w:rsidRPr="008F2969" w:rsidRDefault="0085747A" w:rsidP="008F2969">
            <w:pPr>
              <w:jc w:val="right"/>
              <w:rPr>
                <w:sz w:val="21"/>
                <w:szCs w:val="21"/>
              </w:rPr>
            </w:pPr>
          </w:p>
        </w:tc>
      </w:tr>
      <w:tr w:rsidR="00A25645" w:rsidRPr="00CE65B7" w14:paraId="1549912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8ED7F8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A411B3B"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6EBE7614" w14:textId="77777777" w:rsidR="0085747A" w:rsidRPr="008F2969" w:rsidRDefault="0085747A" w:rsidP="00CE65B7">
            <w:pPr>
              <w:rPr>
                <w:sz w:val="21"/>
                <w:szCs w:val="21"/>
              </w:rPr>
            </w:pPr>
            <w:r w:rsidRPr="008F2969">
              <w:rPr>
                <w:sz w:val="21"/>
                <w:szCs w:val="21"/>
              </w:rPr>
              <w:t xml:space="preserve">Hjelpestønad,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1BC4E0B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AECB0DA" w14:textId="77777777" w:rsidR="0085747A" w:rsidRPr="008F2969" w:rsidRDefault="0085747A" w:rsidP="008F2969">
            <w:pPr>
              <w:jc w:val="right"/>
              <w:rPr>
                <w:sz w:val="21"/>
                <w:szCs w:val="21"/>
              </w:rPr>
            </w:pPr>
            <w:r w:rsidRPr="008F2969">
              <w:rPr>
                <w:sz w:val="21"/>
                <w:szCs w:val="21"/>
              </w:rPr>
              <w:t>11 800 000</w:t>
            </w:r>
          </w:p>
        </w:tc>
      </w:tr>
      <w:tr w:rsidR="00A25645" w:rsidRPr="00CE65B7" w14:paraId="44F5C5D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2519B9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FCAF2A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7CCDC98" w14:textId="77777777" w:rsidR="0085747A" w:rsidRPr="008F2969" w:rsidRDefault="0085747A" w:rsidP="00CE65B7">
            <w:pPr>
              <w:rPr>
                <w:sz w:val="21"/>
                <w:szCs w:val="21"/>
              </w:rPr>
            </w:pPr>
            <w:r w:rsidRPr="008F2969">
              <w:rPr>
                <w:sz w:val="21"/>
                <w:szCs w:val="21"/>
              </w:rPr>
              <w:t>fra kr 2 748 200 000 til kr 2 760 000 000</w:t>
            </w:r>
          </w:p>
        </w:tc>
        <w:tc>
          <w:tcPr>
            <w:tcW w:w="1442" w:type="dxa"/>
            <w:tcBorders>
              <w:top w:val="nil"/>
              <w:left w:val="nil"/>
              <w:bottom w:val="nil"/>
              <w:right w:val="nil"/>
            </w:tcBorders>
            <w:tcMar>
              <w:top w:w="128" w:type="dxa"/>
              <w:left w:w="43" w:type="dxa"/>
              <w:bottom w:w="43" w:type="dxa"/>
              <w:right w:w="43" w:type="dxa"/>
            </w:tcMar>
            <w:vAlign w:val="bottom"/>
          </w:tcPr>
          <w:p w14:paraId="493795D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47B9AFD" w14:textId="77777777" w:rsidR="0085747A" w:rsidRPr="008F2969" w:rsidRDefault="0085747A" w:rsidP="008F2969">
            <w:pPr>
              <w:jc w:val="right"/>
              <w:rPr>
                <w:sz w:val="21"/>
                <w:szCs w:val="21"/>
              </w:rPr>
            </w:pPr>
          </w:p>
        </w:tc>
      </w:tr>
      <w:tr w:rsidR="00A25645" w:rsidRPr="00CE65B7" w14:paraId="6777AF1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3B45CC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957AEDB"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13DBF7BB" w14:textId="77777777" w:rsidR="0085747A" w:rsidRPr="008F2969" w:rsidRDefault="0085747A" w:rsidP="00CE65B7">
            <w:pPr>
              <w:rPr>
                <w:sz w:val="21"/>
                <w:szCs w:val="21"/>
              </w:rPr>
            </w:pPr>
            <w:r w:rsidRPr="008F2969">
              <w:rPr>
                <w:sz w:val="21"/>
                <w:szCs w:val="21"/>
              </w:rPr>
              <w:t>Hjelpemidler mv. under arbeid og utdanning, forhøyes med</w:t>
            </w:r>
          </w:p>
        </w:tc>
        <w:tc>
          <w:tcPr>
            <w:tcW w:w="1442" w:type="dxa"/>
            <w:tcBorders>
              <w:top w:val="nil"/>
              <w:left w:val="nil"/>
              <w:bottom w:val="nil"/>
              <w:right w:val="nil"/>
            </w:tcBorders>
            <w:tcMar>
              <w:top w:w="128" w:type="dxa"/>
              <w:left w:w="43" w:type="dxa"/>
              <w:bottom w:w="43" w:type="dxa"/>
              <w:right w:w="43" w:type="dxa"/>
            </w:tcMar>
            <w:vAlign w:val="bottom"/>
          </w:tcPr>
          <w:p w14:paraId="78BB712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9F21761" w14:textId="77777777" w:rsidR="0085747A" w:rsidRPr="008F2969" w:rsidRDefault="0085747A" w:rsidP="008F2969">
            <w:pPr>
              <w:jc w:val="right"/>
              <w:rPr>
                <w:sz w:val="21"/>
                <w:szCs w:val="21"/>
              </w:rPr>
            </w:pPr>
            <w:r w:rsidRPr="008F2969">
              <w:rPr>
                <w:sz w:val="21"/>
                <w:szCs w:val="21"/>
              </w:rPr>
              <w:t>7 000 000</w:t>
            </w:r>
          </w:p>
        </w:tc>
      </w:tr>
      <w:tr w:rsidR="00A25645" w:rsidRPr="00CE65B7" w14:paraId="1C6F098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84F0C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816D47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EE0E983" w14:textId="77777777" w:rsidR="0085747A" w:rsidRPr="008F2969" w:rsidRDefault="0085747A" w:rsidP="00CE65B7">
            <w:pPr>
              <w:rPr>
                <w:sz w:val="21"/>
                <w:szCs w:val="21"/>
              </w:rPr>
            </w:pPr>
            <w:r w:rsidRPr="008F2969">
              <w:rPr>
                <w:sz w:val="21"/>
                <w:szCs w:val="21"/>
              </w:rPr>
              <w:t>fra kr 147 000 000 til kr 154 000 000</w:t>
            </w:r>
          </w:p>
        </w:tc>
        <w:tc>
          <w:tcPr>
            <w:tcW w:w="1442" w:type="dxa"/>
            <w:tcBorders>
              <w:top w:val="nil"/>
              <w:left w:val="nil"/>
              <w:bottom w:val="nil"/>
              <w:right w:val="nil"/>
            </w:tcBorders>
            <w:tcMar>
              <w:top w:w="128" w:type="dxa"/>
              <w:left w:w="43" w:type="dxa"/>
              <w:bottom w:w="43" w:type="dxa"/>
              <w:right w:w="43" w:type="dxa"/>
            </w:tcMar>
            <w:vAlign w:val="bottom"/>
          </w:tcPr>
          <w:p w14:paraId="456B271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AC7C220" w14:textId="77777777" w:rsidR="0085747A" w:rsidRPr="008F2969" w:rsidRDefault="0085747A" w:rsidP="008F2969">
            <w:pPr>
              <w:jc w:val="right"/>
              <w:rPr>
                <w:sz w:val="21"/>
                <w:szCs w:val="21"/>
              </w:rPr>
            </w:pPr>
          </w:p>
        </w:tc>
      </w:tr>
      <w:tr w:rsidR="00A25645" w:rsidRPr="00CE65B7" w14:paraId="0A569D5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ACCAFC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980EA58" w14:textId="77777777" w:rsidR="0085747A" w:rsidRPr="008F2969" w:rsidRDefault="0085747A" w:rsidP="008F2969">
            <w:pPr>
              <w:jc w:val="right"/>
              <w:rPr>
                <w:sz w:val="21"/>
                <w:szCs w:val="21"/>
              </w:rPr>
            </w:pPr>
            <w:r w:rsidRPr="008F2969">
              <w:rPr>
                <w:sz w:val="21"/>
                <w:szCs w:val="21"/>
              </w:rPr>
              <w:t>74</w:t>
            </w:r>
          </w:p>
        </w:tc>
        <w:tc>
          <w:tcPr>
            <w:tcW w:w="5560" w:type="dxa"/>
            <w:tcBorders>
              <w:top w:val="nil"/>
              <w:left w:val="nil"/>
              <w:bottom w:val="nil"/>
              <w:right w:val="nil"/>
            </w:tcBorders>
            <w:tcMar>
              <w:top w:w="128" w:type="dxa"/>
              <w:left w:w="43" w:type="dxa"/>
              <w:bottom w:w="43" w:type="dxa"/>
              <w:right w:w="43" w:type="dxa"/>
            </w:tcMar>
            <w:vAlign w:val="bottom"/>
          </w:tcPr>
          <w:p w14:paraId="71AB0583" w14:textId="77777777" w:rsidR="0085747A" w:rsidRPr="008F2969" w:rsidRDefault="0085747A" w:rsidP="00CE65B7">
            <w:pPr>
              <w:rPr>
                <w:sz w:val="21"/>
                <w:szCs w:val="21"/>
              </w:rPr>
            </w:pPr>
            <w:r w:rsidRPr="008F2969">
              <w:rPr>
                <w:sz w:val="21"/>
                <w:szCs w:val="21"/>
              </w:rPr>
              <w:t>Tilskudd til biler, nedsettes med</w:t>
            </w:r>
          </w:p>
        </w:tc>
        <w:tc>
          <w:tcPr>
            <w:tcW w:w="1442" w:type="dxa"/>
            <w:tcBorders>
              <w:top w:val="nil"/>
              <w:left w:val="nil"/>
              <w:bottom w:val="nil"/>
              <w:right w:val="nil"/>
            </w:tcBorders>
            <w:tcMar>
              <w:top w:w="128" w:type="dxa"/>
              <w:left w:w="43" w:type="dxa"/>
              <w:bottom w:w="43" w:type="dxa"/>
              <w:right w:w="43" w:type="dxa"/>
            </w:tcMar>
            <w:vAlign w:val="bottom"/>
          </w:tcPr>
          <w:p w14:paraId="48FF60B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2EE6BD" w14:textId="77777777" w:rsidR="0085747A" w:rsidRPr="008F2969" w:rsidRDefault="0085747A" w:rsidP="008F2969">
            <w:pPr>
              <w:jc w:val="right"/>
              <w:rPr>
                <w:sz w:val="21"/>
                <w:szCs w:val="21"/>
              </w:rPr>
            </w:pPr>
            <w:r w:rsidRPr="008F2969">
              <w:rPr>
                <w:sz w:val="21"/>
                <w:szCs w:val="21"/>
              </w:rPr>
              <w:t>159 700 000</w:t>
            </w:r>
          </w:p>
        </w:tc>
      </w:tr>
      <w:tr w:rsidR="00A25645" w:rsidRPr="00CE65B7" w14:paraId="03CB512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7DF647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1E93E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01D013A" w14:textId="77777777" w:rsidR="0085747A" w:rsidRPr="008F2969" w:rsidRDefault="0085747A" w:rsidP="00CE65B7">
            <w:pPr>
              <w:rPr>
                <w:sz w:val="21"/>
                <w:szCs w:val="21"/>
              </w:rPr>
            </w:pPr>
            <w:r w:rsidRPr="008F2969">
              <w:rPr>
                <w:sz w:val="21"/>
                <w:szCs w:val="21"/>
              </w:rPr>
              <w:t>fra kr 1 299 700 000 til kr 1 140 000 000</w:t>
            </w:r>
          </w:p>
        </w:tc>
        <w:tc>
          <w:tcPr>
            <w:tcW w:w="1442" w:type="dxa"/>
            <w:tcBorders>
              <w:top w:val="nil"/>
              <w:left w:val="nil"/>
              <w:bottom w:val="nil"/>
              <w:right w:val="nil"/>
            </w:tcBorders>
            <w:tcMar>
              <w:top w:w="128" w:type="dxa"/>
              <w:left w:w="43" w:type="dxa"/>
              <w:bottom w:w="43" w:type="dxa"/>
              <w:right w:w="43" w:type="dxa"/>
            </w:tcMar>
            <w:vAlign w:val="bottom"/>
          </w:tcPr>
          <w:p w14:paraId="73C4CEA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038F2E6" w14:textId="77777777" w:rsidR="0085747A" w:rsidRPr="008F2969" w:rsidRDefault="0085747A" w:rsidP="008F2969">
            <w:pPr>
              <w:jc w:val="right"/>
              <w:rPr>
                <w:sz w:val="21"/>
                <w:szCs w:val="21"/>
              </w:rPr>
            </w:pPr>
          </w:p>
        </w:tc>
      </w:tr>
      <w:tr w:rsidR="00A25645" w:rsidRPr="00CE65B7" w14:paraId="6FE891E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9F3FDD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5EB478"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1C3E2761" w14:textId="77777777" w:rsidR="0085747A" w:rsidRPr="008F2969" w:rsidRDefault="0085747A" w:rsidP="00CE65B7">
            <w:pPr>
              <w:rPr>
                <w:sz w:val="21"/>
                <w:szCs w:val="21"/>
              </w:rPr>
            </w:pPr>
            <w:r w:rsidRPr="008F2969">
              <w:rPr>
                <w:sz w:val="21"/>
                <w:szCs w:val="21"/>
              </w:rPr>
              <w:t>Bedring av funksjonsevnen, hjelpemidler, nedsettes med</w:t>
            </w:r>
          </w:p>
        </w:tc>
        <w:tc>
          <w:tcPr>
            <w:tcW w:w="1442" w:type="dxa"/>
            <w:tcBorders>
              <w:top w:val="nil"/>
              <w:left w:val="nil"/>
              <w:bottom w:val="nil"/>
              <w:right w:val="nil"/>
            </w:tcBorders>
            <w:tcMar>
              <w:top w:w="128" w:type="dxa"/>
              <w:left w:w="43" w:type="dxa"/>
              <w:bottom w:w="43" w:type="dxa"/>
              <w:right w:w="43" w:type="dxa"/>
            </w:tcMar>
            <w:vAlign w:val="bottom"/>
          </w:tcPr>
          <w:p w14:paraId="1779682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79DE861" w14:textId="77777777" w:rsidR="0085747A" w:rsidRPr="008F2969" w:rsidRDefault="0085747A" w:rsidP="008F2969">
            <w:pPr>
              <w:jc w:val="right"/>
              <w:rPr>
                <w:sz w:val="21"/>
                <w:szCs w:val="21"/>
              </w:rPr>
            </w:pPr>
            <w:r w:rsidRPr="008F2969">
              <w:rPr>
                <w:sz w:val="21"/>
                <w:szCs w:val="21"/>
              </w:rPr>
              <w:t>361 900 000</w:t>
            </w:r>
          </w:p>
        </w:tc>
      </w:tr>
      <w:tr w:rsidR="00A25645" w:rsidRPr="00CE65B7" w14:paraId="77F5780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8321B6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51A87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8B8AE9A" w14:textId="77777777" w:rsidR="0085747A" w:rsidRPr="008F2969" w:rsidRDefault="0085747A" w:rsidP="00CE65B7">
            <w:pPr>
              <w:rPr>
                <w:sz w:val="21"/>
                <w:szCs w:val="21"/>
              </w:rPr>
            </w:pPr>
            <w:r w:rsidRPr="008F2969">
              <w:rPr>
                <w:sz w:val="21"/>
                <w:szCs w:val="21"/>
              </w:rPr>
              <w:t>fra kr 5 821 900 000 til kr 5 460 000 000</w:t>
            </w:r>
          </w:p>
        </w:tc>
        <w:tc>
          <w:tcPr>
            <w:tcW w:w="1442" w:type="dxa"/>
            <w:tcBorders>
              <w:top w:val="nil"/>
              <w:left w:val="nil"/>
              <w:bottom w:val="nil"/>
              <w:right w:val="nil"/>
            </w:tcBorders>
            <w:tcMar>
              <w:top w:w="128" w:type="dxa"/>
              <w:left w:w="43" w:type="dxa"/>
              <w:bottom w:w="43" w:type="dxa"/>
              <w:right w:w="43" w:type="dxa"/>
            </w:tcMar>
            <w:vAlign w:val="bottom"/>
          </w:tcPr>
          <w:p w14:paraId="100F2DD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15DD65D" w14:textId="77777777" w:rsidR="0085747A" w:rsidRPr="008F2969" w:rsidRDefault="0085747A" w:rsidP="008F2969">
            <w:pPr>
              <w:jc w:val="right"/>
              <w:rPr>
                <w:sz w:val="21"/>
                <w:szCs w:val="21"/>
              </w:rPr>
            </w:pPr>
          </w:p>
        </w:tc>
      </w:tr>
      <w:tr w:rsidR="00A25645" w:rsidRPr="00CE65B7" w14:paraId="66F74DC7"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1F0AF1B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1E72065" w14:textId="77777777" w:rsidR="0085747A" w:rsidRPr="008F2969" w:rsidRDefault="0085747A" w:rsidP="008F2969">
            <w:pPr>
              <w:jc w:val="right"/>
              <w:rPr>
                <w:sz w:val="21"/>
                <w:szCs w:val="21"/>
              </w:rPr>
            </w:pPr>
            <w:r w:rsidRPr="008F2969">
              <w:rPr>
                <w:sz w:val="21"/>
                <w:szCs w:val="21"/>
              </w:rPr>
              <w:t>76</w:t>
            </w:r>
          </w:p>
        </w:tc>
        <w:tc>
          <w:tcPr>
            <w:tcW w:w="5560" w:type="dxa"/>
            <w:tcBorders>
              <w:top w:val="nil"/>
              <w:left w:val="nil"/>
              <w:bottom w:val="nil"/>
              <w:right w:val="nil"/>
            </w:tcBorders>
            <w:tcMar>
              <w:top w:w="128" w:type="dxa"/>
              <w:left w:w="43" w:type="dxa"/>
              <w:bottom w:w="43" w:type="dxa"/>
              <w:right w:w="43" w:type="dxa"/>
            </w:tcMar>
            <w:vAlign w:val="bottom"/>
          </w:tcPr>
          <w:p w14:paraId="1AD2774B" w14:textId="77777777" w:rsidR="0085747A" w:rsidRPr="008F2969" w:rsidRDefault="0085747A" w:rsidP="00CE65B7">
            <w:pPr>
              <w:rPr>
                <w:sz w:val="21"/>
                <w:szCs w:val="21"/>
              </w:rPr>
            </w:pPr>
            <w:r w:rsidRPr="008F2969">
              <w:rPr>
                <w:sz w:val="21"/>
                <w:szCs w:val="21"/>
              </w:rPr>
              <w:t>Bedring av funksjonsevnen, hjelpemidler som tjenester, nedsettes med</w:t>
            </w:r>
          </w:p>
        </w:tc>
        <w:tc>
          <w:tcPr>
            <w:tcW w:w="1442" w:type="dxa"/>
            <w:tcBorders>
              <w:top w:val="nil"/>
              <w:left w:val="nil"/>
              <w:bottom w:val="nil"/>
              <w:right w:val="nil"/>
            </w:tcBorders>
            <w:tcMar>
              <w:top w:w="128" w:type="dxa"/>
              <w:left w:w="43" w:type="dxa"/>
              <w:bottom w:w="43" w:type="dxa"/>
              <w:right w:w="43" w:type="dxa"/>
            </w:tcMar>
            <w:vAlign w:val="bottom"/>
          </w:tcPr>
          <w:p w14:paraId="17373F5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D865F00" w14:textId="77777777" w:rsidR="0085747A" w:rsidRPr="008F2969" w:rsidRDefault="0085747A" w:rsidP="008F2969">
            <w:pPr>
              <w:jc w:val="right"/>
              <w:rPr>
                <w:sz w:val="21"/>
                <w:szCs w:val="21"/>
              </w:rPr>
            </w:pPr>
            <w:r w:rsidRPr="008F2969">
              <w:rPr>
                <w:sz w:val="21"/>
                <w:szCs w:val="21"/>
              </w:rPr>
              <w:t>35 000 000</w:t>
            </w:r>
          </w:p>
        </w:tc>
      </w:tr>
      <w:tr w:rsidR="00A25645" w:rsidRPr="00CE65B7" w14:paraId="21D1EA3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86FAFC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FB708A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BD40B0C" w14:textId="77777777" w:rsidR="0085747A" w:rsidRPr="008F2969" w:rsidRDefault="0085747A" w:rsidP="00CE65B7">
            <w:pPr>
              <w:rPr>
                <w:sz w:val="21"/>
                <w:szCs w:val="21"/>
              </w:rPr>
            </w:pPr>
            <w:r w:rsidRPr="008F2969">
              <w:rPr>
                <w:sz w:val="21"/>
                <w:szCs w:val="21"/>
              </w:rPr>
              <w:t>fra kr 555 000 000 til kr 520 000 000</w:t>
            </w:r>
          </w:p>
        </w:tc>
        <w:tc>
          <w:tcPr>
            <w:tcW w:w="1442" w:type="dxa"/>
            <w:tcBorders>
              <w:top w:val="nil"/>
              <w:left w:val="nil"/>
              <w:bottom w:val="nil"/>
              <w:right w:val="nil"/>
            </w:tcBorders>
            <w:tcMar>
              <w:top w:w="128" w:type="dxa"/>
              <w:left w:w="43" w:type="dxa"/>
              <w:bottom w:w="43" w:type="dxa"/>
              <w:right w:w="43" w:type="dxa"/>
            </w:tcMar>
            <w:vAlign w:val="bottom"/>
          </w:tcPr>
          <w:p w14:paraId="30B8820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16243DB" w14:textId="77777777" w:rsidR="0085747A" w:rsidRPr="008F2969" w:rsidRDefault="0085747A" w:rsidP="008F2969">
            <w:pPr>
              <w:jc w:val="right"/>
              <w:rPr>
                <w:sz w:val="21"/>
                <w:szCs w:val="21"/>
              </w:rPr>
            </w:pPr>
          </w:p>
        </w:tc>
      </w:tr>
      <w:tr w:rsidR="00A25645" w:rsidRPr="00CE65B7" w14:paraId="5717B26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D125E8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4C02247" w14:textId="77777777" w:rsidR="0085747A" w:rsidRPr="008F2969" w:rsidRDefault="0085747A" w:rsidP="008F2969">
            <w:pPr>
              <w:jc w:val="right"/>
              <w:rPr>
                <w:sz w:val="21"/>
                <w:szCs w:val="21"/>
              </w:rPr>
            </w:pPr>
            <w:r w:rsidRPr="008F2969">
              <w:rPr>
                <w:sz w:val="21"/>
                <w:szCs w:val="21"/>
              </w:rPr>
              <w:t>77</w:t>
            </w:r>
          </w:p>
        </w:tc>
        <w:tc>
          <w:tcPr>
            <w:tcW w:w="5560" w:type="dxa"/>
            <w:tcBorders>
              <w:top w:val="nil"/>
              <w:left w:val="nil"/>
              <w:bottom w:val="nil"/>
              <w:right w:val="nil"/>
            </w:tcBorders>
            <w:tcMar>
              <w:top w:w="128" w:type="dxa"/>
              <w:left w:w="43" w:type="dxa"/>
              <w:bottom w:w="43" w:type="dxa"/>
              <w:right w:w="43" w:type="dxa"/>
            </w:tcMar>
            <w:vAlign w:val="bottom"/>
          </w:tcPr>
          <w:p w14:paraId="29EFC61A" w14:textId="77777777" w:rsidR="0085747A" w:rsidRPr="008F2969" w:rsidRDefault="0085747A" w:rsidP="00CE65B7">
            <w:pPr>
              <w:rPr>
                <w:sz w:val="21"/>
                <w:szCs w:val="21"/>
              </w:rPr>
            </w:pPr>
            <w:r w:rsidRPr="008F2969">
              <w:rPr>
                <w:sz w:val="21"/>
                <w:szCs w:val="21"/>
              </w:rPr>
              <w:t>Ortopediske hjelpemidler, nedsettes med</w:t>
            </w:r>
          </w:p>
        </w:tc>
        <w:tc>
          <w:tcPr>
            <w:tcW w:w="1442" w:type="dxa"/>
            <w:tcBorders>
              <w:top w:val="nil"/>
              <w:left w:val="nil"/>
              <w:bottom w:val="nil"/>
              <w:right w:val="nil"/>
            </w:tcBorders>
            <w:tcMar>
              <w:top w:w="128" w:type="dxa"/>
              <w:left w:w="43" w:type="dxa"/>
              <w:bottom w:w="43" w:type="dxa"/>
              <w:right w:w="43" w:type="dxa"/>
            </w:tcMar>
            <w:vAlign w:val="bottom"/>
          </w:tcPr>
          <w:p w14:paraId="6E8F91C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4D8AAA8" w14:textId="77777777" w:rsidR="0085747A" w:rsidRPr="008F2969" w:rsidRDefault="0085747A" w:rsidP="008F2969">
            <w:pPr>
              <w:jc w:val="right"/>
              <w:rPr>
                <w:sz w:val="21"/>
                <w:szCs w:val="21"/>
              </w:rPr>
            </w:pPr>
            <w:r w:rsidRPr="008F2969">
              <w:rPr>
                <w:sz w:val="21"/>
                <w:szCs w:val="21"/>
              </w:rPr>
              <w:t>18 200 000</w:t>
            </w:r>
          </w:p>
        </w:tc>
      </w:tr>
      <w:tr w:rsidR="00A25645" w:rsidRPr="00CE65B7" w14:paraId="53E4A7D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3238B7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AACFC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4F16320" w14:textId="77777777" w:rsidR="0085747A" w:rsidRPr="008F2969" w:rsidRDefault="0085747A" w:rsidP="00CE65B7">
            <w:pPr>
              <w:rPr>
                <w:sz w:val="21"/>
                <w:szCs w:val="21"/>
              </w:rPr>
            </w:pPr>
            <w:r w:rsidRPr="008F2969">
              <w:rPr>
                <w:sz w:val="21"/>
                <w:szCs w:val="21"/>
              </w:rPr>
              <w:t>fra kr 3 058 200 000 til kr 3 040 000 000</w:t>
            </w:r>
          </w:p>
        </w:tc>
        <w:tc>
          <w:tcPr>
            <w:tcW w:w="1442" w:type="dxa"/>
            <w:tcBorders>
              <w:top w:val="nil"/>
              <w:left w:val="nil"/>
              <w:bottom w:val="nil"/>
              <w:right w:val="nil"/>
            </w:tcBorders>
            <w:tcMar>
              <w:top w:w="128" w:type="dxa"/>
              <w:left w:w="43" w:type="dxa"/>
              <w:bottom w:w="43" w:type="dxa"/>
              <w:right w:w="43" w:type="dxa"/>
            </w:tcMar>
            <w:vAlign w:val="bottom"/>
          </w:tcPr>
          <w:p w14:paraId="7B74A30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4A04786" w14:textId="77777777" w:rsidR="0085747A" w:rsidRPr="008F2969" w:rsidRDefault="0085747A" w:rsidP="008F2969">
            <w:pPr>
              <w:jc w:val="right"/>
              <w:rPr>
                <w:sz w:val="21"/>
                <w:szCs w:val="21"/>
              </w:rPr>
            </w:pPr>
          </w:p>
        </w:tc>
      </w:tr>
      <w:tr w:rsidR="00A25645" w:rsidRPr="00CE65B7" w14:paraId="1ADD11E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607938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BB2C91A" w14:textId="77777777" w:rsidR="0085747A" w:rsidRPr="008F2969" w:rsidRDefault="0085747A" w:rsidP="008F2969">
            <w:pPr>
              <w:jc w:val="right"/>
              <w:rPr>
                <w:sz w:val="21"/>
                <w:szCs w:val="21"/>
              </w:rPr>
            </w:pPr>
            <w:r w:rsidRPr="008F2969">
              <w:rPr>
                <w:sz w:val="21"/>
                <w:szCs w:val="21"/>
              </w:rPr>
              <w:t>78</w:t>
            </w:r>
          </w:p>
        </w:tc>
        <w:tc>
          <w:tcPr>
            <w:tcW w:w="5560" w:type="dxa"/>
            <w:tcBorders>
              <w:top w:val="nil"/>
              <w:left w:val="nil"/>
              <w:bottom w:val="nil"/>
              <w:right w:val="nil"/>
            </w:tcBorders>
            <w:tcMar>
              <w:top w:w="128" w:type="dxa"/>
              <w:left w:w="43" w:type="dxa"/>
              <w:bottom w:w="43" w:type="dxa"/>
              <w:right w:w="43" w:type="dxa"/>
            </w:tcMar>
            <w:vAlign w:val="bottom"/>
          </w:tcPr>
          <w:p w14:paraId="44D9D358" w14:textId="77777777" w:rsidR="0085747A" w:rsidRPr="008F2969" w:rsidRDefault="0085747A" w:rsidP="00CE65B7">
            <w:pPr>
              <w:rPr>
                <w:sz w:val="21"/>
                <w:szCs w:val="21"/>
              </w:rPr>
            </w:pPr>
            <w:r w:rsidRPr="008F2969">
              <w:rPr>
                <w:sz w:val="21"/>
                <w:szCs w:val="21"/>
              </w:rPr>
              <w:t>Høreapparater, nedsettes med</w:t>
            </w:r>
          </w:p>
        </w:tc>
        <w:tc>
          <w:tcPr>
            <w:tcW w:w="1442" w:type="dxa"/>
            <w:tcBorders>
              <w:top w:val="nil"/>
              <w:left w:val="nil"/>
              <w:bottom w:val="nil"/>
              <w:right w:val="nil"/>
            </w:tcBorders>
            <w:tcMar>
              <w:top w:w="128" w:type="dxa"/>
              <w:left w:w="43" w:type="dxa"/>
              <w:bottom w:w="43" w:type="dxa"/>
              <w:right w:w="43" w:type="dxa"/>
            </w:tcMar>
            <w:vAlign w:val="bottom"/>
          </w:tcPr>
          <w:p w14:paraId="738DBC3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F79B337" w14:textId="77777777" w:rsidR="0085747A" w:rsidRPr="008F2969" w:rsidRDefault="0085747A" w:rsidP="008F2969">
            <w:pPr>
              <w:jc w:val="right"/>
              <w:rPr>
                <w:sz w:val="21"/>
                <w:szCs w:val="21"/>
              </w:rPr>
            </w:pPr>
            <w:r w:rsidRPr="008F2969">
              <w:rPr>
                <w:sz w:val="21"/>
                <w:szCs w:val="21"/>
              </w:rPr>
              <w:t>200 000</w:t>
            </w:r>
          </w:p>
        </w:tc>
      </w:tr>
      <w:tr w:rsidR="00A25645" w:rsidRPr="00CE65B7" w14:paraId="1D9E903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E05C63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E91A49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46302D4" w14:textId="77777777" w:rsidR="0085747A" w:rsidRPr="008F2969" w:rsidRDefault="0085747A" w:rsidP="00CE65B7">
            <w:pPr>
              <w:rPr>
                <w:sz w:val="21"/>
                <w:szCs w:val="21"/>
              </w:rPr>
            </w:pPr>
            <w:r w:rsidRPr="008F2969">
              <w:rPr>
                <w:sz w:val="21"/>
                <w:szCs w:val="21"/>
              </w:rPr>
              <w:t>fra kr 1 210 200 000 til kr 1 210 000 000</w:t>
            </w:r>
          </w:p>
        </w:tc>
        <w:tc>
          <w:tcPr>
            <w:tcW w:w="1442" w:type="dxa"/>
            <w:tcBorders>
              <w:top w:val="nil"/>
              <w:left w:val="nil"/>
              <w:bottom w:val="nil"/>
              <w:right w:val="nil"/>
            </w:tcBorders>
            <w:tcMar>
              <w:top w:w="128" w:type="dxa"/>
              <w:left w:w="43" w:type="dxa"/>
              <w:bottom w:w="43" w:type="dxa"/>
              <w:right w:w="43" w:type="dxa"/>
            </w:tcMar>
            <w:vAlign w:val="bottom"/>
          </w:tcPr>
          <w:p w14:paraId="057042A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EBAC183" w14:textId="77777777" w:rsidR="0085747A" w:rsidRPr="008F2969" w:rsidRDefault="0085747A" w:rsidP="008F2969">
            <w:pPr>
              <w:jc w:val="right"/>
              <w:rPr>
                <w:sz w:val="21"/>
                <w:szCs w:val="21"/>
              </w:rPr>
            </w:pPr>
          </w:p>
        </w:tc>
      </w:tr>
      <w:tr w:rsidR="00A25645" w:rsidRPr="00CE65B7" w14:paraId="6264B9F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70E53DB" w14:textId="77777777" w:rsidR="0085747A" w:rsidRPr="008F2969" w:rsidRDefault="0085747A" w:rsidP="008F2969">
            <w:pPr>
              <w:jc w:val="right"/>
              <w:rPr>
                <w:sz w:val="21"/>
                <w:szCs w:val="21"/>
              </w:rPr>
            </w:pPr>
            <w:r w:rsidRPr="008F2969">
              <w:rPr>
                <w:sz w:val="21"/>
                <w:szCs w:val="21"/>
              </w:rPr>
              <w:t>2670</w:t>
            </w:r>
          </w:p>
        </w:tc>
        <w:tc>
          <w:tcPr>
            <w:tcW w:w="560" w:type="dxa"/>
            <w:tcBorders>
              <w:top w:val="nil"/>
              <w:left w:val="nil"/>
              <w:bottom w:val="nil"/>
              <w:right w:val="nil"/>
            </w:tcBorders>
            <w:tcMar>
              <w:top w:w="128" w:type="dxa"/>
              <w:left w:w="43" w:type="dxa"/>
              <w:bottom w:w="43" w:type="dxa"/>
              <w:right w:w="43" w:type="dxa"/>
            </w:tcMar>
          </w:tcPr>
          <w:p w14:paraId="2BB3F14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13BAF72" w14:textId="77777777" w:rsidR="0085747A" w:rsidRPr="008F2969" w:rsidRDefault="0085747A" w:rsidP="00CE65B7">
            <w:pPr>
              <w:rPr>
                <w:sz w:val="21"/>
                <w:szCs w:val="21"/>
              </w:rPr>
            </w:pPr>
            <w:r w:rsidRPr="008F2969">
              <w:rPr>
                <w:sz w:val="21"/>
                <w:szCs w:val="21"/>
              </w:rPr>
              <w:t>Alderdom:</w:t>
            </w:r>
          </w:p>
        </w:tc>
        <w:tc>
          <w:tcPr>
            <w:tcW w:w="1442" w:type="dxa"/>
            <w:tcBorders>
              <w:top w:val="nil"/>
              <w:left w:val="nil"/>
              <w:bottom w:val="nil"/>
              <w:right w:val="nil"/>
            </w:tcBorders>
            <w:tcMar>
              <w:top w:w="128" w:type="dxa"/>
              <w:left w:w="43" w:type="dxa"/>
              <w:bottom w:w="43" w:type="dxa"/>
              <w:right w:w="43" w:type="dxa"/>
            </w:tcMar>
            <w:vAlign w:val="bottom"/>
          </w:tcPr>
          <w:p w14:paraId="59C677E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DF31B22" w14:textId="77777777" w:rsidR="0085747A" w:rsidRPr="008F2969" w:rsidRDefault="0085747A" w:rsidP="008F2969">
            <w:pPr>
              <w:jc w:val="right"/>
              <w:rPr>
                <w:sz w:val="21"/>
                <w:szCs w:val="21"/>
              </w:rPr>
            </w:pPr>
          </w:p>
        </w:tc>
      </w:tr>
      <w:tr w:rsidR="00A25645" w:rsidRPr="00CE65B7" w14:paraId="674EA73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D4052E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7B8B3D8"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43D83617" w14:textId="77777777" w:rsidR="0085747A" w:rsidRPr="008F2969" w:rsidRDefault="0085747A" w:rsidP="00CE65B7">
            <w:pPr>
              <w:rPr>
                <w:sz w:val="21"/>
                <w:szCs w:val="21"/>
              </w:rPr>
            </w:pPr>
            <w:r w:rsidRPr="008F2969">
              <w:rPr>
                <w:sz w:val="21"/>
                <w:szCs w:val="21"/>
              </w:rPr>
              <w:t xml:space="preserve">Grunnpensjon,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89FFB4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C77B45A" w14:textId="77777777" w:rsidR="0085747A" w:rsidRPr="008F2969" w:rsidRDefault="0085747A" w:rsidP="008F2969">
            <w:pPr>
              <w:jc w:val="right"/>
              <w:rPr>
                <w:sz w:val="21"/>
                <w:szCs w:val="21"/>
              </w:rPr>
            </w:pPr>
            <w:r w:rsidRPr="008F2969">
              <w:rPr>
                <w:sz w:val="21"/>
                <w:szCs w:val="21"/>
              </w:rPr>
              <w:t>990 000 000</w:t>
            </w:r>
          </w:p>
        </w:tc>
      </w:tr>
      <w:tr w:rsidR="00A25645" w:rsidRPr="00CE65B7" w14:paraId="4455E7C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F714CC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89C6FA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47413F7" w14:textId="77777777" w:rsidR="0085747A" w:rsidRPr="008F2969" w:rsidRDefault="0085747A" w:rsidP="00CE65B7">
            <w:pPr>
              <w:rPr>
                <w:sz w:val="21"/>
                <w:szCs w:val="21"/>
              </w:rPr>
            </w:pPr>
            <w:r w:rsidRPr="008F2969">
              <w:rPr>
                <w:sz w:val="21"/>
                <w:szCs w:val="21"/>
              </w:rPr>
              <w:t>fra kr 96 840 000 000 til kr 97 830 000 000</w:t>
            </w:r>
          </w:p>
        </w:tc>
        <w:tc>
          <w:tcPr>
            <w:tcW w:w="1442" w:type="dxa"/>
            <w:tcBorders>
              <w:top w:val="nil"/>
              <w:left w:val="nil"/>
              <w:bottom w:val="nil"/>
              <w:right w:val="nil"/>
            </w:tcBorders>
            <w:tcMar>
              <w:top w:w="128" w:type="dxa"/>
              <w:left w:w="43" w:type="dxa"/>
              <w:bottom w:w="43" w:type="dxa"/>
              <w:right w:w="43" w:type="dxa"/>
            </w:tcMar>
            <w:vAlign w:val="bottom"/>
          </w:tcPr>
          <w:p w14:paraId="642EAA5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D49D3F9" w14:textId="77777777" w:rsidR="0085747A" w:rsidRPr="008F2969" w:rsidRDefault="0085747A" w:rsidP="008F2969">
            <w:pPr>
              <w:jc w:val="right"/>
              <w:rPr>
                <w:sz w:val="21"/>
                <w:szCs w:val="21"/>
              </w:rPr>
            </w:pPr>
          </w:p>
        </w:tc>
      </w:tr>
      <w:tr w:rsidR="00A25645" w:rsidRPr="00CE65B7" w14:paraId="6375A9E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EA97B8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6F5F49E"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14B618CF" w14:textId="77777777" w:rsidR="0085747A" w:rsidRPr="008F2969" w:rsidRDefault="0085747A" w:rsidP="00CE65B7">
            <w:pPr>
              <w:rPr>
                <w:sz w:val="21"/>
                <w:szCs w:val="21"/>
              </w:rPr>
            </w:pPr>
            <w:r w:rsidRPr="008F2969">
              <w:rPr>
                <w:sz w:val="21"/>
                <w:szCs w:val="21"/>
              </w:rPr>
              <w:t xml:space="preserve">Tilleggspensjon,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28E274A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2A1C7AB" w14:textId="77777777" w:rsidR="0085747A" w:rsidRPr="008F2969" w:rsidRDefault="0085747A" w:rsidP="008F2969">
            <w:pPr>
              <w:jc w:val="right"/>
              <w:rPr>
                <w:sz w:val="21"/>
                <w:szCs w:val="21"/>
              </w:rPr>
            </w:pPr>
            <w:r w:rsidRPr="008F2969">
              <w:rPr>
                <w:sz w:val="21"/>
                <w:szCs w:val="21"/>
              </w:rPr>
              <w:t>2 510 000 000</w:t>
            </w:r>
          </w:p>
        </w:tc>
      </w:tr>
      <w:tr w:rsidR="00A25645" w:rsidRPr="00CE65B7" w14:paraId="5DE6380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40431B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FF47D7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17F2B36" w14:textId="77777777" w:rsidR="0085747A" w:rsidRPr="008F2969" w:rsidRDefault="0085747A" w:rsidP="00CE65B7">
            <w:pPr>
              <w:rPr>
                <w:sz w:val="21"/>
                <w:szCs w:val="21"/>
              </w:rPr>
            </w:pPr>
            <w:r w:rsidRPr="008F2969">
              <w:rPr>
                <w:sz w:val="21"/>
                <w:szCs w:val="21"/>
              </w:rPr>
              <w:t>fra kr 197 400 000 000 til kr 199 910 000 000</w:t>
            </w:r>
          </w:p>
        </w:tc>
        <w:tc>
          <w:tcPr>
            <w:tcW w:w="1442" w:type="dxa"/>
            <w:tcBorders>
              <w:top w:val="nil"/>
              <w:left w:val="nil"/>
              <w:bottom w:val="nil"/>
              <w:right w:val="nil"/>
            </w:tcBorders>
            <w:tcMar>
              <w:top w:w="128" w:type="dxa"/>
              <w:left w:w="43" w:type="dxa"/>
              <w:bottom w:w="43" w:type="dxa"/>
              <w:right w:w="43" w:type="dxa"/>
            </w:tcMar>
            <w:vAlign w:val="bottom"/>
          </w:tcPr>
          <w:p w14:paraId="06A9615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B079B86" w14:textId="77777777" w:rsidR="0085747A" w:rsidRPr="008F2969" w:rsidRDefault="0085747A" w:rsidP="008F2969">
            <w:pPr>
              <w:jc w:val="right"/>
              <w:rPr>
                <w:sz w:val="21"/>
                <w:szCs w:val="21"/>
              </w:rPr>
            </w:pPr>
          </w:p>
        </w:tc>
      </w:tr>
      <w:tr w:rsidR="00A25645" w:rsidRPr="00CE65B7" w14:paraId="62FAE20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3FF747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A24B3C7"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4D11C75D" w14:textId="77777777" w:rsidR="0085747A" w:rsidRPr="008F2969" w:rsidRDefault="0085747A" w:rsidP="00CE65B7">
            <w:pPr>
              <w:rPr>
                <w:sz w:val="21"/>
                <w:szCs w:val="21"/>
              </w:rPr>
            </w:pPr>
            <w:r w:rsidRPr="008F2969">
              <w:rPr>
                <w:sz w:val="21"/>
                <w:szCs w:val="21"/>
              </w:rPr>
              <w:t xml:space="preserve">Inntektspensjon,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E1A0E1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89BFB0D" w14:textId="77777777" w:rsidR="0085747A" w:rsidRPr="008F2969" w:rsidRDefault="0085747A" w:rsidP="008F2969">
            <w:pPr>
              <w:jc w:val="right"/>
              <w:rPr>
                <w:sz w:val="21"/>
                <w:szCs w:val="21"/>
              </w:rPr>
            </w:pPr>
            <w:r w:rsidRPr="008F2969">
              <w:rPr>
                <w:sz w:val="21"/>
                <w:szCs w:val="21"/>
              </w:rPr>
              <w:t>1 150 000 000</w:t>
            </w:r>
          </w:p>
        </w:tc>
      </w:tr>
      <w:tr w:rsidR="00A25645" w:rsidRPr="00CE65B7" w14:paraId="302D0E8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DBD611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542543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CA5D046" w14:textId="77777777" w:rsidR="0085747A" w:rsidRPr="008F2969" w:rsidRDefault="0085747A" w:rsidP="00CE65B7">
            <w:pPr>
              <w:rPr>
                <w:sz w:val="21"/>
                <w:szCs w:val="21"/>
              </w:rPr>
            </w:pPr>
            <w:r w:rsidRPr="008F2969">
              <w:rPr>
                <w:sz w:val="21"/>
                <w:szCs w:val="21"/>
              </w:rPr>
              <w:t>fra kr 46 390 000 000 til kr 47 540 000 000</w:t>
            </w:r>
          </w:p>
        </w:tc>
        <w:tc>
          <w:tcPr>
            <w:tcW w:w="1442" w:type="dxa"/>
            <w:tcBorders>
              <w:top w:val="nil"/>
              <w:left w:val="nil"/>
              <w:bottom w:val="nil"/>
              <w:right w:val="nil"/>
            </w:tcBorders>
            <w:tcMar>
              <w:top w:w="128" w:type="dxa"/>
              <w:left w:w="43" w:type="dxa"/>
              <w:bottom w:w="43" w:type="dxa"/>
              <w:right w:w="43" w:type="dxa"/>
            </w:tcMar>
            <w:vAlign w:val="bottom"/>
          </w:tcPr>
          <w:p w14:paraId="5033BE8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C205A17" w14:textId="77777777" w:rsidR="0085747A" w:rsidRPr="008F2969" w:rsidRDefault="0085747A" w:rsidP="008F2969">
            <w:pPr>
              <w:jc w:val="right"/>
              <w:rPr>
                <w:sz w:val="21"/>
                <w:szCs w:val="21"/>
              </w:rPr>
            </w:pPr>
          </w:p>
        </w:tc>
      </w:tr>
      <w:tr w:rsidR="00A25645" w:rsidRPr="00CE65B7" w14:paraId="6ECC5FB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4B9339B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A1A182A"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061DF8AD" w14:textId="77777777" w:rsidR="0085747A" w:rsidRPr="008F2969" w:rsidRDefault="0085747A" w:rsidP="00CE65B7">
            <w:pPr>
              <w:rPr>
                <w:sz w:val="21"/>
                <w:szCs w:val="21"/>
              </w:rPr>
            </w:pPr>
            <w:r w:rsidRPr="008F2969">
              <w:rPr>
                <w:sz w:val="21"/>
                <w:szCs w:val="21"/>
              </w:rPr>
              <w:t xml:space="preserve">Særtillegg, pensjonstillegg mv.,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46D9AA2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761D245" w14:textId="77777777" w:rsidR="0085747A" w:rsidRPr="008F2969" w:rsidRDefault="0085747A" w:rsidP="008F2969">
            <w:pPr>
              <w:jc w:val="right"/>
              <w:rPr>
                <w:sz w:val="21"/>
                <w:szCs w:val="21"/>
              </w:rPr>
            </w:pPr>
            <w:r w:rsidRPr="008F2969">
              <w:rPr>
                <w:sz w:val="21"/>
                <w:szCs w:val="21"/>
              </w:rPr>
              <w:t>130 000 000</w:t>
            </w:r>
          </w:p>
        </w:tc>
      </w:tr>
      <w:tr w:rsidR="00A25645" w:rsidRPr="00CE65B7" w14:paraId="5C63E83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18076E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85E2EC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0360866" w14:textId="77777777" w:rsidR="0085747A" w:rsidRPr="008F2969" w:rsidRDefault="0085747A" w:rsidP="00CE65B7">
            <w:pPr>
              <w:rPr>
                <w:sz w:val="21"/>
                <w:szCs w:val="21"/>
              </w:rPr>
            </w:pPr>
            <w:r w:rsidRPr="008F2969">
              <w:rPr>
                <w:sz w:val="21"/>
                <w:szCs w:val="21"/>
              </w:rPr>
              <w:t>fra kr 11 440 000 000 til kr 11 310 000 000</w:t>
            </w:r>
          </w:p>
        </w:tc>
        <w:tc>
          <w:tcPr>
            <w:tcW w:w="1442" w:type="dxa"/>
            <w:tcBorders>
              <w:top w:val="nil"/>
              <w:left w:val="nil"/>
              <w:bottom w:val="nil"/>
              <w:right w:val="nil"/>
            </w:tcBorders>
            <w:tcMar>
              <w:top w:w="128" w:type="dxa"/>
              <w:left w:w="43" w:type="dxa"/>
              <w:bottom w:w="43" w:type="dxa"/>
              <w:right w:w="43" w:type="dxa"/>
            </w:tcMar>
            <w:vAlign w:val="bottom"/>
          </w:tcPr>
          <w:p w14:paraId="73ED050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E78EF3" w14:textId="77777777" w:rsidR="0085747A" w:rsidRPr="008F2969" w:rsidRDefault="0085747A" w:rsidP="008F2969">
            <w:pPr>
              <w:jc w:val="right"/>
              <w:rPr>
                <w:sz w:val="21"/>
                <w:szCs w:val="21"/>
              </w:rPr>
            </w:pPr>
          </w:p>
        </w:tc>
      </w:tr>
      <w:tr w:rsidR="00A25645" w:rsidRPr="00CE65B7" w14:paraId="72EB226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FCFEA41" w14:textId="77777777" w:rsidR="0085747A" w:rsidRPr="008F2969" w:rsidRDefault="0085747A" w:rsidP="008F2969">
            <w:pPr>
              <w:jc w:val="right"/>
              <w:rPr>
                <w:sz w:val="21"/>
                <w:szCs w:val="21"/>
              </w:rPr>
            </w:pPr>
            <w:r w:rsidRPr="008F2969">
              <w:rPr>
                <w:sz w:val="21"/>
                <w:szCs w:val="21"/>
              </w:rPr>
              <w:t>2680</w:t>
            </w:r>
          </w:p>
        </w:tc>
        <w:tc>
          <w:tcPr>
            <w:tcW w:w="560" w:type="dxa"/>
            <w:tcBorders>
              <w:top w:val="nil"/>
              <w:left w:val="nil"/>
              <w:bottom w:val="nil"/>
              <w:right w:val="nil"/>
            </w:tcBorders>
            <w:tcMar>
              <w:top w:w="128" w:type="dxa"/>
              <w:left w:w="43" w:type="dxa"/>
              <w:bottom w:w="43" w:type="dxa"/>
              <w:right w:w="43" w:type="dxa"/>
            </w:tcMar>
          </w:tcPr>
          <w:p w14:paraId="665AB7DF"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14CD462" w14:textId="77777777" w:rsidR="0085747A" w:rsidRPr="008F2969" w:rsidRDefault="0085747A" w:rsidP="00CE65B7">
            <w:pPr>
              <w:rPr>
                <w:sz w:val="21"/>
                <w:szCs w:val="21"/>
              </w:rPr>
            </w:pPr>
            <w:r w:rsidRPr="008F2969">
              <w:rPr>
                <w:sz w:val="21"/>
                <w:szCs w:val="21"/>
              </w:rPr>
              <w:t>Etterlatte:</w:t>
            </w:r>
          </w:p>
        </w:tc>
        <w:tc>
          <w:tcPr>
            <w:tcW w:w="1442" w:type="dxa"/>
            <w:tcBorders>
              <w:top w:val="nil"/>
              <w:left w:val="nil"/>
              <w:bottom w:val="nil"/>
              <w:right w:val="nil"/>
            </w:tcBorders>
            <w:tcMar>
              <w:top w:w="128" w:type="dxa"/>
              <w:left w:w="43" w:type="dxa"/>
              <w:bottom w:w="43" w:type="dxa"/>
              <w:right w:w="43" w:type="dxa"/>
            </w:tcMar>
            <w:vAlign w:val="bottom"/>
          </w:tcPr>
          <w:p w14:paraId="3B7C7C6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1BE7715" w14:textId="77777777" w:rsidR="0085747A" w:rsidRPr="008F2969" w:rsidRDefault="0085747A" w:rsidP="008F2969">
            <w:pPr>
              <w:jc w:val="right"/>
              <w:rPr>
                <w:sz w:val="21"/>
                <w:szCs w:val="21"/>
              </w:rPr>
            </w:pPr>
          </w:p>
        </w:tc>
      </w:tr>
      <w:tr w:rsidR="00A25645" w:rsidRPr="00CE65B7" w14:paraId="364123C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19428C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BED4643"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08AD6EBB" w14:textId="77777777" w:rsidR="0085747A" w:rsidRPr="008F2969" w:rsidRDefault="0085747A" w:rsidP="00CE65B7">
            <w:pPr>
              <w:rPr>
                <w:sz w:val="21"/>
                <w:szCs w:val="21"/>
              </w:rPr>
            </w:pPr>
            <w:r w:rsidRPr="008F2969">
              <w:rPr>
                <w:sz w:val="21"/>
                <w:szCs w:val="21"/>
              </w:rPr>
              <w:t xml:space="preserve">Omstillingsstønad mv.,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007DAF1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0B3A155" w14:textId="77777777" w:rsidR="0085747A" w:rsidRPr="008F2969" w:rsidRDefault="0085747A" w:rsidP="008F2969">
            <w:pPr>
              <w:jc w:val="right"/>
              <w:rPr>
                <w:sz w:val="21"/>
                <w:szCs w:val="21"/>
              </w:rPr>
            </w:pPr>
            <w:r w:rsidRPr="008F2969">
              <w:rPr>
                <w:sz w:val="21"/>
                <w:szCs w:val="21"/>
              </w:rPr>
              <w:t>10 000 000</w:t>
            </w:r>
          </w:p>
        </w:tc>
      </w:tr>
      <w:tr w:rsidR="00A25645" w:rsidRPr="00CE65B7" w14:paraId="64EDA31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C057B7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95DF0E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EF86CA" w14:textId="77777777" w:rsidR="0085747A" w:rsidRPr="008F2969" w:rsidRDefault="0085747A" w:rsidP="00CE65B7">
            <w:pPr>
              <w:rPr>
                <w:sz w:val="21"/>
                <w:szCs w:val="21"/>
              </w:rPr>
            </w:pPr>
            <w:r w:rsidRPr="008F2969">
              <w:rPr>
                <w:sz w:val="21"/>
                <w:szCs w:val="21"/>
              </w:rPr>
              <w:t>fra kr 1 750 000 000 til kr 1 740 000 000</w:t>
            </w:r>
          </w:p>
        </w:tc>
        <w:tc>
          <w:tcPr>
            <w:tcW w:w="1442" w:type="dxa"/>
            <w:tcBorders>
              <w:top w:val="nil"/>
              <w:left w:val="nil"/>
              <w:bottom w:val="nil"/>
              <w:right w:val="nil"/>
            </w:tcBorders>
            <w:tcMar>
              <w:top w:w="128" w:type="dxa"/>
              <w:left w:w="43" w:type="dxa"/>
              <w:bottom w:w="43" w:type="dxa"/>
              <w:right w:w="43" w:type="dxa"/>
            </w:tcMar>
            <w:vAlign w:val="bottom"/>
          </w:tcPr>
          <w:p w14:paraId="3712C82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945E2C" w14:textId="77777777" w:rsidR="0085747A" w:rsidRPr="008F2969" w:rsidRDefault="0085747A" w:rsidP="008F2969">
            <w:pPr>
              <w:jc w:val="right"/>
              <w:rPr>
                <w:sz w:val="21"/>
                <w:szCs w:val="21"/>
              </w:rPr>
            </w:pPr>
          </w:p>
        </w:tc>
      </w:tr>
      <w:tr w:rsidR="00A25645" w:rsidRPr="00CE65B7" w14:paraId="3751CA31"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B9577E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0269425"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630E0922" w14:textId="77777777" w:rsidR="0085747A" w:rsidRPr="008F2969" w:rsidRDefault="0085747A" w:rsidP="00CE65B7">
            <w:pPr>
              <w:rPr>
                <w:sz w:val="21"/>
                <w:szCs w:val="21"/>
              </w:rPr>
            </w:pPr>
            <w:r w:rsidRPr="008F2969">
              <w:rPr>
                <w:sz w:val="21"/>
                <w:szCs w:val="21"/>
              </w:rPr>
              <w:t xml:space="preserve">Barnepensjon, </w:t>
            </w:r>
            <w:r w:rsidRPr="008F2969">
              <w:rPr>
                <w:rStyle w:val="kursiv"/>
                <w:sz w:val="21"/>
                <w:szCs w:val="21"/>
              </w:rPr>
              <w:t>overslagsbevilgning,</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2C81585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925B9B2" w14:textId="77777777" w:rsidR="0085747A" w:rsidRPr="008F2969" w:rsidRDefault="0085747A" w:rsidP="008F2969">
            <w:pPr>
              <w:jc w:val="right"/>
              <w:rPr>
                <w:sz w:val="21"/>
                <w:szCs w:val="21"/>
              </w:rPr>
            </w:pPr>
            <w:r w:rsidRPr="008F2969">
              <w:rPr>
                <w:sz w:val="21"/>
                <w:szCs w:val="21"/>
              </w:rPr>
              <w:t>20 000 000</w:t>
            </w:r>
          </w:p>
        </w:tc>
      </w:tr>
      <w:tr w:rsidR="00A25645" w:rsidRPr="00CE65B7" w14:paraId="23BBF2E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7C67C4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499F49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1497EC0" w14:textId="77777777" w:rsidR="0085747A" w:rsidRPr="008F2969" w:rsidRDefault="0085747A" w:rsidP="00CE65B7">
            <w:pPr>
              <w:rPr>
                <w:sz w:val="21"/>
                <w:szCs w:val="21"/>
              </w:rPr>
            </w:pPr>
            <w:r w:rsidRPr="008F2969">
              <w:rPr>
                <w:sz w:val="21"/>
                <w:szCs w:val="21"/>
              </w:rPr>
              <w:t>fra kr 1 830 000 000 til kr 1 810 000 000</w:t>
            </w:r>
          </w:p>
        </w:tc>
        <w:tc>
          <w:tcPr>
            <w:tcW w:w="1442" w:type="dxa"/>
            <w:tcBorders>
              <w:top w:val="nil"/>
              <w:left w:val="nil"/>
              <w:bottom w:val="nil"/>
              <w:right w:val="nil"/>
            </w:tcBorders>
            <w:tcMar>
              <w:top w:w="128" w:type="dxa"/>
              <w:left w:w="43" w:type="dxa"/>
              <w:bottom w:w="43" w:type="dxa"/>
              <w:right w:w="43" w:type="dxa"/>
            </w:tcMar>
            <w:vAlign w:val="bottom"/>
          </w:tcPr>
          <w:p w14:paraId="0B907E9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1563855" w14:textId="77777777" w:rsidR="0085747A" w:rsidRPr="008F2969" w:rsidRDefault="0085747A" w:rsidP="008F2969">
            <w:pPr>
              <w:jc w:val="right"/>
              <w:rPr>
                <w:sz w:val="21"/>
                <w:szCs w:val="21"/>
              </w:rPr>
            </w:pPr>
          </w:p>
        </w:tc>
      </w:tr>
      <w:tr w:rsidR="00A25645" w:rsidRPr="00CE65B7" w14:paraId="5EDA7AD4"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7C62D34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64FFD37" w14:textId="77777777" w:rsidR="0085747A" w:rsidRPr="008F2969" w:rsidRDefault="0085747A" w:rsidP="008F2969">
            <w:pPr>
              <w:jc w:val="right"/>
              <w:rPr>
                <w:sz w:val="21"/>
                <w:szCs w:val="21"/>
              </w:rPr>
            </w:pPr>
            <w:r w:rsidRPr="008F2969">
              <w:rPr>
                <w:sz w:val="21"/>
                <w:szCs w:val="21"/>
              </w:rPr>
              <w:t>74</w:t>
            </w:r>
          </w:p>
        </w:tc>
        <w:tc>
          <w:tcPr>
            <w:tcW w:w="5560" w:type="dxa"/>
            <w:tcBorders>
              <w:top w:val="nil"/>
              <w:left w:val="nil"/>
              <w:bottom w:val="nil"/>
              <w:right w:val="nil"/>
            </w:tcBorders>
            <w:tcMar>
              <w:top w:w="128" w:type="dxa"/>
              <w:left w:w="43" w:type="dxa"/>
              <w:bottom w:w="43" w:type="dxa"/>
              <w:right w:w="43" w:type="dxa"/>
            </w:tcMar>
            <w:vAlign w:val="bottom"/>
          </w:tcPr>
          <w:p w14:paraId="75B2309F" w14:textId="77777777" w:rsidR="0085747A" w:rsidRPr="008F2969" w:rsidRDefault="0085747A" w:rsidP="00CE65B7">
            <w:pPr>
              <w:rPr>
                <w:sz w:val="21"/>
                <w:szCs w:val="21"/>
              </w:rPr>
            </w:pPr>
            <w:r w:rsidRPr="008F2969">
              <w:rPr>
                <w:sz w:val="21"/>
                <w:szCs w:val="21"/>
              </w:rPr>
              <w:t xml:space="preserve">Tilleggsstønader og stønad til skolepenger,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50003786"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35F01F2" w14:textId="77777777" w:rsidR="0085747A" w:rsidRPr="008F2969" w:rsidRDefault="0085747A" w:rsidP="008F2969">
            <w:pPr>
              <w:jc w:val="right"/>
              <w:rPr>
                <w:sz w:val="21"/>
                <w:szCs w:val="21"/>
              </w:rPr>
            </w:pPr>
            <w:r w:rsidRPr="008F2969">
              <w:rPr>
                <w:sz w:val="21"/>
                <w:szCs w:val="21"/>
              </w:rPr>
              <w:t>100 000</w:t>
            </w:r>
          </w:p>
        </w:tc>
      </w:tr>
      <w:tr w:rsidR="00A25645" w:rsidRPr="00CE65B7" w14:paraId="06D835A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EA6EFA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544D54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CB7B9BA" w14:textId="77777777" w:rsidR="0085747A" w:rsidRPr="008F2969" w:rsidRDefault="0085747A" w:rsidP="00CE65B7">
            <w:pPr>
              <w:rPr>
                <w:sz w:val="21"/>
                <w:szCs w:val="21"/>
              </w:rPr>
            </w:pPr>
            <w:r w:rsidRPr="008F2969">
              <w:rPr>
                <w:sz w:val="21"/>
                <w:szCs w:val="21"/>
              </w:rPr>
              <w:t>fra kr 100 000 til kr 200 000</w:t>
            </w:r>
          </w:p>
        </w:tc>
        <w:tc>
          <w:tcPr>
            <w:tcW w:w="1442" w:type="dxa"/>
            <w:tcBorders>
              <w:top w:val="nil"/>
              <w:left w:val="nil"/>
              <w:bottom w:val="nil"/>
              <w:right w:val="nil"/>
            </w:tcBorders>
            <w:tcMar>
              <w:top w:w="128" w:type="dxa"/>
              <w:left w:w="43" w:type="dxa"/>
              <w:bottom w:w="43" w:type="dxa"/>
              <w:right w:w="43" w:type="dxa"/>
            </w:tcMar>
            <w:vAlign w:val="bottom"/>
          </w:tcPr>
          <w:p w14:paraId="4F5CC46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E66C5F" w14:textId="77777777" w:rsidR="0085747A" w:rsidRPr="008F2969" w:rsidRDefault="0085747A" w:rsidP="008F2969">
            <w:pPr>
              <w:jc w:val="right"/>
              <w:rPr>
                <w:sz w:val="21"/>
                <w:szCs w:val="21"/>
              </w:rPr>
            </w:pPr>
          </w:p>
        </w:tc>
      </w:tr>
      <w:tr w:rsidR="00A25645" w:rsidRPr="00CE65B7" w14:paraId="7692B7E0"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2F8F29E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2473B6B"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21BF29B3" w14:textId="77777777" w:rsidR="0085747A" w:rsidRPr="008F2969" w:rsidRDefault="0085747A" w:rsidP="00CE65B7">
            <w:pPr>
              <w:rPr>
                <w:sz w:val="21"/>
                <w:szCs w:val="21"/>
              </w:rPr>
            </w:pPr>
            <w:r w:rsidRPr="008F2969">
              <w:rPr>
                <w:sz w:val="21"/>
                <w:szCs w:val="21"/>
              </w:rPr>
              <w:t xml:space="preserve">Stønad til barnetilsyn til gjenlevende i arbeid, </w:t>
            </w:r>
            <w:r w:rsidRPr="008F2969">
              <w:rPr>
                <w:rStyle w:val="kursiv"/>
                <w:sz w:val="21"/>
                <w:szCs w:val="21"/>
              </w:rPr>
              <w:t>overslagsbevilgning</w:t>
            </w:r>
            <w:r w:rsidRPr="008F2969">
              <w:rPr>
                <w:sz w:val="21"/>
                <w:szCs w:val="21"/>
              </w:rPr>
              <w:t xml:space="preserve">, nedsettes med </w:t>
            </w:r>
          </w:p>
        </w:tc>
        <w:tc>
          <w:tcPr>
            <w:tcW w:w="1442" w:type="dxa"/>
            <w:tcBorders>
              <w:top w:val="nil"/>
              <w:left w:val="nil"/>
              <w:bottom w:val="nil"/>
              <w:right w:val="nil"/>
            </w:tcBorders>
            <w:tcMar>
              <w:top w:w="128" w:type="dxa"/>
              <w:left w:w="43" w:type="dxa"/>
              <w:bottom w:w="43" w:type="dxa"/>
              <w:right w:w="43" w:type="dxa"/>
            </w:tcMar>
            <w:vAlign w:val="bottom"/>
          </w:tcPr>
          <w:p w14:paraId="3DAF89D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2483129" w14:textId="77777777" w:rsidR="0085747A" w:rsidRPr="008F2969" w:rsidRDefault="0085747A" w:rsidP="008F2969">
            <w:pPr>
              <w:jc w:val="right"/>
              <w:rPr>
                <w:sz w:val="21"/>
                <w:szCs w:val="21"/>
              </w:rPr>
            </w:pPr>
            <w:r w:rsidRPr="008F2969">
              <w:rPr>
                <w:sz w:val="21"/>
                <w:szCs w:val="21"/>
              </w:rPr>
              <w:t>100 000</w:t>
            </w:r>
          </w:p>
        </w:tc>
      </w:tr>
      <w:tr w:rsidR="00A25645" w:rsidRPr="00CE65B7" w14:paraId="4FCFEC3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5A4FF3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5E0B28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82DF07C" w14:textId="77777777" w:rsidR="0085747A" w:rsidRPr="008F2969" w:rsidRDefault="0085747A" w:rsidP="00CE65B7">
            <w:pPr>
              <w:rPr>
                <w:sz w:val="21"/>
                <w:szCs w:val="21"/>
              </w:rPr>
            </w:pPr>
            <w:r w:rsidRPr="008F2969">
              <w:rPr>
                <w:sz w:val="21"/>
                <w:szCs w:val="21"/>
              </w:rPr>
              <w:t>fra kr 1 100 000 til kr 1 000 000</w:t>
            </w:r>
          </w:p>
        </w:tc>
        <w:tc>
          <w:tcPr>
            <w:tcW w:w="1442" w:type="dxa"/>
            <w:tcBorders>
              <w:top w:val="nil"/>
              <w:left w:val="nil"/>
              <w:bottom w:val="nil"/>
              <w:right w:val="nil"/>
            </w:tcBorders>
            <w:tcMar>
              <w:top w:w="128" w:type="dxa"/>
              <w:left w:w="43" w:type="dxa"/>
              <w:bottom w:w="43" w:type="dxa"/>
              <w:right w:w="43" w:type="dxa"/>
            </w:tcMar>
            <w:vAlign w:val="bottom"/>
          </w:tcPr>
          <w:p w14:paraId="056FA02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66019F1" w14:textId="77777777" w:rsidR="0085747A" w:rsidRPr="008F2969" w:rsidRDefault="0085747A" w:rsidP="008F2969">
            <w:pPr>
              <w:jc w:val="right"/>
              <w:rPr>
                <w:sz w:val="21"/>
                <w:szCs w:val="21"/>
              </w:rPr>
            </w:pPr>
          </w:p>
        </w:tc>
      </w:tr>
      <w:tr w:rsidR="00A25645" w:rsidRPr="00CE65B7" w14:paraId="4DA9E5A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6A7017A" w14:textId="77777777" w:rsidR="0085747A" w:rsidRPr="008F2969" w:rsidRDefault="0085747A" w:rsidP="008F2969">
            <w:pPr>
              <w:jc w:val="right"/>
              <w:rPr>
                <w:sz w:val="21"/>
                <w:szCs w:val="21"/>
              </w:rPr>
            </w:pPr>
            <w:r w:rsidRPr="008F2969">
              <w:rPr>
                <w:sz w:val="21"/>
                <w:szCs w:val="21"/>
              </w:rPr>
              <w:t>2686</w:t>
            </w:r>
          </w:p>
        </w:tc>
        <w:tc>
          <w:tcPr>
            <w:tcW w:w="560" w:type="dxa"/>
            <w:tcBorders>
              <w:top w:val="nil"/>
              <w:left w:val="nil"/>
              <w:bottom w:val="nil"/>
              <w:right w:val="nil"/>
            </w:tcBorders>
            <w:tcMar>
              <w:top w:w="128" w:type="dxa"/>
              <w:left w:w="43" w:type="dxa"/>
              <w:bottom w:w="43" w:type="dxa"/>
              <w:right w:w="43" w:type="dxa"/>
            </w:tcMar>
          </w:tcPr>
          <w:p w14:paraId="7FF0A84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E753291" w14:textId="77777777" w:rsidR="0085747A" w:rsidRPr="008F2969" w:rsidRDefault="0085747A" w:rsidP="00CE65B7">
            <w:pPr>
              <w:rPr>
                <w:sz w:val="21"/>
                <w:szCs w:val="21"/>
              </w:rPr>
            </w:pPr>
            <w:r w:rsidRPr="008F2969">
              <w:rPr>
                <w:sz w:val="21"/>
                <w:szCs w:val="21"/>
              </w:rPr>
              <w:t>Stønad ved gravferd:</w:t>
            </w:r>
          </w:p>
        </w:tc>
        <w:tc>
          <w:tcPr>
            <w:tcW w:w="1442" w:type="dxa"/>
            <w:tcBorders>
              <w:top w:val="nil"/>
              <w:left w:val="nil"/>
              <w:bottom w:val="nil"/>
              <w:right w:val="nil"/>
            </w:tcBorders>
            <w:tcMar>
              <w:top w:w="128" w:type="dxa"/>
              <w:left w:w="43" w:type="dxa"/>
              <w:bottom w:w="43" w:type="dxa"/>
              <w:right w:w="43" w:type="dxa"/>
            </w:tcMar>
            <w:vAlign w:val="bottom"/>
          </w:tcPr>
          <w:p w14:paraId="0121BF1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6AD9E98" w14:textId="77777777" w:rsidR="0085747A" w:rsidRPr="008F2969" w:rsidRDefault="0085747A" w:rsidP="008F2969">
            <w:pPr>
              <w:jc w:val="right"/>
              <w:rPr>
                <w:sz w:val="21"/>
                <w:szCs w:val="21"/>
              </w:rPr>
            </w:pPr>
          </w:p>
        </w:tc>
      </w:tr>
      <w:tr w:rsidR="00A25645" w:rsidRPr="00CE65B7" w14:paraId="7DCED64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9DBA14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9C7EB87"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15A36ABE" w14:textId="77777777" w:rsidR="0085747A" w:rsidRPr="008F2969" w:rsidRDefault="0085747A" w:rsidP="00CE65B7">
            <w:pPr>
              <w:rPr>
                <w:sz w:val="21"/>
                <w:szCs w:val="21"/>
              </w:rPr>
            </w:pPr>
            <w:r w:rsidRPr="008F2969">
              <w:rPr>
                <w:sz w:val="21"/>
                <w:szCs w:val="21"/>
              </w:rPr>
              <w:t xml:space="preserve">Stønad ved gravferd, </w:t>
            </w:r>
            <w:r w:rsidRPr="008F2969">
              <w:rPr>
                <w:rStyle w:val="kursiv"/>
                <w:sz w:val="21"/>
                <w:szCs w:val="21"/>
              </w:rPr>
              <w:t>overslagsbevilgning,</w:t>
            </w:r>
            <w:r w:rsidRPr="008F2969">
              <w:rPr>
                <w:sz w:val="21"/>
                <w:szCs w:val="21"/>
              </w:rPr>
              <w:t xml:space="preserve"> forhøyes med</w:t>
            </w:r>
          </w:p>
        </w:tc>
        <w:tc>
          <w:tcPr>
            <w:tcW w:w="1442" w:type="dxa"/>
            <w:tcBorders>
              <w:top w:val="nil"/>
              <w:left w:val="nil"/>
              <w:bottom w:val="nil"/>
              <w:right w:val="nil"/>
            </w:tcBorders>
            <w:tcMar>
              <w:top w:w="128" w:type="dxa"/>
              <w:left w:w="43" w:type="dxa"/>
              <w:bottom w:w="43" w:type="dxa"/>
              <w:right w:w="43" w:type="dxa"/>
            </w:tcMar>
            <w:vAlign w:val="bottom"/>
          </w:tcPr>
          <w:p w14:paraId="3942C68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1C7ECA8" w14:textId="77777777" w:rsidR="0085747A" w:rsidRPr="008F2969" w:rsidRDefault="0085747A" w:rsidP="008F2969">
            <w:pPr>
              <w:jc w:val="right"/>
              <w:rPr>
                <w:sz w:val="21"/>
                <w:szCs w:val="21"/>
              </w:rPr>
            </w:pPr>
            <w:r w:rsidRPr="008F2969">
              <w:rPr>
                <w:sz w:val="21"/>
                <w:szCs w:val="21"/>
              </w:rPr>
              <w:t>30 000 000</w:t>
            </w:r>
          </w:p>
        </w:tc>
      </w:tr>
      <w:tr w:rsidR="00A25645" w:rsidRPr="00CE65B7" w14:paraId="30447BD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2FF353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3A852B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B7A4659" w14:textId="77777777" w:rsidR="0085747A" w:rsidRPr="008F2969" w:rsidRDefault="0085747A" w:rsidP="00CE65B7">
            <w:pPr>
              <w:rPr>
                <w:sz w:val="21"/>
                <w:szCs w:val="21"/>
              </w:rPr>
            </w:pPr>
            <w:r w:rsidRPr="008F2969">
              <w:rPr>
                <w:sz w:val="21"/>
                <w:szCs w:val="21"/>
              </w:rPr>
              <w:t>fra kr 370 000 000 til kr 400 000 000</w:t>
            </w:r>
          </w:p>
        </w:tc>
        <w:tc>
          <w:tcPr>
            <w:tcW w:w="1442" w:type="dxa"/>
            <w:tcBorders>
              <w:top w:val="nil"/>
              <w:left w:val="nil"/>
              <w:bottom w:val="nil"/>
              <w:right w:val="nil"/>
            </w:tcBorders>
            <w:tcMar>
              <w:top w:w="128" w:type="dxa"/>
              <w:left w:w="43" w:type="dxa"/>
              <w:bottom w:w="43" w:type="dxa"/>
              <w:right w:w="43" w:type="dxa"/>
            </w:tcMar>
            <w:vAlign w:val="bottom"/>
          </w:tcPr>
          <w:p w14:paraId="5CE9853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5A89ABA" w14:textId="77777777" w:rsidR="0085747A" w:rsidRPr="008F2969" w:rsidRDefault="0085747A" w:rsidP="008F2969">
            <w:pPr>
              <w:jc w:val="right"/>
              <w:rPr>
                <w:sz w:val="21"/>
                <w:szCs w:val="21"/>
              </w:rPr>
            </w:pPr>
          </w:p>
        </w:tc>
      </w:tr>
      <w:tr w:rsidR="00A25645" w:rsidRPr="00CE65B7" w14:paraId="1AE1736C"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E4F5EF0" w14:textId="77777777" w:rsidR="0085747A" w:rsidRPr="008F2969" w:rsidRDefault="0085747A" w:rsidP="008F2969">
            <w:pPr>
              <w:jc w:val="right"/>
              <w:rPr>
                <w:sz w:val="21"/>
                <w:szCs w:val="21"/>
              </w:rPr>
            </w:pPr>
            <w:r w:rsidRPr="008F2969">
              <w:rPr>
                <w:sz w:val="21"/>
                <w:szCs w:val="21"/>
              </w:rPr>
              <w:t>2711</w:t>
            </w:r>
          </w:p>
        </w:tc>
        <w:tc>
          <w:tcPr>
            <w:tcW w:w="560" w:type="dxa"/>
            <w:tcBorders>
              <w:top w:val="nil"/>
              <w:left w:val="nil"/>
              <w:bottom w:val="nil"/>
              <w:right w:val="nil"/>
            </w:tcBorders>
            <w:tcMar>
              <w:top w:w="128" w:type="dxa"/>
              <w:left w:w="43" w:type="dxa"/>
              <w:bottom w:w="43" w:type="dxa"/>
              <w:right w:w="43" w:type="dxa"/>
            </w:tcMar>
          </w:tcPr>
          <w:p w14:paraId="55F9FEBE"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2AEABE4" w14:textId="77777777" w:rsidR="0085747A" w:rsidRPr="008F2969" w:rsidRDefault="0085747A" w:rsidP="00CE65B7">
            <w:pPr>
              <w:rPr>
                <w:sz w:val="21"/>
                <w:szCs w:val="21"/>
              </w:rPr>
            </w:pPr>
            <w:r w:rsidRPr="008F2969">
              <w:rPr>
                <w:sz w:val="21"/>
                <w:szCs w:val="21"/>
              </w:rPr>
              <w:t>Spesialisthelsetjeneste mv.:</w:t>
            </w:r>
          </w:p>
        </w:tc>
        <w:tc>
          <w:tcPr>
            <w:tcW w:w="1442" w:type="dxa"/>
            <w:tcBorders>
              <w:top w:val="nil"/>
              <w:left w:val="nil"/>
              <w:bottom w:val="nil"/>
              <w:right w:val="nil"/>
            </w:tcBorders>
            <w:tcMar>
              <w:top w:w="128" w:type="dxa"/>
              <w:left w:w="43" w:type="dxa"/>
              <w:bottom w:w="43" w:type="dxa"/>
              <w:right w:w="43" w:type="dxa"/>
            </w:tcMar>
            <w:vAlign w:val="bottom"/>
          </w:tcPr>
          <w:p w14:paraId="3205471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F85CBA0" w14:textId="77777777" w:rsidR="0085747A" w:rsidRPr="008F2969" w:rsidRDefault="0085747A" w:rsidP="008F2969">
            <w:pPr>
              <w:jc w:val="right"/>
              <w:rPr>
                <w:sz w:val="21"/>
                <w:szCs w:val="21"/>
              </w:rPr>
            </w:pPr>
          </w:p>
        </w:tc>
      </w:tr>
      <w:tr w:rsidR="00A25645" w:rsidRPr="00CE65B7" w14:paraId="5876116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615B5D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9EE27D7"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607B2D0F" w14:textId="77777777" w:rsidR="0085747A" w:rsidRPr="008F2969" w:rsidRDefault="0085747A" w:rsidP="00CE65B7">
            <w:pPr>
              <w:rPr>
                <w:sz w:val="21"/>
                <w:szCs w:val="21"/>
              </w:rPr>
            </w:pPr>
            <w:r w:rsidRPr="008F2969">
              <w:rPr>
                <w:sz w:val="21"/>
                <w:szCs w:val="21"/>
              </w:rPr>
              <w:t>Spesialisthjelp, nedsettes med</w:t>
            </w:r>
          </w:p>
        </w:tc>
        <w:tc>
          <w:tcPr>
            <w:tcW w:w="1442" w:type="dxa"/>
            <w:tcBorders>
              <w:top w:val="nil"/>
              <w:left w:val="nil"/>
              <w:bottom w:val="nil"/>
              <w:right w:val="nil"/>
            </w:tcBorders>
            <w:tcMar>
              <w:top w:w="128" w:type="dxa"/>
              <w:left w:w="43" w:type="dxa"/>
              <w:bottom w:w="43" w:type="dxa"/>
              <w:right w:w="43" w:type="dxa"/>
            </w:tcMar>
            <w:vAlign w:val="bottom"/>
          </w:tcPr>
          <w:p w14:paraId="707C7D00"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2D4600F" w14:textId="77777777" w:rsidR="0085747A" w:rsidRPr="008F2969" w:rsidRDefault="0085747A" w:rsidP="008F2969">
            <w:pPr>
              <w:jc w:val="right"/>
              <w:rPr>
                <w:sz w:val="21"/>
                <w:szCs w:val="21"/>
              </w:rPr>
            </w:pPr>
            <w:r w:rsidRPr="008F2969">
              <w:rPr>
                <w:sz w:val="21"/>
                <w:szCs w:val="21"/>
              </w:rPr>
              <w:t>21 000 000</w:t>
            </w:r>
          </w:p>
        </w:tc>
      </w:tr>
      <w:tr w:rsidR="00A25645" w:rsidRPr="00CE65B7" w14:paraId="3DD6751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486F3F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84AFAA5"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F7E353A" w14:textId="77777777" w:rsidR="0085747A" w:rsidRPr="008F2969" w:rsidRDefault="0085747A" w:rsidP="00CE65B7">
            <w:pPr>
              <w:rPr>
                <w:sz w:val="21"/>
                <w:szCs w:val="21"/>
              </w:rPr>
            </w:pPr>
            <w:r w:rsidRPr="008F2969">
              <w:rPr>
                <w:sz w:val="21"/>
                <w:szCs w:val="21"/>
              </w:rPr>
              <w:t>fra kr 3 271 000 000 til kr 3 250 000 000</w:t>
            </w:r>
          </w:p>
        </w:tc>
        <w:tc>
          <w:tcPr>
            <w:tcW w:w="1442" w:type="dxa"/>
            <w:tcBorders>
              <w:top w:val="nil"/>
              <w:left w:val="nil"/>
              <w:bottom w:val="nil"/>
              <w:right w:val="nil"/>
            </w:tcBorders>
            <w:tcMar>
              <w:top w:w="128" w:type="dxa"/>
              <w:left w:w="43" w:type="dxa"/>
              <w:bottom w:w="43" w:type="dxa"/>
              <w:right w:w="43" w:type="dxa"/>
            </w:tcMar>
            <w:vAlign w:val="bottom"/>
          </w:tcPr>
          <w:p w14:paraId="67CCCF21"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73315C2" w14:textId="77777777" w:rsidR="0085747A" w:rsidRPr="008F2969" w:rsidRDefault="0085747A" w:rsidP="008F2969">
            <w:pPr>
              <w:jc w:val="right"/>
              <w:rPr>
                <w:sz w:val="21"/>
                <w:szCs w:val="21"/>
              </w:rPr>
            </w:pPr>
          </w:p>
        </w:tc>
      </w:tr>
      <w:tr w:rsidR="00A25645" w:rsidRPr="00CE65B7" w14:paraId="347F335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757B7D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B35B3CA"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463F14B0" w14:textId="77777777" w:rsidR="0085747A" w:rsidRPr="008F2969" w:rsidRDefault="0085747A" w:rsidP="00CE65B7">
            <w:pPr>
              <w:rPr>
                <w:sz w:val="21"/>
                <w:szCs w:val="21"/>
              </w:rPr>
            </w:pPr>
            <w:r w:rsidRPr="008F2969">
              <w:rPr>
                <w:sz w:val="21"/>
                <w:szCs w:val="21"/>
              </w:rPr>
              <w:t>Psykologhjelp, nedsettes med</w:t>
            </w:r>
          </w:p>
        </w:tc>
        <w:tc>
          <w:tcPr>
            <w:tcW w:w="1442" w:type="dxa"/>
            <w:tcBorders>
              <w:top w:val="nil"/>
              <w:left w:val="nil"/>
              <w:bottom w:val="nil"/>
              <w:right w:val="nil"/>
            </w:tcBorders>
            <w:tcMar>
              <w:top w:w="128" w:type="dxa"/>
              <w:left w:w="43" w:type="dxa"/>
              <w:bottom w:w="43" w:type="dxa"/>
              <w:right w:w="43" w:type="dxa"/>
            </w:tcMar>
            <w:vAlign w:val="bottom"/>
          </w:tcPr>
          <w:p w14:paraId="7D0988A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1CBDA36" w14:textId="77777777" w:rsidR="0085747A" w:rsidRPr="008F2969" w:rsidRDefault="0085747A" w:rsidP="008F2969">
            <w:pPr>
              <w:jc w:val="right"/>
              <w:rPr>
                <w:sz w:val="21"/>
                <w:szCs w:val="21"/>
              </w:rPr>
            </w:pPr>
            <w:r w:rsidRPr="008F2969">
              <w:rPr>
                <w:sz w:val="21"/>
                <w:szCs w:val="21"/>
              </w:rPr>
              <w:t>14 000 000</w:t>
            </w:r>
          </w:p>
        </w:tc>
      </w:tr>
      <w:tr w:rsidR="00A25645" w:rsidRPr="00CE65B7" w14:paraId="64B15C3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EE175D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A72556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F4429C4" w14:textId="77777777" w:rsidR="0085747A" w:rsidRPr="008F2969" w:rsidRDefault="0085747A" w:rsidP="00CE65B7">
            <w:pPr>
              <w:rPr>
                <w:sz w:val="21"/>
                <w:szCs w:val="21"/>
              </w:rPr>
            </w:pPr>
            <w:r w:rsidRPr="008F2969">
              <w:rPr>
                <w:sz w:val="21"/>
                <w:szCs w:val="21"/>
              </w:rPr>
              <w:t>fra kr 451 000 000 til kr 437 000 000</w:t>
            </w:r>
          </w:p>
        </w:tc>
        <w:tc>
          <w:tcPr>
            <w:tcW w:w="1442" w:type="dxa"/>
            <w:tcBorders>
              <w:top w:val="nil"/>
              <w:left w:val="nil"/>
              <w:bottom w:val="nil"/>
              <w:right w:val="nil"/>
            </w:tcBorders>
            <w:tcMar>
              <w:top w:w="128" w:type="dxa"/>
              <w:left w:w="43" w:type="dxa"/>
              <w:bottom w:w="43" w:type="dxa"/>
              <w:right w:w="43" w:type="dxa"/>
            </w:tcMar>
            <w:vAlign w:val="bottom"/>
          </w:tcPr>
          <w:p w14:paraId="4502FEB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EF2D3BA" w14:textId="77777777" w:rsidR="0085747A" w:rsidRPr="008F2969" w:rsidRDefault="0085747A" w:rsidP="008F2969">
            <w:pPr>
              <w:jc w:val="right"/>
              <w:rPr>
                <w:sz w:val="21"/>
                <w:szCs w:val="21"/>
              </w:rPr>
            </w:pPr>
          </w:p>
        </w:tc>
      </w:tr>
      <w:tr w:rsidR="00A25645" w:rsidRPr="00CE65B7" w14:paraId="33EEB64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32B751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5369A70"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0ACF9A4D" w14:textId="77777777" w:rsidR="0085747A" w:rsidRPr="008F2969" w:rsidRDefault="0085747A" w:rsidP="00CE65B7">
            <w:pPr>
              <w:rPr>
                <w:sz w:val="21"/>
                <w:szCs w:val="21"/>
              </w:rPr>
            </w:pPr>
            <w:r w:rsidRPr="008F2969">
              <w:rPr>
                <w:sz w:val="21"/>
                <w:szCs w:val="21"/>
              </w:rPr>
              <w:t>Tannbehandling, forhøyes med</w:t>
            </w:r>
          </w:p>
        </w:tc>
        <w:tc>
          <w:tcPr>
            <w:tcW w:w="1442" w:type="dxa"/>
            <w:tcBorders>
              <w:top w:val="nil"/>
              <w:left w:val="nil"/>
              <w:bottom w:val="nil"/>
              <w:right w:val="nil"/>
            </w:tcBorders>
            <w:tcMar>
              <w:top w:w="128" w:type="dxa"/>
              <w:left w:w="43" w:type="dxa"/>
              <w:bottom w:w="43" w:type="dxa"/>
              <w:right w:w="43" w:type="dxa"/>
            </w:tcMar>
            <w:vAlign w:val="bottom"/>
          </w:tcPr>
          <w:p w14:paraId="595F3DC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5D127C0" w14:textId="77777777" w:rsidR="0085747A" w:rsidRPr="008F2969" w:rsidRDefault="0085747A" w:rsidP="008F2969">
            <w:pPr>
              <w:jc w:val="right"/>
              <w:rPr>
                <w:sz w:val="21"/>
                <w:szCs w:val="21"/>
              </w:rPr>
            </w:pPr>
            <w:r w:rsidRPr="008F2969">
              <w:rPr>
                <w:sz w:val="21"/>
                <w:szCs w:val="21"/>
              </w:rPr>
              <w:t>11 860 000</w:t>
            </w:r>
          </w:p>
        </w:tc>
      </w:tr>
      <w:tr w:rsidR="00A25645" w:rsidRPr="00CE65B7" w14:paraId="0C3B172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7D3D79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02001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8C94199" w14:textId="77777777" w:rsidR="0085747A" w:rsidRPr="008F2969" w:rsidRDefault="0085747A" w:rsidP="00CE65B7">
            <w:pPr>
              <w:rPr>
                <w:sz w:val="21"/>
                <w:szCs w:val="21"/>
              </w:rPr>
            </w:pPr>
            <w:r w:rsidRPr="008F2969">
              <w:rPr>
                <w:sz w:val="21"/>
                <w:szCs w:val="21"/>
              </w:rPr>
              <w:t>fra kr 3 508 140 000 til kr 3 520 000 000</w:t>
            </w:r>
          </w:p>
        </w:tc>
        <w:tc>
          <w:tcPr>
            <w:tcW w:w="1442" w:type="dxa"/>
            <w:tcBorders>
              <w:top w:val="nil"/>
              <w:left w:val="nil"/>
              <w:bottom w:val="nil"/>
              <w:right w:val="nil"/>
            </w:tcBorders>
            <w:tcMar>
              <w:top w:w="128" w:type="dxa"/>
              <w:left w:w="43" w:type="dxa"/>
              <w:bottom w:w="43" w:type="dxa"/>
              <w:right w:w="43" w:type="dxa"/>
            </w:tcMar>
            <w:vAlign w:val="bottom"/>
          </w:tcPr>
          <w:p w14:paraId="5BE677F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3959327" w14:textId="77777777" w:rsidR="0085747A" w:rsidRPr="008F2969" w:rsidRDefault="0085747A" w:rsidP="008F2969">
            <w:pPr>
              <w:jc w:val="right"/>
              <w:rPr>
                <w:sz w:val="21"/>
                <w:szCs w:val="21"/>
              </w:rPr>
            </w:pPr>
          </w:p>
        </w:tc>
      </w:tr>
      <w:tr w:rsidR="00A25645" w:rsidRPr="00CE65B7" w14:paraId="6133BF7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1F356A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F4F522D" w14:textId="77777777" w:rsidR="0085747A" w:rsidRPr="008F2969" w:rsidRDefault="0085747A" w:rsidP="008F2969">
            <w:pPr>
              <w:jc w:val="right"/>
              <w:rPr>
                <w:sz w:val="21"/>
                <w:szCs w:val="21"/>
              </w:rPr>
            </w:pPr>
            <w:r w:rsidRPr="008F2969">
              <w:rPr>
                <w:sz w:val="21"/>
                <w:szCs w:val="21"/>
              </w:rPr>
              <w:t>76</w:t>
            </w:r>
          </w:p>
        </w:tc>
        <w:tc>
          <w:tcPr>
            <w:tcW w:w="5560" w:type="dxa"/>
            <w:tcBorders>
              <w:top w:val="nil"/>
              <w:left w:val="nil"/>
              <w:bottom w:val="nil"/>
              <w:right w:val="nil"/>
            </w:tcBorders>
            <w:tcMar>
              <w:top w:w="128" w:type="dxa"/>
              <w:left w:w="43" w:type="dxa"/>
              <w:bottom w:w="43" w:type="dxa"/>
              <w:right w:w="43" w:type="dxa"/>
            </w:tcMar>
            <w:vAlign w:val="bottom"/>
          </w:tcPr>
          <w:p w14:paraId="21107392" w14:textId="77777777" w:rsidR="0085747A" w:rsidRPr="008F2969" w:rsidRDefault="0085747A" w:rsidP="00CE65B7">
            <w:pPr>
              <w:rPr>
                <w:sz w:val="21"/>
                <w:szCs w:val="21"/>
              </w:rPr>
            </w:pPr>
            <w:r w:rsidRPr="008F2969">
              <w:rPr>
                <w:sz w:val="21"/>
                <w:szCs w:val="21"/>
              </w:rPr>
              <w:t>Private laboratorier og røntgeninstitutt, nedsettes med</w:t>
            </w:r>
          </w:p>
        </w:tc>
        <w:tc>
          <w:tcPr>
            <w:tcW w:w="1442" w:type="dxa"/>
            <w:tcBorders>
              <w:top w:val="nil"/>
              <w:left w:val="nil"/>
              <w:bottom w:val="nil"/>
              <w:right w:val="nil"/>
            </w:tcBorders>
            <w:tcMar>
              <w:top w:w="128" w:type="dxa"/>
              <w:left w:w="43" w:type="dxa"/>
              <w:bottom w:w="43" w:type="dxa"/>
              <w:right w:w="43" w:type="dxa"/>
            </w:tcMar>
            <w:vAlign w:val="bottom"/>
          </w:tcPr>
          <w:p w14:paraId="0F2E7F2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5D1EB12" w14:textId="77777777" w:rsidR="0085747A" w:rsidRPr="008F2969" w:rsidRDefault="0085747A" w:rsidP="008F2969">
            <w:pPr>
              <w:jc w:val="right"/>
              <w:rPr>
                <w:sz w:val="21"/>
                <w:szCs w:val="21"/>
              </w:rPr>
            </w:pPr>
            <w:r w:rsidRPr="008F2969">
              <w:rPr>
                <w:sz w:val="21"/>
                <w:szCs w:val="21"/>
              </w:rPr>
              <w:t>238 000 000</w:t>
            </w:r>
          </w:p>
        </w:tc>
      </w:tr>
      <w:tr w:rsidR="00A25645" w:rsidRPr="00CE65B7" w14:paraId="3108FA3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94545B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18F951C"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C5805AC" w14:textId="77777777" w:rsidR="0085747A" w:rsidRPr="008F2969" w:rsidRDefault="0085747A" w:rsidP="00CE65B7">
            <w:pPr>
              <w:rPr>
                <w:sz w:val="21"/>
                <w:szCs w:val="21"/>
              </w:rPr>
            </w:pPr>
            <w:r w:rsidRPr="008F2969">
              <w:rPr>
                <w:sz w:val="21"/>
                <w:szCs w:val="21"/>
              </w:rPr>
              <w:t>fra kr 1 628 000 000 til kr 1 390 000 000</w:t>
            </w:r>
          </w:p>
        </w:tc>
        <w:tc>
          <w:tcPr>
            <w:tcW w:w="1442" w:type="dxa"/>
            <w:tcBorders>
              <w:top w:val="nil"/>
              <w:left w:val="nil"/>
              <w:bottom w:val="nil"/>
              <w:right w:val="nil"/>
            </w:tcBorders>
            <w:tcMar>
              <w:top w:w="128" w:type="dxa"/>
              <w:left w:w="43" w:type="dxa"/>
              <w:bottom w:w="43" w:type="dxa"/>
              <w:right w:w="43" w:type="dxa"/>
            </w:tcMar>
            <w:vAlign w:val="bottom"/>
          </w:tcPr>
          <w:p w14:paraId="67DE81A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E20F2A1" w14:textId="77777777" w:rsidR="0085747A" w:rsidRPr="008F2969" w:rsidRDefault="0085747A" w:rsidP="008F2969">
            <w:pPr>
              <w:jc w:val="right"/>
              <w:rPr>
                <w:sz w:val="21"/>
                <w:szCs w:val="21"/>
              </w:rPr>
            </w:pPr>
          </w:p>
        </w:tc>
      </w:tr>
      <w:tr w:rsidR="00A25645" w:rsidRPr="00CE65B7" w14:paraId="2284C18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073966D" w14:textId="77777777" w:rsidR="0085747A" w:rsidRPr="008F2969" w:rsidRDefault="0085747A" w:rsidP="008F2969">
            <w:pPr>
              <w:jc w:val="right"/>
              <w:rPr>
                <w:sz w:val="21"/>
                <w:szCs w:val="21"/>
              </w:rPr>
            </w:pPr>
            <w:r w:rsidRPr="008F2969">
              <w:rPr>
                <w:sz w:val="21"/>
                <w:szCs w:val="21"/>
              </w:rPr>
              <w:lastRenderedPageBreak/>
              <w:t>2751</w:t>
            </w:r>
          </w:p>
        </w:tc>
        <w:tc>
          <w:tcPr>
            <w:tcW w:w="560" w:type="dxa"/>
            <w:tcBorders>
              <w:top w:val="nil"/>
              <w:left w:val="nil"/>
              <w:bottom w:val="nil"/>
              <w:right w:val="nil"/>
            </w:tcBorders>
            <w:tcMar>
              <w:top w:w="128" w:type="dxa"/>
              <w:left w:w="43" w:type="dxa"/>
              <w:bottom w:w="43" w:type="dxa"/>
              <w:right w:w="43" w:type="dxa"/>
            </w:tcMar>
          </w:tcPr>
          <w:p w14:paraId="2D5E9EE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202CC73" w14:textId="77777777" w:rsidR="0085747A" w:rsidRPr="008F2969" w:rsidRDefault="0085747A" w:rsidP="00CE65B7">
            <w:pPr>
              <w:rPr>
                <w:sz w:val="21"/>
                <w:szCs w:val="21"/>
              </w:rPr>
            </w:pPr>
            <w:r w:rsidRPr="008F2969">
              <w:rPr>
                <w:sz w:val="21"/>
                <w:szCs w:val="21"/>
              </w:rPr>
              <w:t>Legemidler mv.:</w:t>
            </w:r>
          </w:p>
        </w:tc>
        <w:tc>
          <w:tcPr>
            <w:tcW w:w="1442" w:type="dxa"/>
            <w:tcBorders>
              <w:top w:val="nil"/>
              <w:left w:val="nil"/>
              <w:bottom w:val="nil"/>
              <w:right w:val="nil"/>
            </w:tcBorders>
            <w:tcMar>
              <w:top w:w="128" w:type="dxa"/>
              <w:left w:w="43" w:type="dxa"/>
              <w:bottom w:w="43" w:type="dxa"/>
              <w:right w:w="43" w:type="dxa"/>
            </w:tcMar>
            <w:vAlign w:val="bottom"/>
          </w:tcPr>
          <w:p w14:paraId="606A2B0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4015773" w14:textId="77777777" w:rsidR="0085747A" w:rsidRPr="008F2969" w:rsidRDefault="0085747A" w:rsidP="008F2969">
            <w:pPr>
              <w:jc w:val="right"/>
              <w:rPr>
                <w:sz w:val="21"/>
                <w:szCs w:val="21"/>
              </w:rPr>
            </w:pPr>
          </w:p>
        </w:tc>
      </w:tr>
      <w:tr w:rsidR="00A25645" w:rsidRPr="00CE65B7" w14:paraId="2CB04A96"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5A0211D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C735A39"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1058EC84" w14:textId="77777777" w:rsidR="0085747A" w:rsidRPr="008F2969" w:rsidRDefault="0085747A" w:rsidP="00CE65B7">
            <w:pPr>
              <w:rPr>
                <w:sz w:val="21"/>
                <w:szCs w:val="21"/>
              </w:rPr>
            </w:pPr>
            <w:r w:rsidRPr="008F2969">
              <w:rPr>
                <w:sz w:val="21"/>
                <w:szCs w:val="21"/>
              </w:rPr>
              <w:t>Legemidler, nedsettes med</w:t>
            </w:r>
          </w:p>
        </w:tc>
        <w:tc>
          <w:tcPr>
            <w:tcW w:w="1442" w:type="dxa"/>
            <w:tcBorders>
              <w:top w:val="nil"/>
              <w:left w:val="nil"/>
              <w:bottom w:val="nil"/>
              <w:right w:val="nil"/>
            </w:tcBorders>
            <w:tcMar>
              <w:top w:w="128" w:type="dxa"/>
              <w:left w:w="43" w:type="dxa"/>
              <w:bottom w:w="43" w:type="dxa"/>
              <w:right w:w="43" w:type="dxa"/>
            </w:tcMar>
            <w:vAlign w:val="bottom"/>
          </w:tcPr>
          <w:p w14:paraId="3E76331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7929022" w14:textId="77777777" w:rsidR="0085747A" w:rsidRPr="008F2969" w:rsidRDefault="0085747A" w:rsidP="008F2969">
            <w:pPr>
              <w:jc w:val="right"/>
              <w:rPr>
                <w:sz w:val="21"/>
                <w:szCs w:val="21"/>
              </w:rPr>
            </w:pPr>
            <w:r w:rsidRPr="008F2969">
              <w:rPr>
                <w:sz w:val="21"/>
                <w:szCs w:val="21"/>
              </w:rPr>
              <w:t>519 000 000</w:t>
            </w:r>
          </w:p>
        </w:tc>
      </w:tr>
      <w:tr w:rsidR="00A25645" w:rsidRPr="00CE65B7" w14:paraId="45CB5CC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22A14F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374061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51AE545" w14:textId="77777777" w:rsidR="0085747A" w:rsidRPr="008F2969" w:rsidRDefault="0085747A" w:rsidP="00CE65B7">
            <w:pPr>
              <w:rPr>
                <w:sz w:val="21"/>
                <w:szCs w:val="21"/>
              </w:rPr>
            </w:pPr>
            <w:r w:rsidRPr="008F2969">
              <w:rPr>
                <w:sz w:val="21"/>
                <w:szCs w:val="21"/>
              </w:rPr>
              <w:t>fra kr 15 569 000 000 til kr 15 050 000 000</w:t>
            </w:r>
          </w:p>
        </w:tc>
        <w:tc>
          <w:tcPr>
            <w:tcW w:w="1442" w:type="dxa"/>
            <w:tcBorders>
              <w:top w:val="nil"/>
              <w:left w:val="nil"/>
              <w:bottom w:val="nil"/>
              <w:right w:val="nil"/>
            </w:tcBorders>
            <w:tcMar>
              <w:top w:w="128" w:type="dxa"/>
              <w:left w:w="43" w:type="dxa"/>
              <w:bottom w:w="43" w:type="dxa"/>
              <w:right w:w="43" w:type="dxa"/>
            </w:tcMar>
            <w:vAlign w:val="bottom"/>
          </w:tcPr>
          <w:p w14:paraId="63DA600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BA2F630" w14:textId="77777777" w:rsidR="0085747A" w:rsidRPr="008F2969" w:rsidRDefault="0085747A" w:rsidP="008F2969">
            <w:pPr>
              <w:jc w:val="right"/>
              <w:rPr>
                <w:sz w:val="21"/>
                <w:szCs w:val="21"/>
              </w:rPr>
            </w:pPr>
          </w:p>
        </w:tc>
      </w:tr>
      <w:tr w:rsidR="00A25645" w:rsidRPr="00CE65B7" w14:paraId="3D93A66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5B2901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E4D8CE1"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10227021" w14:textId="77777777" w:rsidR="0085747A" w:rsidRPr="008F2969" w:rsidRDefault="0085747A" w:rsidP="00CE65B7">
            <w:pPr>
              <w:rPr>
                <w:sz w:val="21"/>
                <w:szCs w:val="21"/>
              </w:rPr>
            </w:pPr>
            <w:r w:rsidRPr="008F2969">
              <w:rPr>
                <w:sz w:val="21"/>
                <w:szCs w:val="21"/>
              </w:rPr>
              <w:t>Legeerklæringer, nedsettes med</w:t>
            </w:r>
          </w:p>
        </w:tc>
        <w:tc>
          <w:tcPr>
            <w:tcW w:w="1442" w:type="dxa"/>
            <w:tcBorders>
              <w:top w:val="nil"/>
              <w:left w:val="nil"/>
              <w:bottom w:val="nil"/>
              <w:right w:val="nil"/>
            </w:tcBorders>
            <w:tcMar>
              <w:top w:w="128" w:type="dxa"/>
              <w:left w:w="43" w:type="dxa"/>
              <w:bottom w:w="43" w:type="dxa"/>
              <w:right w:w="43" w:type="dxa"/>
            </w:tcMar>
            <w:vAlign w:val="bottom"/>
          </w:tcPr>
          <w:p w14:paraId="1434540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688EA5C" w14:textId="77777777" w:rsidR="0085747A" w:rsidRPr="008F2969" w:rsidRDefault="0085747A" w:rsidP="008F2969">
            <w:pPr>
              <w:jc w:val="right"/>
              <w:rPr>
                <w:sz w:val="21"/>
                <w:szCs w:val="21"/>
              </w:rPr>
            </w:pPr>
            <w:r w:rsidRPr="008F2969">
              <w:rPr>
                <w:sz w:val="21"/>
                <w:szCs w:val="21"/>
              </w:rPr>
              <w:t>10 000 000</w:t>
            </w:r>
          </w:p>
        </w:tc>
      </w:tr>
      <w:tr w:rsidR="00A25645" w:rsidRPr="00CE65B7" w14:paraId="1B909DD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462EB1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1E0F9D7"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EDD80F3" w14:textId="77777777" w:rsidR="0085747A" w:rsidRPr="008F2969" w:rsidRDefault="0085747A" w:rsidP="00CE65B7">
            <w:pPr>
              <w:rPr>
                <w:sz w:val="21"/>
                <w:szCs w:val="21"/>
              </w:rPr>
            </w:pPr>
            <w:r w:rsidRPr="008F2969">
              <w:rPr>
                <w:sz w:val="21"/>
                <w:szCs w:val="21"/>
              </w:rPr>
              <w:t>fra kr 36 000 000 til kr 26 000 000</w:t>
            </w:r>
          </w:p>
        </w:tc>
        <w:tc>
          <w:tcPr>
            <w:tcW w:w="1442" w:type="dxa"/>
            <w:tcBorders>
              <w:top w:val="nil"/>
              <w:left w:val="nil"/>
              <w:bottom w:val="nil"/>
              <w:right w:val="nil"/>
            </w:tcBorders>
            <w:tcMar>
              <w:top w:w="128" w:type="dxa"/>
              <w:left w:w="43" w:type="dxa"/>
              <w:bottom w:w="43" w:type="dxa"/>
              <w:right w:w="43" w:type="dxa"/>
            </w:tcMar>
            <w:vAlign w:val="bottom"/>
          </w:tcPr>
          <w:p w14:paraId="42A8CDE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0F113C7" w14:textId="77777777" w:rsidR="0085747A" w:rsidRPr="008F2969" w:rsidRDefault="0085747A" w:rsidP="008F2969">
            <w:pPr>
              <w:jc w:val="right"/>
              <w:rPr>
                <w:sz w:val="21"/>
                <w:szCs w:val="21"/>
              </w:rPr>
            </w:pPr>
          </w:p>
        </w:tc>
      </w:tr>
      <w:tr w:rsidR="00A25645" w:rsidRPr="00CE65B7" w14:paraId="1DBE5CA8"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6045E8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0AB52EF"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07997843" w14:textId="77777777" w:rsidR="0085747A" w:rsidRPr="008F2969" w:rsidRDefault="0085747A" w:rsidP="00CE65B7">
            <w:pPr>
              <w:rPr>
                <w:sz w:val="21"/>
                <w:szCs w:val="21"/>
              </w:rPr>
            </w:pPr>
            <w:r w:rsidRPr="008F2969">
              <w:rPr>
                <w:sz w:val="21"/>
                <w:szCs w:val="21"/>
              </w:rPr>
              <w:t>Medisinsk forbruksmateriell, forhøyes med</w:t>
            </w:r>
          </w:p>
        </w:tc>
        <w:tc>
          <w:tcPr>
            <w:tcW w:w="1442" w:type="dxa"/>
            <w:tcBorders>
              <w:top w:val="nil"/>
              <w:left w:val="nil"/>
              <w:bottom w:val="nil"/>
              <w:right w:val="nil"/>
            </w:tcBorders>
            <w:tcMar>
              <w:top w:w="128" w:type="dxa"/>
              <w:left w:w="43" w:type="dxa"/>
              <w:bottom w:w="43" w:type="dxa"/>
              <w:right w:w="43" w:type="dxa"/>
            </w:tcMar>
            <w:vAlign w:val="bottom"/>
          </w:tcPr>
          <w:p w14:paraId="25A7693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27C831B" w14:textId="77777777" w:rsidR="0085747A" w:rsidRPr="008F2969" w:rsidRDefault="0085747A" w:rsidP="008F2969">
            <w:pPr>
              <w:jc w:val="right"/>
              <w:rPr>
                <w:sz w:val="21"/>
                <w:szCs w:val="21"/>
              </w:rPr>
            </w:pPr>
            <w:r w:rsidRPr="008F2969">
              <w:rPr>
                <w:sz w:val="21"/>
                <w:szCs w:val="21"/>
              </w:rPr>
              <w:t>3 400 000</w:t>
            </w:r>
          </w:p>
        </w:tc>
      </w:tr>
      <w:tr w:rsidR="00A25645" w:rsidRPr="00CE65B7" w14:paraId="1755929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AF5553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0D259E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0CF9443" w14:textId="77777777" w:rsidR="0085747A" w:rsidRPr="008F2969" w:rsidRDefault="0085747A" w:rsidP="00CE65B7">
            <w:pPr>
              <w:rPr>
                <w:sz w:val="21"/>
                <w:szCs w:val="21"/>
              </w:rPr>
            </w:pPr>
            <w:r w:rsidRPr="008F2969">
              <w:rPr>
                <w:sz w:val="21"/>
                <w:szCs w:val="21"/>
              </w:rPr>
              <w:t>fra kr 2 626 600 000 til kr 2 630 000 000</w:t>
            </w:r>
          </w:p>
        </w:tc>
        <w:tc>
          <w:tcPr>
            <w:tcW w:w="1442" w:type="dxa"/>
            <w:tcBorders>
              <w:top w:val="nil"/>
              <w:left w:val="nil"/>
              <w:bottom w:val="nil"/>
              <w:right w:val="nil"/>
            </w:tcBorders>
            <w:tcMar>
              <w:top w:w="128" w:type="dxa"/>
              <w:left w:w="43" w:type="dxa"/>
              <w:bottom w:w="43" w:type="dxa"/>
              <w:right w:w="43" w:type="dxa"/>
            </w:tcMar>
            <w:vAlign w:val="bottom"/>
          </w:tcPr>
          <w:p w14:paraId="7677A1A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681A9A2" w14:textId="77777777" w:rsidR="0085747A" w:rsidRPr="008F2969" w:rsidRDefault="0085747A" w:rsidP="008F2969">
            <w:pPr>
              <w:jc w:val="right"/>
              <w:rPr>
                <w:sz w:val="21"/>
                <w:szCs w:val="21"/>
              </w:rPr>
            </w:pPr>
          </w:p>
        </w:tc>
      </w:tr>
      <w:tr w:rsidR="00A25645" w:rsidRPr="00CE65B7" w14:paraId="22B3011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8E512BA" w14:textId="77777777" w:rsidR="0085747A" w:rsidRPr="008F2969" w:rsidRDefault="0085747A" w:rsidP="008F2969">
            <w:pPr>
              <w:jc w:val="right"/>
              <w:rPr>
                <w:sz w:val="21"/>
                <w:szCs w:val="21"/>
              </w:rPr>
            </w:pPr>
            <w:r w:rsidRPr="008F2969">
              <w:rPr>
                <w:sz w:val="21"/>
                <w:szCs w:val="21"/>
              </w:rPr>
              <w:t>2752</w:t>
            </w:r>
          </w:p>
        </w:tc>
        <w:tc>
          <w:tcPr>
            <w:tcW w:w="560" w:type="dxa"/>
            <w:tcBorders>
              <w:top w:val="nil"/>
              <w:left w:val="nil"/>
              <w:bottom w:val="nil"/>
              <w:right w:val="nil"/>
            </w:tcBorders>
            <w:tcMar>
              <w:top w:w="128" w:type="dxa"/>
              <w:left w:w="43" w:type="dxa"/>
              <w:bottom w:w="43" w:type="dxa"/>
              <w:right w:w="43" w:type="dxa"/>
            </w:tcMar>
          </w:tcPr>
          <w:p w14:paraId="170C570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F7402EF" w14:textId="77777777" w:rsidR="0085747A" w:rsidRPr="008F2969" w:rsidRDefault="0085747A" w:rsidP="00CE65B7">
            <w:pPr>
              <w:rPr>
                <w:sz w:val="21"/>
                <w:szCs w:val="21"/>
              </w:rPr>
            </w:pPr>
            <w:r w:rsidRPr="008F2969">
              <w:rPr>
                <w:sz w:val="21"/>
                <w:szCs w:val="21"/>
              </w:rPr>
              <w:t>Refusjon av egenbetaling:</w:t>
            </w:r>
          </w:p>
        </w:tc>
        <w:tc>
          <w:tcPr>
            <w:tcW w:w="1442" w:type="dxa"/>
            <w:tcBorders>
              <w:top w:val="nil"/>
              <w:left w:val="nil"/>
              <w:bottom w:val="nil"/>
              <w:right w:val="nil"/>
            </w:tcBorders>
            <w:tcMar>
              <w:top w:w="128" w:type="dxa"/>
              <w:left w:w="43" w:type="dxa"/>
              <w:bottom w:w="43" w:type="dxa"/>
              <w:right w:w="43" w:type="dxa"/>
            </w:tcMar>
            <w:vAlign w:val="bottom"/>
          </w:tcPr>
          <w:p w14:paraId="30A15EA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9B9A9C7" w14:textId="77777777" w:rsidR="0085747A" w:rsidRPr="008F2969" w:rsidRDefault="0085747A" w:rsidP="008F2969">
            <w:pPr>
              <w:jc w:val="right"/>
              <w:rPr>
                <w:sz w:val="21"/>
                <w:szCs w:val="21"/>
              </w:rPr>
            </w:pPr>
          </w:p>
        </w:tc>
      </w:tr>
      <w:tr w:rsidR="00A25645" w:rsidRPr="00CE65B7" w14:paraId="288CB38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83DF2B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B9495F9"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5E4A15DF" w14:textId="77777777" w:rsidR="0085747A" w:rsidRPr="008F2969" w:rsidRDefault="0085747A" w:rsidP="00CE65B7">
            <w:pPr>
              <w:rPr>
                <w:sz w:val="21"/>
                <w:szCs w:val="21"/>
              </w:rPr>
            </w:pPr>
            <w:r w:rsidRPr="008F2969">
              <w:rPr>
                <w:sz w:val="21"/>
                <w:szCs w:val="21"/>
              </w:rPr>
              <w:t>Egenandelstak, nedsettes med</w:t>
            </w:r>
          </w:p>
        </w:tc>
        <w:tc>
          <w:tcPr>
            <w:tcW w:w="1442" w:type="dxa"/>
            <w:tcBorders>
              <w:top w:val="nil"/>
              <w:left w:val="nil"/>
              <w:bottom w:val="nil"/>
              <w:right w:val="nil"/>
            </w:tcBorders>
            <w:tcMar>
              <w:top w:w="128" w:type="dxa"/>
              <w:left w:w="43" w:type="dxa"/>
              <w:bottom w:w="43" w:type="dxa"/>
              <w:right w:w="43" w:type="dxa"/>
            </w:tcMar>
            <w:vAlign w:val="bottom"/>
          </w:tcPr>
          <w:p w14:paraId="5B35F07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F57DB81" w14:textId="77777777" w:rsidR="0085747A" w:rsidRPr="008F2969" w:rsidRDefault="0085747A" w:rsidP="008F2969">
            <w:pPr>
              <w:jc w:val="right"/>
              <w:rPr>
                <w:sz w:val="21"/>
                <w:szCs w:val="21"/>
              </w:rPr>
            </w:pPr>
            <w:r w:rsidRPr="008F2969">
              <w:rPr>
                <w:sz w:val="21"/>
                <w:szCs w:val="21"/>
              </w:rPr>
              <w:t>456 000 000</w:t>
            </w:r>
          </w:p>
        </w:tc>
      </w:tr>
      <w:tr w:rsidR="00A25645" w:rsidRPr="00CE65B7" w14:paraId="1731B9D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8CF85A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C472213"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FF2F48B" w14:textId="77777777" w:rsidR="0085747A" w:rsidRPr="008F2969" w:rsidRDefault="0085747A" w:rsidP="00CE65B7">
            <w:pPr>
              <w:rPr>
                <w:sz w:val="21"/>
                <w:szCs w:val="21"/>
              </w:rPr>
            </w:pPr>
            <w:r w:rsidRPr="008F2969">
              <w:rPr>
                <w:sz w:val="21"/>
                <w:szCs w:val="21"/>
              </w:rPr>
              <w:t>fra kr 9 036 000 000 til kr 8 580 000 000</w:t>
            </w:r>
          </w:p>
        </w:tc>
        <w:tc>
          <w:tcPr>
            <w:tcW w:w="1442" w:type="dxa"/>
            <w:tcBorders>
              <w:top w:val="nil"/>
              <w:left w:val="nil"/>
              <w:bottom w:val="nil"/>
              <w:right w:val="nil"/>
            </w:tcBorders>
            <w:tcMar>
              <w:top w:w="128" w:type="dxa"/>
              <w:left w:w="43" w:type="dxa"/>
              <w:bottom w:w="43" w:type="dxa"/>
              <w:right w:w="43" w:type="dxa"/>
            </w:tcMar>
            <w:vAlign w:val="bottom"/>
          </w:tcPr>
          <w:p w14:paraId="469C307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0FC395E" w14:textId="77777777" w:rsidR="0085747A" w:rsidRPr="008F2969" w:rsidRDefault="0085747A" w:rsidP="008F2969">
            <w:pPr>
              <w:jc w:val="right"/>
              <w:rPr>
                <w:sz w:val="21"/>
                <w:szCs w:val="21"/>
              </w:rPr>
            </w:pPr>
          </w:p>
        </w:tc>
      </w:tr>
      <w:tr w:rsidR="00A25645" w:rsidRPr="00CE65B7" w14:paraId="7862EC8E"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9B26BB4" w14:textId="77777777" w:rsidR="0085747A" w:rsidRPr="008F2969" w:rsidRDefault="0085747A" w:rsidP="008F2969">
            <w:pPr>
              <w:jc w:val="right"/>
              <w:rPr>
                <w:sz w:val="21"/>
                <w:szCs w:val="21"/>
              </w:rPr>
            </w:pPr>
            <w:r w:rsidRPr="008F2969">
              <w:rPr>
                <w:sz w:val="21"/>
                <w:szCs w:val="21"/>
              </w:rPr>
              <w:t>2755</w:t>
            </w:r>
          </w:p>
        </w:tc>
        <w:tc>
          <w:tcPr>
            <w:tcW w:w="560" w:type="dxa"/>
            <w:tcBorders>
              <w:top w:val="nil"/>
              <w:left w:val="nil"/>
              <w:bottom w:val="nil"/>
              <w:right w:val="nil"/>
            </w:tcBorders>
            <w:tcMar>
              <w:top w:w="128" w:type="dxa"/>
              <w:left w:w="43" w:type="dxa"/>
              <w:bottom w:w="43" w:type="dxa"/>
              <w:right w:w="43" w:type="dxa"/>
            </w:tcMar>
          </w:tcPr>
          <w:p w14:paraId="7CDABDFD"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EB79ECC" w14:textId="77777777" w:rsidR="0085747A" w:rsidRPr="008F2969" w:rsidRDefault="0085747A" w:rsidP="00CE65B7">
            <w:pPr>
              <w:rPr>
                <w:sz w:val="21"/>
                <w:szCs w:val="21"/>
              </w:rPr>
            </w:pPr>
            <w:r w:rsidRPr="008F2969">
              <w:rPr>
                <w:sz w:val="21"/>
                <w:szCs w:val="21"/>
              </w:rPr>
              <w:t>Helsetjenester i kommunene mv.:</w:t>
            </w:r>
          </w:p>
        </w:tc>
        <w:tc>
          <w:tcPr>
            <w:tcW w:w="1442" w:type="dxa"/>
            <w:tcBorders>
              <w:top w:val="nil"/>
              <w:left w:val="nil"/>
              <w:bottom w:val="nil"/>
              <w:right w:val="nil"/>
            </w:tcBorders>
            <w:tcMar>
              <w:top w:w="128" w:type="dxa"/>
              <w:left w:w="43" w:type="dxa"/>
              <w:bottom w:w="43" w:type="dxa"/>
              <w:right w:w="43" w:type="dxa"/>
            </w:tcMar>
            <w:vAlign w:val="bottom"/>
          </w:tcPr>
          <w:p w14:paraId="1553FD1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221DE88" w14:textId="77777777" w:rsidR="0085747A" w:rsidRPr="008F2969" w:rsidRDefault="0085747A" w:rsidP="008F2969">
            <w:pPr>
              <w:jc w:val="right"/>
              <w:rPr>
                <w:sz w:val="21"/>
                <w:szCs w:val="21"/>
              </w:rPr>
            </w:pPr>
          </w:p>
        </w:tc>
      </w:tr>
      <w:tr w:rsidR="00A25645" w:rsidRPr="00CE65B7" w14:paraId="1E1A45F7" w14:textId="77777777" w:rsidTr="008F2969">
        <w:trPr>
          <w:trHeight w:val="640"/>
        </w:trPr>
        <w:tc>
          <w:tcPr>
            <w:tcW w:w="660" w:type="dxa"/>
            <w:tcBorders>
              <w:top w:val="nil"/>
              <w:left w:val="nil"/>
              <w:bottom w:val="nil"/>
              <w:right w:val="nil"/>
            </w:tcBorders>
            <w:tcMar>
              <w:top w:w="128" w:type="dxa"/>
              <w:left w:w="43" w:type="dxa"/>
              <w:bottom w:w="43" w:type="dxa"/>
              <w:right w:w="43" w:type="dxa"/>
            </w:tcMar>
          </w:tcPr>
          <w:p w14:paraId="061A0C0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04C5FE8" w14:textId="77777777" w:rsidR="0085747A" w:rsidRPr="008F2969" w:rsidRDefault="0085747A" w:rsidP="008F2969">
            <w:pPr>
              <w:jc w:val="right"/>
              <w:rPr>
                <w:sz w:val="21"/>
                <w:szCs w:val="21"/>
              </w:rPr>
            </w:pPr>
            <w:r w:rsidRPr="008F2969">
              <w:rPr>
                <w:sz w:val="21"/>
                <w:szCs w:val="21"/>
              </w:rPr>
              <w:t>62</w:t>
            </w:r>
          </w:p>
        </w:tc>
        <w:tc>
          <w:tcPr>
            <w:tcW w:w="5560" w:type="dxa"/>
            <w:tcBorders>
              <w:top w:val="nil"/>
              <w:left w:val="nil"/>
              <w:bottom w:val="nil"/>
              <w:right w:val="nil"/>
            </w:tcBorders>
            <w:tcMar>
              <w:top w:w="128" w:type="dxa"/>
              <w:left w:w="43" w:type="dxa"/>
              <w:bottom w:w="43" w:type="dxa"/>
              <w:right w:w="43" w:type="dxa"/>
            </w:tcMar>
            <w:vAlign w:val="bottom"/>
          </w:tcPr>
          <w:p w14:paraId="7D080851" w14:textId="77777777" w:rsidR="0085747A" w:rsidRPr="008F2969" w:rsidRDefault="0085747A" w:rsidP="00CE65B7">
            <w:pPr>
              <w:rPr>
                <w:sz w:val="21"/>
                <w:szCs w:val="21"/>
              </w:rPr>
            </w:pPr>
            <w:r w:rsidRPr="008F2969">
              <w:rPr>
                <w:sz w:val="21"/>
                <w:szCs w:val="21"/>
              </w:rPr>
              <w:t xml:space="preserve">Fastlønnsordning fysioterapeuter, </w:t>
            </w:r>
            <w:r w:rsidRPr="008F2969">
              <w:rPr>
                <w:rStyle w:val="kursiv"/>
                <w:sz w:val="21"/>
                <w:szCs w:val="21"/>
              </w:rPr>
              <w:t>kan nyttes under post 71,</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3833FEB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DC0877B" w14:textId="77777777" w:rsidR="0085747A" w:rsidRPr="008F2969" w:rsidRDefault="0085747A" w:rsidP="008F2969">
            <w:pPr>
              <w:jc w:val="right"/>
              <w:rPr>
                <w:sz w:val="21"/>
                <w:szCs w:val="21"/>
              </w:rPr>
            </w:pPr>
            <w:r w:rsidRPr="008F2969">
              <w:rPr>
                <w:sz w:val="21"/>
                <w:szCs w:val="21"/>
              </w:rPr>
              <w:t>15 000 000</w:t>
            </w:r>
          </w:p>
        </w:tc>
      </w:tr>
      <w:tr w:rsidR="00A25645" w:rsidRPr="00CE65B7" w14:paraId="2734346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0FAC4C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F5B30E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86ED884" w14:textId="77777777" w:rsidR="0085747A" w:rsidRPr="008F2969" w:rsidRDefault="0085747A" w:rsidP="00CE65B7">
            <w:pPr>
              <w:rPr>
                <w:sz w:val="21"/>
                <w:szCs w:val="21"/>
              </w:rPr>
            </w:pPr>
            <w:r w:rsidRPr="008F2969">
              <w:rPr>
                <w:sz w:val="21"/>
                <w:szCs w:val="21"/>
              </w:rPr>
              <w:t>fra kr 630 000 000 til kr 615 000 000</w:t>
            </w:r>
          </w:p>
        </w:tc>
        <w:tc>
          <w:tcPr>
            <w:tcW w:w="1442" w:type="dxa"/>
            <w:tcBorders>
              <w:top w:val="nil"/>
              <w:left w:val="nil"/>
              <w:bottom w:val="nil"/>
              <w:right w:val="nil"/>
            </w:tcBorders>
            <w:tcMar>
              <w:top w:w="128" w:type="dxa"/>
              <w:left w:w="43" w:type="dxa"/>
              <w:bottom w:w="43" w:type="dxa"/>
              <w:right w:w="43" w:type="dxa"/>
            </w:tcMar>
            <w:vAlign w:val="bottom"/>
          </w:tcPr>
          <w:p w14:paraId="5F75234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BD861FF" w14:textId="77777777" w:rsidR="0085747A" w:rsidRPr="008F2969" w:rsidRDefault="0085747A" w:rsidP="008F2969">
            <w:pPr>
              <w:jc w:val="right"/>
              <w:rPr>
                <w:sz w:val="21"/>
                <w:szCs w:val="21"/>
              </w:rPr>
            </w:pPr>
          </w:p>
        </w:tc>
      </w:tr>
      <w:tr w:rsidR="00A25645" w:rsidRPr="00CE65B7" w14:paraId="671C456A"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8CA1E5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CF9E24B"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396B1B0F" w14:textId="77777777" w:rsidR="0085747A" w:rsidRPr="008F2969" w:rsidRDefault="0085747A" w:rsidP="00CE65B7">
            <w:pPr>
              <w:rPr>
                <w:sz w:val="21"/>
                <w:szCs w:val="21"/>
              </w:rPr>
            </w:pPr>
            <w:r w:rsidRPr="008F2969">
              <w:rPr>
                <w:sz w:val="21"/>
                <w:szCs w:val="21"/>
              </w:rPr>
              <w:t>Allmennlegehjelp, nedsettes med</w:t>
            </w:r>
          </w:p>
        </w:tc>
        <w:tc>
          <w:tcPr>
            <w:tcW w:w="1442" w:type="dxa"/>
            <w:tcBorders>
              <w:top w:val="nil"/>
              <w:left w:val="nil"/>
              <w:bottom w:val="nil"/>
              <w:right w:val="nil"/>
            </w:tcBorders>
            <w:tcMar>
              <w:top w:w="128" w:type="dxa"/>
              <w:left w:w="43" w:type="dxa"/>
              <w:bottom w:w="43" w:type="dxa"/>
              <w:right w:w="43" w:type="dxa"/>
            </w:tcMar>
            <w:vAlign w:val="bottom"/>
          </w:tcPr>
          <w:p w14:paraId="5CF9D0AF"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6C7B94A" w14:textId="77777777" w:rsidR="0085747A" w:rsidRPr="008F2969" w:rsidRDefault="0085747A" w:rsidP="008F2969">
            <w:pPr>
              <w:jc w:val="right"/>
              <w:rPr>
                <w:sz w:val="21"/>
                <w:szCs w:val="21"/>
              </w:rPr>
            </w:pPr>
            <w:r w:rsidRPr="008F2969">
              <w:rPr>
                <w:sz w:val="21"/>
                <w:szCs w:val="21"/>
              </w:rPr>
              <w:t>69 000 000</w:t>
            </w:r>
          </w:p>
        </w:tc>
      </w:tr>
      <w:tr w:rsidR="00A25645" w:rsidRPr="00CE65B7" w14:paraId="116C0E7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29FE55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B2D77A0"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6A52D9C3" w14:textId="77777777" w:rsidR="0085747A" w:rsidRPr="008F2969" w:rsidRDefault="0085747A" w:rsidP="00CE65B7">
            <w:pPr>
              <w:rPr>
                <w:sz w:val="21"/>
                <w:szCs w:val="21"/>
              </w:rPr>
            </w:pPr>
            <w:r w:rsidRPr="008F2969">
              <w:rPr>
                <w:sz w:val="21"/>
                <w:szCs w:val="21"/>
              </w:rPr>
              <w:t>fra kr 7 939 000 000 til kr 7 870 000 000</w:t>
            </w:r>
          </w:p>
        </w:tc>
        <w:tc>
          <w:tcPr>
            <w:tcW w:w="1442" w:type="dxa"/>
            <w:tcBorders>
              <w:top w:val="nil"/>
              <w:left w:val="nil"/>
              <w:bottom w:val="nil"/>
              <w:right w:val="nil"/>
            </w:tcBorders>
            <w:tcMar>
              <w:top w:w="128" w:type="dxa"/>
              <w:left w:w="43" w:type="dxa"/>
              <w:bottom w:w="43" w:type="dxa"/>
              <w:right w:w="43" w:type="dxa"/>
            </w:tcMar>
            <w:vAlign w:val="bottom"/>
          </w:tcPr>
          <w:p w14:paraId="0779073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916F970" w14:textId="77777777" w:rsidR="0085747A" w:rsidRPr="008F2969" w:rsidRDefault="0085747A" w:rsidP="008F2969">
            <w:pPr>
              <w:jc w:val="right"/>
              <w:rPr>
                <w:sz w:val="21"/>
                <w:szCs w:val="21"/>
              </w:rPr>
            </w:pPr>
          </w:p>
        </w:tc>
      </w:tr>
      <w:tr w:rsidR="00A25645" w:rsidRPr="00CE65B7" w14:paraId="52D331BD"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973975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282A419"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48DE40B4" w14:textId="77777777" w:rsidR="0085747A" w:rsidRPr="008F2969" w:rsidRDefault="0085747A" w:rsidP="00CE65B7">
            <w:pPr>
              <w:rPr>
                <w:sz w:val="21"/>
                <w:szCs w:val="21"/>
              </w:rPr>
            </w:pPr>
            <w:r w:rsidRPr="008F2969">
              <w:rPr>
                <w:sz w:val="21"/>
                <w:szCs w:val="21"/>
              </w:rPr>
              <w:t xml:space="preserve">Fysioterapi, </w:t>
            </w:r>
            <w:r w:rsidRPr="008F2969">
              <w:rPr>
                <w:rStyle w:val="kursiv"/>
                <w:sz w:val="21"/>
                <w:szCs w:val="21"/>
              </w:rPr>
              <w:t>kan nyttes under post 62,</w:t>
            </w:r>
            <w:r w:rsidRPr="008F2969">
              <w:rPr>
                <w:sz w:val="21"/>
                <w:szCs w:val="21"/>
              </w:rPr>
              <w:t xml:space="preserve"> nedsettes med</w:t>
            </w:r>
          </w:p>
        </w:tc>
        <w:tc>
          <w:tcPr>
            <w:tcW w:w="1442" w:type="dxa"/>
            <w:tcBorders>
              <w:top w:val="nil"/>
              <w:left w:val="nil"/>
              <w:bottom w:val="nil"/>
              <w:right w:val="nil"/>
            </w:tcBorders>
            <w:tcMar>
              <w:top w:w="128" w:type="dxa"/>
              <w:left w:w="43" w:type="dxa"/>
              <w:bottom w:w="43" w:type="dxa"/>
              <w:right w:w="43" w:type="dxa"/>
            </w:tcMar>
            <w:vAlign w:val="bottom"/>
          </w:tcPr>
          <w:p w14:paraId="11650944"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C21414E" w14:textId="77777777" w:rsidR="0085747A" w:rsidRPr="008F2969" w:rsidRDefault="0085747A" w:rsidP="008F2969">
            <w:pPr>
              <w:jc w:val="right"/>
              <w:rPr>
                <w:sz w:val="21"/>
                <w:szCs w:val="21"/>
              </w:rPr>
            </w:pPr>
            <w:r w:rsidRPr="008F2969">
              <w:rPr>
                <w:sz w:val="21"/>
                <w:szCs w:val="21"/>
              </w:rPr>
              <w:t>19 000 000</w:t>
            </w:r>
          </w:p>
        </w:tc>
      </w:tr>
      <w:tr w:rsidR="00A25645" w:rsidRPr="00CE65B7" w14:paraId="5315416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B2808C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9E5DAC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2075412" w14:textId="77777777" w:rsidR="0085747A" w:rsidRPr="008F2969" w:rsidRDefault="0085747A" w:rsidP="00CE65B7">
            <w:pPr>
              <w:rPr>
                <w:sz w:val="21"/>
                <w:szCs w:val="21"/>
              </w:rPr>
            </w:pPr>
            <w:r w:rsidRPr="008F2969">
              <w:rPr>
                <w:sz w:val="21"/>
                <w:szCs w:val="21"/>
              </w:rPr>
              <w:t>fra kr 1 919 000 000 til kr 1 900 000 000</w:t>
            </w:r>
          </w:p>
        </w:tc>
        <w:tc>
          <w:tcPr>
            <w:tcW w:w="1442" w:type="dxa"/>
            <w:tcBorders>
              <w:top w:val="nil"/>
              <w:left w:val="nil"/>
              <w:bottom w:val="nil"/>
              <w:right w:val="nil"/>
            </w:tcBorders>
            <w:tcMar>
              <w:top w:w="128" w:type="dxa"/>
              <w:left w:w="43" w:type="dxa"/>
              <w:bottom w:w="43" w:type="dxa"/>
              <w:right w:w="43" w:type="dxa"/>
            </w:tcMar>
            <w:vAlign w:val="bottom"/>
          </w:tcPr>
          <w:p w14:paraId="0E310478"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09851F7A" w14:textId="77777777" w:rsidR="0085747A" w:rsidRPr="008F2969" w:rsidRDefault="0085747A" w:rsidP="008F2969">
            <w:pPr>
              <w:jc w:val="right"/>
              <w:rPr>
                <w:sz w:val="21"/>
                <w:szCs w:val="21"/>
              </w:rPr>
            </w:pPr>
          </w:p>
        </w:tc>
      </w:tr>
      <w:tr w:rsidR="00A25645" w:rsidRPr="00CE65B7" w14:paraId="0FBE2F9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17B854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AB3F138"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5439CCAE" w14:textId="77777777" w:rsidR="0085747A" w:rsidRPr="008F2969" w:rsidRDefault="0085747A" w:rsidP="00CE65B7">
            <w:pPr>
              <w:rPr>
                <w:sz w:val="21"/>
                <w:szCs w:val="21"/>
              </w:rPr>
            </w:pPr>
            <w:r w:rsidRPr="008F2969">
              <w:rPr>
                <w:sz w:val="21"/>
                <w:szCs w:val="21"/>
              </w:rPr>
              <w:t>Jordmorhjelp, nedsettes med</w:t>
            </w:r>
          </w:p>
        </w:tc>
        <w:tc>
          <w:tcPr>
            <w:tcW w:w="1442" w:type="dxa"/>
            <w:tcBorders>
              <w:top w:val="nil"/>
              <w:left w:val="nil"/>
              <w:bottom w:val="nil"/>
              <w:right w:val="nil"/>
            </w:tcBorders>
            <w:tcMar>
              <w:top w:w="128" w:type="dxa"/>
              <w:left w:w="43" w:type="dxa"/>
              <w:bottom w:w="43" w:type="dxa"/>
              <w:right w:w="43" w:type="dxa"/>
            </w:tcMar>
            <w:vAlign w:val="bottom"/>
          </w:tcPr>
          <w:p w14:paraId="486E1929"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42C80D97" w14:textId="77777777" w:rsidR="0085747A" w:rsidRPr="008F2969" w:rsidRDefault="0085747A" w:rsidP="008F2969">
            <w:pPr>
              <w:jc w:val="right"/>
              <w:rPr>
                <w:sz w:val="21"/>
                <w:szCs w:val="21"/>
              </w:rPr>
            </w:pPr>
            <w:r w:rsidRPr="008F2969">
              <w:rPr>
                <w:sz w:val="21"/>
                <w:szCs w:val="21"/>
              </w:rPr>
              <w:t>1 000 000</w:t>
            </w:r>
          </w:p>
        </w:tc>
      </w:tr>
      <w:tr w:rsidR="00A25645" w:rsidRPr="00CE65B7" w14:paraId="6FB4B5E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E33EC7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902CDA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B9812EC" w14:textId="77777777" w:rsidR="0085747A" w:rsidRPr="008F2969" w:rsidRDefault="0085747A" w:rsidP="00CE65B7">
            <w:pPr>
              <w:rPr>
                <w:sz w:val="21"/>
                <w:szCs w:val="21"/>
              </w:rPr>
            </w:pPr>
            <w:r w:rsidRPr="008F2969">
              <w:rPr>
                <w:sz w:val="21"/>
                <w:szCs w:val="21"/>
              </w:rPr>
              <w:t>fra kr 111 000 000 til kr 110 000 000</w:t>
            </w:r>
          </w:p>
        </w:tc>
        <w:tc>
          <w:tcPr>
            <w:tcW w:w="1442" w:type="dxa"/>
            <w:tcBorders>
              <w:top w:val="nil"/>
              <w:left w:val="nil"/>
              <w:bottom w:val="nil"/>
              <w:right w:val="nil"/>
            </w:tcBorders>
            <w:tcMar>
              <w:top w:w="128" w:type="dxa"/>
              <w:left w:w="43" w:type="dxa"/>
              <w:bottom w:w="43" w:type="dxa"/>
              <w:right w:w="43" w:type="dxa"/>
            </w:tcMar>
            <w:vAlign w:val="bottom"/>
          </w:tcPr>
          <w:p w14:paraId="141ADBC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56F08E2" w14:textId="77777777" w:rsidR="0085747A" w:rsidRPr="008F2969" w:rsidRDefault="0085747A" w:rsidP="008F2969">
            <w:pPr>
              <w:jc w:val="right"/>
              <w:rPr>
                <w:sz w:val="21"/>
                <w:szCs w:val="21"/>
              </w:rPr>
            </w:pPr>
          </w:p>
        </w:tc>
      </w:tr>
      <w:tr w:rsidR="00A25645" w:rsidRPr="00CE65B7" w14:paraId="1E7137D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2B2EC5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5214023" w14:textId="77777777" w:rsidR="0085747A" w:rsidRPr="008F2969" w:rsidRDefault="0085747A" w:rsidP="008F2969">
            <w:pPr>
              <w:jc w:val="right"/>
              <w:rPr>
                <w:sz w:val="21"/>
                <w:szCs w:val="21"/>
              </w:rPr>
            </w:pPr>
            <w:r w:rsidRPr="008F2969">
              <w:rPr>
                <w:sz w:val="21"/>
                <w:szCs w:val="21"/>
              </w:rPr>
              <w:t>73</w:t>
            </w:r>
          </w:p>
        </w:tc>
        <w:tc>
          <w:tcPr>
            <w:tcW w:w="5560" w:type="dxa"/>
            <w:tcBorders>
              <w:top w:val="nil"/>
              <w:left w:val="nil"/>
              <w:bottom w:val="nil"/>
              <w:right w:val="nil"/>
            </w:tcBorders>
            <w:tcMar>
              <w:top w:w="128" w:type="dxa"/>
              <w:left w:w="43" w:type="dxa"/>
              <w:bottom w:w="43" w:type="dxa"/>
              <w:right w:w="43" w:type="dxa"/>
            </w:tcMar>
            <w:vAlign w:val="bottom"/>
          </w:tcPr>
          <w:p w14:paraId="07A64E98" w14:textId="77777777" w:rsidR="0085747A" w:rsidRPr="008F2969" w:rsidRDefault="0085747A" w:rsidP="00CE65B7">
            <w:pPr>
              <w:rPr>
                <w:sz w:val="21"/>
                <w:szCs w:val="21"/>
              </w:rPr>
            </w:pPr>
            <w:r w:rsidRPr="008F2969">
              <w:rPr>
                <w:sz w:val="21"/>
                <w:szCs w:val="21"/>
              </w:rPr>
              <w:t>Kiropraktorbehandling, nedsettes med</w:t>
            </w:r>
          </w:p>
        </w:tc>
        <w:tc>
          <w:tcPr>
            <w:tcW w:w="1442" w:type="dxa"/>
            <w:tcBorders>
              <w:top w:val="nil"/>
              <w:left w:val="nil"/>
              <w:bottom w:val="nil"/>
              <w:right w:val="nil"/>
            </w:tcBorders>
            <w:tcMar>
              <w:top w:w="128" w:type="dxa"/>
              <w:left w:w="43" w:type="dxa"/>
              <w:bottom w:w="43" w:type="dxa"/>
              <w:right w:w="43" w:type="dxa"/>
            </w:tcMar>
            <w:vAlign w:val="bottom"/>
          </w:tcPr>
          <w:p w14:paraId="1221D977"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7A05F35" w14:textId="77777777" w:rsidR="0085747A" w:rsidRPr="008F2969" w:rsidRDefault="0085747A" w:rsidP="008F2969">
            <w:pPr>
              <w:jc w:val="right"/>
              <w:rPr>
                <w:sz w:val="21"/>
                <w:szCs w:val="21"/>
              </w:rPr>
            </w:pPr>
            <w:r w:rsidRPr="008F2969">
              <w:rPr>
                <w:sz w:val="21"/>
                <w:szCs w:val="21"/>
              </w:rPr>
              <w:t>8 500 000</w:t>
            </w:r>
          </w:p>
        </w:tc>
      </w:tr>
      <w:tr w:rsidR="00A25645" w:rsidRPr="00CE65B7" w14:paraId="1BBC3AC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87806C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FA9BC31"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DA575DA" w14:textId="77777777" w:rsidR="0085747A" w:rsidRPr="008F2969" w:rsidRDefault="0085747A" w:rsidP="00CE65B7">
            <w:pPr>
              <w:rPr>
                <w:sz w:val="21"/>
                <w:szCs w:val="21"/>
              </w:rPr>
            </w:pPr>
            <w:r w:rsidRPr="008F2969">
              <w:rPr>
                <w:sz w:val="21"/>
                <w:szCs w:val="21"/>
              </w:rPr>
              <w:t>fra kr 18 000 000 til kr 9 500 000</w:t>
            </w:r>
          </w:p>
        </w:tc>
        <w:tc>
          <w:tcPr>
            <w:tcW w:w="1442" w:type="dxa"/>
            <w:tcBorders>
              <w:top w:val="nil"/>
              <w:left w:val="nil"/>
              <w:bottom w:val="nil"/>
              <w:right w:val="nil"/>
            </w:tcBorders>
            <w:tcMar>
              <w:top w:w="128" w:type="dxa"/>
              <w:left w:w="43" w:type="dxa"/>
              <w:bottom w:w="43" w:type="dxa"/>
              <w:right w:w="43" w:type="dxa"/>
            </w:tcMar>
            <w:vAlign w:val="bottom"/>
          </w:tcPr>
          <w:p w14:paraId="6FA6DBB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F474202" w14:textId="77777777" w:rsidR="0085747A" w:rsidRPr="008F2969" w:rsidRDefault="0085747A" w:rsidP="008F2969">
            <w:pPr>
              <w:jc w:val="right"/>
              <w:rPr>
                <w:sz w:val="21"/>
                <w:szCs w:val="21"/>
              </w:rPr>
            </w:pPr>
          </w:p>
        </w:tc>
      </w:tr>
      <w:tr w:rsidR="00A25645" w:rsidRPr="00CE65B7" w14:paraId="41C7BF3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F283F2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60BD152" w14:textId="77777777" w:rsidR="0085747A" w:rsidRPr="008F2969" w:rsidRDefault="0085747A" w:rsidP="008F2969">
            <w:pPr>
              <w:jc w:val="right"/>
              <w:rPr>
                <w:sz w:val="21"/>
                <w:szCs w:val="21"/>
              </w:rPr>
            </w:pPr>
            <w:r w:rsidRPr="008F2969">
              <w:rPr>
                <w:sz w:val="21"/>
                <w:szCs w:val="21"/>
              </w:rPr>
              <w:t>75</w:t>
            </w:r>
          </w:p>
        </w:tc>
        <w:tc>
          <w:tcPr>
            <w:tcW w:w="5560" w:type="dxa"/>
            <w:tcBorders>
              <w:top w:val="nil"/>
              <w:left w:val="nil"/>
              <w:bottom w:val="nil"/>
              <w:right w:val="nil"/>
            </w:tcBorders>
            <w:tcMar>
              <w:top w:w="128" w:type="dxa"/>
              <w:left w:w="43" w:type="dxa"/>
              <w:bottom w:w="43" w:type="dxa"/>
              <w:right w:w="43" w:type="dxa"/>
            </w:tcMar>
            <w:vAlign w:val="bottom"/>
          </w:tcPr>
          <w:p w14:paraId="6E6A374A" w14:textId="77777777" w:rsidR="0085747A" w:rsidRPr="008F2969" w:rsidRDefault="0085747A" w:rsidP="00CE65B7">
            <w:pPr>
              <w:rPr>
                <w:sz w:val="21"/>
                <w:szCs w:val="21"/>
              </w:rPr>
            </w:pPr>
            <w:r w:rsidRPr="008F2969">
              <w:rPr>
                <w:sz w:val="21"/>
                <w:szCs w:val="21"/>
              </w:rPr>
              <w:t>Logopedisk og ortoptisk behandling, nedsettes med</w:t>
            </w:r>
          </w:p>
        </w:tc>
        <w:tc>
          <w:tcPr>
            <w:tcW w:w="1442" w:type="dxa"/>
            <w:tcBorders>
              <w:top w:val="nil"/>
              <w:left w:val="nil"/>
              <w:bottom w:val="nil"/>
              <w:right w:val="nil"/>
            </w:tcBorders>
            <w:tcMar>
              <w:top w:w="128" w:type="dxa"/>
              <w:left w:w="43" w:type="dxa"/>
              <w:bottom w:w="43" w:type="dxa"/>
              <w:right w:w="43" w:type="dxa"/>
            </w:tcMar>
            <w:vAlign w:val="bottom"/>
          </w:tcPr>
          <w:p w14:paraId="7BD7FF6D"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286EE805" w14:textId="77777777" w:rsidR="0085747A" w:rsidRPr="008F2969" w:rsidRDefault="0085747A" w:rsidP="008F2969">
            <w:pPr>
              <w:jc w:val="right"/>
              <w:rPr>
                <w:sz w:val="21"/>
                <w:szCs w:val="21"/>
              </w:rPr>
            </w:pPr>
            <w:r w:rsidRPr="008F2969">
              <w:rPr>
                <w:sz w:val="21"/>
                <w:szCs w:val="21"/>
              </w:rPr>
              <w:t>7 000 000</w:t>
            </w:r>
          </w:p>
        </w:tc>
      </w:tr>
      <w:tr w:rsidR="00A25645" w:rsidRPr="00CE65B7" w14:paraId="72AF4A99"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6FE773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B2F7C1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37B7C69C" w14:textId="77777777" w:rsidR="0085747A" w:rsidRPr="008F2969" w:rsidRDefault="0085747A" w:rsidP="00CE65B7">
            <w:pPr>
              <w:rPr>
                <w:sz w:val="21"/>
                <w:szCs w:val="21"/>
              </w:rPr>
            </w:pPr>
            <w:r w:rsidRPr="008F2969">
              <w:rPr>
                <w:sz w:val="21"/>
                <w:szCs w:val="21"/>
              </w:rPr>
              <w:t>fra kr 450 000 000 til kr 443 000 000</w:t>
            </w:r>
          </w:p>
        </w:tc>
        <w:tc>
          <w:tcPr>
            <w:tcW w:w="1442" w:type="dxa"/>
            <w:tcBorders>
              <w:top w:val="nil"/>
              <w:left w:val="nil"/>
              <w:bottom w:val="nil"/>
              <w:right w:val="nil"/>
            </w:tcBorders>
            <w:tcMar>
              <w:top w:w="128" w:type="dxa"/>
              <w:left w:w="43" w:type="dxa"/>
              <w:bottom w:w="43" w:type="dxa"/>
              <w:right w:w="43" w:type="dxa"/>
            </w:tcMar>
            <w:vAlign w:val="bottom"/>
          </w:tcPr>
          <w:p w14:paraId="204B231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7D8F0492" w14:textId="77777777" w:rsidR="0085747A" w:rsidRPr="008F2969" w:rsidRDefault="0085747A" w:rsidP="008F2969">
            <w:pPr>
              <w:jc w:val="right"/>
              <w:rPr>
                <w:sz w:val="21"/>
                <w:szCs w:val="21"/>
              </w:rPr>
            </w:pPr>
          </w:p>
        </w:tc>
      </w:tr>
      <w:tr w:rsidR="00A25645" w:rsidRPr="00CE65B7" w14:paraId="0EEF3FA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9CDCFA2" w14:textId="77777777" w:rsidR="0085747A" w:rsidRPr="008F2969" w:rsidRDefault="0085747A" w:rsidP="008F2969">
            <w:pPr>
              <w:jc w:val="right"/>
              <w:rPr>
                <w:sz w:val="21"/>
                <w:szCs w:val="21"/>
              </w:rPr>
            </w:pPr>
            <w:r w:rsidRPr="008F2969">
              <w:rPr>
                <w:sz w:val="21"/>
                <w:szCs w:val="21"/>
              </w:rPr>
              <w:t>2756</w:t>
            </w:r>
          </w:p>
        </w:tc>
        <w:tc>
          <w:tcPr>
            <w:tcW w:w="560" w:type="dxa"/>
            <w:tcBorders>
              <w:top w:val="nil"/>
              <w:left w:val="nil"/>
              <w:bottom w:val="nil"/>
              <w:right w:val="nil"/>
            </w:tcBorders>
            <w:tcMar>
              <w:top w:w="128" w:type="dxa"/>
              <w:left w:w="43" w:type="dxa"/>
              <w:bottom w:w="43" w:type="dxa"/>
              <w:right w:w="43" w:type="dxa"/>
            </w:tcMar>
          </w:tcPr>
          <w:p w14:paraId="77A36406"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24122C7" w14:textId="77777777" w:rsidR="0085747A" w:rsidRPr="008F2969" w:rsidRDefault="0085747A" w:rsidP="00CE65B7">
            <w:pPr>
              <w:rPr>
                <w:sz w:val="21"/>
                <w:szCs w:val="21"/>
              </w:rPr>
            </w:pPr>
            <w:r w:rsidRPr="008F2969">
              <w:rPr>
                <w:sz w:val="21"/>
                <w:szCs w:val="21"/>
              </w:rPr>
              <w:t>Andre helsetjenester:</w:t>
            </w:r>
          </w:p>
        </w:tc>
        <w:tc>
          <w:tcPr>
            <w:tcW w:w="1442" w:type="dxa"/>
            <w:tcBorders>
              <w:top w:val="nil"/>
              <w:left w:val="nil"/>
              <w:bottom w:val="nil"/>
              <w:right w:val="nil"/>
            </w:tcBorders>
            <w:tcMar>
              <w:top w:w="128" w:type="dxa"/>
              <w:left w:w="43" w:type="dxa"/>
              <w:bottom w:w="43" w:type="dxa"/>
              <w:right w:w="43" w:type="dxa"/>
            </w:tcMar>
            <w:vAlign w:val="bottom"/>
          </w:tcPr>
          <w:p w14:paraId="27E01C03"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5B9F7242" w14:textId="77777777" w:rsidR="0085747A" w:rsidRPr="008F2969" w:rsidRDefault="0085747A" w:rsidP="008F2969">
            <w:pPr>
              <w:jc w:val="right"/>
              <w:rPr>
                <w:sz w:val="21"/>
                <w:szCs w:val="21"/>
              </w:rPr>
            </w:pPr>
          </w:p>
        </w:tc>
      </w:tr>
      <w:tr w:rsidR="00A25645" w:rsidRPr="00CE65B7" w14:paraId="10E36CC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B69657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566A633"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2E02EB2A" w14:textId="77777777" w:rsidR="0085747A" w:rsidRPr="008F2969" w:rsidRDefault="0085747A" w:rsidP="00CE65B7">
            <w:pPr>
              <w:rPr>
                <w:sz w:val="21"/>
                <w:szCs w:val="21"/>
              </w:rPr>
            </w:pPr>
            <w:r w:rsidRPr="008F2969">
              <w:rPr>
                <w:sz w:val="21"/>
                <w:szCs w:val="21"/>
              </w:rPr>
              <w:t>Helsetjenester i annet EØS-land, nedsettes med</w:t>
            </w:r>
          </w:p>
        </w:tc>
        <w:tc>
          <w:tcPr>
            <w:tcW w:w="1442" w:type="dxa"/>
            <w:tcBorders>
              <w:top w:val="nil"/>
              <w:left w:val="nil"/>
              <w:bottom w:val="nil"/>
              <w:right w:val="nil"/>
            </w:tcBorders>
            <w:tcMar>
              <w:top w:w="128" w:type="dxa"/>
              <w:left w:w="43" w:type="dxa"/>
              <w:bottom w:w="43" w:type="dxa"/>
              <w:right w:w="43" w:type="dxa"/>
            </w:tcMar>
            <w:vAlign w:val="bottom"/>
          </w:tcPr>
          <w:p w14:paraId="41046EA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21669BD" w14:textId="77777777" w:rsidR="0085747A" w:rsidRPr="008F2969" w:rsidRDefault="0085747A" w:rsidP="008F2969">
            <w:pPr>
              <w:jc w:val="right"/>
              <w:rPr>
                <w:sz w:val="21"/>
                <w:szCs w:val="21"/>
              </w:rPr>
            </w:pPr>
            <w:r w:rsidRPr="008F2969">
              <w:rPr>
                <w:sz w:val="21"/>
                <w:szCs w:val="21"/>
              </w:rPr>
              <w:t>3 000 000</w:t>
            </w:r>
          </w:p>
        </w:tc>
      </w:tr>
      <w:tr w:rsidR="00A25645" w:rsidRPr="00CE65B7" w14:paraId="608B862B"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7FD0BE1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6199A94"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1F4BDCFC" w14:textId="77777777" w:rsidR="0085747A" w:rsidRPr="008F2969" w:rsidRDefault="0085747A" w:rsidP="00CE65B7">
            <w:pPr>
              <w:rPr>
                <w:sz w:val="21"/>
                <w:szCs w:val="21"/>
              </w:rPr>
            </w:pPr>
            <w:r w:rsidRPr="008F2969">
              <w:rPr>
                <w:sz w:val="21"/>
                <w:szCs w:val="21"/>
              </w:rPr>
              <w:t>fra kr 12 000 000 til kr 9 000 000</w:t>
            </w:r>
          </w:p>
        </w:tc>
        <w:tc>
          <w:tcPr>
            <w:tcW w:w="1442" w:type="dxa"/>
            <w:tcBorders>
              <w:top w:val="nil"/>
              <w:left w:val="nil"/>
              <w:bottom w:val="nil"/>
              <w:right w:val="nil"/>
            </w:tcBorders>
            <w:tcMar>
              <w:top w:w="128" w:type="dxa"/>
              <w:left w:w="43" w:type="dxa"/>
              <w:bottom w:w="43" w:type="dxa"/>
              <w:right w:w="43" w:type="dxa"/>
            </w:tcMar>
            <w:vAlign w:val="bottom"/>
          </w:tcPr>
          <w:p w14:paraId="3C69726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455F457" w14:textId="77777777" w:rsidR="0085747A" w:rsidRPr="008F2969" w:rsidRDefault="0085747A" w:rsidP="008F2969">
            <w:pPr>
              <w:jc w:val="right"/>
              <w:rPr>
                <w:sz w:val="21"/>
                <w:szCs w:val="21"/>
              </w:rPr>
            </w:pPr>
          </w:p>
        </w:tc>
      </w:tr>
      <w:tr w:rsidR="00A25645" w:rsidRPr="00CE65B7" w14:paraId="015EDF93"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3A7144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BC2073E" w14:textId="77777777" w:rsidR="0085747A" w:rsidRPr="008F2969" w:rsidRDefault="0085747A" w:rsidP="008F2969">
            <w:pPr>
              <w:jc w:val="right"/>
              <w:rPr>
                <w:sz w:val="21"/>
                <w:szCs w:val="21"/>
              </w:rPr>
            </w:pPr>
            <w:r w:rsidRPr="008F2969">
              <w:rPr>
                <w:sz w:val="21"/>
                <w:szCs w:val="21"/>
              </w:rPr>
              <w:t>71</w:t>
            </w:r>
          </w:p>
        </w:tc>
        <w:tc>
          <w:tcPr>
            <w:tcW w:w="5560" w:type="dxa"/>
            <w:tcBorders>
              <w:top w:val="nil"/>
              <w:left w:val="nil"/>
              <w:bottom w:val="nil"/>
              <w:right w:val="nil"/>
            </w:tcBorders>
            <w:tcMar>
              <w:top w:w="128" w:type="dxa"/>
              <w:left w:w="43" w:type="dxa"/>
              <w:bottom w:w="43" w:type="dxa"/>
              <w:right w:w="43" w:type="dxa"/>
            </w:tcMar>
            <w:vAlign w:val="bottom"/>
          </w:tcPr>
          <w:p w14:paraId="7D9C9D60" w14:textId="77777777" w:rsidR="0085747A" w:rsidRPr="008F2969" w:rsidRDefault="0085747A" w:rsidP="00CE65B7">
            <w:pPr>
              <w:rPr>
                <w:sz w:val="21"/>
                <w:szCs w:val="21"/>
              </w:rPr>
            </w:pPr>
            <w:r w:rsidRPr="008F2969">
              <w:rPr>
                <w:sz w:val="21"/>
                <w:szCs w:val="21"/>
              </w:rPr>
              <w:t>Helsetjenester i utlandet mv., forhøyes med</w:t>
            </w:r>
          </w:p>
        </w:tc>
        <w:tc>
          <w:tcPr>
            <w:tcW w:w="1442" w:type="dxa"/>
            <w:tcBorders>
              <w:top w:val="nil"/>
              <w:left w:val="nil"/>
              <w:bottom w:val="nil"/>
              <w:right w:val="nil"/>
            </w:tcBorders>
            <w:tcMar>
              <w:top w:w="128" w:type="dxa"/>
              <w:left w:w="43" w:type="dxa"/>
              <w:bottom w:w="43" w:type="dxa"/>
              <w:right w:w="43" w:type="dxa"/>
            </w:tcMar>
            <w:vAlign w:val="bottom"/>
          </w:tcPr>
          <w:p w14:paraId="7C4E737E"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8B1A048" w14:textId="77777777" w:rsidR="0085747A" w:rsidRPr="008F2969" w:rsidRDefault="0085747A" w:rsidP="008F2969">
            <w:pPr>
              <w:jc w:val="right"/>
              <w:rPr>
                <w:sz w:val="21"/>
                <w:szCs w:val="21"/>
              </w:rPr>
            </w:pPr>
            <w:r w:rsidRPr="008F2969">
              <w:rPr>
                <w:sz w:val="21"/>
                <w:szCs w:val="21"/>
              </w:rPr>
              <w:t>167 800 000</w:t>
            </w:r>
          </w:p>
        </w:tc>
      </w:tr>
      <w:tr w:rsidR="00A25645" w:rsidRPr="00CE65B7" w14:paraId="7CE4AC1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2FB3AFB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B68EADB"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23069DB4" w14:textId="77777777" w:rsidR="0085747A" w:rsidRPr="008F2969" w:rsidRDefault="0085747A" w:rsidP="00CE65B7">
            <w:pPr>
              <w:rPr>
                <w:sz w:val="21"/>
                <w:szCs w:val="21"/>
              </w:rPr>
            </w:pPr>
            <w:r w:rsidRPr="008F2969">
              <w:rPr>
                <w:sz w:val="21"/>
                <w:szCs w:val="21"/>
              </w:rPr>
              <w:t>fra kr 652 200 000 til kr 820 000 000</w:t>
            </w:r>
          </w:p>
        </w:tc>
        <w:tc>
          <w:tcPr>
            <w:tcW w:w="1442" w:type="dxa"/>
            <w:tcBorders>
              <w:top w:val="nil"/>
              <w:left w:val="nil"/>
              <w:bottom w:val="nil"/>
              <w:right w:val="nil"/>
            </w:tcBorders>
            <w:tcMar>
              <w:top w:w="128" w:type="dxa"/>
              <w:left w:w="43" w:type="dxa"/>
              <w:bottom w:w="43" w:type="dxa"/>
              <w:right w:w="43" w:type="dxa"/>
            </w:tcMar>
            <w:vAlign w:val="bottom"/>
          </w:tcPr>
          <w:p w14:paraId="4FDCBED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29157DD" w14:textId="77777777" w:rsidR="0085747A" w:rsidRPr="008F2969" w:rsidRDefault="0085747A" w:rsidP="008F2969">
            <w:pPr>
              <w:jc w:val="right"/>
              <w:rPr>
                <w:sz w:val="21"/>
                <w:szCs w:val="21"/>
              </w:rPr>
            </w:pPr>
          </w:p>
        </w:tc>
      </w:tr>
      <w:tr w:rsidR="00A25645" w:rsidRPr="00CE65B7" w14:paraId="1780EB45"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6BAA393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C626EA9" w14:textId="77777777" w:rsidR="0085747A" w:rsidRPr="008F2969" w:rsidRDefault="0085747A" w:rsidP="008F2969">
            <w:pPr>
              <w:jc w:val="right"/>
              <w:rPr>
                <w:sz w:val="21"/>
                <w:szCs w:val="21"/>
              </w:rPr>
            </w:pPr>
            <w:r w:rsidRPr="008F2969">
              <w:rPr>
                <w:sz w:val="21"/>
                <w:szCs w:val="21"/>
              </w:rPr>
              <w:t>72</w:t>
            </w:r>
          </w:p>
        </w:tc>
        <w:tc>
          <w:tcPr>
            <w:tcW w:w="5560" w:type="dxa"/>
            <w:tcBorders>
              <w:top w:val="nil"/>
              <w:left w:val="nil"/>
              <w:bottom w:val="nil"/>
              <w:right w:val="nil"/>
            </w:tcBorders>
            <w:tcMar>
              <w:top w:w="128" w:type="dxa"/>
              <w:left w:w="43" w:type="dxa"/>
              <w:bottom w:w="43" w:type="dxa"/>
              <w:right w:w="43" w:type="dxa"/>
            </w:tcMar>
            <w:vAlign w:val="bottom"/>
          </w:tcPr>
          <w:p w14:paraId="673C4EB1" w14:textId="77777777" w:rsidR="0085747A" w:rsidRPr="008F2969" w:rsidRDefault="0085747A" w:rsidP="00CE65B7">
            <w:pPr>
              <w:rPr>
                <w:sz w:val="21"/>
                <w:szCs w:val="21"/>
              </w:rPr>
            </w:pPr>
            <w:r w:rsidRPr="008F2969">
              <w:rPr>
                <w:sz w:val="21"/>
                <w:szCs w:val="21"/>
              </w:rPr>
              <w:t>Helsetjenester til utenlandsboende mv., forhøyes med</w:t>
            </w:r>
          </w:p>
        </w:tc>
        <w:tc>
          <w:tcPr>
            <w:tcW w:w="1442" w:type="dxa"/>
            <w:tcBorders>
              <w:top w:val="nil"/>
              <w:left w:val="nil"/>
              <w:bottom w:val="nil"/>
              <w:right w:val="nil"/>
            </w:tcBorders>
            <w:tcMar>
              <w:top w:w="128" w:type="dxa"/>
              <w:left w:w="43" w:type="dxa"/>
              <w:bottom w:w="43" w:type="dxa"/>
              <w:right w:w="43" w:type="dxa"/>
            </w:tcMar>
            <w:vAlign w:val="bottom"/>
          </w:tcPr>
          <w:p w14:paraId="0FA3BB8A"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75E4B71" w14:textId="77777777" w:rsidR="0085747A" w:rsidRPr="008F2969" w:rsidRDefault="0085747A" w:rsidP="008F2969">
            <w:pPr>
              <w:jc w:val="right"/>
              <w:rPr>
                <w:sz w:val="21"/>
                <w:szCs w:val="21"/>
              </w:rPr>
            </w:pPr>
            <w:r w:rsidRPr="008F2969">
              <w:rPr>
                <w:sz w:val="21"/>
                <w:szCs w:val="21"/>
              </w:rPr>
              <w:t>85 000 000</w:t>
            </w:r>
          </w:p>
        </w:tc>
      </w:tr>
      <w:tr w:rsidR="00A25645" w:rsidRPr="00CE65B7" w14:paraId="6E535282"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7CE78E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70110A8"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5EE8D598" w14:textId="77777777" w:rsidR="0085747A" w:rsidRPr="008F2969" w:rsidRDefault="0085747A" w:rsidP="00CE65B7">
            <w:pPr>
              <w:rPr>
                <w:sz w:val="21"/>
                <w:szCs w:val="21"/>
              </w:rPr>
            </w:pPr>
            <w:r w:rsidRPr="008F2969">
              <w:rPr>
                <w:sz w:val="21"/>
                <w:szCs w:val="21"/>
              </w:rPr>
              <w:t>fra kr 435 000 000 til kr 520 000 000</w:t>
            </w:r>
          </w:p>
        </w:tc>
        <w:tc>
          <w:tcPr>
            <w:tcW w:w="1442" w:type="dxa"/>
            <w:tcBorders>
              <w:top w:val="nil"/>
              <w:left w:val="nil"/>
              <w:bottom w:val="nil"/>
              <w:right w:val="nil"/>
            </w:tcBorders>
            <w:tcMar>
              <w:top w:w="128" w:type="dxa"/>
              <w:left w:w="43" w:type="dxa"/>
              <w:bottom w:w="43" w:type="dxa"/>
              <w:right w:w="43" w:type="dxa"/>
            </w:tcMar>
            <w:vAlign w:val="bottom"/>
          </w:tcPr>
          <w:p w14:paraId="25571CE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19FBDCD3" w14:textId="77777777" w:rsidR="0085747A" w:rsidRPr="008F2969" w:rsidRDefault="0085747A" w:rsidP="008F2969">
            <w:pPr>
              <w:jc w:val="right"/>
              <w:rPr>
                <w:sz w:val="21"/>
                <w:szCs w:val="21"/>
              </w:rPr>
            </w:pPr>
          </w:p>
        </w:tc>
      </w:tr>
      <w:tr w:rsidR="00A25645" w:rsidRPr="00CE65B7" w14:paraId="7AE1C237"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0D91267D" w14:textId="77777777" w:rsidR="0085747A" w:rsidRPr="008F2969" w:rsidRDefault="0085747A" w:rsidP="008F2969">
            <w:pPr>
              <w:jc w:val="right"/>
              <w:rPr>
                <w:sz w:val="21"/>
                <w:szCs w:val="21"/>
              </w:rPr>
            </w:pPr>
            <w:r w:rsidRPr="008F2969">
              <w:rPr>
                <w:sz w:val="21"/>
                <w:szCs w:val="21"/>
              </w:rPr>
              <w:t>2790</w:t>
            </w:r>
          </w:p>
        </w:tc>
        <w:tc>
          <w:tcPr>
            <w:tcW w:w="560" w:type="dxa"/>
            <w:tcBorders>
              <w:top w:val="nil"/>
              <w:left w:val="nil"/>
              <w:bottom w:val="nil"/>
              <w:right w:val="nil"/>
            </w:tcBorders>
            <w:tcMar>
              <w:top w:w="128" w:type="dxa"/>
              <w:left w:w="43" w:type="dxa"/>
              <w:bottom w:w="43" w:type="dxa"/>
              <w:right w:w="43" w:type="dxa"/>
            </w:tcMar>
          </w:tcPr>
          <w:p w14:paraId="147E3432"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48A53123" w14:textId="77777777" w:rsidR="0085747A" w:rsidRPr="008F2969" w:rsidRDefault="0085747A" w:rsidP="00CE65B7">
            <w:pPr>
              <w:rPr>
                <w:sz w:val="21"/>
                <w:szCs w:val="21"/>
              </w:rPr>
            </w:pPr>
            <w:r w:rsidRPr="008F2969">
              <w:rPr>
                <w:sz w:val="21"/>
                <w:szCs w:val="21"/>
              </w:rPr>
              <w:t>Andre helsetiltak:</w:t>
            </w:r>
          </w:p>
        </w:tc>
        <w:tc>
          <w:tcPr>
            <w:tcW w:w="1442" w:type="dxa"/>
            <w:tcBorders>
              <w:top w:val="nil"/>
              <w:left w:val="nil"/>
              <w:bottom w:val="nil"/>
              <w:right w:val="nil"/>
            </w:tcBorders>
            <w:tcMar>
              <w:top w:w="128" w:type="dxa"/>
              <w:left w:w="43" w:type="dxa"/>
              <w:bottom w:w="43" w:type="dxa"/>
              <w:right w:w="43" w:type="dxa"/>
            </w:tcMar>
            <w:vAlign w:val="bottom"/>
          </w:tcPr>
          <w:p w14:paraId="045AF6CB"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0BA6C84" w14:textId="77777777" w:rsidR="0085747A" w:rsidRPr="008F2969" w:rsidRDefault="0085747A" w:rsidP="008F2969">
            <w:pPr>
              <w:jc w:val="right"/>
              <w:rPr>
                <w:sz w:val="21"/>
                <w:szCs w:val="21"/>
              </w:rPr>
            </w:pPr>
          </w:p>
        </w:tc>
      </w:tr>
      <w:tr w:rsidR="00A25645" w:rsidRPr="00CE65B7" w14:paraId="2A87EAC0"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41E4B60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E2758A5" w14:textId="77777777" w:rsidR="0085747A" w:rsidRPr="008F2969" w:rsidRDefault="0085747A" w:rsidP="008F2969">
            <w:pPr>
              <w:jc w:val="right"/>
              <w:rPr>
                <w:sz w:val="21"/>
                <w:szCs w:val="21"/>
              </w:rPr>
            </w:pPr>
            <w:r w:rsidRPr="008F2969">
              <w:rPr>
                <w:sz w:val="21"/>
                <w:szCs w:val="21"/>
              </w:rPr>
              <w:t>70</w:t>
            </w:r>
          </w:p>
        </w:tc>
        <w:tc>
          <w:tcPr>
            <w:tcW w:w="5560" w:type="dxa"/>
            <w:tcBorders>
              <w:top w:val="nil"/>
              <w:left w:val="nil"/>
              <w:bottom w:val="nil"/>
              <w:right w:val="nil"/>
            </w:tcBorders>
            <w:tcMar>
              <w:top w:w="128" w:type="dxa"/>
              <w:left w:w="43" w:type="dxa"/>
              <w:bottom w:w="43" w:type="dxa"/>
              <w:right w:w="43" w:type="dxa"/>
            </w:tcMar>
            <w:vAlign w:val="bottom"/>
          </w:tcPr>
          <w:p w14:paraId="46809DB0" w14:textId="77777777" w:rsidR="0085747A" w:rsidRPr="008F2969" w:rsidRDefault="0085747A" w:rsidP="00CE65B7">
            <w:pPr>
              <w:rPr>
                <w:sz w:val="21"/>
                <w:szCs w:val="21"/>
              </w:rPr>
            </w:pPr>
            <w:r w:rsidRPr="008F2969">
              <w:rPr>
                <w:sz w:val="21"/>
                <w:szCs w:val="21"/>
              </w:rPr>
              <w:t>Bidrag, nedsettes med</w:t>
            </w:r>
          </w:p>
        </w:tc>
        <w:tc>
          <w:tcPr>
            <w:tcW w:w="1442" w:type="dxa"/>
            <w:tcBorders>
              <w:top w:val="nil"/>
              <w:left w:val="nil"/>
              <w:bottom w:val="nil"/>
              <w:right w:val="nil"/>
            </w:tcBorders>
            <w:tcMar>
              <w:top w:w="128" w:type="dxa"/>
              <w:left w:w="43" w:type="dxa"/>
              <w:bottom w:w="43" w:type="dxa"/>
              <w:right w:w="43" w:type="dxa"/>
            </w:tcMar>
            <w:vAlign w:val="bottom"/>
          </w:tcPr>
          <w:p w14:paraId="4F2E4A92"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DEF9084" w14:textId="77777777" w:rsidR="0085747A" w:rsidRPr="008F2969" w:rsidRDefault="0085747A" w:rsidP="008F2969">
            <w:pPr>
              <w:jc w:val="right"/>
              <w:rPr>
                <w:sz w:val="21"/>
                <w:szCs w:val="21"/>
              </w:rPr>
            </w:pPr>
            <w:r w:rsidRPr="008F2969">
              <w:rPr>
                <w:sz w:val="21"/>
                <w:szCs w:val="21"/>
              </w:rPr>
              <w:t>18 000 000</w:t>
            </w:r>
          </w:p>
        </w:tc>
      </w:tr>
      <w:tr w:rsidR="00A25645" w:rsidRPr="00CE65B7" w14:paraId="54F6BA34"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3B45969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7AE6289"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78071980" w14:textId="77777777" w:rsidR="0085747A" w:rsidRPr="008F2969" w:rsidRDefault="0085747A" w:rsidP="00CE65B7">
            <w:pPr>
              <w:rPr>
                <w:sz w:val="21"/>
                <w:szCs w:val="21"/>
              </w:rPr>
            </w:pPr>
            <w:r w:rsidRPr="008F2969">
              <w:rPr>
                <w:sz w:val="21"/>
                <w:szCs w:val="21"/>
              </w:rPr>
              <w:t>fra kr 278 000 000 til kr 260 000 000</w:t>
            </w:r>
          </w:p>
        </w:tc>
        <w:tc>
          <w:tcPr>
            <w:tcW w:w="1442" w:type="dxa"/>
            <w:tcBorders>
              <w:top w:val="nil"/>
              <w:left w:val="nil"/>
              <w:bottom w:val="nil"/>
              <w:right w:val="nil"/>
            </w:tcBorders>
            <w:tcMar>
              <w:top w:w="128" w:type="dxa"/>
              <w:left w:w="43" w:type="dxa"/>
              <w:bottom w:w="43" w:type="dxa"/>
              <w:right w:w="43" w:type="dxa"/>
            </w:tcMar>
            <w:vAlign w:val="bottom"/>
          </w:tcPr>
          <w:p w14:paraId="436A4DE5"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603B108C" w14:textId="77777777" w:rsidR="0085747A" w:rsidRPr="008F2969" w:rsidRDefault="0085747A" w:rsidP="008F2969">
            <w:pPr>
              <w:jc w:val="right"/>
              <w:rPr>
                <w:sz w:val="21"/>
                <w:szCs w:val="21"/>
              </w:rPr>
            </w:pPr>
          </w:p>
        </w:tc>
      </w:tr>
      <w:tr w:rsidR="00A25645" w:rsidRPr="00CE65B7" w14:paraId="0EFCFA0F" w14:textId="77777777" w:rsidTr="008F2969">
        <w:trPr>
          <w:trHeight w:val="380"/>
        </w:trPr>
        <w:tc>
          <w:tcPr>
            <w:tcW w:w="660" w:type="dxa"/>
            <w:tcBorders>
              <w:top w:val="nil"/>
              <w:left w:val="nil"/>
              <w:bottom w:val="nil"/>
              <w:right w:val="nil"/>
            </w:tcBorders>
            <w:tcMar>
              <w:top w:w="128" w:type="dxa"/>
              <w:left w:w="43" w:type="dxa"/>
              <w:bottom w:w="43" w:type="dxa"/>
              <w:right w:w="43" w:type="dxa"/>
            </w:tcMar>
          </w:tcPr>
          <w:p w14:paraId="18523396" w14:textId="77777777" w:rsidR="0085747A" w:rsidRPr="008F2969" w:rsidRDefault="0085747A" w:rsidP="008F2969">
            <w:pPr>
              <w:jc w:val="right"/>
              <w:rPr>
                <w:sz w:val="21"/>
                <w:szCs w:val="21"/>
              </w:rPr>
            </w:pPr>
            <w:r w:rsidRPr="008F2969">
              <w:rPr>
                <w:sz w:val="21"/>
                <w:szCs w:val="21"/>
              </w:rPr>
              <w:t>2800</w:t>
            </w:r>
          </w:p>
        </w:tc>
        <w:tc>
          <w:tcPr>
            <w:tcW w:w="560" w:type="dxa"/>
            <w:tcBorders>
              <w:top w:val="nil"/>
              <w:left w:val="nil"/>
              <w:bottom w:val="nil"/>
              <w:right w:val="nil"/>
            </w:tcBorders>
            <w:tcMar>
              <w:top w:w="128" w:type="dxa"/>
              <w:left w:w="43" w:type="dxa"/>
              <w:bottom w:w="43" w:type="dxa"/>
              <w:right w:w="43" w:type="dxa"/>
            </w:tcMar>
          </w:tcPr>
          <w:p w14:paraId="2491BB0A" w14:textId="77777777" w:rsidR="0085747A" w:rsidRPr="008F2969" w:rsidRDefault="0085747A" w:rsidP="008F2969">
            <w:pPr>
              <w:jc w:val="right"/>
              <w:rPr>
                <w:sz w:val="21"/>
                <w:szCs w:val="21"/>
              </w:rPr>
            </w:pPr>
          </w:p>
        </w:tc>
        <w:tc>
          <w:tcPr>
            <w:tcW w:w="5560" w:type="dxa"/>
            <w:tcBorders>
              <w:top w:val="nil"/>
              <w:left w:val="nil"/>
              <w:bottom w:val="nil"/>
              <w:right w:val="nil"/>
            </w:tcBorders>
            <w:tcMar>
              <w:top w:w="128" w:type="dxa"/>
              <w:left w:w="43" w:type="dxa"/>
              <w:bottom w:w="43" w:type="dxa"/>
              <w:right w:w="43" w:type="dxa"/>
            </w:tcMar>
            <w:vAlign w:val="bottom"/>
          </w:tcPr>
          <w:p w14:paraId="05C1354B" w14:textId="77777777" w:rsidR="0085747A" w:rsidRPr="008F2969" w:rsidRDefault="0085747A" w:rsidP="00CE65B7">
            <w:pPr>
              <w:rPr>
                <w:sz w:val="21"/>
                <w:szCs w:val="21"/>
              </w:rPr>
            </w:pPr>
            <w:r w:rsidRPr="008F2969">
              <w:rPr>
                <w:sz w:val="21"/>
                <w:szCs w:val="21"/>
              </w:rPr>
              <w:t>Statens pensjonsfond utland:</w:t>
            </w:r>
          </w:p>
        </w:tc>
        <w:tc>
          <w:tcPr>
            <w:tcW w:w="1442" w:type="dxa"/>
            <w:tcBorders>
              <w:top w:val="nil"/>
              <w:left w:val="nil"/>
              <w:bottom w:val="nil"/>
              <w:right w:val="nil"/>
            </w:tcBorders>
            <w:tcMar>
              <w:top w:w="128" w:type="dxa"/>
              <w:left w:w="43" w:type="dxa"/>
              <w:bottom w:w="43" w:type="dxa"/>
              <w:right w:w="43" w:type="dxa"/>
            </w:tcMar>
            <w:vAlign w:val="bottom"/>
          </w:tcPr>
          <w:p w14:paraId="60263CBC" w14:textId="77777777" w:rsidR="0085747A" w:rsidRPr="008F2969" w:rsidRDefault="0085747A" w:rsidP="008F2969">
            <w:pPr>
              <w:jc w:val="right"/>
              <w:rPr>
                <w:sz w:val="21"/>
                <w:szCs w:val="21"/>
              </w:rPr>
            </w:pPr>
          </w:p>
        </w:tc>
        <w:tc>
          <w:tcPr>
            <w:tcW w:w="1540" w:type="dxa"/>
            <w:tcBorders>
              <w:top w:val="nil"/>
              <w:left w:val="nil"/>
              <w:bottom w:val="nil"/>
              <w:right w:val="nil"/>
            </w:tcBorders>
            <w:tcMar>
              <w:top w:w="128" w:type="dxa"/>
              <w:left w:w="43" w:type="dxa"/>
              <w:bottom w:w="43" w:type="dxa"/>
              <w:right w:w="43" w:type="dxa"/>
            </w:tcMar>
            <w:vAlign w:val="bottom"/>
          </w:tcPr>
          <w:p w14:paraId="35F4E4DE" w14:textId="77777777" w:rsidR="0085747A" w:rsidRPr="008F2969" w:rsidRDefault="0085747A" w:rsidP="008F2969">
            <w:pPr>
              <w:jc w:val="right"/>
              <w:rPr>
                <w:sz w:val="21"/>
                <w:szCs w:val="21"/>
              </w:rPr>
            </w:pPr>
          </w:p>
        </w:tc>
      </w:tr>
      <w:tr w:rsidR="00A25645" w:rsidRPr="00CE65B7" w14:paraId="4DAD160D" w14:textId="77777777" w:rsidTr="008F2969">
        <w:trPr>
          <w:trHeight w:val="640"/>
        </w:trPr>
        <w:tc>
          <w:tcPr>
            <w:tcW w:w="660" w:type="dxa"/>
            <w:tcBorders>
              <w:top w:val="nil"/>
              <w:left w:val="nil"/>
              <w:bottom w:val="single" w:sz="4" w:space="0" w:color="000000"/>
              <w:right w:val="nil"/>
            </w:tcBorders>
            <w:tcMar>
              <w:top w:w="128" w:type="dxa"/>
              <w:left w:w="43" w:type="dxa"/>
              <w:bottom w:w="43" w:type="dxa"/>
              <w:right w:w="43" w:type="dxa"/>
            </w:tcMar>
          </w:tcPr>
          <w:p w14:paraId="1A11CA06"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single" w:sz="4" w:space="0" w:color="000000"/>
              <w:right w:val="nil"/>
            </w:tcBorders>
            <w:tcMar>
              <w:top w:w="128" w:type="dxa"/>
              <w:left w:w="43" w:type="dxa"/>
              <w:bottom w:w="43" w:type="dxa"/>
              <w:right w:w="43" w:type="dxa"/>
            </w:tcMar>
          </w:tcPr>
          <w:p w14:paraId="378000FA" w14:textId="77777777" w:rsidR="0085747A" w:rsidRPr="008F2969" w:rsidRDefault="0085747A" w:rsidP="008F2969">
            <w:pPr>
              <w:jc w:val="right"/>
              <w:rPr>
                <w:sz w:val="21"/>
                <w:szCs w:val="21"/>
              </w:rPr>
            </w:pPr>
            <w:r w:rsidRPr="008F2969">
              <w:rPr>
                <w:sz w:val="21"/>
                <w:szCs w:val="21"/>
              </w:rPr>
              <w:t>97</w:t>
            </w:r>
          </w:p>
        </w:tc>
        <w:tc>
          <w:tcPr>
            <w:tcW w:w="5560" w:type="dxa"/>
            <w:tcBorders>
              <w:top w:val="nil"/>
              <w:left w:val="nil"/>
              <w:bottom w:val="single" w:sz="4" w:space="0" w:color="000000"/>
              <w:right w:val="nil"/>
            </w:tcBorders>
            <w:tcMar>
              <w:top w:w="128" w:type="dxa"/>
              <w:left w:w="43" w:type="dxa"/>
              <w:bottom w:w="43" w:type="dxa"/>
              <w:right w:w="43" w:type="dxa"/>
            </w:tcMar>
            <w:vAlign w:val="bottom"/>
          </w:tcPr>
          <w:p w14:paraId="44B24485" w14:textId="77777777" w:rsidR="0085747A" w:rsidRPr="008F2969" w:rsidRDefault="0085747A" w:rsidP="00CE65B7">
            <w:pPr>
              <w:rPr>
                <w:sz w:val="21"/>
                <w:szCs w:val="21"/>
              </w:rPr>
            </w:pPr>
            <w:r w:rsidRPr="008F2969">
              <w:rPr>
                <w:sz w:val="21"/>
                <w:szCs w:val="21"/>
              </w:rPr>
              <w:t xml:space="preserve">Overføring, korreksjon for overskudd/underskudd i statsregnskapet, bevilges med </w:t>
            </w:r>
          </w:p>
        </w:tc>
        <w:tc>
          <w:tcPr>
            <w:tcW w:w="1442" w:type="dxa"/>
            <w:tcBorders>
              <w:top w:val="nil"/>
              <w:left w:val="nil"/>
              <w:bottom w:val="single" w:sz="4" w:space="0" w:color="000000"/>
              <w:right w:val="nil"/>
            </w:tcBorders>
            <w:tcMar>
              <w:top w:w="128" w:type="dxa"/>
              <w:left w:w="43" w:type="dxa"/>
              <w:bottom w:w="43" w:type="dxa"/>
              <w:right w:w="43" w:type="dxa"/>
            </w:tcMar>
            <w:vAlign w:val="bottom"/>
          </w:tcPr>
          <w:p w14:paraId="05FB8A05" w14:textId="77777777" w:rsidR="0085747A" w:rsidRPr="008F2969" w:rsidRDefault="0085747A" w:rsidP="008F2969">
            <w:pPr>
              <w:jc w:val="right"/>
              <w:rPr>
                <w:sz w:val="21"/>
                <w:szCs w:val="21"/>
              </w:rPr>
            </w:pPr>
          </w:p>
        </w:tc>
        <w:tc>
          <w:tcPr>
            <w:tcW w:w="1540" w:type="dxa"/>
            <w:tcBorders>
              <w:top w:val="nil"/>
              <w:left w:val="nil"/>
              <w:bottom w:val="single" w:sz="4" w:space="0" w:color="000000"/>
              <w:right w:val="nil"/>
            </w:tcBorders>
            <w:tcMar>
              <w:top w:w="128" w:type="dxa"/>
              <w:left w:w="43" w:type="dxa"/>
              <w:bottom w:w="43" w:type="dxa"/>
              <w:right w:w="43" w:type="dxa"/>
            </w:tcMar>
            <w:vAlign w:val="bottom"/>
          </w:tcPr>
          <w:p w14:paraId="1DEAA448" w14:textId="77777777" w:rsidR="0085747A" w:rsidRPr="008F2969" w:rsidRDefault="0085747A" w:rsidP="008F2969">
            <w:pPr>
              <w:jc w:val="right"/>
              <w:rPr>
                <w:sz w:val="21"/>
                <w:szCs w:val="21"/>
              </w:rPr>
            </w:pPr>
            <w:r w:rsidRPr="008F2969">
              <w:rPr>
                <w:sz w:val="21"/>
                <w:szCs w:val="21"/>
              </w:rPr>
              <w:t>4 487 839 000</w:t>
            </w:r>
          </w:p>
        </w:tc>
      </w:tr>
    </w:tbl>
    <w:p w14:paraId="54D4669E" w14:textId="77777777" w:rsidR="0085747A" w:rsidRPr="00CE65B7" w:rsidRDefault="0085747A" w:rsidP="00CE65B7">
      <w:pPr>
        <w:pStyle w:val="a-vedtak-tekst"/>
      </w:pPr>
      <w:r w:rsidRPr="00CE65B7">
        <w:t>Inntekter:</w:t>
      </w:r>
    </w:p>
    <w:p w14:paraId="73719FB9" w14:textId="77777777" w:rsidR="0085747A" w:rsidRPr="00CE65B7" w:rsidRDefault="0085747A" w:rsidP="00CE65B7">
      <w:pPr>
        <w:pStyle w:val="Tabellnavn"/>
      </w:pPr>
      <w:r w:rsidRPr="00CE65B7">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60"/>
        <w:gridCol w:w="560"/>
        <w:gridCol w:w="5420"/>
        <w:gridCol w:w="1560"/>
        <w:gridCol w:w="1400"/>
      </w:tblGrid>
      <w:tr w:rsidR="00A25645" w:rsidRPr="00CE65B7" w14:paraId="3C7ACF70" w14:textId="77777777">
        <w:trPr>
          <w:trHeight w:val="360"/>
        </w:trPr>
        <w:tc>
          <w:tcPr>
            <w:tcW w:w="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0984B9" w14:textId="77777777" w:rsidR="0085747A" w:rsidRPr="008F2969" w:rsidRDefault="0085747A" w:rsidP="008F2969">
            <w:pPr>
              <w:jc w:val="right"/>
              <w:rPr>
                <w:sz w:val="21"/>
                <w:szCs w:val="21"/>
              </w:rPr>
            </w:pPr>
            <w:r w:rsidRPr="008F2969">
              <w:rPr>
                <w:sz w:val="21"/>
                <w:szCs w:val="21"/>
              </w:rPr>
              <w:t>Kap.</w:t>
            </w:r>
          </w:p>
        </w:tc>
        <w:tc>
          <w:tcPr>
            <w:tcW w:w="560" w:type="dxa"/>
            <w:tcBorders>
              <w:top w:val="single" w:sz="4" w:space="0" w:color="000000"/>
              <w:left w:val="nil"/>
              <w:bottom w:val="single" w:sz="4" w:space="0" w:color="000000"/>
              <w:right w:val="nil"/>
            </w:tcBorders>
            <w:tcMar>
              <w:top w:w="128" w:type="dxa"/>
              <w:left w:w="43" w:type="dxa"/>
              <w:bottom w:w="43" w:type="dxa"/>
              <w:right w:w="43" w:type="dxa"/>
            </w:tcMar>
          </w:tcPr>
          <w:p w14:paraId="2D35AB9D" w14:textId="77777777" w:rsidR="0085747A" w:rsidRPr="008F2969" w:rsidRDefault="0085747A" w:rsidP="008F2969">
            <w:pPr>
              <w:jc w:val="right"/>
              <w:rPr>
                <w:sz w:val="21"/>
                <w:szCs w:val="21"/>
              </w:rPr>
            </w:pPr>
            <w:r w:rsidRPr="008F2969">
              <w:rPr>
                <w:sz w:val="21"/>
                <w:szCs w:val="21"/>
              </w:rPr>
              <w:t>Post</w:t>
            </w:r>
          </w:p>
        </w:tc>
        <w:tc>
          <w:tcPr>
            <w:tcW w:w="5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0569EB" w14:textId="77777777" w:rsidR="0085747A" w:rsidRPr="008F2969" w:rsidRDefault="0085747A" w:rsidP="00CE65B7">
            <w:pPr>
              <w:rPr>
                <w:sz w:val="21"/>
                <w:szCs w:val="21"/>
              </w:rPr>
            </w:pPr>
            <w:r w:rsidRPr="008F2969">
              <w:rPr>
                <w:sz w:val="21"/>
                <w:szCs w:val="21"/>
              </w:rPr>
              <w:t>Formål</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BD4BF1" w14:textId="77777777" w:rsidR="0085747A" w:rsidRPr="008F2969" w:rsidRDefault="0085747A" w:rsidP="008F2969">
            <w:pPr>
              <w:jc w:val="right"/>
              <w:rPr>
                <w:sz w:val="21"/>
                <w:szCs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1721DC" w14:textId="77777777" w:rsidR="0085747A" w:rsidRPr="008F2969" w:rsidRDefault="0085747A" w:rsidP="008F2969">
            <w:pPr>
              <w:jc w:val="right"/>
              <w:rPr>
                <w:sz w:val="21"/>
                <w:szCs w:val="21"/>
              </w:rPr>
            </w:pPr>
            <w:r w:rsidRPr="008F2969">
              <w:rPr>
                <w:sz w:val="21"/>
                <w:szCs w:val="21"/>
              </w:rPr>
              <w:t>Kroner</w:t>
            </w:r>
          </w:p>
        </w:tc>
      </w:tr>
      <w:tr w:rsidR="00A25645" w:rsidRPr="00CE65B7" w14:paraId="6D1FD491" w14:textId="77777777">
        <w:trPr>
          <w:trHeight w:val="380"/>
        </w:trPr>
        <w:tc>
          <w:tcPr>
            <w:tcW w:w="660" w:type="dxa"/>
            <w:tcBorders>
              <w:top w:val="single" w:sz="4" w:space="0" w:color="000000"/>
              <w:left w:val="nil"/>
              <w:bottom w:val="nil"/>
              <w:right w:val="nil"/>
            </w:tcBorders>
            <w:tcMar>
              <w:top w:w="128" w:type="dxa"/>
              <w:left w:w="43" w:type="dxa"/>
              <w:bottom w:w="43" w:type="dxa"/>
              <w:right w:w="43" w:type="dxa"/>
            </w:tcMar>
          </w:tcPr>
          <w:p w14:paraId="4E74BF59" w14:textId="77777777" w:rsidR="0085747A" w:rsidRPr="008F2969" w:rsidRDefault="0085747A" w:rsidP="008F2969">
            <w:pPr>
              <w:jc w:val="right"/>
              <w:rPr>
                <w:sz w:val="21"/>
                <w:szCs w:val="21"/>
              </w:rPr>
            </w:pPr>
            <w:r w:rsidRPr="008F2969">
              <w:rPr>
                <w:sz w:val="21"/>
                <w:szCs w:val="21"/>
              </w:rPr>
              <w:t>3045</w:t>
            </w:r>
          </w:p>
        </w:tc>
        <w:tc>
          <w:tcPr>
            <w:tcW w:w="560" w:type="dxa"/>
            <w:tcBorders>
              <w:top w:val="single" w:sz="4" w:space="0" w:color="000000"/>
              <w:left w:val="nil"/>
              <w:bottom w:val="nil"/>
              <w:right w:val="nil"/>
            </w:tcBorders>
            <w:tcMar>
              <w:top w:w="128" w:type="dxa"/>
              <w:left w:w="43" w:type="dxa"/>
              <w:bottom w:w="43" w:type="dxa"/>
              <w:right w:w="43" w:type="dxa"/>
            </w:tcMar>
          </w:tcPr>
          <w:p w14:paraId="6FDD93FE" w14:textId="77777777" w:rsidR="0085747A" w:rsidRPr="008F2969" w:rsidRDefault="0085747A" w:rsidP="008F2969">
            <w:pPr>
              <w:jc w:val="right"/>
              <w:rPr>
                <w:sz w:val="21"/>
                <w:szCs w:val="21"/>
              </w:rPr>
            </w:pPr>
          </w:p>
        </w:tc>
        <w:tc>
          <w:tcPr>
            <w:tcW w:w="5420" w:type="dxa"/>
            <w:tcBorders>
              <w:top w:val="single" w:sz="4" w:space="0" w:color="000000"/>
              <w:left w:val="nil"/>
              <w:bottom w:val="nil"/>
              <w:right w:val="nil"/>
            </w:tcBorders>
            <w:tcMar>
              <w:top w:w="128" w:type="dxa"/>
              <w:left w:w="43" w:type="dxa"/>
              <w:bottom w:w="43" w:type="dxa"/>
              <w:right w:w="43" w:type="dxa"/>
            </w:tcMar>
            <w:vAlign w:val="bottom"/>
          </w:tcPr>
          <w:p w14:paraId="22836F3C" w14:textId="77777777" w:rsidR="0085747A" w:rsidRPr="008F2969" w:rsidRDefault="0085747A" w:rsidP="00CE65B7">
            <w:pPr>
              <w:rPr>
                <w:sz w:val="21"/>
                <w:szCs w:val="21"/>
              </w:rPr>
            </w:pPr>
            <w:r w:rsidRPr="008F2969">
              <w:rPr>
                <w:sz w:val="21"/>
                <w:szCs w:val="21"/>
              </w:rPr>
              <w:t>Norges institusjon for menneskerettigheter:</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274F234B" w14:textId="77777777" w:rsidR="0085747A" w:rsidRPr="008F2969" w:rsidRDefault="0085747A" w:rsidP="008F2969">
            <w:pPr>
              <w:jc w:val="right"/>
              <w:rPr>
                <w:sz w:val="21"/>
                <w:szCs w:val="21"/>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209CD90" w14:textId="77777777" w:rsidR="0085747A" w:rsidRPr="008F2969" w:rsidRDefault="0085747A" w:rsidP="008F2969">
            <w:pPr>
              <w:jc w:val="right"/>
              <w:rPr>
                <w:sz w:val="21"/>
                <w:szCs w:val="21"/>
              </w:rPr>
            </w:pPr>
          </w:p>
        </w:tc>
      </w:tr>
      <w:tr w:rsidR="00A25645" w:rsidRPr="00CE65B7" w14:paraId="2DBD8D95" w14:textId="77777777">
        <w:trPr>
          <w:trHeight w:val="380"/>
        </w:trPr>
        <w:tc>
          <w:tcPr>
            <w:tcW w:w="660" w:type="dxa"/>
            <w:tcBorders>
              <w:top w:val="nil"/>
              <w:left w:val="nil"/>
              <w:bottom w:val="nil"/>
              <w:right w:val="nil"/>
            </w:tcBorders>
            <w:tcMar>
              <w:top w:w="128" w:type="dxa"/>
              <w:left w:w="43" w:type="dxa"/>
              <w:bottom w:w="43" w:type="dxa"/>
              <w:right w:w="43" w:type="dxa"/>
            </w:tcMar>
          </w:tcPr>
          <w:p w14:paraId="792AB4E9"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766B40C2"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0BA044E5" w14:textId="77777777" w:rsidR="0085747A" w:rsidRPr="008F2969" w:rsidRDefault="0085747A" w:rsidP="00CE65B7">
            <w:pPr>
              <w:rPr>
                <w:sz w:val="21"/>
                <w:szCs w:val="21"/>
              </w:rPr>
            </w:pPr>
            <w:r w:rsidRPr="008F2969">
              <w:rPr>
                <w:sz w:val="21"/>
                <w:szCs w:val="21"/>
              </w:rPr>
              <w:t>Inntekter fra offentlige foretak, bevilges med</w:t>
            </w:r>
          </w:p>
        </w:tc>
        <w:tc>
          <w:tcPr>
            <w:tcW w:w="1560" w:type="dxa"/>
            <w:tcBorders>
              <w:top w:val="nil"/>
              <w:left w:val="nil"/>
              <w:bottom w:val="nil"/>
              <w:right w:val="nil"/>
            </w:tcBorders>
            <w:tcMar>
              <w:top w:w="128" w:type="dxa"/>
              <w:left w:w="43" w:type="dxa"/>
              <w:bottom w:w="43" w:type="dxa"/>
              <w:right w:w="43" w:type="dxa"/>
            </w:tcMar>
            <w:vAlign w:val="bottom"/>
          </w:tcPr>
          <w:p w14:paraId="1E7FC6C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6F8B17B" w14:textId="77777777" w:rsidR="0085747A" w:rsidRPr="008F2969" w:rsidRDefault="0085747A" w:rsidP="008F2969">
            <w:pPr>
              <w:jc w:val="right"/>
              <w:rPr>
                <w:sz w:val="21"/>
                <w:szCs w:val="21"/>
              </w:rPr>
            </w:pPr>
            <w:r w:rsidRPr="008F2969">
              <w:rPr>
                <w:sz w:val="21"/>
                <w:szCs w:val="21"/>
              </w:rPr>
              <w:t>488 000</w:t>
            </w:r>
          </w:p>
        </w:tc>
      </w:tr>
      <w:tr w:rsidR="00A25645" w:rsidRPr="00CE65B7" w14:paraId="2CDCD1D5" w14:textId="77777777">
        <w:trPr>
          <w:trHeight w:val="380"/>
        </w:trPr>
        <w:tc>
          <w:tcPr>
            <w:tcW w:w="660" w:type="dxa"/>
            <w:tcBorders>
              <w:top w:val="nil"/>
              <w:left w:val="nil"/>
              <w:bottom w:val="nil"/>
              <w:right w:val="nil"/>
            </w:tcBorders>
            <w:tcMar>
              <w:top w:w="128" w:type="dxa"/>
              <w:left w:w="43" w:type="dxa"/>
              <w:bottom w:w="43" w:type="dxa"/>
              <w:right w:w="43" w:type="dxa"/>
            </w:tcMar>
          </w:tcPr>
          <w:p w14:paraId="5BED550F" w14:textId="77777777" w:rsidR="0085747A" w:rsidRPr="008F2969" w:rsidRDefault="0085747A" w:rsidP="008F2969">
            <w:pPr>
              <w:jc w:val="right"/>
              <w:rPr>
                <w:sz w:val="21"/>
                <w:szCs w:val="21"/>
              </w:rPr>
            </w:pPr>
            <w:r w:rsidRPr="008F2969">
              <w:rPr>
                <w:sz w:val="21"/>
                <w:szCs w:val="21"/>
              </w:rPr>
              <w:t>3100</w:t>
            </w:r>
          </w:p>
        </w:tc>
        <w:tc>
          <w:tcPr>
            <w:tcW w:w="560" w:type="dxa"/>
            <w:tcBorders>
              <w:top w:val="nil"/>
              <w:left w:val="nil"/>
              <w:bottom w:val="nil"/>
              <w:right w:val="nil"/>
            </w:tcBorders>
            <w:tcMar>
              <w:top w:w="128" w:type="dxa"/>
              <w:left w:w="43" w:type="dxa"/>
              <w:bottom w:w="43" w:type="dxa"/>
              <w:right w:w="43" w:type="dxa"/>
            </w:tcMar>
          </w:tcPr>
          <w:p w14:paraId="3AE508AD"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F8AA1B8" w14:textId="77777777" w:rsidR="0085747A" w:rsidRPr="008F2969" w:rsidRDefault="0085747A" w:rsidP="00CE65B7">
            <w:pPr>
              <w:rPr>
                <w:sz w:val="21"/>
                <w:szCs w:val="21"/>
              </w:rPr>
            </w:pPr>
            <w:r w:rsidRPr="008F2969">
              <w:rPr>
                <w:sz w:val="21"/>
                <w:szCs w:val="21"/>
              </w:rPr>
              <w:t>Utenriksdepartementet:</w:t>
            </w:r>
          </w:p>
        </w:tc>
        <w:tc>
          <w:tcPr>
            <w:tcW w:w="1560" w:type="dxa"/>
            <w:tcBorders>
              <w:top w:val="nil"/>
              <w:left w:val="nil"/>
              <w:bottom w:val="nil"/>
              <w:right w:val="nil"/>
            </w:tcBorders>
            <w:tcMar>
              <w:top w:w="128" w:type="dxa"/>
              <w:left w:w="43" w:type="dxa"/>
              <w:bottom w:w="43" w:type="dxa"/>
              <w:right w:w="43" w:type="dxa"/>
            </w:tcMar>
            <w:vAlign w:val="bottom"/>
          </w:tcPr>
          <w:p w14:paraId="046B1DF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C6A160E" w14:textId="77777777" w:rsidR="0085747A" w:rsidRPr="008F2969" w:rsidRDefault="0085747A" w:rsidP="008F2969">
            <w:pPr>
              <w:jc w:val="right"/>
              <w:rPr>
                <w:sz w:val="21"/>
                <w:szCs w:val="21"/>
              </w:rPr>
            </w:pPr>
          </w:p>
        </w:tc>
      </w:tr>
      <w:tr w:rsidR="00A25645" w:rsidRPr="00CE65B7" w14:paraId="11A49F4B" w14:textId="77777777">
        <w:trPr>
          <w:trHeight w:val="380"/>
        </w:trPr>
        <w:tc>
          <w:tcPr>
            <w:tcW w:w="660" w:type="dxa"/>
            <w:tcBorders>
              <w:top w:val="nil"/>
              <w:left w:val="nil"/>
              <w:bottom w:val="nil"/>
              <w:right w:val="nil"/>
            </w:tcBorders>
            <w:tcMar>
              <w:top w:w="128" w:type="dxa"/>
              <w:left w:w="43" w:type="dxa"/>
              <w:bottom w:w="43" w:type="dxa"/>
              <w:right w:w="43" w:type="dxa"/>
            </w:tcMar>
          </w:tcPr>
          <w:p w14:paraId="2E6A9B7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ADA0755"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29581415" w14:textId="77777777" w:rsidR="0085747A" w:rsidRPr="008F2969" w:rsidRDefault="0085747A" w:rsidP="00CE65B7">
            <w:pPr>
              <w:rPr>
                <w:sz w:val="21"/>
                <w:szCs w:val="21"/>
              </w:rPr>
            </w:pPr>
            <w:r w:rsidRPr="008F2969">
              <w:rPr>
                <w:sz w:val="21"/>
                <w:szCs w:val="21"/>
              </w:rPr>
              <w:t>Diverse gebyrer ved utenriksstasjonene, nedsettes med</w:t>
            </w:r>
          </w:p>
        </w:tc>
        <w:tc>
          <w:tcPr>
            <w:tcW w:w="1560" w:type="dxa"/>
            <w:tcBorders>
              <w:top w:val="nil"/>
              <w:left w:val="nil"/>
              <w:bottom w:val="nil"/>
              <w:right w:val="nil"/>
            </w:tcBorders>
            <w:tcMar>
              <w:top w:w="128" w:type="dxa"/>
              <w:left w:w="43" w:type="dxa"/>
              <w:bottom w:w="43" w:type="dxa"/>
              <w:right w:w="43" w:type="dxa"/>
            </w:tcMar>
            <w:vAlign w:val="bottom"/>
          </w:tcPr>
          <w:p w14:paraId="3307390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724963E" w14:textId="77777777" w:rsidR="0085747A" w:rsidRPr="008F2969" w:rsidRDefault="0085747A" w:rsidP="008F2969">
            <w:pPr>
              <w:jc w:val="right"/>
              <w:rPr>
                <w:sz w:val="21"/>
                <w:szCs w:val="21"/>
              </w:rPr>
            </w:pPr>
            <w:r w:rsidRPr="008F2969">
              <w:rPr>
                <w:sz w:val="21"/>
                <w:szCs w:val="21"/>
              </w:rPr>
              <w:t>8 400 000</w:t>
            </w:r>
          </w:p>
        </w:tc>
      </w:tr>
      <w:tr w:rsidR="00A25645" w:rsidRPr="00CE65B7" w14:paraId="68D66CBC" w14:textId="77777777">
        <w:trPr>
          <w:trHeight w:val="380"/>
        </w:trPr>
        <w:tc>
          <w:tcPr>
            <w:tcW w:w="660" w:type="dxa"/>
            <w:tcBorders>
              <w:top w:val="nil"/>
              <w:left w:val="nil"/>
              <w:bottom w:val="nil"/>
              <w:right w:val="nil"/>
            </w:tcBorders>
            <w:tcMar>
              <w:top w:w="128" w:type="dxa"/>
              <w:left w:w="43" w:type="dxa"/>
              <w:bottom w:w="43" w:type="dxa"/>
              <w:right w:w="43" w:type="dxa"/>
            </w:tcMar>
          </w:tcPr>
          <w:p w14:paraId="737FC0C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712BB61"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4AB371A" w14:textId="77777777" w:rsidR="0085747A" w:rsidRPr="008F2969" w:rsidRDefault="0085747A" w:rsidP="00CE65B7">
            <w:pPr>
              <w:rPr>
                <w:sz w:val="21"/>
                <w:szCs w:val="21"/>
              </w:rPr>
            </w:pPr>
            <w:r w:rsidRPr="008F2969">
              <w:rPr>
                <w:sz w:val="21"/>
                <w:szCs w:val="21"/>
              </w:rPr>
              <w:t>fra kr 33 344 000 til kr 24 944 000</w:t>
            </w:r>
          </w:p>
        </w:tc>
        <w:tc>
          <w:tcPr>
            <w:tcW w:w="1560" w:type="dxa"/>
            <w:tcBorders>
              <w:top w:val="nil"/>
              <w:left w:val="nil"/>
              <w:bottom w:val="nil"/>
              <w:right w:val="nil"/>
            </w:tcBorders>
            <w:tcMar>
              <w:top w:w="128" w:type="dxa"/>
              <w:left w:w="43" w:type="dxa"/>
              <w:bottom w:w="43" w:type="dxa"/>
              <w:right w:w="43" w:type="dxa"/>
            </w:tcMar>
            <w:vAlign w:val="bottom"/>
          </w:tcPr>
          <w:p w14:paraId="676DC97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9D7DA16" w14:textId="77777777" w:rsidR="0085747A" w:rsidRPr="008F2969" w:rsidRDefault="0085747A" w:rsidP="008F2969">
            <w:pPr>
              <w:jc w:val="right"/>
              <w:rPr>
                <w:sz w:val="21"/>
                <w:szCs w:val="21"/>
              </w:rPr>
            </w:pPr>
          </w:p>
        </w:tc>
      </w:tr>
      <w:tr w:rsidR="00A25645" w:rsidRPr="00CE65B7" w14:paraId="22319CF4" w14:textId="77777777">
        <w:trPr>
          <w:trHeight w:val="640"/>
        </w:trPr>
        <w:tc>
          <w:tcPr>
            <w:tcW w:w="660" w:type="dxa"/>
            <w:tcBorders>
              <w:top w:val="nil"/>
              <w:left w:val="nil"/>
              <w:bottom w:val="nil"/>
              <w:right w:val="nil"/>
            </w:tcBorders>
            <w:tcMar>
              <w:top w:w="128" w:type="dxa"/>
              <w:left w:w="43" w:type="dxa"/>
              <w:bottom w:w="43" w:type="dxa"/>
              <w:right w:w="43" w:type="dxa"/>
            </w:tcMar>
          </w:tcPr>
          <w:p w14:paraId="0516541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4A5EB59" w14:textId="77777777" w:rsidR="0085747A" w:rsidRPr="008F2969" w:rsidRDefault="0085747A" w:rsidP="008F2969">
            <w:pPr>
              <w:jc w:val="right"/>
              <w:rPr>
                <w:sz w:val="21"/>
                <w:szCs w:val="21"/>
              </w:rPr>
            </w:pPr>
            <w:r w:rsidRPr="008F2969">
              <w:rPr>
                <w:sz w:val="21"/>
                <w:szCs w:val="21"/>
              </w:rPr>
              <w:t>2</w:t>
            </w:r>
          </w:p>
        </w:tc>
        <w:tc>
          <w:tcPr>
            <w:tcW w:w="5420" w:type="dxa"/>
            <w:tcBorders>
              <w:top w:val="nil"/>
              <w:left w:val="nil"/>
              <w:bottom w:val="nil"/>
              <w:right w:val="nil"/>
            </w:tcBorders>
            <w:tcMar>
              <w:top w:w="128" w:type="dxa"/>
              <w:left w:w="43" w:type="dxa"/>
              <w:bottom w:w="43" w:type="dxa"/>
              <w:right w:w="43" w:type="dxa"/>
            </w:tcMar>
            <w:vAlign w:val="bottom"/>
          </w:tcPr>
          <w:p w14:paraId="2C42971D" w14:textId="77777777" w:rsidR="0085747A" w:rsidRPr="008F2969" w:rsidRDefault="0085747A" w:rsidP="00CE65B7">
            <w:pPr>
              <w:rPr>
                <w:sz w:val="21"/>
                <w:szCs w:val="21"/>
              </w:rPr>
            </w:pPr>
            <w:r w:rsidRPr="008F2969">
              <w:rPr>
                <w:sz w:val="21"/>
                <w:szCs w:val="21"/>
              </w:rPr>
              <w:t>Gebyrer for utlendingssaker ved utenriksstasjonene, forhøyes med</w:t>
            </w:r>
          </w:p>
        </w:tc>
        <w:tc>
          <w:tcPr>
            <w:tcW w:w="1560" w:type="dxa"/>
            <w:tcBorders>
              <w:top w:val="nil"/>
              <w:left w:val="nil"/>
              <w:bottom w:val="nil"/>
              <w:right w:val="nil"/>
            </w:tcBorders>
            <w:tcMar>
              <w:top w:w="128" w:type="dxa"/>
              <w:left w:w="43" w:type="dxa"/>
              <w:bottom w:w="43" w:type="dxa"/>
              <w:right w:w="43" w:type="dxa"/>
            </w:tcMar>
            <w:vAlign w:val="bottom"/>
          </w:tcPr>
          <w:p w14:paraId="11AC0EF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0C64AD6" w14:textId="77777777" w:rsidR="0085747A" w:rsidRPr="008F2969" w:rsidRDefault="0085747A" w:rsidP="008F2969">
            <w:pPr>
              <w:jc w:val="right"/>
              <w:rPr>
                <w:sz w:val="21"/>
                <w:szCs w:val="21"/>
              </w:rPr>
            </w:pPr>
            <w:r w:rsidRPr="008F2969">
              <w:rPr>
                <w:sz w:val="21"/>
                <w:szCs w:val="21"/>
              </w:rPr>
              <w:t>40 800 000</w:t>
            </w:r>
          </w:p>
        </w:tc>
      </w:tr>
      <w:tr w:rsidR="00A25645" w:rsidRPr="00CE65B7" w14:paraId="7C8CC74B" w14:textId="77777777">
        <w:trPr>
          <w:trHeight w:val="380"/>
        </w:trPr>
        <w:tc>
          <w:tcPr>
            <w:tcW w:w="660" w:type="dxa"/>
            <w:tcBorders>
              <w:top w:val="nil"/>
              <w:left w:val="nil"/>
              <w:bottom w:val="nil"/>
              <w:right w:val="nil"/>
            </w:tcBorders>
            <w:tcMar>
              <w:top w:w="128" w:type="dxa"/>
              <w:left w:w="43" w:type="dxa"/>
              <w:bottom w:w="43" w:type="dxa"/>
              <w:right w:w="43" w:type="dxa"/>
            </w:tcMar>
          </w:tcPr>
          <w:p w14:paraId="645F12B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E5E84D3"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B1A53E9" w14:textId="77777777" w:rsidR="0085747A" w:rsidRPr="008F2969" w:rsidRDefault="0085747A" w:rsidP="00CE65B7">
            <w:pPr>
              <w:rPr>
                <w:sz w:val="21"/>
                <w:szCs w:val="21"/>
              </w:rPr>
            </w:pPr>
            <w:r w:rsidRPr="008F2969">
              <w:rPr>
                <w:sz w:val="21"/>
                <w:szCs w:val="21"/>
              </w:rPr>
              <w:t>fra kr 275 500 000 til kr 316 300 000</w:t>
            </w:r>
          </w:p>
        </w:tc>
        <w:tc>
          <w:tcPr>
            <w:tcW w:w="1560" w:type="dxa"/>
            <w:tcBorders>
              <w:top w:val="nil"/>
              <w:left w:val="nil"/>
              <w:bottom w:val="nil"/>
              <w:right w:val="nil"/>
            </w:tcBorders>
            <w:tcMar>
              <w:top w:w="128" w:type="dxa"/>
              <w:left w:w="43" w:type="dxa"/>
              <w:bottom w:w="43" w:type="dxa"/>
              <w:right w:w="43" w:type="dxa"/>
            </w:tcMar>
            <w:vAlign w:val="bottom"/>
          </w:tcPr>
          <w:p w14:paraId="3C1219D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D7715D1" w14:textId="77777777" w:rsidR="0085747A" w:rsidRPr="008F2969" w:rsidRDefault="0085747A" w:rsidP="008F2969">
            <w:pPr>
              <w:jc w:val="right"/>
              <w:rPr>
                <w:sz w:val="21"/>
                <w:szCs w:val="21"/>
              </w:rPr>
            </w:pPr>
          </w:p>
        </w:tc>
      </w:tr>
      <w:tr w:rsidR="00A25645" w:rsidRPr="00CE65B7" w14:paraId="3B7C537B" w14:textId="77777777">
        <w:trPr>
          <w:trHeight w:val="380"/>
        </w:trPr>
        <w:tc>
          <w:tcPr>
            <w:tcW w:w="660" w:type="dxa"/>
            <w:tcBorders>
              <w:top w:val="nil"/>
              <w:left w:val="nil"/>
              <w:bottom w:val="nil"/>
              <w:right w:val="nil"/>
            </w:tcBorders>
            <w:tcMar>
              <w:top w:w="128" w:type="dxa"/>
              <w:left w:w="43" w:type="dxa"/>
              <w:bottom w:w="43" w:type="dxa"/>
              <w:right w:w="43" w:type="dxa"/>
            </w:tcMar>
          </w:tcPr>
          <w:p w14:paraId="3FC67651"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3BB5D4D2" w14:textId="77777777" w:rsidR="0085747A" w:rsidRPr="008F2969" w:rsidRDefault="0085747A" w:rsidP="008F2969">
            <w:pPr>
              <w:jc w:val="right"/>
              <w:rPr>
                <w:sz w:val="21"/>
                <w:szCs w:val="21"/>
              </w:rPr>
            </w:pPr>
            <w:r w:rsidRPr="008F2969">
              <w:rPr>
                <w:sz w:val="21"/>
                <w:szCs w:val="21"/>
              </w:rPr>
              <w:t>70</w:t>
            </w:r>
          </w:p>
        </w:tc>
        <w:tc>
          <w:tcPr>
            <w:tcW w:w="5420" w:type="dxa"/>
            <w:tcBorders>
              <w:top w:val="nil"/>
              <w:left w:val="nil"/>
              <w:bottom w:val="nil"/>
              <w:right w:val="nil"/>
            </w:tcBorders>
            <w:tcMar>
              <w:top w:w="128" w:type="dxa"/>
              <w:left w:w="43" w:type="dxa"/>
              <w:bottom w:w="43" w:type="dxa"/>
              <w:right w:w="43" w:type="dxa"/>
            </w:tcMar>
            <w:vAlign w:val="bottom"/>
          </w:tcPr>
          <w:p w14:paraId="49B25C7F" w14:textId="77777777" w:rsidR="0085747A" w:rsidRPr="008F2969" w:rsidRDefault="0085747A" w:rsidP="00CE65B7">
            <w:pPr>
              <w:rPr>
                <w:sz w:val="21"/>
                <w:szCs w:val="21"/>
              </w:rPr>
            </w:pPr>
            <w:r w:rsidRPr="008F2969">
              <w:rPr>
                <w:sz w:val="21"/>
                <w:szCs w:val="21"/>
              </w:rPr>
              <w:t>Tilbakebetaling av kapital fra INSTEX SAS, bevilges med</w:t>
            </w:r>
          </w:p>
        </w:tc>
        <w:tc>
          <w:tcPr>
            <w:tcW w:w="1560" w:type="dxa"/>
            <w:tcBorders>
              <w:top w:val="nil"/>
              <w:left w:val="nil"/>
              <w:bottom w:val="nil"/>
              <w:right w:val="nil"/>
            </w:tcBorders>
            <w:tcMar>
              <w:top w:w="128" w:type="dxa"/>
              <w:left w:w="43" w:type="dxa"/>
              <w:bottom w:w="43" w:type="dxa"/>
              <w:right w:w="43" w:type="dxa"/>
            </w:tcMar>
            <w:vAlign w:val="bottom"/>
          </w:tcPr>
          <w:p w14:paraId="5A9356A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170B27D" w14:textId="77777777" w:rsidR="0085747A" w:rsidRPr="008F2969" w:rsidRDefault="0085747A" w:rsidP="008F2969">
            <w:pPr>
              <w:jc w:val="right"/>
              <w:rPr>
                <w:sz w:val="21"/>
                <w:szCs w:val="21"/>
              </w:rPr>
            </w:pPr>
            <w:r w:rsidRPr="008F2969">
              <w:rPr>
                <w:sz w:val="21"/>
                <w:szCs w:val="21"/>
              </w:rPr>
              <w:t>1 538 000</w:t>
            </w:r>
          </w:p>
        </w:tc>
      </w:tr>
      <w:tr w:rsidR="00A25645" w:rsidRPr="00CE65B7" w14:paraId="1A7BDF34" w14:textId="77777777">
        <w:trPr>
          <w:trHeight w:val="380"/>
        </w:trPr>
        <w:tc>
          <w:tcPr>
            <w:tcW w:w="660" w:type="dxa"/>
            <w:tcBorders>
              <w:top w:val="nil"/>
              <w:left w:val="nil"/>
              <w:bottom w:val="nil"/>
              <w:right w:val="nil"/>
            </w:tcBorders>
            <w:tcMar>
              <w:top w:w="128" w:type="dxa"/>
              <w:left w:w="43" w:type="dxa"/>
              <w:bottom w:w="43" w:type="dxa"/>
              <w:right w:w="43" w:type="dxa"/>
            </w:tcMar>
          </w:tcPr>
          <w:p w14:paraId="2B9B6901" w14:textId="77777777" w:rsidR="0085747A" w:rsidRPr="008F2969" w:rsidRDefault="0085747A" w:rsidP="008F2969">
            <w:pPr>
              <w:jc w:val="right"/>
              <w:rPr>
                <w:sz w:val="21"/>
                <w:szCs w:val="21"/>
              </w:rPr>
            </w:pPr>
            <w:r w:rsidRPr="008F2969">
              <w:rPr>
                <w:sz w:val="21"/>
                <w:szCs w:val="21"/>
              </w:rPr>
              <w:t>3141</w:t>
            </w:r>
          </w:p>
        </w:tc>
        <w:tc>
          <w:tcPr>
            <w:tcW w:w="560" w:type="dxa"/>
            <w:tcBorders>
              <w:top w:val="nil"/>
              <w:left w:val="nil"/>
              <w:bottom w:val="nil"/>
              <w:right w:val="nil"/>
            </w:tcBorders>
            <w:tcMar>
              <w:top w:w="128" w:type="dxa"/>
              <w:left w:w="43" w:type="dxa"/>
              <w:bottom w:w="43" w:type="dxa"/>
              <w:right w:w="43" w:type="dxa"/>
            </w:tcMar>
          </w:tcPr>
          <w:p w14:paraId="0418249B"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D410E99" w14:textId="77777777" w:rsidR="0085747A" w:rsidRPr="008F2969" w:rsidRDefault="0085747A" w:rsidP="00CE65B7">
            <w:pPr>
              <w:rPr>
                <w:sz w:val="21"/>
                <w:szCs w:val="21"/>
              </w:rPr>
            </w:pPr>
            <w:r w:rsidRPr="008F2969">
              <w:rPr>
                <w:sz w:val="21"/>
                <w:szCs w:val="21"/>
              </w:rPr>
              <w:t>Direktoratet for utviklingssamarbeid (Norad):</w:t>
            </w:r>
          </w:p>
        </w:tc>
        <w:tc>
          <w:tcPr>
            <w:tcW w:w="1560" w:type="dxa"/>
            <w:tcBorders>
              <w:top w:val="nil"/>
              <w:left w:val="nil"/>
              <w:bottom w:val="nil"/>
              <w:right w:val="nil"/>
            </w:tcBorders>
            <w:tcMar>
              <w:top w:w="128" w:type="dxa"/>
              <w:left w:w="43" w:type="dxa"/>
              <w:bottom w:w="43" w:type="dxa"/>
              <w:right w:w="43" w:type="dxa"/>
            </w:tcMar>
            <w:vAlign w:val="bottom"/>
          </w:tcPr>
          <w:p w14:paraId="33D9D79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73013FE" w14:textId="77777777" w:rsidR="0085747A" w:rsidRPr="008F2969" w:rsidRDefault="0085747A" w:rsidP="008F2969">
            <w:pPr>
              <w:jc w:val="right"/>
              <w:rPr>
                <w:sz w:val="21"/>
                <w:szCs w:val="21"/>
              </w:rPr>
            </w:pPr>
          </w:p>
        </w:tc>
      </w:tr>
      <w:tr w:rsidR="00A25645" w:rsidRPr="00CE65B7" w14:paraId="7F20211D" w14:textId="77777777">
        <w:trPr>
          <w:trHeight w:val="380"/>
        </w:trPr>
        <w:tc>
          <w:tcPr>
            <w:tcW w:w="660" w:type="dxa"/>
            <w:tcBorders>
              <w:top w:val="nil"/>
              <w:left w:val="nil"/>
              <w:bottom w:val="nil"/>
              <w:right w:val="nil"/>
            </w:tcBorders>
            <w:tcMar>
              <w:top w:w="128" w:type="dxa"/>
              <w:left w:w="43" w:type="dxa"/>
              <w:bottom w:w="43" w:type="dxa"/>
              <w:right w:w="43" w:type="dxa"/>
            </w:tcMar>
          </w:tcPr>
          <w:p w14:paraId="1D2E7EE5"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1BC6E917"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38E8DF4A" w14:textId="77777777" w:rsidR="0085747A" w:rsidRPr="008F2969" w:rsidRDefault="0085747A" w:rsidP="00CE65B7">
            <w:pPr>
              <w:rPr>
                <w:sz w:val="21"/>
                <w:szCs w:val="21"/>
              </w:rPr>
            </w:pPr>
            <w:r w:rsidRPr="008F2969">
              <w:rPr>
                <w:sz w:val="21"/>
                <w:szCs w:val="21"/>
              </w:rPr>
              <w:t>Diverse inntekter, bevilges med</w:t>
            </w:r>
          </w:p>
        </w:tc>
        <w:tc>
          <w:tcPr>
            <w:tcW w:w="1560" w:type="dxa"/>
            <w:tcBorders>
              <w:top w:val="nil"/>
              <w:left w:val="nil"/>
              <w:bottom w:val="nil"/>
              <w:right w:val="nil"/>
            </w:tcBorders>
            <w:tcMar>
              <w:top w:w="128" w:type="dxa"/>
              <w:left w:w="43" w:type="dxa"/>
              <w:bottom w:w="43" w:type="dxa"/>
              <w:right w:w="43" w:type="dxa"/>
            </w:tcMar>
            <w:vAlign w:val="bottom"/>
          </w:tcPr>
          <w:p w14:paraId="58CADBB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95CFB43" w14:textId="77777777" w:rsidR="0085747A" w:rsidRPr="008F2969" w:rsidRDefault="0085747A" w:rsidP="008F2969">
            <w:pPr>
              <w:jc w:val="right"/>
              <w:rPr>
                <w:sz w:val="21"/>
                <w:szCs w:val="21"/>
              </w:rPr>
            </w:pPr>
            <w:r w:rsidRPr="008F2969">
              <w:rPr>
                <w:sz w:val="21"/>
                <w:szCs w:val="21"/>
              </w:rPr>
              <w:t>900 000</w:t>
            </w:r>
          </w:p>
        </w:tc>
      </w:tr>
      <w:tr w:rsidR="00A25645" w:rsidRPr="00CE65B7" w14:paraId="008AFEBF" w14:textId="77777777">
        <w:trPr>
          <w:trHeight w:val="640"/>
        </w:trPr>
        <w:tc>
          <w:tcPr>
            <w:tcW w:w="660" w:type="dxa"/>
            <w:tcBorders>
              <w:top w:val="nil"/>
              <w:left w:val="nil"/>
              <w:bottom w:val="nil"/>
              <w:right w:val="nil"/>
            </w:tcBorders>
            <w:tcMar>
              <w:top w:w="128" w:type="dxa"/>
              <w:left w:w="43" w:type="dxa"/>
              <w:bottom w:w="43" w:type="dxa"/>
              <w:right w:w="43" w:type="dxa"/>
            </w:tcMar>
          </w:tcPr>
          <w:p w14:paraId="0EA34568" w14:textId="77777777" w:rsidR="0085747A" w:rsidRPr="008F2969" w:rsidRDefault="0085747A" w:rsidP="008F2969">
            <w:pPr>
              <w:jc w:val="right"/>
              <w:rPr>
                <w:sz w:val="21"/>
                <w:szCs w:val="21"/>
              </w:rPr>
            </w:pPr>
            <w:r w:rsidRPr="008F2969">
              <w:rPr>
                <w:sz w:val="21"/>
                <w:szCs w:val="21"/>
              </w:rPr>
              <w:lastRenderedPageBreak/>
              <w:t>(NY)</w:t>
            </w:r>
          </w:p>
        </w:tc>
        <w:tc>
          <w:tcPr>
            <w:tcW w:w="560" w:type="dxa"/>
            <w:tcBorders>
              <w:top w:val="nil"/>
              <w:left w:val="nil"/>
              <w:bottom w:val="nil"/>
              <w:right w:val="nil"/>
            </w:tcBorders>
            <w:tcMar>
              <w:top w:w="128" w:type="dxa"/>
              <w:left w:w="43" w:type="dxa"/>
              <w:bottom w:w="43" w:type="dxa"/>
              <w:right w:w="43" w:type="dxa"/>
            </w:tcMar>
          </w:tcPr>
          <w:p w14:paraId="28AA619A" w14:textId="77777777" w:rsidR="0085747A" w:rsidRPr="008F2969" w:rsidRDefault="0085747A" w:rsidP="008F2969">
            <w:pPr>
              <w:jc w:val="right"/>
              <w:rPr>
                <w:sz w:val="21"/>
                <w:szCs w:val="21"/>
              </w:rPr>
            </w:pPr>
            <w:r w:rsidRPr="008F2969">
              <w:rPr>
                <w:sz w:val="21"/>
                <w:szCs w:val="21"/>
              </w:rPr>
              <w:t>2</w:t>
            </w:r>
          </w:p>
        </w:tc>
        <w:tc>
          <w:tcPr>
            <w:tcW w:w="5420" w:type="dxa"/>
            <w:tcBorders>
              <w:top w:val="nil"/>
              <w:left w:val="nil"/>
              <w:bottom w:val="nil"/>
              <w:right w:val="nil"/>
            </w:tcBorders>
            <w:tcMar>
              <w:top w:w="128" w:type="dxa"/>
              <w:left w:w="43" w:type="dxa"/>
              <w:bottom w:w="43" w:type="dxa"/>
              <w:right w:w="43" w:type="dxa"/>
            </w:tcMar>
            <w:vAlign w:val="bottom"/>
          </w:tcPr>
          <w:p w14:paraId="2B6F1AFA" w14:textId="77777777" w:rsidR="0085747A" w:rsidRPr="008F2969" w:rsidRDefault="0085747A" w:rsidP="00CE65B7">
            <w:pPr>
              <w:rPr>
                <w:sz w:val="21"/>
                <w:szCs w:val="21"/>
              </w:rPr>
            </w:pPr>
            <w:r w:rsidRPr="008F2969">
              <w:rPr>
                <w:sz w:val="21"/>
                <w:szCs w:val="21"/>
              </w:rPr>
              <w:t>Garantiordningen for fornybar energi i utviklingsland, bevilges med</w:t>
            </w:r>
          </w:p>
        </w:tc>
        <w:tc>
          <w:tcPr>
            <w:tcW w:w="1560" w:type="dxa"/>
            <w:tcBorders>
              <w:top w:val="nil"/>
              <w:left w:val="nil"/>
              <w:bottom w:val="nil"/>
              <w:right w:val="nil"/>
            </w:tcBorders>
            <w:tcMar>
              <w:top w:w="128" w:type="dxa"/>
              <w:left w:w="43" w:type="dxa"/>
              <w:bottom w:w="43" w:type="dxa"/>
              <w:right w:w="43" w:type="dxa"/>
            </w:tcMar>
            <w:vAlign w:val="bottom"/>
          </w:tcPr>
          <w:p w14:paraId="606AADF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7A142C2" w14:textId="77777777" w:rsidR="0085747A" w:rsidRPr="008F2969" w:rsidRDefault="0085747A" w:rsidP="008F2969">
            <w:pPr>
              <w:jc w:val="right"/>
              <w:rPr>
                <w:sz w:val="21"/>
                <w:szCs w:val="21"/>
              </w:rPr>
            </w:pPr>
            <w:r w:rsidRPr="008F2969">
              <w:rPr>
                <w:sz w:val="21"/>
                <w:szCs w:val="21"/>
              </w:rPr>
              <w:t>2 000 000</w:t>
            </w:r>
          </w:p>
        </w:tc>
      </w:tr>
      <w:tr w:rsidR="00A25645" w:rsidRPr="00CE65B7" w14:paraId="49558AB7" w14:textId="77777777">
        <w:trPr>
          <w:trHeight w:val="380"/>
        </w:trPr>
        <w:tc>
          <w:tcPr>
            <w:tcW w:w="660" w:type="dxa"/>
            <w:tcBorders>
              <w:top w:val="nil"/>
              <w:left w:val="nil"/>
              <w:bottom w:val="nil"/>
              <w:right w:val="nil"/>
            </w:tcBorders>
            <w:tcMar>
              <w:top w:w="128" w:type="dxa"/>
              <w:left w:w="43" w:type="dxa"/>
              <w:bottom w:w="43" w:type="dxa"/>
              <w:right w:w="43" w:type="dxa"/>
            </w:tcMar>
          </w:tcPr>
          <w:p w14:paraId="6F5B9902" w14:textId="77777777" w:rsidR="0085747A" w:rsidRPr="008F2969" w:rsidRDefault="0085747A" w:rsidP="008F2969">
            <w:pPr>
              <w:jc w:val="right"/>
              <w:rPr>
                <w:sz w:val="21"/>
                <w:szCs w:val="21"/>
              </w:rPr>
            </w:pPr>
            <w:r w:rsidRPr="008F2969">
              <w:rPr>
                <w:sz w:val="21"/>
                <w:szCs w:val="21"/>
              </w:rPr>
              <w:t>3200</w:t>
            </w:r>
          </w:p>
        </w:tc>
        <w:tc>
          <w:tcPr>
            <w:tcW w:w="560" w:type="dxa"/>
            <w:tcBorders>
              <w:top w:val="nil"/>
              <w:left w:val="nil"/>
              <w:bottom w:val="nil"/>
              <w:right w:val="nil"/>
            </w:tcBorders>
            <w:tcMar>
              <w:top w:w="128" w:type="dxa"/>
              <w:left w:w="43" w:type="dxa"/>
              <w:bottom w:w="43" w:type="dxa"/>
              <w:right w:w="43" w:type="dxa"/>
            </w:tcMar>
          </w:tcPr>
          <w:p w14:paraId="2809E7B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F0A9AB7" w14:textId="77777777" w:rsidR="0085747A" w:rsidRPr="008F2969" w:rsidRDefault="0085747A" w:rsidP="00CE65B7">
            <w:pPr>
              <w:rPr>
                <w:sz w:val="21"/>
                <w:szCs w:val="21"/>
              </w:rPr>
            </w:pPr>
            <w:r w:rsidRPr="008F2969">
              <w:rPr>
                <w:sz w:val="21"/>
                <w:szCs w:val="21"/>
              </w:rPr>
              <w:t>Kunnskapsdepartementet:</w:t>
            </w:r>
          </w:p>
        </w:tc>
        <w:tc>
          <w:tcPr>
            <w:tcW w:w="1560" w:type="dxa"/>
            <w:tcBorders>
              <w:top w:val="nil"/>
              <w:left w:val="nil"/>
              <w:bottom w:val="nil"/>
              <w:right w:val="nil"/>
            </w:tcBorders>
            <w:tcMar>
              <w:top w:w="128" w:type="dxa"/>
              <w:left w:w="43" w:type="dxa"/>
              <w:bottom w:w="43" w:type="dxa"/>
              <w:right w:w="43" w:type="dxa"/>
            </w:tcMar>
            <w:vAlign w:val="bottom"/>
          </w:tcPr>
          <w:p w14:paraId="74DE2C6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A5A6807" w14:textId="77777777" w:rsidR="0085747A" w:rsidRPr="008F2969" w:rsidRDefault="0085747A" w:rsidP="008F2969">
            <w:pPr>
              <w:jc w:val="right"/>
              <w:rPr>
                <w:sz w:val="21"/>
                <w:szCs w:val="21"/>
              </w:rPr>
            </w:pPr>
          </w:p>
        </w:tc>
      </w:tr>
      <w:tr w:rsidR="00A25645" w:rsidRPr="00CE65B7" w14:paraId="4C81B67F" w14:textId="77777777">
        <w:trPr>
          <w:trHeight w:val="380"/>
        </w:trPr>
        <w:tc>
          <w:tcPr>
            <w:tcW w:w="660" w:type="dxa"/>
            <w:tcBorders>
              <w:top w:val="nil"/>
              <w:left w:val="nil"/>
              <w:bottom w:val="nil"/>
              <w:right w:val="nil"/>
            </w:tcBorders>
            <w:tcMar>
              <w:top w:w="128" w:type="dxa"/>
              <w:left w:w="43" w:type="dxa"/>
              <w:bottom w:w="43" w:type="dxa"/>
              <w:right w:w="43" w:type="dxa"/>
            </w:tcMar>
          </w:tcPr>
          <w:p w14:paraId="71B774D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609EDDE" w14:textId="77777777" w:rsidR="0085747A" w:rsidRPr="008F2969" w:rsidRDefault="0085747A" w:rsidP="008F2969">
            <w:pPr>
              <w:jc w:val="right"/>
              <w:rPr>
                <w:sz w:val="21"/>
                <w:szCs w:val="21"/>
              </w:rPr>
            </w:pPr>
            <w:r w:rsidRPr="008F2969">
              <w:rPr>
                <w:sz w:val="21"/>
                <w:szCs w:val="21"/>
              </w:rPr>
              <w:t>3</w:t>
            </w:r>
          </w:p>
        </w:tc>
        <w:tc>
          <w:tcPr>
            <w:tcW w:w="5420" w:type="dxa"/>
            <w:tcBorders>
              <w:top w:val="nil"/>
              <w:left w:val="nil"/>
              <w:bottom w:val="nil"/>
              <w:right w:val="nil"/>
            </w:tcBorders>
            <w:tcMar>
              <w:top w:w="128" w:type="dxa"/>
              <w:left w:w="43" w:type="dxa"/>
              <w:bottom w:w="43" w:type="dxa"/>
              <w:right w:w="43" w:type="dxa"/>
            </w:tcMar>
            <w:vAlign w:val="bottom"/>
          </w:tcPr>
          <w:p w14:paraId="65F71312" w14:textId="77777777" w:rsidR="0085747A" w:rsidRPr="008F2969" w:rsidRDefault="0085747A" w:rsidP="00CE65B7">
            <w:pPr>
              <w:rPr>
                <w:sz w:val="21"/>
                <w:szCs w:val="21"/>
              </w:rPr>
            </w:pPr>
            <w:r w:rsidRPr="008F2969">
              <w:rPr>
                <w:sz w:val="21"/>
                <w:szCs w:val="21"/>
              </w:rPr>
              <w:t>Inntekter fra fremleie, nedsettes med</w:t>
            </w:r>
          </w:p>
        </w:tc>
        <w:tc>
          <w:tcPr>
            <w:tcW w:w="1560" w:type="dxa"/>
            <w:tcBorders>
              <w:top w:val="nil"/>
              <w:left w:val="nil"/>
              <w:bottom w:val="nil"/>
              <w:right w:val="nil"/>
            </w:tcBorders>
            <w:tcMar>
              <w:top w:w="128" w:type="dxa"/>
              <w:left w:w="43" w:type="dxa"/>
              <w:bottom w:w="43" w:type="dxa"/>
              <w:right w:w="43" w:type="dxa"/>
            </w:tcMar>
            <w:vAlign w:val="bottom"/>
          </w:tcPr>
          <w:p w14:paraId="52A386E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67C6027" w14:textId="77777777" w:rsidR="0085747A" w:rsidRPr="008F2969" w:rsidRDefault="0085747A" w:rsidP="008F2969">
            <w:pPr>
              <w:jc w:val="right"/>
              <w:rPr>
                <w:sz w:val="21"/>
                <w:szCs w:val="21"/>
              </w:rPr>
            </w:pPr>
            <w:r w:rsidRPr="008F2969">
              <w:rPr>
                <w:sz w:val="21"/>
                <w:szCs w:val="21"/>
              </w:rPr>
              <w:t>1 492 000</w:t>
            </w:r>
          </w:p>
        </w:tc>
      </w:tr>
      <w:tr w:rsidR="00A25645" w:rsidRPr="00CE65B7" w14:paraId="029F75AA" w14:textId="77777777">
        <w:trPr>
          <w:trHeight w:val="380"/>
        </w:trPr>
        <w:tc>
          <w:tcPr>
            <w:tcW w:w="660" w:type="dxa"/>
            <w:tcBorders>
              <w:top w:val="nil"/>
              <w:left w:val="nil"/>
              <w:bottom w:val="nil"/>
              <w:right w:val="nil"/>
            </w:tcBorders>
            <w:tcMar>
              <w:top w:w="128" w:type="dxa"/>
              <w:left w:w="43" w:type="dxa"/>
              <w:bottom w:w="43" w:type="dxa"/>
              <w:right w:w="43" w:type="dxa"/>
            </w:tcMar>
          </w:tcPr>
          <w:p w14:paraId="2743096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1CD1B32"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4993863" w14:textId="77777777" w:rsidR="0085747A" w:rsidRPr="008F2969" w:rsidRDefault="0085747A" w:rsidP="00CE65B7">
            <w:pPr>
              <w:rPr>
                <w:sz w:val="21"/>
                <w:szCs w:val="21"/>
              </w:rPr>
            </w:pPr>
            <w:r w:rsidRPr="008F2969">
              <w:rPr>
                <w:sz w:val="21"/>
                <w:szCs w:val="21"/>
              </w:rPr>
              <w:t>fra kr 4 662 000 til kr 3 170 000</w:t>
            </w:r>
          </w:p>
        </w:tc>
        <w:tc>
          <w:tcPr>
            <w:tcW w:w="1560" w:type="dxa"/>
            <w:tcBorders>
              <w:top w:val="nil"/>
              <w:left w:val="nil"/>
              <w:bottom w:val="nil"/>
              <w:right w:val="nil"/>
            </w:tcBorders>
            <w:tcMar>
              <w:top w:w="128" w:type="dxa"/>
              <w:left w:w="43" w:type="dxa"/>
              <w:bottom w:w="43" w:type="dxa"/>
              <w:right w:w="43" w:type="dxa"/>
            </w:tcMar>
            <w:vAlign w:val="bottom"/>
          </w:tcPr>
          <w:p w14:paraId="4515050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26EE04B" w14:textId="77777777" w:rsidR="0085747A" w:rsidRPr="008F2969" w:rsidRDefault="0085747A" w:rsidP="008F2969">
            <w:pPr>
              <w:jc w:val="right"/>
              <w:rPr>
                <w:sz w:val="21"/>
                <w:szCs w:val="21"/>
              </w:rPr>
            </w:pPr>
          </w:p>
        </w:tc>
      </w:tr>
      <w:tr w:rsidR="00A25645" w:rsidRPr="00CE65B7" w14:paraId="368F74DC" w14:textId="77777777">
        <w:trPr>
          <w:trHeight w:val="380"/>
        </w:trPr>
        <w:tc>
          <w:tcPr>
            <w:tcW w:w="660" w:type="dxa"/>
            <w:tcBorders>
              <w:top w:val="nil"/>
              <w:left w:val="nil"/>
              <w:bottom w:val="nil"/>
              <w:right w:val="nil"/>
            </w:tcBorders>
            <w:tcMar>
              <w:top w:w="128" w:type="dxa"/>
              <w:left w:w="43" w:type="dxa"/>
              <w:bottom w:w="43" w:type="dxa"/>
              <w:right w:w="43" w:type="dxa"/>
            </w:tcMar>
          </w:tcPr>
          <w:p w14:paraId="3A71BB1F" w14:textId="77777777" w:rsidR="0085747A" w:rsidRPr="008F2969" w:rsidRDefault="0085747A" w:rsidP="008F2969">
            <w:pPr>
              <w:jc w:val="right"/>
              <w:rPr>
                <w:sz w:val="21"/>
                <w:szCs w:val="21"/>
              </w:rPr>
            </w:pPr>
            <w:r w:rsidRPr="008F2969">
              <w:rPr>
                <w:sz w:val="21"/>
                <w:szCs w:val="21"/>
              </w:rPr>
              <w:t>3225</w:t>
            </w:r>
          </w:p>
        </w:tc>
        <w:tc>
          <w:tcPr>
            <w:tcW w:w="560" w:type="dxa"/>
            <w:tcBorders>
              <w:top w:val="nil"/>
              <w:left w:val="nil"/>
              <w:bottom w:val="nil"/>
              <w:right w:val="nil"/>
            </w:tcBorders>
            <w:tcMar>
              <w:top w:w="128" w:type="dxa"/>
              <w:left w:w="43" w:type="dxa"/>
              <w:bottom w:w="43" w:type="dxa"/>
              <w:right w:w="43" w:type="dxa"/>
            </w:tcMar>
          </w:tcPr>
          <w:p w14:paraId="38246F3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8CBE22E" w14:textId="77777777" w:rsidR="0085747A" w:rsidRPr="008F2969" w:rsidRDefault="0085747A" w:rsidP="00CE65B7">
            <w:pPr>
              <w:rPr>
                <w:sz w:val="21"/>
                <w:szCs w:val="21"/>
              </w:rPr>
            </w:pPr>
            <w:r w:rsidRPr="008F2969">
              <w:rPr>
                <w:sz w:val="21"/>
                <w:szCs w:val="21"/>
              </w:rPr>
              <w:t>Tiltak i grunnopplæringen:</w:t>
            </w:r>
          </w:p>
        </w:tc>
        <w:tc>
          <w:tcPr>
            <w:tcW w:w="1560" w:type="dxa"/>
            <w:tcBorders>
              <w:top w:val="nil"/>
              <w:left w:val="nil"/>
              <w:bottom w:val="nil"/>
              <w:right w:val="nil"/>
            </w:tcBorders>
            <w:tcMar>
              <w:top w:w="128" w:type="dxa"/>
              <w:left w:w="43" w:type="dxa"/>
              <w:bottom w:w="43" w:type="dxa"/>
              <w:right w:w="43" w:type="dxa"/>
            </w:tcMar>
            <w:vAlign w:val="bottom"/>
          </w:tcPr>
          <w:p w14:paraId="70B0DDF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C3F6195" w14:textId="77777777" w:rsidR="0085747A" w:rsidRPr="008F2969" w:rsidRDefault="0085747A" w:rsidP="008F2969">
            <w:pPr>
              <w:jc w:val="right"/>
              <w:rPr>
                <w:sz w:val="21"/>
                <w:szCs w:val="21"/>
              </w:rPr>
            </w:pPr>
          </w:p>
        </w:tc>
      </w:tr>
      <w:tr w:rsidR="00A25645" w:rsidRPr="00CE65B7" w14:paraId="304BEEB9" w14:textId="77777777">
        <w:trPr>
          <w:trHeight w:val="380"/>
        </w:trPr>
        <w:tc>
          <w:tcPr>
            <w:tcW w:w="660" w:type="dxa"/>
            <w:tcBorders>
              <w:top w:val="nil"/>
              <w:left w:val="nil"/>
              <w:bottom w:val="nil"/>
              <w:right w:val="nil"/>
            </w:tcBorders>
            <w:tcMar>
              <w:top w:w="128" w:type="dxa"/>
              <w:left w:w="43" w:type="dxa"/>
              <w:bottom w:w="43" w:type="dxa"/>
              <w:right w:w="43" w:type="dxa"/>
            </w:tcMar>
          </w:tcPr>
          <w:p w14:paraId="3882ECB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1BF3B2A" w14:textId="77777777" w:rsidR="0085747A" w:rsidRPr="008F2969" w:rsidRDefault="0085747A" w:rsidP="008F2969">
            <w:pPr>
              <w:jc w:val="right"/>
              <w:rPr>
                <w:sz w:val="21"/>
                <w:szCs w:val="21"/>
              </w:rPr>
            </w:pPr>
            <w:r w:rsidRPr="008F2969">
              <w:rPr>
                <w:sz w:val="21"/>
                <w:szCs w:val="21"/>
              </w:rPr>
              <w:t>4</w:t>
            </w:r>
          </w:p>
        </w:tc>
        <w:tc>
          <w:tcPr>
            <w:tcW w:w="5420" w:type="dxa"/>
            <w:tcBorders>
              <w:top w:val="nil"/>
              <w:left w:val="nil"/>
              <w:bottom w:val="nil"/>
              <w:right w:val="nil"/>
            </w:tcBorders>
            <w:tcMar>
              <w:top w:w="128" w:type="dxa"/>
              <w:left w:w="43" w:type="dxa"/>
              <w:bottom w:w="43" w:type="dxa"/>
              <w:right w:w="43" w:type="dxa"/>
            </w:tcMar>
            <w:vAlign w:val="bottom"/>
          </w:tcPr>
          <w:p w14:paraId="704D6D35" w14:textId="77777777" w:rsidR="0085747A" w:rsidRPr="008F2969" w:rsidRDefault="0085747A" w:rsidP="00CE65B7">
            <w:pPr>
              <w:rPr>
                <w:sz w:val="21"/>
                <w:szCs w:val="21"/>
              </w:rPr>
            </w:pPr>
            <w:r w:rsidRPr="008F2969">
              <w:rPr>
                <w:sz w:val="21"/>
                <w:szCs w:val="21"/>
              </w:rPr>
              <w:t>Refusjon av ODA-godkjente utgifter, nedsettes med</w:t>
            </w:r>
          </w:p>
        </w:tc>
        <w:tc>
          <w:tcPr>
            <w:tcW w:w="1560" w:type="dxa"/>
            <w:tcBorders>
              <w:top w:val="nil"/>
              <w:left w:val="nil"/>
              <w:bottom w:val="nil"/>
              <w:right w:val="nil"/>
            </w:tcBorders>
            <w:tcMar>
              <w:top w:w="128" w:type="dxa"/>
              <w:left w:w="43" w:type="dxa"/>
              <w:bottom w:w="43" w:type="dxa"/>
              <w:right w:w="43" w:type="dxa"/>
            </w:tcMar>
            <w:vAlign w:val="bottom"/>
          </w:tcPr>
          <w:p w14:paraId="656377D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3FA9C53" w14:textId="77777777" w:rsidR="0085747A" w:rsidRPr="008F2969" w:rsidRDefault="0085747A" w:rsidP="008F2969">
            <w:pPr>
              <w:jc w:val="right"/>
              <w:rPr>
                <w:sz w:val="21"/>
                <w:szCs w:val="21"/>
              </w:rPr>
            </w:pPr>
            <w:r w:rsidRPr="008F2969">
              <w:rPr>
                <w:sz w:val="21"/>
                <w:szCs w:val="21"/>
              </w:rPr>
              <w:t>11 760 000</w:t>
            </w:r>
          </w:p>
        </w:tc>
      </w:tr>
      <w:tr w:rsidR="00A25645" w:rsidRPr="00CE65B7" w14:paraId="2D359F12" w14:textId="77777777">
        <w:trPr>
          <w:trHeight w:val="380"/>
        </w:trPr>
        <w:tc>
          <w:tcPr>
            <w:tcW w:w="660" w:type="dxa"/>
            <w:tcBorders>
              <w:top w:val="nil"/>
              <w:left w:val="nil"/>
              <w:bottom w:val="nil"/>
              <w:right w:val="nil"/>
            </w:tcBorders>
            <w:tcMar>
              <w:top w:w="128" w:type="dxa"/>
              <w:left w:w="43" w:type="dxa"/>
              <w:bottom w:w="43" w:type="dxa"/>
              <w:right w:w="43" w:type="dxa"/>
            </w:tcMar>
          </w:tcPr>
          <w:p w14:paraId="6C120F7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BE917E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84715E5" w14:textId="77777777" w:rsidR="0085747A" w:rsidRPr="008F2969" w:rsidRDefault="0085747A" w:rsidP="00CE65B7">
            <w:pPr>
              <w:rPr>
                <w:sz w:val="21"/>
                <w:szCs w:val="21"/>
              </w:rPr>
            </w:pPr>
            <w:r w:rsidRPr="008F2969">
              <w:rPr>
                <w:sz w:val="21"/>
                <w:szCs w:val="21"/>
              </w:rPr>
              <w:t>fra kr 176 687 000 til kr 164 927 000</w:t>
            </w:r>
          </w:p>
        </w:tc>
        <w:tc>
          <w:tcPr>
            <w:tcW w:w="1560" w:type="dxa"/>
            <w:tcBorders>
              <w:top w:val="nil"/>
              <w:left w:val="nil"/>
              <w:bottom w:val="nil"/>
              <w:right w:val="nil"/>
            </w:tcBorders>
            <w:tcMar>
              <w:top w:w="128" w:type="dxa"/>
              <w:left w:w="43" w:type="dxa"/>
              <w:bottom w:w="43" w:type="dxa"/>
              <w:right w:w="43" w:type="dxa"/>
            </w:tcMar>
            <w:vAlign w:val="bottom"/>
          </w:tcPr>
          <w:p w14:paraId="2A1FBA4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E39DF3B" w14:textId="77777777" w:rsidR="0085747A" w:rsidRPr="008F2969" w:rsidRDefault="0085747A" w:rsidP="008F2969">
            <w:pPr>
              <w:jc w:val="right"/>
              <w:rPr>
                <w:sz w:val="21"/>
                <w:szCs w:val="21"/>
              </w:rPr>
            </w:pPr>
          </w:p>
        </w:tc>
      </w:tr>
      <w:tr w:rsidR="00A25645" w:rsidRPr="00CE65B7" w14:paraId="0DD721AB" w14:textId="77777777">
        <w:trPr>
          <w:trHeight w:val="380"/>
        </w:trPr>
        <w:tc>
          <w:tcPr>
            <w:tcW w:w="660" w:type="dxa"/>
            <w:tcBorders>
              <w:top w:val="nil"/>
              <w:left w:val="nil"/>
              <w:bottom w:val="nil"/>
              <w:right w:val="nil"/>
            </w:tcBorders>
            <w:tcMar>
              <w:top w:w="128" w:type="dxa"/>
              <w:left w:w="43" w:type="dxa"/>
              <w:bottom w:w="43" w:type="dxa"/>
              <w:right w:w="43" w:type="dxa"/>
            </w:tcMar>
          </w:tcPr>
          <w:p w14:paraId="7D2437B3" w14:textId="77777777" w:rsidR="0085747A" w:rsidRPr="008F2969" w:rsidRDefault="0085747A" w:rsidP="008F2969">
            <w:pPr>
              <w:jc w:val="right"/>
              <w:rPr>
                <w:sz w:val="21"/>
                <w:szCs w:val="21"/>
              </w:rPr>
            </w:pPr>
            <w:r w:rsidRPr="008F2969">
              <w:rPr>
                <w:sz w:val="21"/>
                <w:szCs w:val="21"/>
              </w:rPr>
              <w:t>3285</w:t>
            </w:r>
          </w:p>
        </w:tc>
        <w:tc>
          <w:tcPr>
            <w:tcW w:w="560" w:type="dxa"/>
            <w:tcBorders>
              <w:top w:val="nil"/>
              <w:left w:val="nil"/>
              <w:bottom w:val="nil"/>
              <w:right w:val="nil"/>
            </w:tcBorders>
            <w:tcMar>
              <w:top w:w="128" w:type="dxa"/>
              <w:left w:w="43" w:type="dxa"/>
              <w:bottom w:w="43" w:type="dxa"/>
              <w:right w:w="43" w:type="dxa"/>
            </w:tcMar>
          </w:tcPr>
          <w:p w14:paraId="7179B6C6"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565C7BB" w14:textId="77777777" w:rsidR="0085747A" w:rsidRPr="008F2969" w:rsidRDefault="0085747A" w:rsidP="00CE65B7">
            <w:pPr>
              <w:rPr>
                <w:sz w:val="21"/>
                <w:szCs w:val="21"/>
              </w:rPr>
            </w:pPr>
            <w:r w:rsidRPr="008F2969">
              <w:rPr>
                <w:sz w:val="21"/>
                <w:szCs w:val="21"/>
              </w:rPr>
              <w:t>Norges forskningsråd:</w:t>
            </w:r>
          </w:p>
        </w:tc>
        <w:tc>
          <w:tcPr>
            <w:tcW w:w="1560" w:type="dxa"/>
            <w:tcBorders>
              <w:top w:val="nil"/>
              <w:left w:val="nil"/>
              <w:bottom w:val="nil"/>
              <w:right w:val="nil"/>
            </w:tcBorders>
            <w:tcMar>
              <w:top w:w="128" w:type="dxa"/>
              <w:left w:w="43" w:type="dxa"/>
              <w:bottom w:w="43" w:type="dxa"/>
              <w:right w:w="43" w:type="dxa"/>
            </w:tcMar>
            <w:vAlign w:val="bottom"/>
          </w:tcPr>
          <w:p w14:paraId="0CAC503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98EFEF0" w14:textId="77777777" w:rsidR="0085747A" w:rsidRPr="008F2969" w:rsidRDefault="0085747A" w:rsidP="008F2969">
            <w:pPr>
              <w:jc w:val="right"/>
              <w:rPr>
                <w:sz w:val="21"/>
                <w:szCs w:val="21"/>
              </w:rPr>
            </w:pPr>
          </w:p>
        </w:tc>
      </w:tr>
      <w:tr w:rsidR="00A25645" w:rsidRPr="00CE65B7" w14:paraId="753C61A4" w14:textId="77777777">
        <w:trPr>
          <w:trHeight w:val="380"/>
        </w:trPr>
        <w:tc>
          <w:tcPr>
            <w:tcW w:w="660" w:type="dxa"/>
            <w:tcBorders>
              <w:top w:val="nil"/>
              <w:left w:val="nil"/>
              <w:bottom w:val="nil"/>
              <w:right w:val="nil"/>
            </w:tcBorders>
            <w:tcMar>
              <w:top w:w="128" w:type="dxa"/>
              <w:left w:w="43" w:type="dxa"/>
              <w:bottom w:w="43" w:type="dxa"/>
              <w:right w:w="43" w:type="dxa"/>
            </w:tcMar>
          </w:tcPr>
          <w:p w14:paraId="113366D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BFD88D7"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4877A388" w14:textId="77777777" w:rsidR="0085747A" w:rsidRPr="008F2969" w:rsidRDefault="0085747A" w:rsidP="00CE65B7">
            <w:pPr>
              <w:rPr>
                <w:sz w:val="21"/>
                <w:szCs w:val="21"/>
              </w:rPr>
            </w:pPr>
            <w:r w:rsidRPr="008F2969">
              <w:rPr>
                <w:sz w:val="21"/>
                <w:szCs w:val="21"/>
              </w:rPr>
              <w:t>Inntekter fra oppdrag, nedsettes med</w:t>
            </w:r>
          </w:p>
        </w:tc>
        <w:tc>
          <w:tcPr>
            <w:tcW w:w="1560" w:type="dxa"/>
            <w:tcBorders>
              <w:top w:val="nil"/>
              <w:left w:val="nil"/>
              <w:bottom w:val="nil"/>
              <w:right w:val="nil"/>
            </w:tcBorders>
            <w:tcMar>
              <w:top w:w="128" w:type="dxa"/>
              <w:left w:w="43" w:type="dxa"/>
              <w:bottom w:w="43" w:type="dxa"/>
              <w:right w:w="43" w:type="dxa"/>
            </w:tcMar>
            <w:vAlign w:val="bottom"/>
          </w:tcPr>
          <w:p w14:paraId="30C962F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8E646F1" w14:textId="77777777" w:rsidR="0085747A" w:rsidRPr="008F2969" w:rsidRDefault="0085747A" w:rsidP="008F2969">
            <w:pPr>
              <w:jc w:val="right"/>
              <w:rPr>
                <w:sz w:val="21"/>
                <w:szCs w:val="21"/>
              </w:rPr>
            </w:pPr>
            <w:r w:rsidRPr="008F2969">
              <w:rPr>
                <w:sz w:val="21"/>
                <w:szCs w:val="21"/>
              </w:rPr>
              <w:t>6 286 000</w:t>
            </w:r>
          </w:p>
        </w:tc>
      </w:tr>
      <w:tr w:rsidR="00A25645" w:rsidRPr="00CE65B7" w14:paraId="0403872A" w14:textId="77777777">
        <w:trPr>
          <w:trHeight w:val="380"/>
        </w:trPr>
        <w:tc>
          <w:tcPr>
            <w:tcW w:w="660" w:type="dxa"/>
            <w:tcBorders>
              <w:top w:val="nil"/>
              <w:left w:val="nil"/>
              <w:bottom w:val="nil"/>
              <w:right w:val="nil"/>
            </w:tcBorders>
            <w:tcMar>
              <w:top w:w="128" w:type="dxa"/>
              <w:left w:w="43" w:type="dxa"/>
              <w:bottom w:w="43" w:type="dxa"/>
              <w:right w:w="43" w:type="dxa"/>
            </w:tcMar>
          </w:tcPr>
          <w:p w14:paraId="287AC57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8F64DDC"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C15AC6A" w14:textId="77777777" w:rsidR="0085747A" w:rsidRPr="008F2969" w:rsidRDefault="0085747A" w:rsidP="00CE65B7">
            <w:pPr>
              <w:rPr>
                <w:sz w:val="21"/>
                <w:szCs w:val="21"/>
              </w:rPr>
            </w:pPr>
            <w:r w:rsidRPr="008F2969">
              <w:rPr>
                <w:sz w:val="21"/>
                <w:szCs w:val="21"/>
              </w:rPr>
              <w:t>fra kr 12 536 000 til kr 6 250 000</w:t>
            </w:r>
          </w:p>
        </w:tc>
        <w:tc>
          <w:tcPr>
            <w:tcW w:w="1560" w:type="dxa"/>
            <w:tcBorders>
              <w:top w:val="nil"/>
              <w:left w:val="nil"/>
              <w:bottom w:val="nil"/>
              <w:right w:val="nil"/>
            </w:tcBorders>
            <w:tcMar>
              <w:top w:w="128" w:type="dxa"/>
              <w:left w:w="43" w:type="dxa"/>
              <w:bottom w:w="43" w:type="dxa"/>
              <w:right w:w="43" w:type="dxa"/>
            </w:tcMar>
            <w:vAlign w:val="bottom"/>
          </w:tcPr>
          <w:p w14:paraId="168440E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ABA3155" w14:textId="77777777" w:rsidR="0085747A" w:rsidRPr="008F2969" w:rsidRDefault="0085747A" w:rsidP="008F2969">
            <w:pPr>
              <w:jc w:val="right"/>
              <w:rPr>
                <w:sz w:val="21"/>
                <w:szCs w:val="21"/>
              </w:rPr>
            </w:pPr>
          </w:p>
        </w:tc>
      </w:tr>
      <w:tr w:rsidR="00A25645" w:rsidRPr="00CE65B7" w14:paraId="291C4E46" w14:textId="77777777">
        <w:trPr>
          <w:trHeight w:val="380"/>
        </w:trPr>
        <w:tc>
          <w:tcPr>
            <w:tcW w:w="660" w:type="dxa"/>
            <w:tcBorders>
              <w:top w:val="nil"/>
              <w:left w:val="nil"/>
              <w:bottom w:val="nil"/>
              <w:right w:val="nil"/>
            </w:tcBorders>
            <w:tcMar>
              <w:top w:w="128" w:type="dxa"/>
              <w:left w:w="43" w:type="dxa"/>
              <w:bottom w:w="43" w:type="dxa"/>
              <w:right w:w="43" w:type="dxa"/>
            </w:tcMar>
          </w:tcPr>
          <w:p w14:paraId="1664FE5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B7E56A0" w14:textId="77777777" w:rsidR="0085747A" w:rsidRPr="008F2969" w:rsidRDefault="0085747A" w:rsidP="008F2969">
            <w:pPr>
              <w:jc w:val="right"/>
              <w:rPr>
                <w:sz w:val="21"/>
                <w:szCs w:val="21"/>
              </w:rPr>
            </w:pPr>
            <w:r w:rsidRPr="008F2969">
              <w:rPr>
                <w:sz w:val="21"/>
                <w:szCs w:val="21"/>
              </w:rPr>
              <w:t>2</w:t>
            </w:r>
          </w:p>
        </w:tc>
        <w:tc>
          <w:tcPr>
            <w:tcW w:w="5420" w:type="dxa"/>
            <w:tcBorders>
              <w:top w:val="nil"/>
              <w:left w:val="nil"/>
              <w:bottom w:val="nil"/>
              <w:right w:val="nil"/>
            </w:tcBorders>
            <w:tcMar>
              <w:top w:w="128" w:type="dxa"/>
              <w:left w:w="43" w:type="dxa"/>
              <w:bottom w:w="43" w:type="dxa"/>
              <w:right w:w="43" w:type="dxa"/>
            </w:tcMar>
            <w:vAlign w:val="bottom"/>
          </w:tcPr>
          <w:p w14:paraId="78CE1E19" w14:textId="77777777" w:rsidR="0085747A" w:rsidRPr="008F2969" w:rsidRDefault="0085747A" w:rsidP="00CE65B7">
            <w:pPr>
              <w:rPr>
                <w:sz w:val="21"/>
                <w:szCs w:val="21"/>
              </w:rPr>
            </w:pPr>
            <w:r w:rsidRPr="008F2969">
              <w:rPr>
                <w:sz w:val="21"/>
                <w:szCs w:val="21"/>
              </w:rPr>
              <w:t>Inntekter fra refusjoner mv., forhøyes med</w:t>
            </w:r>
          </w:p>
        </w:tc>
        <w:tc>
          <w:tcPr>
            <w:tcW w:w="1560" w:type="dxa"/>
            <w:tcBorders>
              <w:top w:val="nil"/>
              <w:left w:val="nil"/>
              <w:bottom w:val="nil"/>
              <w:right w:val="nil"/>
            </w:tcBorders>
            <w:tcMar>
              <w:top w:w="128" w:type="dxa"/>
              <w:left w:w="43" w:type="dxa"/>
              <w:bottom w:w="43" w:type="dxa"/>
              <w:right w:w="43" w:type="dxa"/>
            </w:tcMar>
            <w:vAlign w:val="bottom"/>
          </w:tcPr>
          <w:p w14:paraId="1665AD7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5BC0518" w14:textId="77777777" w:rsidR="0085747A" w:rsidRPr="008F2969" w:rsidRDefault="0085747A" w:rsidP="008F2969">
            <w:pPr>
              <w:jc w:val="right"/>
              <w:rPr>
                <w:sz w:val="21"/>
                <w:szCs w:val="21"/>
              </w:rPr>
            </w:pPr>
            <w:r w:rsidRPr="008F2969">
              <w:rPr>
                <w:sz w:val="21"/>
                <w:szCs w:val="21"/>
              </w:rPr>
              <w:t>8 262 000</w:t>
            </w:r>
          </w:p>
        </w:tc>
      </w:tr>
      <w:tr w:rsidR="00A25645" w:rsidRPr="00CE65B7" w14:paraId="7461E709" w14:textId="77777777">
        <w:trPr>
          <w:trHeight w:val="380"/>
        </w:trPr>
        <w:tc>
          <w:tcPr>
            <w:tcW w:w="660" w:type="dxa"/>
            <w:tcBorders>
              <w:top w:val="nil"/>
              <w:left w:val="nil"/>
              <w:bottom w:val="nil"/>
              <w:right w:val="nil"/>
            </w:tcBorders>
            <w:tcMar>
              <w:top w:w="128" w:type="dxa"/>
              <w:left w:w="43" w:type="dxa"/>
              <w:bottom w:w="43" w:type="dxa"/>
              <w:right w:w="43" w:type="dxa"/>
            </w:tcMar>
          </w:tcPr>
          <w:p w14:paraId="3DF3A42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6EC518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3001263" w14:textId="77777777" w:rsidR="0085747A" w:rsidRPr="008F2969" w:rsidRDefault="0085747A" w:rsidP="00CE65B7">
            <w:pPr>
              <w:rPr>
                <w:sz w:val="21"/>
                <w:szCs w:val="21"/>
              </w:rPr>
            </w:pPr>
            <w:r w:rsidRPr="008F2969">
              <w:rPr>
                <w:sz w:val="21"/>
                <w:szCs w:val="21"/>
              </w:rPr>
              <w:t>fra kr 12 328 000 til kr 20 590 000</w:t>
            </w:r>
          </w:p>
        </w:tc>
        <w:tc>
          <w:tcPr>
            <w:tcW w:w="1560" w:type="dxa"/>
            <w:tcBorders>
              <w:top w:val="nil"/>
              <w:left w:val="nil"/>
              <w:bottom w:val="nil"/>
              <w:right w:val="nil"/>
            </w:tcBorders>
            <w:tcMar>
              <w:top w:w="128" w:type="dxa"/>
              <w:left w:w="43" w:type="dxa"/>
              <w:bottom w:w="43" w:type="dxa"/>
              <w:right w:w="43" w:type="dxa"/>
            </w:tcMar>
            <w:vAlign w:val="bottom"/>
          </w:tcPr>
          <w:p w14:paraId="64CE4D35"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974E429" w14:textId="77777777" w:rsidR="0085747A" w:rsidRPr="008F2969" w:rsidRDefault="0085747A" w:rsidP="008F2969">
            <w:pPr>
              <w:jc w:val="right"/>
              <w:rPr>
                <w:sz w:val="21"/>
                <w:szCs w:val="21"/>
              </w:rPr>
            </w:pPr>
          </w:p>
        </w:tc>
      </w:tr>
      <w:tr w:rsidR="00A25645" w:rsidRPr="00CE65B7" w14:paraId="2529EE09" w14:textId="77777777">
        <w:trPr>
          <w:trHeight w:val="380"/>
        </w:trPr>
        <w:tc>
          <w:tcPr>
            <w:tcW w:w="660" w:type="dxa"/>
            <w:tcBorders>
              <w:top w:val="nil"/>
              <w:left w:val="nil"/>
              <w:bottom w:val="nil"/>
              <w:right w:val="nil"/>
            </w:tcBorders>
            <w:tcMar>
              <w:top w:w="128" w:type="dxa"/>
              <w:left w:w="43" w:type="dxa"/>
              <w:bottom w:w="43" w:type="dxa"/>
              <w:right w:w="43" w:type="dxa"/>
            </w:tcMar>
          </w:tcPr>
          <w:p w14:paraId="6AE944EB" w14:textId="77777777" w:rsidR="0085747A" w:rsidRPr="008F2969" w:rsidRDefault="0085747A" w:rsidP="008F2969">
            <w:pPr>
              <w:jc w:val="right"/>
              <w:rPr>
                <w:sz w:val="21"/>
                <w:szCs w:val="21"/>
              </w:rPr>
            </w:pPr>
            <w:r w:rsidRPr="008F2969">
              <w:rPr>
                <w:sz w:val="21"/>
                <w:szCs w:val="21"/>
              </w:rPr>
              <w:t>3288</w:t>
            </w:r>
          </w:p>
        </w:tc>
        <w:tc>
          <w:tcPr>
            <w:tcW w:w="560" w:type="dxa"/>
            <w:tcBorders>
              <w:top w:val="nil"/>
              <w:left w:val="nil"/>
              <w:bottom w:val="nil"/>
              <w:right w:val="nil"/>
            </w:tcBorders>
            <w:tcMar>
              <w:top w:w="128" w:type="dxa"/>
              <w:left w:w="43" w:type="dxa"/>
              <w:bottom w:w="43" w:type="dxa"/>
              <w:right w:w="43" w:type="dxa"/>
            </w:tcMar>
          </w:tcPr>
          <w:p w14:paraId="1205E6E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779002C" w14:textId="77777777" w:rsidR="0085747A" w:rsidRPr="008F2969" w:rsidRDefault="0085747A" w:rsidP="00CE65B7">
            <w:pPr>
              <w:rPr>
                <w:sz w:val="21"/>
                <w:szCs w:val="21"/>
              </w:rPr>
            </w:pPr>
            <w:r w:rsidRPr="008F2969">
              <w:rPr>
                <w:sz w:val="21"/>
                <w:szCs w:val="21"/>
              </w:rPr>
              <w:t>Internasjonale samarbeidstiltak:</w:t>
            </w:r>
          </w:p>
        </w:tc>
        <w:tc>
          <w:tcPr>
            <w:tcW w:w="1560" w:type="dxa"/>
            <w:tcBorders>
              <w:top w:val="nil"/>
              <w:left w:val="nil"/>
              <w:bottom w:val="nil"/>
              <w:right w:val="nil"/>
            </w:tcBorders>
            <w:tcMar>
              <w:top w:w="128" w:type="dxa"/>
              <w:left w:w="43" w:type="dxa"/>
              <w:bottom w:w="43" w:type="dxa"/>
              <w:right w:w="43" w:type="dxa"/>
            </w:tcMar>
            <w:vAlign w:val="bottom"/>
          </w:tcPr>
          <w:p w14:paraId="480844F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049AACB" w14:textId="77777777" w:rsidR="0085747A" w:rsidRPr="008F2969" w:rsidRDefault="0085747A" w:rsidP="008F2969">
            <w:pPr>
              <w:jc w:val="right"/>
              <w:rPr>
                <w:sz w:val="21"/>
                <w:szCs w:val="21"/>
              </w:rPr>
            </w:pPr>
          </w:p>
        </w:tc>
      </w:tr>
      <w:tr w:rsidR="00A25645" w:rsidRPr="00CE65B7" w14:paraId="72033812" w14:textId="77777777">
        <w:trPr>
          <w:trHeight w:val="380"/>
        </w:trPr>
        <w:tc>
          <w:tcPr>
            <w:tcW w:w="660" w:type="dxa"/>
            <w:tcBorders>
              <w:top w:val="nil"/>
              <w:left w:val="nil"/>
              <w:bottom w:val="nil"/>
              <w:right w:val="nil"/>
            </w:tcBorders>
            <w:tcMar>
              <w:top w:w="128" w:type="dxa"/>
              <w:left w:w="43" w:type="dxa"/>
              <w:bottom w:w="43" w:type="dxa"/>
              <w:right w:w="43" w:type="dxa"/>
            </w:tcMar>
          </w:tcPr>
          <w:p w14:paraId="549DA34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E8D4151" w14:textId="77777777" w:rsidR="0085747A" w:rsidRPr="008F2969" w:rsidRDefault="0085747A" w:rsidP="008F2969">
            <w:pPr>
              <w:jc w:val="right"/>
              <w:rPr>
                <w:sz w:val="21"/>
                <w:szCs w:val="21"/>
              </w:rPr>
            </w:pPr>
            <w:r w:rsidRPr="008F2969">
              <w:rPr>
                <w:sz w:val="21"/>
                <w:szCs w:val="21"/>
              </w:rPr>
              <w:t>4</w:t>
            </w:r>
          </w:p>
        </w:tc>
        <w:tc>
          <w:tcPr>
            <w:tcW w:w="5420" w:type="dxa"/>
            <w:tcBorders>
              <w:top w:val="nil"/>
              <w:left w:val="nil"/>
              <w:bottom w:val="nil"/>
              <w:right w:val="nil"/>
            </w:tcBorders>
            <w:tcMar>
              <w:top w:w="128" w:type="dxa"/>
              <w:left w:w="43" w:type="dxa"/>
              <w:bottom w:w="43" w:type="dxa"/>
              <w:right w:w="43" w:type="dxa"/>
            </w:tcMar>
            <w:vAlign w:val="bottom"/>
          </w:tcPr>
          <w:p w14:paraId="4C0FA38E" w14:textId="77777777" w:rsidR="0085747A" w:rsidRPr="008F2969" w:rsidRDefault="0085747A" w:rsidP="00CE65B7">
            <w:pPr>
              <w:rPr>
                <w:sz w:val="21"/>
                <w:szCs w:val="21"/>
              </w:rPr>
            </w:pPr>
            <w:r w:rsidRPr="008F2969">
              <w:rPr>
                <w:sz w:val="21"/>
                <w:szCs w:val="21"/>
              </w:rPr>
              <w:t>Refusjon av ODA-godkjente utgifter, nedsettes med</w:t>
            </w:r>
          </w:p>
        </w:tc>
        <w:tc>
          <w:tcPr>
            <w:tcW w:w="1560" w:type="dxa"/>
            <w:tcBorders>
              <w:top w:val="nil"/>
              <w:left w:val="nil"/>
              <w:bottom w:val="nil"/>
              <w:right w:val="nil"/>
            </w:tcBorders>
            <w:tcMar>
              <w:top w:w="128" w:type="dxa"/>
              <w:left w:w="43" w:type="dxa"/>
              <w:bottom w:w="43" w:type="dxa"/>
              <w:right w:w="43" w:type="dxa"/>
            </w:tcMar>
            <w:vAlign w:val="bottom"/>
          </w:tcPr>
          <w:p w14:paraId="0F02645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9D02AB4" w14:textId="77777777" w:rsidR="0085747A" w:rsidRPr="008F2969" w:rsidRDefault="0085747A" w:rsidP="008F2969">
            <w:pPr>
              <w:jc w:val="right"/>
              <w:rPr>
                <w:sz w:val="21"/>
                <w:szCs w:val="21"/>
              </w:rPr>
            </w:pPr>
            <w:r w:rsidRPr="008F2969">
              <w:rPr>
                <w:sz w:val="21"/>
                <w:szCs w:val="21"/>
              </w:rPr>
              <w:t>1 434 000</w:t>
            </w:r>
          </w:p>
        </w:tc>
      </w:tr>
      <w:tr w:rsidR="00A25645" w:rsidRPr="00CE65B7" w14:paraId="48B49D5C" w14:textId="77777777">
        <w:trPr>
          <w:trHeight w:val="380"/>
        </w:trPr>
        <w:tc>
          <w:tcPr>
            <w:tcW w:w="660" w:type="dxa"/>
            <w:tcBorders>
              <w:top w:val="nil"/>
              <w:left w:val="nil"/>
              <w:bottom w:val="nil"/>
              <w:right w:val="nil"/>
            </w:tcBorders>
            <w:tcMar>
              <w:top w:w="128" w:type="dxa"/>
              <w:left w:w="43" w:type="dxa"/>
              <w:bottom w:w="43" w:type="dxa"/>
              <w:right w:w="43" w:type="dxa"/>
            </w:tcMar>
          </w:tcPr>
          <w:p w14:paraId="008AEDF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CD81E6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A144BE9" w14:textId="77777777" w:rsidR="0085747A" w:rsidRPr="008F2969" w:rsidRDefault="0085747A" w:rsidP="00CE65B7">
            <w:pPr>
              <w:rPr>
                <w:sz w:val="21"/>
                <w:szCs w:val="21"/>
              </w:rPr>
            </w:pPr>
            <w:r w:rsidRPr="008F2969">
              <w:rPr>
                <w:sz w:val="21"/>
                <w:szCs w:val="21"/>
              </w:rPr>
              <w:t>fra kr 19 383 000 til kr 17 949 000</w:t>
            </w:r>
          </w:p>
        </w:tc>
        <w:tc>
          <w:tcPr>
            <w:tcW w:w="1560" w:type="dxa"/>
            <w:tcBorders>
              <w:top w:val="nil"/>
              <w:left w:val="nil"/>
              <w:bottom w:val="nil"/>
              <w:right w:val="nil"/>
            </w:tcBorders>
            <w:tcMar>
              <w:top w:w="128" w:type="dxa"/>
              <w:left w:w="43" w:type="dxa"/>
              <w:bottom w:w="43" w:type="dxa"/>
              <w:right w:w="43" w:type="dxa"/>
            </w:tcMar>
            <w:vAlign w:val="bottom"/>
          </w:tcPr>
          <w:p w14:paraId="37B108E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DAE7469" w14:textId="77777777" w:rsidR="0085747A" w:rsidRPr="008F2969" w:rsidRDefault="0085747A" w:rsidP="008F2969">
            <w:pPr>
              <w:jc w:val="right"/>
              <w:rPr>
                <w:sz w:val="21"/>
                <w:szCs w:val="21"/>
              </w:rPr>
            </w:pPr>
          </w:p>
        </w:tc>
      </w:tr>
      <w:tr w:rsidR="00A25645" w:rsidRPr="00CE65B7" w14:paraId="40180AA2" w14:textId="77777777">
        <w:trPr>
          <w:trHeight w:val="380"/>
        </w:trPr>
        <w:tc>
          <w:tcPr>
            <w:tcW w:w="660" w:type="dxa"/>
            <w:tcBorders>
              <w:top w:val="nil"/>
              <w:left w:val="nil"/>
              <w:bottom w:val="nil"/>
              <w:right w:val="nil"/>
            </w:tcBorders>
            <w:tcMar>
              <w:top w:w="128" w:type="dxa"/>
              <w:left w:w="43" w:type="dxa"/>
              <w:bottom w:w="43" w:type="dxa"/>
              <w:right w:w="43" w:type="dxa"/>
            </w:tcMar>
          </w:tcPr>
          <w:p w14:paraId="5405BB9F" w14:textId="77777777" w:rsidR="0085747A" w:rsidRPr="008F2969" w:rsidRDefault="0085747A" w:rsidP="008F2969">
            <w:pPr>
              <w:jc w:val="right"/>
              <w:rPr>
                <w:sz w:val="21"/>
                <w:szCs w:val="21"/>
              </w:rPr>
            </w:pPr>
            <w:r w:rsidRPr="008F2969">
              <w:rPr>
                <w:sz w:val="21"/>
                <w:szCs w:val="21"/>
              </w:rPr>
              <w:t>3334</w:t>
            </w:r>
          </w:p>
        </w:tc>
        <w:tc>
          <w:tcPr>
            <w:tcW w:w="560" w:type="dxa"/>
            <w:tcBorders>
              <w:top w:val="nil"/>
              <w:left w:val="nil"/>
              <w:bottom w:val="nil"/>
              <w:right w:val="nil"/>
            </w:tcBorders>
            <w:tcMar>
              <w:top w:w="128" w:type="dxa"/>
              <w:left w:w="43" w:type="dxa"/>
              <w:bottom w:w="43" w:type="dxa"/>
              <w:right w:w="43" w:type="dxa"/>
            </w:tcMar>
          </w:tcPr>
          <w:p w14:paraId="7AFB9D7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1D61011" w14:textId="77777777" w:rsidR="0085747A" w:rsidRPr="008F2969" w:rsidRDefault="0085747A" w:rsidP="00CE65B7">
            <w:pPr>
              <w:rPr>
                <w:sz w:val="21"/>
                <w:szCs w:val="21"/>
              </w:rPr>
            </w:pPr>
            <w:r w:rsidRPr="008F2969">
              <w:rPr>
                <w:sz w:val="21"/>
                <w:szCs w:val="21"/>
              </w:rPr>
              <w:t>Film- og dataspillformål:</w:t>
            </w:r>
          </w:p>
        </w:tc>
        <w:tc>
          <w:tcPr>
            <w:tcW w:w="1560" w:type="dxa"/>
            <w:tcBorders>
              <w:top w:val="nil"/>
              <w:left w:val="nil"/>
              <w:bottom w:val="nil"/>
              <w:right w:val="nil"/>
            </w:tcBorders>
            <w:tcMar>
              <w:top w:w="128" w:type="dxa"/>
              <w:left w:w="43" w:type="dxa"/>
              <w:bottom w:w="43" w:type="dxa"/>
              <w:right w:w="43" w:type="dxa"/>
            </w:tcMar>
            <w:vAlign w:val="bottom"/>
          </w:tcPr>
          <w:p w14:paraId="2C332AA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1F71CC8" w14:textId="77777777" w:rsidR="0085747A" w:rsidRPr="008F2969" w:rsidRDefault="0085747A" w:rsidP="008F2969">
            <w:pPr>
              <w:jc w:val="right"/>
              <w:rPr>
                <w:sz w:val="21"/>
                <w:szCs w:val="21"/>
              </w:rPr>
            </w:pPr>
          </w:p>
        </w:tc>
      </w:tr>
      <w:tr w:rsidR="00A25645" w:rsidRPr="00CE65B7" w14:paraId="3F5AFBE0" w14:textId="77777777">
        <w:trPr>
          <w:trHeight w:val="380"/>
        </w:trPr>
        <w:tc>
          <w:tcPr>
            <w:tcW w:w="660" w:type="dxa"/>
            <w:tcBorders>
              <w:top w:val="nil"/>
              <w:left w:val="nil"/>
              <w:bottom w:val="nil"/>
              <w:right w:val="nil"/>
            </w:tcBorders>
            <w:tcMar>
              <w:top w:w="128" w:type="dxa"/>
              <w:left w:w="43" w:type="dxa"/>
              <w:bottom w:w="43" w:type="dxa"/>
              <w:right w:w="43" w:type="dxa"/>
            </w:tcMar>
          </w:tcPr>
          <w:p w14:paraId="755CCAD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3DF23E1" w14:textId="77777777" w:rsidR="0085747A" w:rsidRPr="008F2969" w:rsidRDefault="0085747A" w:rsidP="008F2969">
            <w:pPr>
              <w:jc w:val="right"/>
              <w:rPr>
                <w:sz w:val="21"/>
                <w:szCs w:val="21"/>
              </w:rPr>
            </w:pPr>
            <w:r w:rsidRPr="008F2969">
              <w:rPr>
                <w:sz w:val="21"/>
                <w:szCs w:val="21"/>
              </w:rPr>
              <w:t>2</w:t>
            </w:r>
          </w:p>
        </w:tc>
        <w:tc>
          <w:tcPr>
            <w:tcW w:w="5420" w:type="dxa"/>
            <w:tcBorders>
              <w:top w:val="nil"/>
              <w:left w:val="nil"/>
              <w:bottom w:val="nil"/>
              <w:right w:val="nil"/>
            </w:tcBorders>
            <w:tcMar>
              <w:top w:w="128" w:type="dxa"/>
              <w:left w:w="43" w:type="dxa"/>
              <w:bottom w:w="43" w:type="dxa"/>
              <w:right w:w="43" w:type="dxa"/>
            </w:tcMar>
            <w:vAlign w:val="bottom"/>
          </w:tcPr>
          <w:p w14:paraId="22702D01" w14:textId="77777777" w:rsidR="0085747A" w:rsidRPr="008F2969" w:rsidRDefault="0085747A" w:rsidP="00CE65B7">
            <w:pPr>
              <w:rPr>
                <w:sz w:val="21"/>
                <w:szCs w:val="21"/>
              </w:rPr>
            </w:pPr>
            <w:r w:rsidRPr="008F2969">
              <w:rPr>
                <w:sz w:val="21"/>
                <w:szCs w:val="21"/>
              </w:rPr>
              <w:t>Inntekter ved oppdrag, nedsettes med</w:t>
            </w:r>
          </w:p>
        </w:tc>
        <w:tc>
          <w:tcPr>
            <w:tcW w:w="1560" w:type="dxa"/>
            <w:tcBorders>
              <w:top w:val="nil"/>
              <w:left w:val="nil"/>
              <w:bottom w:val="nil"/>
              <w:right w:val="nil"/>
            </w:tcBorders>
            <w:tcMar>
              <w:top w:w="128" w:type="dxa"/>
              <w:left w:w="43" w:type="dxa"/>
              <w:bottom w:w="43" w:type="dxa"/>
              <w:right w:w="43" w:type="dxa"/>
            </w:tcMar>
            <w:vAlign w:val="bottom"/>
          </w:tcPr>
          <w:p w14:paraId="447B570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AC69550" w14:textId="77777777" w:rsidR="0085747A" w:rsidRPr="008F2969" w:rsidRDefault="0085747A" w:rsidP="008F2969">
            <w:pPr>
              <w:jc w:val="right"/>
              <w:rPr>
                <w:sz w:val="21"/>
                <w:szCs w:val="21"/>
              </w:rPr>
            </w:pPr>
            <w:r w:rsidRPr="008F2969">
              <w:rPr>
                <w:sz w:val="21"/>
                <w:szCs w:val="21"/>
              </w:rPr>
              <w:t>6 400 000</w:t>
            </w:r>
          </w:p>
        </w:tc>
      </w:tr>
      <w:tr w:rsidR="00A25645" w:rsidRPr="00CE65B7" w14:paraId="1F6FB611" w14:textId="77777777">
        <w:trPr>
          <w:trHeight w:val="380"/>
        </w:trPr>
        <w:tc>
          <w:tcPr>
            <w:tcW w:w="660" w:type="dxa"/>
            <w:tcBorders>
              <w:top w:val="nil"/>
              <w:left w:val="nil"/>
              <w:bottom w:val="nil"/>
              <w:right w:val="nil"/>
            </w:tcBorders>
            <w:tcMar>
              <w:top w:w="128" w:type="dxa"/>
              <w:left w:w="43" w:type="dxa"/>
              <w:bottom w:w="43" w:type="dxa"/>
              <w:right w:w="43" w:type="dxa"/>
            </w:tcMar>
          </w:tcPr>
          <w:p w14:paraId="207D83B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A33A87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AD225DB" w14:textId="77777777" w:rsidR="0085747A" w:rsidRPr="008F2969" w:rsidRDefault="0085747A" w:rsidP="00CE65B7">
            <w:pPr>
              <w:rPr>
                <w:sz w:val="21"/>
                <w:szCs w:val="21"/>
              </w:rPr>
            </w:pPr>
            <w:r w:rsidRPr="008F2969">
              <w:rPr>
                <w:sz w:val="21"/>
                <w:szCs w:val="21"/>
              </w:rPr>
              <w:t>fra kr 8 321 000 til kr 1 921 000</w:t>
            </w:r>
          </w:p>
        </w:tc>
        <w:tc>
          <w:tcPr>
            <w:tcW w:w="1560" w:type="dxa"/>
            <w:tcBorders>
              <w:top w:val="nil"/>
              <w:left w:val="nil"/>
              <w:bottom w:val="nil"/>
              <w:right w:val="nil"/>
            </w:tcBorders>
            <w:tcMar>
              <w:top w:w="128" w:type="dxa"/>
              <w:left w:w="43" w:type="dxa"/>
              <w:bottom w:w="43" w:type="dxa"/>
              <w:right w:w="43" w:type="dxa"/>
            </w:tcMar>
            <w:vAlign w:val="bottom"/>
          </w:tcPr>
          <w:p w14:paraId="6B0339D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5CEF3E6" w14:textId="77777777" w:rsidR="0085747A" w:rsidRPr="008F2969" w:rsidRDefault="0085747A" w:rsidP="008F2969">
            <w:pPr>
              <w:jc w:val="right"/>
              <w:rPr>
                <w:sz w:val="21"/>
                <w:szCs w:val="21"/>
              </w:rPr>
            </w:pPr>
          </w:p>
        </w:tc>
      </w:tr>
      <w:tr w:rsidR="00A25645" w:rsidRPr="00CE65B7" w14:paraId="3E83912F" w14:textId="77777777">
        <w:trPr>
          <w:trHeight w:val="380"/>
        </w:trPr>
        <w:tc>
          <w:tcPr>
            <w:tcW w:w="660" w:type="dxa"/>
            <w:tcBorders>
              <w:top w:val="nil"/>
              <w:left w:val="nil"/>
              <w:bottom w:val="nil"/>
              <w:right w:val="nil"/>
            </w:tcBorders>
            <w:tcMar>
              <w:top w:w="128" w:type="dxa"/>
              <w:left w:w="43" w:type="dxa"/>
              <w:bottom w:w="43" w:type="dxa"/>
              <w:right w:w="43" w:type="dxa"/>
            </w:tcMar>
          </w:tcPr>
          <w:p w14:paraId="1BA8793A" w14:textId="77777777" w:rsidR="0085747A" w:rsidRPr="008F2969" w:rsidRDefault="0085747A" w:rsidP="008F2969">
            <w:pPr>
              <w:jc w:val="right"/>
              <w:rPr>
                <w:sz w:val="21"/>
                <w:szCs w:val="21"/>
              </w:rPr>
            </w:pPr>
            <w:r w:rsidRPr="008F2969">
              <w:rPr>
                <w:sz w:val="21"/>
                <w:szCs w:val="21"/>
              </w:rPr>
              <w:t>3400</w:t>
            </w:r>
          </w:p>
        </w:tc>
        <w:tc>
          <w:tcPr>
            <w:tcW w:w="560" w:type="dxa"/>
            <w:tcBorders>
              <w:top w:val="nil"/>
              <w:left w:val="nil"/>
              <w:bottom w:val="nil"/>
              <w:right w:val="nil"/>
            </w:tcBorders>
            <w:tcMar>
              <w:top w:w="128" w:type="dxa"/>
              <w:left w:w="43" w:type="dxa"/>
              <w:bottom w:w="43" w:type="dxa"/>
              <w:right w:w="43" w:type="dxa"/>
            </w:tcMar>
          </w:tcPr>
          <w:p w14:paraId="293F71C0"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1FB97C3" w14:textId="77777777" w:rsidR="0085747A" w:rsidRPr="008F2969" w:rsidRDefault="0085747A" w:rsidP="00CE65B7">
            <w:pPr>
              <w:rPr>
                <w:sz w:val="21"/>
                <w:szCs w:val="21"/>
              </w:rPr>
            </w:pPr>
            <w:r w:rsidRPr="008F2969">
              <w:rPr>
                <w:sz w:val="21"/>
                <w:szCs w:val="21"/>
              </w:rPr>
              <w:t>Justis- og beredskapsdepartementet:</w:t>
            </w:r>
          </w:p>
        </w:tc>
        <w:tc>
          <w:tcPr>
            <w:tcW w:w="1560" w:type="dxa"/>
            <w:tcBorders>
              <w:top w:val="nil"/>
              <w:left w:val="nil"/>
              <w:bottom w:val="nil"/>
              <w:right w:val="nil"/>
            </w:tcBorders>
            <w:tcMar>
              <w:top w:w="128" w:type="dxa"/>
              <w:left w:w="43" w:type="dxa"/>
              <w:bottom w:w="43" w:type="dxa"/>
              <w:right w:w="43" w:type="dxa"/>
            </w:tcMar>
            <w:vAlign w:val="bottom"/>
          </w:tcPr>
          <w:p w14:paraId="2BF9D27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A0C8CD5" w14:textId="77777777" w:rsidR="0085747A" w:rsidRPr="008F2969" w:rsidRDefault="0085747A" w:rsidP="008F2969">
            <w:pPr>
              <w:jc w:val="right"/>
              <w:rPr>
                <w:sz w:val="21"/>
                <w:szCs w:val="21"/>
              </w:rPr>
            </w:pPr>
          </w:p>
        </w:tc>
      </w:tr>
      <w:tr w:rsidR="00A25645" w:rsidRPr="00CE65B7" w14:paraId="386AA5A9" w14:textId="77777777">
        <w:trPr>
          <w:trHeight w:val="380"/>
        </w:trPr>
        <w:tc>
          <w:tcPr>
            <w:tcW w:w="660" w:type="dxa"/>
            <w:tcBorders>
              <w:top w:val="nil"/>
              <w:left w:val="nil"/>
              <w:bottom w:val="nil"/>
              <w:right w:val="nil"/>
            </w:tcBorders>
            <w:tcMar>
              <w:top w:w="128" w:type="dxa"/>
              <w:left w:w="43" w:type="dxa"/>
              <w:bottom w:w="43" w:type="dxa"/>
              <w:right w:w="43" w:type="dxa"/>
            </w:tcMar>
          </w:tcPr>
          <w:p w14:paraId="58658EB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B1FF53E"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2410164E" w14:textId="77777777" w:rsidR="0085747A" w:rsidRPr="008F2969" w:rsidRDefault="0085747A" w:rsidP="00CE65B7">
            <w:pPr>
              <w:rPr>
                <w:sz w:val="21"/>
                <w:szCs w:val="21"/>
              </w:rPr>
            </w:pPr>
            <w:r w:rsidRPr="008F2969">
              <w:rPr>
                <w:sz w:val="21"/>
                <w:szCs w:val="21"/>
              </w:rPr>
              <w:t>Diverse inntekter, nedsettes med</w:t>
            </w:r>
          </w:p>
        </w:tc>
        <w:tc>
          <w:tcPr>
            <w:tcW w:w="1560" w:type="dxa"/>
            <w:tcBorders>
              <w:top w:val="nil"/>
              <w:left w:val="nil"/>
              <w:bottom w:val="nil"/>
              <w:right w:val="nil"/>
            </w:tcBorders>
            <w:tcMar>
              <w:top w:w="128" w:type="dxa"/>
              <w:left w:w="43" w:type="dxa"/>
              <w:bottom w:w="43" w:type="dxa"/>
              <w:right w:w="43" w:type="dxa"/>
            </w:tcMar>
            <w:vAlign w:val="bottom"/>
          </w:tcPr>
          <w:p w14:paraId="18346C7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E3167DF" w14:textId="77777777" w:rsidR="0085747A" w:rsidRPr="008F2969" w:rsidRDefault="0085747A" w:rsidP="008F2969">
            <w:pPr>
              <w:jc w:val="right"/>
              <w:rPr>
                <w:sz w:val="21"/>
                <w:szCs w:val="21"/>
              </w:rPr>
            </w:pPr>
            <w:r w:rsidRPr="008F2969">
              <w:rPr>
                <w:sz w:val="21"/>
                <w:szCs w:val="21"/>
              </w:rPr>
              <w:t>3 011 000</w:t>
            </w:r>
          </w:p>
        </w:tc>
      </w:tr>
      <w:tr w:rsidR="00A25645" w:rsidRPr="00CE65B7" w14:paraId="11A78FCF" w14:textId="77777777">
        <w:trPr>
          <w:trHeight w:val="380"/>
        </w:trPr>
        <w:tc>
          <w:tcPr>
            <w:tcW w:w="660" w:type="dxa"/>
            <w:tcBorders>
              <w:top w:val="nil"/>
              <w:left w:val="nil"/>
              <w:bottom w:val="nil"/>
              <w:right w:val="nil"/>
            </w:tcBorders>
            <w:tcMar>
              <w:top w:w="128" w:type="dxa"/>
              <w:left w:w="43" w:type="dxa"/>
              <w:bottom w:w="43" w:type="dxa"/>
              <w:right w:w="43" w:type="dxa"/>
            </w:tcMar>
          </w:tcPr>
          <w:p w14:paraId="6E62217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AA4FE8"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1C85F5C" w14:textId="77777777" w:rsidR="0085747A" w:rsidRPr="008F2969" w:rsidRDefault="0085747A" w:rsidP="00CE65B7">
            <w:pPr>
              <w:rPr>
                <w:sz w:val="21"/>
                <w:szCs w:val="21"/>
              </w:rPr>
            </w:pPr>
            <w:r w:rsidRPr="008F2969">
              <w:rPr>
                <w:sz w:val="21"/>
                <w:szCs w:val="21"/>
              </w:rPr>
              <w:t>fra kr 6 819 000 til kr 3 808 000</w:t>
            </w:r>
          </w:p>
        </w:tc>
        <w:tc>
          <w:tcPr>
            <w:tcW w:w="1560" w:type="dxa"/>
            <w:tcBorders>
              <w:top w:val="nil"/>
              <w:left w:val="nil"/>
              <w:bottom w:val="nil"/>
              <w:right w:val="nil"/>
            </w:tcBorders>
            <w:tcMar>
              <w:top w:w="128" w:type="dxa"/>
              <w:left w:w="43" w:type="dxa"/>
              <w:bottom w:w="43" w:type="dxa"/>
              <w:right w:w="43" w:type="dxa"/>
            </w:tcMar>
            <w:vAlign w:val="bottom"/>
          </w:tcPr>
          <w:p w14:paraId="6EFF0B5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963B870" w14:textId="77777777" w:rsidR="0085747A" w:rsidRPr="008F2969" w:rsidRDefault="0085747A" w:rsidP="008F2969">
            <w:pPr>
              <w:jc w:val="right"/>
              <w:rPr>
                <w:sz w:val="21"/>
                <w:szCs w:val="21"/>
              </w:rPr>
            </w:pPr>
          </w:p>
        </w:tc>
      </w:tr>
      <w:tr w:rsidR="00A25645" w:rsidRPr="00CE65B7" w14:paraId="3FE3E9AB" w14:textId="77777777">
        <w:trPr>
          <w:trHeight w:val="380"/>
        </w:trPr>
        <w:tc>
          <w:tcPr>
            <w:tcW w:w="660" w:type="dxa"/>
            <w:tcBorders>
              <w:top w:val="nil"/>
              <w:left w:val="nil"/>
              <w:bottom w:val="nil"/>
              <w:right w:val="nil"/>
            </w:tcBorders>
            <w:tcMar>
              <w:top w:w="128" w:type="dxa"/>
              <w:left w:w="43" w:type="dxa"/>
              <w:bottom w:w="43" w:type="dxa"/>
              <w:right w:w="43" w:type="dxa"/>
            </w:tcMar>
          </w:tcPr>
          <w:p w14:paraId="6444B9FC" w14:textId="77777777" w:rsidR="0085747A" w:rsidRPr="008F2969" w:rsidRDefault="0085747A" w:rsidP="008F2969">
            <w:pPr>
              <w:jc w:val="right"/>
              <w:rPr>
                <w:sz w:val="21"/>
                <w:szCs w:val="21"/>
              </w:rPr>
            </w:pPr>
            <w:r w:rsidRPr="008F2969">
              <w:rPr>
                <w:sz w:val="21"/>
                <w:szCs w:val="21"/>
              </w:rPr>
              <w:t>3410</w:t>
            </w:r>
          </w:p>
        </w:tc>
        <w:tc>
          <w:tcPr>
            <w:tcW w:w="560" w:type="dxa"/>
            <w:tcBorders>
              <w:top w:val="nil"/>
              <w:left w:val="nil"/>
              <w:bottom w:val="nil"/>
              <w:right w:val="nil"/>
            </w:tcBorders>
            <w:tcMar>
              <w:top w:w="128" w:type="dxa"/>
              <w:left w:w="43" w:type="dxa"/>
              <w:bottom w:w="43" w:type="dxa"/>
              <w:right w:w="43" w:type="dxa"/>
            </w:tcMar>
          </w:tcPr>
          <w:p w14:paraId="3B9FE4D2"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01A11D4" w14:textId="77777777" w:rsidR="0085747A" w:rsidRPr="008F2969" w:rsidRDefault="0085747A" w:rsidP="00CE65B7">
            <w:pPr>
              <w:rPr>
                <w:sz w:val="21"/>
                <w:szCs w:val="21"/>
              </w:rPr>
            </w:pPr>
            <w:r w:rsidRPr="008F2969">
              <w:rPr>
                <w:sz w:val="21"/>
                <w:szCs w:val="21"/>
              </w:rPr>
              <w:t>Domstolene:</w:t>
            </w:r>
          </w:p>
        </w:tc>
        <w:tc>
          <w:tcPr>
            <w:tcW w:w="1560" w:type="dxa"/>
            <w:tcBorders>
              <w:top w:val="nil"/>
              <w:left w:val="nil"/>
              <w:bottom w:val="nil"/>
              <w:right w:val="nil"/>
            </w:tcBorders>
            <w:tcMar>
              <w:top w:w="128" w:type="dxa"/>
              <w:left w:w="43" w:type="dxa"/>
              <w:bottom w:w="43" w:type="dxa"/>
              <w:right w:w="43" w:type="dxa"/>
            </w:tcMar>
            <w:vAlign w:val="bottom"/>
          </w:tcPr>
          <w:p w14:paraId="032A94B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397C16B" w14:textId="77777777" w:rsidR="0085747A" w:rsidRPr="008F2969" w:rsidRDefault="0085747A" w:rsidP="008F2969">
            <w:pPr>
              <w:jc w:val="right"/>
              <w:rPr>
                <w:sz w:val="21"/>
                <w:szCs w:val="21"/>
              </w:rPr>
            </w:pPr>
          </w:p>
        </w:tc>
      </w:tr>
      <w:tr w:rsidR="00A25645" w:rsidRPr="00CE65B7" w14:paraId="229225E2" w14:textId="77777777">
        <w:trPr>
          <w:trHeight w:val="380"/>
        </w:trPr>
        <w:tc>
          <w:tcPr>
            <w:tcW w:w="660" w:type="dxa"/>
            <w:tcBorders>
              <w:top w:val="nil"/>
              <w:left w:val="nil"/>
              <w:bottom w:val="nil"/>
              <w:right w:val="nil"/>
            </w:tcBorders>
            <w:tcMar>
              <w:top w:w="128" w:type="dxa"/>
              <w:left w:w="43" w:type="dxa"/>
              <w:bottom w:w="43" w:type="dxa"/>
              <w:right w:w="43" w:type="dxa"/>
            </w:tcMar>
          </w:tcPr>
          <w:p w14:paraId="25882DD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4532B54"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35B22562" w14:textId="77777777" w:rsidR="0085747A" w:rsidRPr="008F2969" w:rsidRDefault="0085747A" w:rsidP="00CE65B7">
            <w:pPr>
              <w:rPr>
                <w:sz w:val="21"/>
                <w:szCs w:val="21"/>
              </w:rPr>
            </w:pPr>
            <w:r w:rsidRPr="008F2969">
              <w:rPr>
                <w:sz w:val="21"/>
                <w:szCs w:val="21"/>
              </w:rPr>
              <w:t>Rettsgebyr, forhøyes med</w:t>
            </w:r>
          </w:p>
        </w:tc>
        <w:tc>
          <w:tcPr>
            <w:tcW w:w="1560" w:type="dxa"/>
            <w:tcBorders>
              <w:top w:val="nil"/>
              <w:left w:val="nil"/>
              <w:bottom w:val="nil"/>
              <w:right w:val="nil"/>
            </w:tcBorders>
            <w:tcMar>
              <w:top w:w="128" w:type="dxa"/>
              <w:left w:w="43" w:type="dxa"/>
              <w:bottom w:w="43" w:type="dxa"/>
              <w:right w:w="43" w:type="dxa"/>
            </w:tcMar>
            <w:vAlign w:val="bottom"/>
          </w:tcPr>
          <w:p w14:paraId="0E5101C9"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4BE460C" w14:textId="77777777" w:rsidR="0085747A" w:rsidRPr="008F2969" w:rsidRDefault="0085747A" w:rsidP="008F2969">
            <w:pPr>
              <w:jc w:val="right"/>
              <w:rPr>
                <w:sz w:val="21"/>
                <w:szCs w:val="21"/>
              </w:rPr>
            </w:pPr>
            <w:r w:rsidRPr="008F2969">
              <w:rPr>
                <w:sz w:val="21"/>
                <w:szCs w:val="21"/>
              </w:rPr>
              <w:t>8 073 000</w:t>
            </w:r>
          </w:p>
        </w:tc>
      </w:tr>
      <w:tr w:rsidR="00A25645" w:rsidRPr="00CE65B7" w14:paraId="562095AD" w14:textId="77777777">
        <w:trPr>
          <w:trHeight w:val="380"/>
        </w:trPr>
        <w:tc>
          <w:tcPr>
            <w:tcW w:w="660" w:type="dxa"/>
            <w:tcBorders>
              <w:top w:val="nil"/>
              <w:left w:val="nil"/>
              <w:bottom w:val="nil"/>
              <w:right w:val="nil"/>
            </w:tcBorders>
            <w:tcMar>
              <w:top w:w="128" w:type="dxa"/>
              <w:left w:w="43" w:type="dxa"/>
              <w:bottom w:w="43" w:type="dxa"/>
              <w:right w:w="43" w:type="dxa"/>
            </w:tcMar>
          </w:tcPr>
          <w:p w14:paraId="5BC41BA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D66AE1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7326873" w14:textId="77777777" w:rsidR="0085747A" w:rsidRPr="008F2969" w:rsidRDefault="0085747A" w:rsidP="00CE65B7">
            <w:pPr>
              <w:rPr>
                <w:sz w:val="21"/>
                <w:szCs w:val="21"/>
              </w:rPr>
            </w:pPr>
            <w:r w:rsidRPr="008F2969">
              <w:rPr>
                <w:sz w:val="21"/>
                <w:szCs w:val="21"/>
              </w:rPr>
              <w:t>fra kr 211 000 000 til kr 219 073 000</w:t>
            </w:r>
          </w:p>
        </w:tc>
        <w:tc>
          <w:tcPr>
            <w:tcW w:w="1560" w:type="dxa"/>
            <w:tcBorders>
              <w:top w:val="nil"/>
              <w:left w:val="nil"/>
              <w:bottom w:val="nil"/>
              <w:right w:val="nil"/>
            </w:tcBorders>
            <w:tcMar>
              <w:top w:w="128" w:type="dxa"/>
              <w:left w:w="43" w:type="dxa"/>
              <w:bottom w:w="43" w:type="dxa"/>
              <w:right w:w="43" w:type="dxa"/>
            </w:tcMar>
            <w:vAlign w:val="bottom"/>
          </w:tcPr>
          <w:p w14:paraId="23DDDC6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15DCA25" w14:textId="77777777" w:rsidR="0085747A" w:rsidRPr="008F2969" w:rsidRDefault="0085747A" w:rsidP="008F2969">
            <w:pPr>
              <w:jc w:val="right"/>
              <w:rPr>
                <w:sz w:val="21"/>
                <w:szCs w:val="21"/>
              </w:rPr>
            </w:pPr>
          </w:p>
        </w:tc>
      </w:tr>
      <w:tr w:rsidR="00A25645" w:rsidRPr="00CE65B7" w14:paraId="57B01806" w14:textId="77777777">
        <w:trPr>
          <w:trHeight w:val="380"/>
        </w:trPr>
        <w:tc>
          <w:tcPr>
            <w:tcW w:w="660" w:type="dxa"/>
            <w:tcBorders>
              <w:top w:val="nil"/>
              <w:left w:val="nil"/>
              <w:bottom w:val="nil"/>
              <w:right w:val="nil"/>
            </w:tcBorders>
            <w:tcMar>
              <w:top w:w="128" w:type="dxa"/>
              <w:left w:w="43" w:type="dxa"/>
              <w:bottom w:w="43" w:type="dxa"/>
              <w:right w:w="43" w:type="dxa"/>
            </w:tcMar>
          </w:tcPr>
          <w:p w14:paraId="3B1AFC71" w14:textId="77777777" w:rsidR="0085747A" w:rsidRPr="008F2969" w:rsidRDefault="0085747A" w:rsidP="008F2969">
            <w:pPr>
              <w:jc w:val="right"/>
              <w:rPr>
                <w:sz w:val="21"/>
                <w:szCs w:val="21"/>
              </w:rPr>
            </w:pPr>
            <w:r w:rsidRPr="008F2969">
              <w:rPr>
                <w:sz w:val="21"/>
                <w:szCs w:val="21"/>
              </w:rPr>
              <w:lastRenderedPageBreak/>
              <w:t>3440</w:t>
            </w:r>
          </w:p>
        </w:tc>
        <w:tc>
          <w:tcPr>
            <w:tcW w:w="560" w:type="dxa"/>
            <w:tcBorders>
              <w:top w:val="nil"/>
              <w:left w:val="nil"/>
              <w:bottom w:val="nil"/>
              <w:right w:val="nil"/>
            </w:tcBorders>
            <w:tcMar>
              <w:top w:w="128" w:type="dxa"/>
              <w:left w:w="43" w:type="dxa"/>
              <w:bottom w:w="43" w:type="dxa"/>
              <w:right w:w="43" w:type="dxa"/>
            </w:tcMar>
          </w:tcPr>
          <w:p w14:paraId="155358C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981F9C7" w14:textId="77777777" w:rsidR="0085747A" w:rsidRPr="008F2969" w:rsidRDefault="0085747A" w:rsidP="00CE65B7">
            <w:pPr>
              <w:rPr>
                <w:sz w:val="21"/>
                <w:szCs w:val="21"/>
              </w:rPr>
            </w:pPr>
            <w:r w:rsidRPr="008F2969">
              <w:rPr>
                <w:sz w:val="21"/>
                <w:szCs w:val="21"/>
              </w:rPr>
              <w:t>Politiet:</w:t>
            </w:r>
          </w:p>
        </w:tc>
        <w:tc>
          <w:tcPr>
            <w:tcW w:w="1560" w:type="dxa"/>
            <w:tcBorders>
              <w:top w:val="nil"/>
              <w:left w:val="nil"/>
              <w:bottom w:val="nil"/>
              <w:right w:val="nil"/>
            </w:tcBorders>
            <w:tcMar>
              <w:top w:w="128" w:type="dxa"/>
              <w:left w:w="43" w:type="dxa"/>
              <w:bottom w:w="43" w:type="dxa"/>
              <w:right w:w="43" w:type="dxa"/>
            </w:tcMar>
            <w:vAlign w:val="bottom"/>
          </w:tcPr>
          <w:p w14:paraId="4A580A3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E8C4E99" w14:textId="77777777" w:rsidR="0085747A" w:rsidRPr="008F2969" w:rsidRDefault="0085747A" w:rsidP="008F2969">
            <w:pPr>
              <w:jc w:val="right"/>
              <w:rPr>
                <w:sz w:val="21"/>
                <w:szCs w:val="21"/>
              </w:rPr>
            </w:pPr>
          </w:p>
        </w:tc>
      </w:tr>
      <w:tr w:rsidR="00A25645" w:rsidRPr="00CE65B7" w14:paraId="0F339CAD" w14:textId="77777777">
        <w:trPr>
          <w:trHeight w:val="380"/>
        </w:trPr>
        <w:tc>
          <w:tcPr>
            <w:tcW w:w="660" w:type="dxa"/>
            <w:tcBorders>
              <w:top w:val="nil"/>
              <w:left w:val="nil"/>
              <w:bottom w:val="nil"/>
              <w:right w:val="nil"/>
            </w:tcBorders>
            <w:tcMar>
              <w:top w:w="128" w:type="dxa"/>
              <w:left w:w="43" w:type="dxa"/>
              <w:bottom w:w="43" w:type="dxa"/>
              <w:right w:w="43" w:type="dxa"/>
            </w:tcMar>
          </w:tcPr>
          <w:p w14:paraId="1996933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09A9A8B"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0627A01D" w14:textId="77777777" w:rsidR="0085747A" w:rsidRPr="008F2969" w:rsidRDefault="0085747A" w:rsidP="00CE65B7">
            <w:pPr>
              <w:rPr>
                <w:sz w:val="21"/>
                <w:szCs w:val="21"/>
              </w:rPr>
            </w:pPr>
            <w:r w:rsidRPr="008F2969">
              <w:rPr>
                <w:sz w:val="21"/>
                <w:szCs w:val="21"/>
              </w:rPr>
              <w:t>Gebyr – pass og ID-kort, nedsettes med</w:t>
            </w:r>
          </w:p>
        </w:tc>
        <w:tc>
          <w:tcPr>
            <w:tcW w:w="1560" w:type="dxa"/>
            <w:tcBorders>
              <w:top w:val="nil"/>
              <w:left w:val="nil"/>
              <w:bottom w:val="nil"/>
              <w:right w:val="nil"/>
            </w:tcBorders>
            <w:tcMar>
              <w:top w:w="128" w:type="dxa"/>
              <w:left w:w="43" w:type="dxa"/>
              <w:bottom w:w="43" w:type="dxa"/>
              <w:right w:w="43" w:type="dxa"/>
            </w:tcMar>
            <w:vAlign w:val="bottom"/>
          </w:tcPr>
          <w:p w14:paraId="3936354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FA7B0B9" w14:textId="77777777" w:rsidR="0085747A" w:rsidRPr="008F2969" w:rsidRDefault="0085747A" w:rsidP="008F2969">
            <w:pPr>
              <w:jc w:val="right"/>
              <w:rPr>
                <w:sz w:val="21"/>
                <w:szCs w:val="21"/>
              </w:rPr>
            </w:pPr>
            <w:r w:rsidRPr="008F2969">
              <w:rPr>
                <w:sz w:val="21"/>
                <w:szCs w:val="21"/>
              </w:rPr>
              <w:t>70 000 000</w:t>
            </w:r>
          </w:p>
        </w:tc>
      </w:tr>
      <w:tr w:rsidR="00A25645" w:rsidRPr="00CE65B7" w14:paraId="5DAF8C26" w14:textId="77777777">
        <w:trPr>
          <w:trHeight w:val="380"/>
        </w:trPr>
        <w:tc>
          <w:tcPr>
            <w:tcW w:w="660" w:type="dxa"/>
            <w:tcBorders>
              <w:top w:val="nil"/>
              <w:left w:val="nil"/>
              <w:bottom w:val="nil"/>
              <w:right w:val="nil"/>
            </w:tcBorders>
            <w:tcMar>
              <w:top w:w="128" w:type="dxa"/>
              <w:left w:w="43" w:type="dxa"/>
              <w:bottom w:w="43" w:type="dxa"/>
              <w:right w:w="43" w:type="dxa"/>
            </w:tcMar>
          </w:tcPr>
          <w:p w14:paraId="4A0E48E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10EA3C6"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9ADBA12" w14:textId="77777777" w:rsidR="0085747A" w:rsidRPr="008F2969" w:rsidRDefault="0085747A" w:rsidP="00CE65B7">
            <w:pPr>
              <w:rPr>
                <w:sz w:val="21"/>
                <w:szCs w:val="21"/>
              </w:rPr>
            </w:pPr>
            <w:r w:rsidRPr="008F2969">
              <w:rPr>
                <w:sz w:val="21"/>
                <w:szCs w:val="21"/>
              </w:rPr>
              <w:t>fra kr 832 662 000 til kr 762 662 000</w:t>
            </w:r>
          </w:p>
        </w:tc>
        <w:tc>
          <w:tcPr>
            <w:tcW w:w="1560" w:type="dxa"/>
            <w:tcBorders>
              <w:top w:val="nil"/>
              <w:left w:val="nil"/>
              <w:bottom w:val="nil"/>
              <w:right w:val="nil"/>
            </w:tcBorders>
            <w:tcMar>
              <w:top w:w="128" w:type="dxa"/>
              <w:left w:w="43" w:type="dxa"/>
              <w:bottom w:w="43" w:type="dxa"/>
              <w:right w:w="43" w:type="dxa"/>
            </w:tcMar>
            <w:vAlign w:val="bottom"/>
          </w:tcPr>
          <w:p w14:paraId="28C827E5"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1AF507D" w14:textId="77777777" w:rsidR="0085747A" w:rsidRPr="008F2969" w:rsidRDefault="0085747A" w:rsidP="008F2969">
            <w:pPr>
              <w:jc w:val="right"/>
              <w:rPr>
                <w:sz w:val="21"/>
                <w:szCs w:val="21"/>
              </w:rPr>
            </w:pPr>
          </w:p>
        </w:tc>
      </w:tr>
      <w:tr w:rsidR="00A25645" w:rsidRPr="00CE65B7" w14:paraId="5256B7C0" w14:textId="77777777">
        <w:trPr>
          <w:trHeight w:val="380"/>
        </w:trPr>
        <w:tc>
          <w:tcPr>
            <w:tcW w:w="660" w:type="dxa"/>
            <w:tcBorders>
              <w:top w:val="nil"/>
              <w:left w:val="nil"/>
              <w:bottom w:val="nil"/>
              <w:right w:val="nil"/>
            </w:tcBorders>
            <w:tcMar>
              <w:top w:w="128" w:type="dxa"/>
              <w:left w:w="43" w:type="dxa"/>
              <w:bottom w:w="43" w:type="dxa"/>
              <w:right w:w="43" w:type="dxa"/>
            </w:tcMar>
          </w:tcPr>
          <w:p w14:paraId="32A0653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E58FAC0" w14:textId="77777777" w:rsidR="0085747A" w:rsidRPr="008F2969" w:rsidRDefault="0085747A" w:rsidP="008F2969">
            <w:pPr>
              <w:jc w:val="right"/>
              <w:rPr>
                <w:sz w:val="21"/>
                <w:szCs w:val="21"/>
              </w:rPr>
            </w:pPr>
            <w:r w:rsidRPr="008F2969">
              <w:rPr>
                <w:sz w:val="21"/>
                <w:szCs w:val="21"/>
              </w:rPr>
              <w:t>2</w:t>
            </w:r>
          </w:p>
        </w:tc>
        <w:tc>
          <w:tcPr>
            <w:tcW w:w="5420" w:type="dxa"/>
            <w:tcBorders>
              <w:top w:val="nil"/>
              <w:left w:val="nil"/>
              <w:bottom w:val="nil"/>
              <w:right w:val="nil"/>
            </w:tcBorders>
            <w:tcMar>
              <w:top w:w="128" w:type="dxa"/>
              <w:left w:w="43" w:type="dxa"/>
              <w:bottom w:w="43" w:type="dxa"/>
              <w:right w:w="43" w:type="dxa"/>
            </w:tcMar>
            <w:vAlign w:val="bottom"/>
          </w:tcPr>
          <w:p w14:paraId="469881EC" w14:textId="77777777" w:rsidR="0085747A" w:rsidRPr="008F2969" w:rsidRDefault="0085747A" w:rsidP="00CE65B7">
            <w:pPr>
              <w:rPr>
                <w:sz w:val="21"/>
                <w:szCs w:val="21"/>
              </w:rPr>
            </w:pPr>
            <w:r w:rsidRPr="008F2969">
              <w:rPr>
                <w:sz w:val="21"/>
                <w:szCs w:val="21"/>
              </w:rPr>
              <w:t>Refusjoner mv., nedsettes med</w:t>
            </w:r>
          </w:p>
        </w:tc>
        <w:tc>
          <w:tcPr>
            <w:tcW w:w="1560" w:type="dxa"/>
            <w:tcBorders>
              <w:top w:val="nil"/>
              <w:left w:val="nil"/>
              <w:bottom w:val="nil"/>
              <w:right w:val="nil"/>
            </w:tcBorders>
            <w:tcMar>
              <w:top w:w="128" w:type="dxa"/>
              <w:left w:w="43" w:type="dxa"/>
              <w:bottom w:w="43" w:type="dxa"/>
              <w:right w:w="43" w:type="dxa"/>
            </w:tcMar>
            <w:vAlign w:val="bottom"/>
          </w:tcPr>
          <w:p w14:paraId="63BD2355"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A016398" w14:textId="77777777" w:rsidR="0085747A" w:rsidRPr="008F2969" w:rsidRDefault="0085747A" w:rsidP="008F2969">
            <w:pPr>
              <w:jc w:val="right"/>
              <w:rPr>
                <w:sz w:val="21"/>
                <w:szCs w:val="21"/>
              </w:rPr>
            </w:pPr>
            <w:r w:rsidRPr="008F2969">
              <w:rPr>
                <w:sz w:val="21"/>
                <w:szCs w:val="21"/>
              </w:rPr>
              <w:t>50 000 000</w:t>
            </w:r>
          </w:p>
        </w:tc>
      </w:tr>
      <w:tr w:rsidR="00A25645" w:rsidRPr="00CE65B7" w14:paraId="64E8930B" w14:textId="77777777">
        <w:trPr>
          <w:trHeight w:val="380"/>
        </w:trPr>
        <w:tc>
          <w:tcPr>
            <w:tcW w:w="660" w:type="dxa"/>
            <w:tcBorders>
              <w:top w:val="nil"/>
              <w:left w:val="nil"/>
              <w:bottom w:val="nil"/>
              <w:right w:val="nil"/>
            </w:tcBorders>
            <w:tcMar>
              <w:top w:w="128" w:type="dxa"/>
              <w:left w:w="43" w:type="dxa"/>
              <w:bottom w:w="43" w:type="dxa"/>
              <w:right w:w="43" w:type="dxa"/>
            </w:tcMar>
          </w:tcPr>
          <w:p w14:paraId="63D4326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E9EFB66"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41F71AB" w14:textId="77777777" w:rsidR="0085747A" w:rsidRPr="008F2969" w:rsidRDefault="0085747A" w:rsidP="00CE65B7">
            <w:pPr>
              <w:rPr>
                <w:sz w:val="21"/>
                <w:szCs w:val="21"/>
              </w:rPr>
            </w:pPr>
            <w:r w:rsidRPr="008F2969">
              <w:rPr>
                <w:sz w:val="21"/>
                <w:szCs w:val="21"/>
              </w:rPr>
              <w:t>fra kr 281 401 000 til kr 231 401 000</w:t>
            </w:r>
          </w:p>
        </w:tc>
        <w:tc>
          <w:tcPr>
            <w:tcW w:w="1560" w:type="dxa"/>
            <w:tcBorders>
              <w:top w:val="nil"/>
              <w:left w:val="nil"/>
              <w:bottom w:val="nil"/>
              <w:right w:val="nil"/>
            </w:tcBorders>
            <w:tcMar>
              <w:top w:w="128" w:type="dxa"/>
              <w:left w:w="43" w:type="dxa"/>
              <w:bottom w:w="43" w:type="dxa"/>
              <w:right w:w="43" w:type="dxa"/>
            </w:tcMar>
            <w:vAlign w:val="bottom"/>
          </w:tcPr>
          <w:p w14:paraId="1558590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95C4C50" w14:textId="77777777" w:rsidR="0085747A" w:rsidRPr="008F2969" w:rsidRDefault="0085747A" w:rsidP="008F2969">
            <w:pPr>
              <w:jc w:val="right"/>
              <w:rPr>
                <w:sz w:val="21"/>
                <w:szCs w:val="21"/>
              </w:rPr>
            </w:pPr>
          </w:p>
        </w:tc>
      </w:tr>
      <w:tr w:rsidR="00A25645" w:rsidRPr="00CE65B7" w14:paraId="6BAAF310" w14:textId="77777777">
        <w:trPr>
          <w:trHeight w:val="380"/>
        </w:trPr>
        <w:tc>
          <w:tcPr>
            <w:tcW w:w="660" w:type="dxa"/>
            <w:tcBorders>
              <w:top w:val="nil"/>
              <w:left w:val="nil"/>
              <w:bottom w:val="nil"/>
              <w:right w:val="nil"/>
            </w:tcBorders>
            <w:tcMar>
              <w:top w:w="128" w:type="dxa"/>
              <w:left w:w="43" w:type="dxa"/>
              <w:bottom w:w="43" w:type="dxa"/>
              <w:right w:w="43" w:type="dxa"/>
            </w:tcMar>
          </w:tcPr>
          <w:p w14:paraId="495E021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683C257" w14:textId="77777777" w:rsidR="0085747A" w:rsidRPr="008F2969" w:rsidRDefault="0085747A" w:rsidP="008F2969">
            <w:pPr>
              <w:jc w:val="right"/>
              <w:rPr>
                <w:sz w:val="21"/>
                <w:szCs w:val="21"/>
              </w:rPr>
            </w:pPr>
            <w:r w:rsidRPr="008F2969">
              <w:rPr>
                <w:sz w:val="21"/>
                <w:szCs w:val="21"/>
              </w:rPr>
              <w:t>6</w:t>
            </w:r>
          </w:p>
        </w:tc>
        <w:tc>
          <w:tcPr>
            <w:tcW w:w="5420" w:type="dxa"/>
            <w:tcBorders>
              <w:top w:val="nil"/>
              <w:left w:val="nil"/>
              <w:bottom w:val="nil"/>
              <w:right w:val="nil"/>
            </w:tcBorders>
            <w:tcMar>
              <w:top w:w="128" w:type="dxa"/>
              <w:left w:w="43" w:type="dxa"/>
              <w:bottom w:w="43" w:type="dxa"/>
              <w:right w:w="43" w:type="dxa"/>
            </w:tcMar>
            <w:vAlign w:val="bottom"/>
          </w:tcPr>
          <w:p w14:paraId="77C35918" w14:textId="77777777" w:rsidR="0085747A" w:rsidRPr="008F2969" w:rsidRDefault="0085747A" w:rsidP="00CE65B7">
            <w:pPr>
              <w:rPr>
                <w:sz w:val="21"/>
                <w:szCs w:val="21"/>
              </w:rPr>
            </w:pPr>
            <w:r w:rsidRPr="008F2969">
              <w:rPr>
                <w:sz w:val="21"/>
                <w:szCs w:val="21"/>
              </w:rPr>
              <w:t>Gebyr – utlendingssaker, nedsettes med</w:t>
            </w:r>
          </w:p>
        </w:tc>
        <w:tc>
          <w:tcPr>
            <w:tcW w:w="1560" w:type="dxa"/>
            <w:tcBorders>
              <w:top w:val="nil"/>
              <w:left w:val="nil"/>
              <w:bottom w:val="nil"/>
              <w:right w:val="nil"/>
            </w:tcBorders>
            <w:tcMar>
              <w:top w:w="128" w:type="dxa"/>
              <w:left w:w="43" w:type="dxa"/>
              <w:bottom w:w="43" w:type="dxa"/>
              <w:right w:w="43" w:type="dxa"/>
            </w:tcMar>
            <w:vAlign w:val="bottom"/>
          </w:tcPr>
          <w:p w14:paraId="1C3DF79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05017BA" w14:textId="77777777" w:rsidR="0085747A" w:rsidRPr="008F2969" w:rsidRDefault="0085747A" w:rsidP="008F2969">
            <w:pPr>
              <w:jc w:val="right"/>
              <w:rPr>
                <w:sz w:val="21"/>
                <w:szCs w:val="21"/>
              </w:rPr>
            </w:pPr>
            <w:r w:rsidRPr="008F2969">
              <w:rPr>
                <w:sz w:val="21"/>
                <w:szCs w:val="21"/>
              </w:rPr>
              <w:t>7 049 000</w:t>
            </w:r>
          </w:p>
        </w:tc>
      </w:tr>
      <w:tr w:rsidR="00A25645" w:rsidRPr="00CE65B7" w14:paraId="0A392923" w14:textId="77777777">
        <w:trPr>
          <w:trHeight w:val="380"/>
        </w:trPr>
        <w:tc>
          <w:tcPr>
            <w:tcW w:w="660" w:type="dxa"/>
            <w:tcBorders>
              <w:top w:val="nil"/>
              <w:left w:val="nil"/>
              <w:bottom w:val="nil"/>
              <w:right w:val="nil"/>
            </w:tcBorders>
            <w:tcMar>
              <w:top w:w="128" w:type="dxa"/>
              <w:left w:w="43" w:type="dxa"/>
              <w:bottom w:w="43" w:type="dxa"/>
              <w:right w:w="43" w:type="dxa"/>
            </w:tcMar>
          </w:tcPr>
          <w:p w14:paraId="183BAB5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42A070C"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B5D1F4B" w14:textId="77777777" w:rsidR="0085747A" w:rsidRPr="008F2969" w:rsidRDefault="0085747A" w:rsidP="00CE65B7">
            <w:pPr>
              <w:rPr>
                <w:sz w:val="21"/>
                <w:szCs w:val="21"/>
              </w:rPr>
            </w:pPr>
            <w:r w:rsidRPr="008F2969">
              <w:rPr>
                <w:sz w:val="21"/>
                <w:szCs w:val="21"/>
              </w:rPr>
              <w:t>fra kr 367 389 000 til kr 360 340 000</w:t>
            </w:r>
          </w:p>
        </w:tc>
        <w:tc>
          <w:tcPr>
            <w:tcW w:w="1560" w:type="dxa"/>
            <w:tcBorders>
              <w:top w:val="nil"/>
              <w:left w:val="nil"/>
              <w:bottom w:val="nil"/>
              <w:right w:val="nil"/>
            </w:tcBorders>
            <w:tcMar>
              <w:top w:w="128" w:type="dxa"/>
              <w:left w:w="43" w:type="dxa"/>
              <w:bottom w:w="43" w:type="dxa"/>
              <w:right w:w="43" w:type="dxa"/>
            </w:tcMar>
            <w:vAlign w:val="bottom"/>
          </w:tcPr>
          <w:p w14:paraId="5E86421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FA2F90C" w14:textId="77777777" w:rsidR="0085747A" w:rsidRPr="008F2969" w:rsidRDefault="0085747A" w:rsidP="008F2969">
            <w:pPr>
              <w:jc w:val="right"/>
              <w:rPr>
                <w:sz w:val="21"/>
                <w:szCs w:val="21"/>
              </w:rPr>
            </w:pPr>
          </w:p>
        </w:tc>
      </w:tr>
      <w:tr w:rsidR="00A25645" w:rsidRPr="00CE65B7" w14:paraId="209F90BD" w14:textId="77777777">
        <w:trPr>
          <w:trHeight w:val="640"/>
        </w:trPr>
        <w:tc>
          <w:tcPr>
            <w:tcW w:w="660" w:type="dxa"/>
            <w:tcBorders>
              <w:top w:val="nil"/>
              <w:left w:val="nil"/>
              <w:bottom w:val="nil"/>
              <w:right w:val="nil"/>
            </w:tcBorders>
            <w:tcMar>
              <w:top w:w="128" w:type="dxa"/>
              <w:left w:w="43" w:type="dxa"/>
              <w:bottom w:w="43" w:type="dxa"/>
              <w:right w:w="43" w:type="dxa"/>
            </w:tcMar>
          </w:tcPr>
          <w:p w14:paraId="4DEBED2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EF57E94" w14:textId="77777777" w:rsidR="0085747A" w:rsidRPr="008F2969" w:rsidRDefault="0085747A" w:rsidP="008F2969">
            <w:pPr>
              <w:jc w:val="right"/>
              <w:rPr>
                <w:sz w:val="21"/>
                <w:szCs w:val="21"/>
              </w:rPr>
            </w:pPr>
            <w:r w:rsidRPr="008F2969">
              <w:rPr>
                <w:sz w:val="21"/>
                <w:szCs w:val="21"/>
              </w:rPr>
              <w:t>8</w:t>
            </w:r>
          </w:p>
        </w:tc>
        <w:tc>
          <w:tcPr>
            <w:tcW w:w="5420" w:type="dxa"/>
            <w:tcBorders>
              <w:top w:val="nil"/>
              <w:left w:val="nil"/>
              <w:bottom w:val="nil"/>
              <w:right w:val="nil"/>
            </w:tcBorders>
            <w:tcMar>
              <w:top w:w="128" w:type="dxa"/>
              <w:left w:w="43" w:type="dxa"/>
              <w:bottom w:w="43" w:type="dxa"/>
              <w:right w:w="43" w:type="dxa"/>
            </w:tcMar>
            <w:vAlign w:val="bottom"/>
          </w:tcPr>
          <w:p w14:paraId="5B05E14F" w14:textId="77777777" w:rsidR="0085747A" w:rsidRPr="008F2969" w:rsidRDefault="0085747A" w:rsidP="00CE65B7">
            <w:pPr>
              <w:rPr>
                <w:sz w:val="21"/>
                <w:szCs w:val="21"/>
              </w:rPr>
            </w:pPr>
            <w:r w:rsidRPr="008F2969">
              <w:rPr>
                <w:sz w:val="21"/>
                <w:szCs w:val="21"/>
              </w:rPr>
              <w:t>Refusjoner fra EUs grense- og visumfinansieringsordninger, nedsettes med</w:t>
            </w:r>
          </w:p>
        </w:tc>
        <w:tc>
          <w:tcPr>
            <w:tcW w:w="1560" w:type="dxa"/>
            <w:tcBorders>
              <w:top w:val="nil"/>
              <w:left w:val="nil"/>
              <w:bottom w:val="nil"/>
              <w:right w:val="nil"/>
            </w:tcBorders>
            <w:tcMar>
              <w:top w:w="128" w:type="dxa"/>
              <w:left w:w="43" w:type="dxa"/>
              <w:bottom w:w="43" w:type="dxa"/>
              <w:right w:w="43" w:type="dxa"/>
            </w:tcMar>
            <w:vAlign w:val="bottom"/>
          </w:tcPr>
          <w:p w14:paraId="0BA1831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E2FF38F" w14:textId="77777777" w:rsidR="0085747A" w:rsidRPr="008F2969" w:rsidRDefault="0085747A" w:rsidP="008F2969">
            <w:pPr>
              <w:jc w:val="right"/>
              <w:rPr>
                <w:sz w:val="21"/>
                <w:szCs w:val="21"/>
              </w:rPr>
            </w:pPr>
            <w:r w:rsidRPr="008F2969">
              <w:rPr>
                <w:sz w:val="21"/>
                <w:szCs w:val="21"/>
              </w:rPr>
              <w:t>24 591 000</w:t>
            </w:r>
          </w:p>
        </w:tc>
      </w:tr>
      <w:tr w:rsidR="00A25645" w:rsidRPr="00CE65B7" w14:paraId="030671C6" w14:textId="77777777">
        <w:trPr>
          <w:trHeight w:val="380"/>
        </w:trPr>
        <w:tc>
          <w:tcPr>
            <w:tcW w:w="660" w:type="dxa"/>
            <w:tcBorders>
              <w:top w:val="nil"/>
              <w:left w:val="nil"/>
              <w:bottom w:val="nil"/>
              <w:right w:val="nil"/>
            </w:tcBorders>
            <w:tcMar>
              <w:top w:w="128" w:type="dxa"/>
              <w:left w:w="43" w:type="dxa"/>
              <w:bottom w:w="43" w:type="dxa"/>
              <w:right w:w="43" w:type="dxa"/>
            </w:tcMar>
          </w:tcPr>
          <w:p w14:paraId="248069B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D638CA1"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F16FAD2" w14:textId="77777777" w:rsidR="0085747A" w:rsidRPr="008F2969" w:rsidRDefault="0085747A" w:rsidP="00CE65B7">
            <w:pPr>
              <w:rPr>
                <w:sz w:val="21"/>
                <w:szCs w:val="21"/>
              </w:rPr>
            </w:pPr>
            <w:r w:rsidRPr="008F2969">
              <w:rPr>
                <w:sz w:val="21"/>
                <w:szCs w:val="21"/>
              </w:rPr>
              <w:t>fra kr 237 175 000 til kr 212 584 000</w:t>
            </w:r>
          </w:p>
        </w:tc>
        <w:tc>
          <w:tcPr>
            <w:tcW w:w="1560" w:type="dxa"/>
            <w:tcBorders>
              <w:top w:val="nil"/>
              <w:left w:val="nil"/>
              <w:bottom w:val="nil"/>
              <w:right w:val="nil"/>
            </w:tcBorders>
            <w:tcMar>
              <w:top w:w="128" w:type="dxa"/>
              <w:left w:w="43" w:type="dxa"/>
              <w:bottom w:w="43" w:type="dxa"/>
              <w:right w:w="43" w:type="dxa"/>
            </w:tcMar>
            <w:vAlign w:val="bottom"/>
          </w:tcPr>
          <w:p w14:paraId="4FA1075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FA40952" w14:textId="77777777" w:rsidR="0085747A" w:rsidRPr="008F2969" w:rsidRDefault="0085747A" w:rsidP="008F2969">
            <w:pPr>
              <w:jc w:val="right"/>
              <w:rPr>
                <w:sz w:val="21"/>
                <w:szCs w:val="21"/>
              </w:rPr>
            </w:pPr>
          </w:p>
        </w:tc>
      </w:tr>
      <w:tr w:rsidR="00A25645" w:rsidRPr="00CE65B7" w14:paraId="38E913F8" w14:textId="77777777">
        <w:trPr>
          <w:trHeight w:val="380"/>
        </w:trPr>
        <w:tc>
          <w:tcPr>
            <w:tcW w:w="660" w:type="dxa"/>
            <w:tcBorders>
              <w:top w:val="nil"/>
              <w:left w:val="nil"/>
              <w:bottom w:val="nil"/>
              <w:right w:val="nil"/>
            </w:tcBorders>
            <w:tcMar>
              <w:top w:w="128" w:type="dxa"/>
              <w:left w:w="43" w:type="dxa"/>
              <w:bottom w:w="43" w:type="dxa"/>
              <w:right w:w="43" w:type="dxa"/>
            </w:tcMar>
          </w:tcPr>
          <w:p w14:paraId="29476A76" w14:textId="77777777" w:rsidR="0085747A" w:rsidRPr="008F2969" w:rsidRDefault="0085747A" w:rsidP="008F2969">
            <w:pPr>
              <w:jc w:val="right"/>
              <w:rPr>
                <w:sz w:val="21"/>
                <w:szCs w:val="21"/>
              </w:rPr>
            </w:pPr>
            <w:r w:rsidRPr="008F2969">
              <w:rPr>
                <w:sz w:val="21"/>
                <w:szCs w:val="21"/>
              </w:rPr>
              <w:t>3442</w:t>
            </w:r>
          </w:p>
        </w:tc>
        <w:tc>
          <w:tcPr>
            <w:tcW w:w="560" w:type="dxa"/>
            <w:tcBorders>
              <w:top w:val="nil"/>
              <w:left w:val="nil"/>
              <w:bottom w:val="nil"/>
              <w:right w:val="nil"/>
            </w:tcBorders>
            <w:tcMar>
              <w:top w:w="128" w:type="dxa"/>
              <w:left w:w="43" w:type="dxa"/>
              <w:bottom w:w="43" w:type="dxa"/>
              <w:right w:w="43" w:type="dxa"/>
            </w:tcMar>
          </w:tcPr>
          <w:p w14:paraId="33CBE6D2"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062C861" w14:textId="77777777" w:rsidR="0085747A" w:rsidRPr="008F2969" w:rsidRDefault="0085747A" w:rsidP="00CE65B7">
            <w:pPr>
              <w:rPr>
                <w:sz w:val="21"/>
                <w:szCs w:val="21"/>
              </w:rPr>
            </w:pPr>
            <w:r w:rsidRPr="008F2969">
              <w:rPr>
                <w:sz w:val="21"/>
                <w:szCs w:val="21"/>
              </w:rPr>
              <w:t>Politihøgskolen:</w:t>
            </w:r>
          </w:p>
        </w:tc>
        <w:tc>
          <w:tcPr>
            <w:tcW w:w="1560" w:type="dxa"/>
            <w:tcBorders>
              <w:top w:val="nil"/>
              <w:left w:val="nil"/>
              <w:bottom w:val="nil"/>
              <w:right w:val="nil"/>
            </w:tcBorders>
            <w:tcMar>
              <w:top w:w="128" w:type="dxa"/>
              <w:left w:w="43" w:type="dxa"/>
              <w:bottom w:w="43" w:type="dxa"/>
              <w:right w:w="43" w:type="dxa"/>
            </w:tcMar>
            <w:vAlign w:val="bottom"/>
          </w:tcPr>
          <w:p w14:paraId="58ADECA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35CC472" w14:textId="77777777" w:rsidR="0085747A" w:rsidRPr="008F2969" w:rsidRDefault="0085747A" w:rsidP="008F2969">
            <w:pPr>
              <w:jc w:val="right"/>
              <w:rPr>
                <w:sz w:val="21"/>
                <w:szCs w:val="21"/>
              </w:rPr>
            </w:pPr>
          </w:p>
        </w:tc>
      </w:tr>
      <w:tr w:rsidR="00A25645" w:rsidRPr="00CE65B7" w14:paraId="2F782A16" w14:textId="77777777">
        <w:trPr>
          <w:trHeight w:val="380"/>
        </w:trPr>
        <w:tc>
          <w:tcPr>
            <w:tcW w:w="660" w:type="dxa"/>
            <w:tcBorders>
              <w:top w:val="nil"/>
              <w:left w:val="nil"/>
              <w:bottom w:val="nil"/>
              <w:right w:val="nil"/>
            </w:tcBorders>
            <w:tcMar>
              <w:top w:w="128" w:type="dxa"/>
              <w:left w:w="43" w:type="dxa"/>
              <w:bottom w:w="43" w:type="dxa"/>
              <w:right w:w="43" w:type="dxa"/>
            </w:tcMar>
          </w:tcPr>
          <w:p w14:paraId="60AFE0A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64AD636" w14:textId="77777777" w:rsidR="0085747A" w:rsidRPr="008F2969" w:rsidRDefault="0085747A" w:rsidP="008F2969">
            <w:pPr>
              <w:jc w:val="right"/>
              <w:rPr>
                <w:sz w:val="21"/>
                <w:szCs w:val="21"/>
              </w:rPr>
            </w:pPr>
            <w:r w:rsidRPr="008F2969">
              <w:rPr>
                <w:sz w:val="21"/>
                <w:szCs w:val="21"/>
              </w:rPr>
              <w:t>2</w:t>
            </w:r>
          </w:p>
        </w:tc>
        <w:tc>
          <w:tcPr>
            <w:tcW w:w="5420" w:type="dxa"/>
            <w:tcBorders>
              <w:top w:val="nil"/>
              <w:left w:val="nil"/>
              <w:bottom w:val="nil"/>
              <w:right w:val="nil"/>
            </w:tcBorders>
            <w:tcMar>
              <w:top w:w="128" w:type="dxa"/>
              <w:left w:w="43" w:type="dxa"/>
              <w:bottom w:w="43" w:type="dxa"/>
              <w:right w:w="43" w:type="dxa"/>
            </w:tcMar>
            <w:vAlign w:val="bottom"/>
          </w:tcPr>
          <w:p w14:paraId="1008CA82" w14:textId="77777777" w:rsidR="0085747A" w:rsidRPr="008F2969" w:rsidRDefault="0085747A" w:rsidP="00CE65B7">
            <w:pPr>
              <w:rPr>
                <w:sz w:val="21"/>
                <w:szCs w:val="21"/>
              </w:rPr>
            </w:pPr>
            <w:r w:rsidRPr="008F2969">
              <w:rPr>
                <w:sz w:val="21"/>
                <w:szCs w:val="21"/>
              </w:rPr>
              <w:t>Diverse inntekter, forhøyes med</w:t>
            </w:r>
          </w:p>
        </w:tc>
        <w:tc>
          <w:tcPr>
            <w:tcW w:w="1560" w:type="dxa"/>
            <w:tcBorders>
              <w:top w:val="nil"/>
              <w:left w:val="nil"/>
              <w:bottom w:val="nil"/>
              <w:right w:val="nil"/>
            </w:tcBorders>
            <w:tcMar>
              <w:top w:w="128" w:type="dxa"/>
              <w:left w:w="43" w:type="dxa"/>
              <w:bottom w:w="43" w:type="dxa"/>
              <w:right w:w="43" w:type="dxa"/>
            </w:tcMar>
            <w:vAlign w:val="bottom"/>
          </w:tcPr>
          <w:p w14:paraId="3C4D9E7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8C60345" w14:textId="77777777" w:rsidR="0085747A" w:rsidRPr="008F2969" w:rsidRDefault="0085747A" w:rsidP="008F2969">
            <w:pPr>
              <w:jc w:val="right"/>
              <w:rPr>
                <w:sz w:val="21"/>
                <w:szCs w:val="21"/>
              </w:rPr>
            </w:pPr>
            <w:r w:rsidRPr="008F2969">
              <w:rPr>
                <w:sz w:val="21"/>
                <w:szCs w:val="21"/>
              </w:rPr>
              <w:t>5 000 000</w:t>
            </w:r>
          </w:p>
        </w:tc>
      </w:tr>
      <w:tr w:rsidR="00A25645" w:rsidRPr="00CE65B7" w14:paraId="6A43D06D" w14:textId="77777777">
        <w:trPr>
          <w:trHeight w:val="380"/>
        </w:trPr>
        <w:tc>
          <w:tcPr>
            <w:tcW w:w="660" w:type="dxa"/>
            <w:tcBorders>
              <w:top w:val="nil"/>
              <w:left w:val="nil"/>
              <w:bottom w:val="nil"/>
              <w:right w:val="nil"/>
            </w:tcBorders>
            <w:tcMar>
              <w:top w:w="128" w:type="dxa"/>
              <w:left w:w="43" w:type="dxa"/>
              <w:bottom w:w="43" w:type="dxa"/>
              <w:right w:w="43" w:type="dxa"/>
            </w:tcMar>
          </w:tcPr>
          <w:p w14:paraId="2FF3546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4FAA98C"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F47326E" w14:textId="77777777" w:rsidR="0085747A" w:rsidRPr="008F2969" w:rsidRDefault="0085747A" w:rsidP="00CE65B7">
            <w:pPr>
              <w:rPr>
                <w:sz w:val="21"/>
                <w:szCs w:val="21"/>
              </w:rPr>
            </w:pPr>
            <w:r w:rsidRPr="008F2969">
              <w:rPr>
                <w:sz w:val="21"/>
                <w:szCs w:val="21"/>
              </w:rPr>
              <w:t>fra kr 24 934 000 til kr 29 934 000</w:t>
            </w:r>
          </w:p>
        </w:tc>
        <w:tc>
          <w:tcPr>
            <w:tcW w:w="1560" w:type="dxa"/>
            <w:tcBorders>
              <w:top w:val="nil"/>
              <w:left w:val="nil"/>
              <w:bottom w:val="nil"/>
              <w:right w:val="nil"/>
            </w:tcBorders>
            <w:tcMar>
              <w:top w:w="128" w:type="dxa"/>
              <w:left w:w="43" w:type="dxa"/>
              <w:bottom w:w="43" w:type="dxa"/>
              <w:right w:w="43" w:type="dxa"/>
            </w:tcMar>
            <w:vAlign w:val="bottom"/>
          </w:tcPr>
          <w:p w14:paraId="2966863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D38E205" w14:textId="77777777" w:rsidR="0085747A" w:rsidRPr="008F2969" w:rsidRDefault="0085747A" w:rsidP="008F2969">
            <w:pPr>
              <w:jc w:val="right"/>
              <w:rPr>
                <w:sz w:val="21"/>
                <w:szCs w:val="21"/>
              </w:rPr>
            </w:pPr>
          </w:p>
        </w:tc>
      </w:tr>
      <w:tr w:rsidR="00A25645" w:rsidRPr="00CE65B7" w14:paraId="63D04EF6" w14:textId="77777777">
        <w:trPr>
          <w:trHeight w:val="380"/>
        </w:trPr>
        <w:tc>
          <w:tcPr>
            <w:tcW w:w="660" w:type="dxa"/>
            <w:tcBorders>
              <w:top w:val="nil"/>
              <w:left w:val="nil"/>
              <w:bottom w:val="nil"/>
              <w:right w:val="nil"/>
            </w:tcBorders>
            <w:tcMar>
              <w:top w:w="128" w:type="dxa"/>
              <w:left w:w="43" w:type="dxa"/>
              <w:bottom w:w="43" w:type="dxa"/>
              <w:right w:w="43" w:type="dxa"/>
            </w:tcMar>
          </w:tcPr>
          <w:p w14:paraId="469FD40B" w14:textId="77777777" w:rsidR="0085747A" w:rsidRPr="008F2969" w:rsidRDefault="0085747A" w:rsidP="008F2969">
            <w:pPr>
              <w:jc w:val="right"/>
              <w:rPr>
                <w:sz w:val="21"/>
                <w:szCs w:val="21"/>
              </w:rPr>
            </w:pPr>
            <w:r w:rsidRPr="008F2969">
              <w:rPr>
                <w:sz w:val="21"/>
                <w:szCs w:val="21"/>
              </w:rPr>
              <w:t>3451</w:t>
            </w:r>
          </w:p>
        </w:tc>
        <w:tc>
          <w:tcPr>
            <w:tcW w:w="560" w:type="dxa"/>
            <w:tcBorders>
              <w:top w:val="nil"/>
              <w:left w:val="nil"/>
              <w:bottom w:val="nil"/>
              <w:right w:val="nil"/>
            </w:tcBorders>
            <w:tcMar>
              <w:top w:w="128" w:type="dxa"/>
              <w:left w:w="43" w:type="dxa"/>
              <w:bottom w:w="43" w:type="dxa"/>
              <w:right w:w="43" w:type="dxa"/>
            </w:tcMar>
          </w:tcPr>
          <w:p w14:paraId="7C9679CB"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3CB4BBF" w14:textId="77777777" w:rsidR="0085747A" w:rsidRPr="008F2969" w:rsidRDefault="0085747A" w:rsidP="00CE65B7">
            <w:pPr>
              <w:rPr>
                <w:sz w:val="21"/>
                <w:szCs w:val="21"/>
              </w:rPr>
            </w:pPr>
            <w:r w:rsidRPr="008F2969">
              <w:rPr>
                <w:sz w:val="21"/>
                <w:szCs w:val="21"/>
              </w:rPr>
              <w:t>Direktoratet for samfunnssikkerhet og beredskap:</w:t>
            </w:r>
          </w:p>
        </w:tc>
        <w:tc>
          <w:tcPr>
            <w:tcW w:w="1560" w:type="dxa"/>
            <w:tcBorders>
              <w:top w:val="nil"/>
              <w:left w:val="nil"/>
              <w:bottom w:val="nil"/>
              <w:right w:val="nil"/>
            </w:tcBorders>
            <w:tcMar>
              <w:top w:w="128" w:type="dxa"/>
              <w:left w:w="43" w:type="dxa"/>
              <w:bottom w:w="43" w:type="dxa"/>
              <w:right w:w="43" w:type="dxa"/>
            </w:tcMar>
            <w:vAlign w:val="bottom"/>
          </w:tcPr>
          <w:p w14:paraId="1925A08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38D039C" w14:textId="77777777" w:rsidR="0085747A" w:rsidRPr="008F2969" w:rsidRDefault="0085747A" w:rsidP="008F2969">
            <w:pPr>
              <w:jc w:val="right"/>
              <w:rPr>
                <w:sz w:val="21"/>
                <w:szCs w:val="21"/>
              </w:rPr>
            </w:pPr>
          </w:p>
        </w:tc>
      </w:tr>
      <w:tr w:rsidR="00A25645" w:rsidRPr="00CE65B7" w14:paraId="11B5C8A9" w14:textId="77777777">
        <w:trPr>
          <w:trHeight w:val="380"/>
        </w:trPr>
        <w:tc>
          <w:tcPr>
            <w:tcW w:w="660" w:type="dxa"/>
            <w:tcBorders>
              <w:top w:val="nil"/>
              <w:left w:val="nil"/>
              <w:bottom w:val="nil"/>
              <w:right w:val="nil"/>
            </w:tcBorders>
            <w:tcMar>
              <w:top w:w="128" w:type="dxa"/>
              <w:left w:w="43" w:type="dxa"/>
              <w:bottom w:w="43" w:type="dxa"/>
              <w:right w:w="43" w:type="dxa"/>
            </w:tcMar>
          </w:tcPr>
          <w:p w14:paraId="497224A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AF53373" w14:textId="77777777" w:rsidR="0085747A" w:rsidRPr="008F2969" w:rsidRDefault="0085747A" w:rsidP="008F2969">
            <w:pPr>
              <w:jc w:val="right"/>
              <w:rPr>
                <w:sz w:val="21"/>
                <w:szCs w:val="21"/>
              </w:rPr>
            </w:pPr>
            <w:r w:rsidRPr="008F2969">
              <w:rPr>
                <w:sz w:val="21"/>
                <w:szCs w:val="21"/>
              </w:rPr>
              <w:t>3</w:t>
            </w:r>
          </w:p>
        </w:tc>
        <w:tc>
          <w:tcPr>
            <w:tcW w:w="5420" w:type="dxa"/>
            <w:tcBorders>
              <w:top w:val="nil"/>
              <w:left w:val="nil"/>
              <w:bottom w:val="nil"/>
              <w:right w:val="nil"/>
            </w:tcBorders>
            <w:tcMar>
              <w:top w:w="128" w:type="dxa"/>
              <w:left w:w="43" w:type="dxa"/>
              <w:bottom w:w="43" w:type="dxa"/>
              <w:right w:w="43" w:type="dxa"/>
            </w:tcMar>
            <w:vAlign w:val="bottom"/>
          </w:tcPr>
          <w:p w14:paraId="6BC38443" w14:textId="77777777" w:rsidR="0085747A" w:rsidRPr="008F2969" w:rsidRDefault="0085747A" w:rsidP="00CE65B7">
            <w:pPr>
              <w:rPr>
                <w:sz w:val="21"/>
                <w:szCs w:val="21"/>
              </w:rPr>
            </w:pPr>
            <w:r w:rsidRPr="008F2969">
              <w:rPr>
                <w:sz w:val="21"/>
                <w:szCs w:val="21"/>
              </w:rPr>
              <w:t>Diverse inntekter, nedsettes med</w:t>
            </w:r>
          </w:p>
        </w:tc>
        <w:tc>
          <w:tcPr>
            <w:tcW w:w="1560" w:type="dxa"/>
            <w:tcBorders>
              <w:top w:val="nil"/>
              <w:left w:val="nil"/>
              <w:bottom w:val="nil"/>
              <w:right w:val="nil"/>
            </w:tcBorders>
            <w:tcMar>
              <w:top w:w="128" w:type="dxa"/>
              <w:left w:w="43" w:type="dxa"/>
              <w:bottom w:w="43" w:type="dxa"/>
              <w:right w:w="43" w:type="dxa"/>
            </w:tcMar>
            <w:vAlign w:val="bottom"/>
          </w:tcPr>
          <w:p w14:paraId="46B5F51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D88BC8A" w14:textId="77777777" w:rsidR="0085747A" w:rsidRPr="008F2969" w:rsidRDefault="0085747A" w:rsidP="008F2969">
            <w:pPr>
              <w:jc w:val="right"/>
              <w:rPr>
                <w:sz w:val="21"/>
                <w:szCs w:val="21"/>
              </w:rPr>
            </w:pPr>
            <w:r w:rsidRPr="008F2969">
              <w:rPr>
                <w:sz w:val="21"/>
                <w:szCs w:val="21"/>
              </w:rPr>
              <w:t>5 960 000</w:t>
            </w:r>
          </w:p>
        </w:tc>
      </w:tr>
      <w:tr w:rsidR="00A25645" w:rsidRPr="00CE65B7" w14:paraId="04351E22" w14:textId="77777777">
        <w:trPr>
          <w:trHeight w:val="380"/>
        </w:trPr>
        <w:tc>
          <w:tcPr>
            <w:tcW w:w="660" w:type="dxa"/>
            <w:tcBorders>
              <w:top w:val="nil"/>
              <w:left w:val="nil"/>
              <w:bottom w:val="nil"/>
              <w:right w:val="nil"/>
            </w:tcBorders>
            <w:tcMar>
              <w:top w:w="128" w:type="dxa"/>
              <w:left w:w="43" w:type="dxa"/>
              <w:bottom w:w="43" w:type="dxa"/>
              <w:right w:w="43" w:type="dxa"/>
            </w:tcMar>
          </w:tcPr>
          <w:p w14:paraId="05DFBCA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555AE3"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C8C98D9" w14:textId="77777777" w:rsidR="0085747A" w:rsidRPr="008F2969" w:rsidRDefault="0085747A" w:rsidP="00CE65B7">
            <w:pPr>
              <w:rPr>
                <w:sz w:val="21"/>
                <w:szCs w:val="21"/>
              </w:rPr>
            </w:pPr>
            <w:r w:rsidRPr="008F2969">
              <w:rPr>
                <w:sz w:val="21"/>
                <w:szCs w:val="21"/>
              </w:rPr>
              <w:t>fra kr 42 020 000 til kr 36 060 000</w:t>
            </w:r>
          </w:p>
        </w:tc>
        <w:tc>
          <w:tcPr>
            <w:tcW w:w="1560" w:type="dxa"/>
            <w:tcBorders>
              <w:top w:val="nil"/>
              <w:left w:val="nil"/>
              <w:bottom w:val="nil"/>
              <w:right w:val="nil"/>
            </w:tcBorders>
            <w:tcMar>
              <w:top w:w="128" w:type="dxa"/>
              <w:left w:w="43" w:type="dxa"/>
              <w:bottom w:w="43" w:type="dxa"/>
              <w:right w:w="43" w:type="dxa"/>
            </w:tcMar>
            <w:vAlign w:val="bottom"/>
          </w:tcPr>
          <w:p w14:paraId="28D0835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24B7785" w14:textId="77777777" w:rsidR="0085747A" w:rsidRPr="008F2969" w:rsidRDefault="0085747A" w:rsidP="008F2969">
            <w:pPr>
              <w:jc w:val="right"/>
              <w:rPr>
                <w:sz w:val="21"/>
                <w:szCs w:val="21"/>
              </w:rPr>
            </w:pPr>
          </w:p>
        </w:tc>
      </w:tr>
      <w:tr w:rsidR="00A25645" w:rsidRPr="00CE65B7" w14:paraId="4089EEB4" w14:textId="77777777">
        <w:trPr>
          <w:trHeight w:val="380"/>
        </w:trPr>
        <w:tc>
          <w:tcPr>
            <w:tcW w:w="660" w:type="dxa"/>
            <w:tcBorders>
              <w:top w:val="nil"/>
              <w:left w:val="nil"/>
              <w:bottom w:val="nil"/>
              <w:right w:val="nil"/>
            </w:tcBorders>
            <w:tcMar>
              <w:top w:w="128" w:type="dxa"/>
              <w:left w:w="43" w:type="dxa"/>
              <w:bottom w:w="43" w:type="dxa"/>
              <w:right w:w="43" w:type="dxa"/>
            </w:tcMar>
          </w:tcPr>
          <w:p w14:paraId="04D1B8A6" w14:textId="77777777" w:rsidR="0085747A" w:rsidRPr="008F2969" w:rsidRDefault="0085747A" w:rsidP="008F2969">
            <w:pPr>
              <w:jc w:val="right"/>
              <w:rPr>
                <w:sz w:val="21"/>
                <w:szCs w:val="21"/>
              </w:rPr>
            </w:pPr>
            <w:r w:rsidRPr="008F2969">
              <w:rPr>
                <w:sz w:val="21"/>
                <w:szCs w:val="21"/>
              </w:rPr>
              <w:t>3461</w:t>
            </w:r>
          </w:p>
        </w:tc>
        <w:tc>
          <w:tcPr>
            <w:tcW w:w="560" w:type="dxa"/>
            <w:tcBorders>
              <w:top w:val="nil"/>
              <w:left w:val="nil"/>
              <w:bottom w:val="nil"/>
              <w:right w:val="nil"/>
            </w:tcBorders>
            <w:tcMar>
              <w:top w:w="128" w:type="dxa"/>
              <w:left w:w="43" w:type="dxa"/>
              <w:bottom w:w="43" w:type="dxa"/>
              <w:right w:w="43" w:type="dxa"/>
            </w:tcMar>
          </w:tcPr>
          <w:p w14:paraId="7CA577E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2F65460" w14:textId="77777777" w:rsidR="0085747A" w:rsidRPr="008F2969" w:rsidRDefault="0085747A" w:rsidP="00CE65B7">
            <w:pPr>
              <w:rPr>
                <w:sz w:val="21"/>
                <w:szCs w:val="21"/>
              </w:rPr>
            </w:pPr>
            <w:r w:rsidRPr="008F2969">
              <w:rPr>
                <w:sz w:val="21"/>
                <w:szCs w:val="21"/>
              </w:rPr>
              <w:t>Advokattilsynet:</w:t>
            </w:r>
          </w:p>
        </w:tc>
        <w:tc>
          <w:tcPr>
            <w:tcW w:w="1560" w:type="dxa"/>
            <w:tcBorders>
              <w:top w:val="nil"/>
              <w:left w:val="nil"/>
              <w:bottom w:val="nil"/>
              <w:right w:val="nil"/>
            </w:tcBorders>
            <w:tcMar>
              <w:top w:w="128" w:type="dxa"/>
              <w:left w:w="43" w:type="dxa"/>
              <w:bottom w:w="43" w:type="dxa"/>
              <w:right w:w="43" w:type="dxa"/>
            </w:tcMar>
            <w:vAlign w:val="bottom"/>
          </w:tcPr>
          <w:p w14:paraId="6F0FD73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DBF576E" w14:textId="77777777" w:rsidR="0085747A" w:rsidRPr="008F2969" w:rsidRDefault="0085747A" w:rsidP="008F2969">
            <w:pPr>
              <w:jc w:val="right"/>
              <w:rPr>
                <w:sz w:val="21"/>
                <w:szCs w:val="21"/>
              </w:rPr>
            </w:pPr>
          </w:p>
        </w:tc>
      </w:tr>
      <w:tr w:rsidR="00A25645" w:rsidRPr="00CE65B7" w14:paraId="0D2E17F2" w14:textId="77777777">
        <w:trPr>
          <w:trHeight w:val="380"/>
        </w:trPr>
        <w:tc>
          <w:tcPr>
            <w:tcW w:w="660" w:type="dxa"/>
            <w:tcBorders>
              <w:top w:val="nil"/>
              <w:left w:val="nil"/>
              <w:bottom w:val="nil"/>
              <w:right w:val="nil"/>
            </w:tcBorders>
            <w:tcMar>
              <w:top w:w="128" w:type="dxa"/>
              <w:left w:w="43" w:type="dxa"/>
              <w:bottom w:w="43" w:type="dxa"/>
              <w:right w:w="43" w:type="dxa"/>
            </w:tcMar>
          </w:tcPr>
          <w:p w14:paraId="06973DC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2961E4"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159D51EE" w14:textId="77777777" w:rsidR="0085747A" w:rsidRPr="008F2969" w:rsidRDefault="0085747A" w:rsidP="00CE65B7">
            <w:pPr>
              <w:rPr>
                <w:sz w:val="21"/>
                <w:szCs w:val="21"/>
              </w:rPr>
            </w:pPr>
            <w:r w:rsidRPr="008F2969">
              <w:rPr>
                <w:sz w:val="21"/>
                <w:szCs w:val="21"/>
              </w:rPr>
              <w:t>Bidrag fra advokater og forvalterordning, forhøyes med</w:t>
            </w:r>
          </w:p>
        </w:tc>
        <w:tc>
          <w:tcPr>
            <w:tcW w:w="1560" w:type="dxa"/>
            <w:tcBorders>
              <w:top w:val="nil"/>
              <w:left w:val="nil"/>
              <w:bottom w:val="nil"/>
              <w:right w:val="nil"/>
            </w:tcBorders>
            <w:tcMar>
              <w:top w:w="128" w:type="dxa"/>
              <w:left w:w="43" w:type="dxa"/>
              <w:bottom w:w="43" w:type="dxa"/>
              <w:right w:w="43" w:type="dxa"/>
            </w:tcMar>
            <w:vAlign w:val="bottom"/>
          </w:tcPr>
          <w:p w14:paraId="4F5CD2B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70D1D69" w14:textId="77777777" w:rsidR="0085747A" w:rsidRPr="008F2969" w:rsidRDefault="0085747A" w:rsidP="008F2969">
            <w:pPr>
              <w:jc w:val="right"/>
              <w:rPr>
                <w:sz w:val="21"/>
                <w:szCs w:val="21"/>
              </w:rPr>
            </w:pPr>
            <w:r w:rsidRPr="008F2969">
              <w:rPr>
                <w:sz w:val="21"/>
                <w:szCs w:val="21"/>
              </w:rPr>
              <w:t>32 000 000</w:t>
            </w:r>
          </w:p>
        </w:tc>
      </w:tr>
      <w:tr w:rsidR="00A25645" w:rsidRPr="00CE65B7" w14:paraId="25CE4057" w14:textId="77777777">
        <w:trPr>
          <w:trHeight w:val="380"/>
        </w:trPr>
        <w:tc>
          <w:tcPr>
            <w:tcW w:w="660" w:type="dxa"/>
            <w:tcBorders>
              <w:top w:val="nil"/>
              <w:left w:val="nil"/>
              <w:bottom w:val="nil"/>
              <w:right w:val="nil"/>
            </w:tcBorders>
            <w:tcMar>
              <w:top w:w="128" w:type="dxa"/>
              <w:left w:w="43" w:type="dxa"/>
              <w:bottom w:w="43" w:type="dxa"/>
              <w:right w:w="43" w:type="dxa"/>
            </w:tcMar>
          </w:tcPr>
          <w:p w14:paraId="3C59476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8140B03"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3F74376" w14:textId="77777777" w:rsidR="0085747A" w:rsidRPr="008F2969" w:rsidRDefault="0085747A" w:rsidP="00CE65B7">
            <w:pPr>
              <w:rPr>
                <w:sz w:val="21"/>
                <w:szCs w:val="21"/>
              </w:rPr>
            </w:pPr>
            <w:r w:rsidRPr="008F2969">
              <w:rPr>
                <w:sz w:val="21"/>
                <w:szCs w:val="21"/>
              </w:rPr>
              <w:t>fra kr 57 204 000 til kr 89 204 000</w:t>
            </w:r>
          </w:p>
        </w:tc>
        <w:tc>
          <w:tcPr>
            <w:tcW w:w="1560" w:type="dxa"/>
            <w:tcBorders>
              <w:top w:val="nil"/>
              <w:left w:val="nil"/>
              <w:bottom w:val="nil"/>
              <w:right w:val="nil"/>
            </w:tcBorders>
            <w:tcMar>
              <w:top w:w="128" w:type="dxa"/>
              <w:left w:w="43" w:type="dxa"/>
              <w:bottom w:w="43" w:type="dxa"/>
              <w:right w:w="43" w:type="dxa"/>
            </w:tcMar>
            <w:vAlign w:val="bottom"/>
          </w:tcPr>
          <w:p w14:paraId="7FE3E9B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58B2318" w14:textId="77777777" w:rsidR="0085747A" w:rsidRPr="008F2969" w:rsidRDefault="0085747A" w:rsidP="008F2969">
            <w:pPr>
              <w:jc w:val="right"/>
              <w:rPr>
                <w:sz w:val="21"/>
                <w:szCs w:val="21"/>
              </w:rPr>
            </w:pPr>
          </w:p>
        </w:tc>
      </w:tr>
      <w:tr w:rsidR="00A25645" w:rsidRPr="00CE65B7" w14:paraId="043B4744" w14:textId="77777777">
        <w:trPr>
          <w:trHeight w:val="380"/>
        </w:trPr>
        <w:tc>
          <w:tcPr>
            <w:tcW w:w="660" w:type="dxa"/>
            <w:tcBorders>
              <w:top w:val="nil"/>
              <w:left w:val="nil"/>
              <w:bottom w:val="nil"/>
              <w:right w:val="nil"/>
            </w:tcBorders>
            <w:tcMar>
              <w:top w:w="128" w:type="dxa"/>
              <w:left w:w="43" w:type="dxa"/>
              <w:bottom w:w="43" w:type="dxa"/>
              <w:right w:w="43" w:type="dxa"/>
            </w:tcMar>
          </w:tcPr>
          <w:p w14:paraId="7486FD4E" w14:textId="77777777" w:rsidR="0085747A" w:rsidRPr="008F2969" w:rsidRDefault="0085747A" w:rsidP="008F2969">
            <w:pPr>
              <w:jc w:val="right"/>
              <w:rPr>
                <w:sz w:val="21"/>
                <w:szCs w:val="21"/>
              </w:rPr>
            </w:pPr>
            <w:r w:rsidRPr="008F2969">
              <w:rPr>
                <w:sz w:val="21"/>
                <w:szCs w:val="21"/>
              </w:rPr>
              <w:t>3490</w:t>
            </w:r>
          </w:p>
        </w:tc>
        <w:tc>
          <w:tcPr>
            <w:tcW w:w="560" w:type="dxa"/>
            <w:tcBorders>
              <w:top w:val="nil"/>
              <w:left w:val="nil"/>
              <w:bottom w:val="nil"/>
              <w:right w:val="nil"/>
            </w:tcBorders>
            <w:tcMar>
              <w:top w:w="128" w:type="dxa"/>
              <w:left w:w="43" w:type="dxa"/>
              <w:bottom w:w="43" w:type="dxa"/>
              <w:right w:w="43" w:type="dxa"/>
            </w:tcMar>
          </w:tcPr>
          <w:p w14:paraId="79B07FE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328011D" w14:textId="77777777" w:rsidR="0085747A" w:rsidRPr="008F2969" w:rsidRDefault="0085747A" w:rsidP="00CE65B7">
            <w:pPr>
              <w:rPr>
                <w:sz w:val="21"/>
                <w:szCs w:val="21"/>
              </w:rPr>
            </w:pPr>
            <w:r w:rsidRPr="008F2969">
              <w:rPr>
                <w:sz w:val="21"/>
                <w:szCs w:val="21"/>
              </w:rPr>
              <w:t>Utlendingsdirektoratet:</w:t>
            </w:r>
          </w:p>
        </w:tc>
        <w:tc>
          <w:tcPr>
            <w:tcW w:w="1560" w:type="dxa"/>
            <w:tcBorders>
              <w:top w:val="nil"/>
              <w:left w:val="nil"/>
              <w:bottom w:val="nil"/>
              <w:right w:val="nil"/>
            </w:tcBorders>
            <w:tcMar>
              <w:top w:w="128" w:type="dxa"/>
              <w:left w:w="43" w:type="dxa"/>
              <w:bottom w:w="43" w:type="dxa"/>
              <w:right w:w="43" w:type="dxa"/>
            </w:tcMar>
            <w:vAlign w:val="bottom"/>
          </w:tcPr>
          <w:p w14:paraId="30BF659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9A82FB7" w14:textId="77777777" w:rsidR="0085747A" w:rsidRPr="008F2969" w:rsidRDefault="0085747A" w:rsidP="008F2969">
            <w:pPr>
              <w:jc w:val="right"/>
              <w:rPr>
                <w:sz w:val="21"/>
                <w:szCs w:val="21"/>
              </w:rPr>
            </w:pPr>
          </w:p>
        </w:tc>
      </w:tr>
      <w:tr w:rsidR="00A25645" w:rsidRPr="00CE65B7" w14:paraId="2F427C08" w14:textId="77777777">
        <w:trPr>
          <w:trHeight w:val="640"/>
        </w:trPr>
        <w:tc>
          <w:tcPr>
            <w:tcW w:w="660" w:type="dxa"/>
            <w:tcBorders>
              <w:top w:val="nil"/>
              <w:left w:val="nil"/>
              <w:bottom w:val="nil"/>
              <w:right w:val="nil"/>
            </w:tcBorders>
            <w:tcMar>
              <w:top w:w="128" w:type="dxa"/>
              <w:left w:w="43" w:type="dxa"/>
              <w:bottom w:w="43" w:type="dxa"/>
              <w:right w:w="43" w:type="dxa"/>
            </w:tcMar>
          </w:tcPr>
          <w:p w14:paraId="7129AFA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743889B"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24DC8956" w14:textId="77777777" w:rsidR="0085747A" w:rsidRPr="008F2969" w:rsidRDefault="0085747A" w:rsidP="00CE65B7">
            <w:pPr>
              <w:rPr>
                <w:sz w:val="21"/>
                <w:szCs w:val="21"/>
              </w:rPr>
            </w:pPr>
            <w:r w:rsidRPr="008F2969">
              <w:rPr>
                <w:sz w:val="21"/>
                <w:szCs w:val="21"/>
              </w:rPr>
              <w:t>Assistert retur fra Norge for asylsøkere med avslag, ODA-godkjente utgifter, forhøyes med</w:t>
            </w:r>
          </w:p>
        </w:tc>
        <w:tc>
          <w:tcPr>
            <w:tcW w:w="1560" w:type="dxa"/>
            <w:tcBorders>
              <w:top w:val="nil"/>
              <w:left w:val="nil"/>
              <w:bottom w:val="nil"/>
              <w:right w:val="nil"/>
            </w:tcBorders>
            <w:tcMar>
              <w:top w:w="128" w:type="dxa"/>
              <w:left w:w="43" w:type="dxa"/>
              <w:bottom w:w="43" w:type="dxa"/>
              <w:right w:w="43" w:type="dxa"/>
            </w:tcMar>
            <w:vAlign w:val="bottom"/>
          </w:tcPr>
          <w:p w14:paraId="3B8D78B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D5CE178" w14:textId="77777777" w:rsidR="0085747A" w:rsidRPr="008F2969" w:rsidRDefault="0085747A" w:rsidP="008F2969">
            <w:pPr>
              <w:jc w:val="right"/>
              <w:rPr>
                <w:sz w:val="21"/>
                <w:szCs w:val="21"/>
              </w:rPr>
            </w:pPr>
            <w:r w:rsidRPr="008F2969">
              <w:rPr>
                <w:sz w:val="21"/>
                <w:szCs w:val="21"/>
              </w:rPr>
              <w:t>2 819 000</w:t>
            </w:r>
          </w:p>
        </w:tc>
      </w:tr>
      <w:tr w:rsidR="00A25645" w:rsidRPr="00CE65B7" w14:paraId="26BC16E8" w14:textId="77777777">
        <w:trPr>
          <w:trHeight w:val="380"/>
        </w:trPr>
        <w:tc>
          <w:tcPr>
            <w:tcW w:w="660" w:type="dxa"/>
            <w:tcBorders>
              <w:top w:val="nil"/>
              <w:left w:val="nil"/>
              <w:bottom w:val="nil"/>
              <w:right w:val="nil"/>
            </w:tcBorders>
            <w:tcMar>
              <w:top w:w="128" w:type="dxa"/>
              <w:left w:w="43" w:type="dxa"/>
              <w:bottom w:w="43" w:type="dxa"/>
              <w:right w:w="43" w:type="dxa"/>
            </w:tcMar>
          </w:tcPr>
          <w:p w14:paraId="249D04A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6C8CBB8"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03C2324" w14:textId="77777777" w:rsidR="0085747A" w:rsidRPr="008F2969" w:rsidRDefault="0085747A" w:rsidP="00CE65B7">
            <w:pPr>
              <w:rPr>
                <w:sz w:val="21"/>
                <w:szCs w:val="21"/>
              </w:rPr>
            </w:pPr>
            <w:r w:rsidRPr="008F2969">
              <w:rPr>
                <w:sz w:val="21"/>
                <w:szCs w:val="21"/>
              </w:rPr>
              <w:t>fra kr 8 222 000 til kr 11 041 000</w:t>
            </w:r>
          </w:p>
        </w:tc>
        <w:tc>
          <w:tcPr>
            <w:tcW w:w="1560" w:type="dxa"/>
            <w:tcBorders>
              <w:top w:val="nil"/>
              <w:left w:val="nil"/>
              <w:bottom w:val="nil"/>
              <w:right w:val="nil"/>
            </w:tcBorders>
            <w:tcMar>
              <w:top w:w="128" w:type="dxa"/>
              <w:left w:w="43" w:type="dxa"/>
              <w:bottom w:w="43" w:type="dxa"/>
              <w:right w:w="43" w:type="dxa"/>
            </w:tcMar>
            <w:vAlign w:val="bottom"/>
          </w:tcPr>
          <w:p w14:paraId="2E1CF8F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888E4BE" w14:textId="77777777" w:rsidR="0085747A" w:rsidRPr="008F2969" w:rsidRDefault="0085747A" w:rsidP="008F2969">
            <w:pPr>
              <w:jc w:val="right"/>
              <w:rPr>
                <w:sz w:val="21"/>
                <w:szCs w:val="21"/>
              </w:rPr>
            </w:pPr>
          </w:p>
        </w:tc>
      </w:tr>
      <w:tr w:rsidR="00A25645" w:rsidRPr="00CE65B7" w14:paraId="38538301" w14:textId="77777777">
        <w:trPr>
          <w:trHeight w:val="640"/>
        </w:trPr>
        <w:tc>
          <w:tcPr>
            <w:tcW w:w="660" w:type="dxa"/>
            <w:tcBorders>
              <w:top w:val="nil"/>
              <w:left w:val="nil"/>
              <w:bottom w:val="nil"/>
              <w:right w:val="nil"/>
            </w:tcBorders>
            <w:tcMar>
              <w:top w:w="128" w:type="dxa"/>
              <w:left w:w="43" w:type="dxa"/>
              <w:bottom w:w="43" w:type="dxa"/>
              <w:right w:w="43" w:type="dxa"/>
            </w:tcMar>
          </w:tcPr>
          <w:p w14:paraId="18C7798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78D1EAF" w14:textId="77777777" w:rsidR="0085747A" w:rsidRPr="008F2969" w:rsidRDefault="0085747A" w:rsidP="008F2969">
            <w:pPr>
              <w:jc w:val="right"/>
              <w:rPr>
                <w:sz w:val="21"/>
                <w:szCs w:val="21"/>
              </w:rPr>
            </w:pPr>
            <w:r w:rsidRPr="008F2969">
              <w:rPr>
                <w:sz w:val="21"/>
                <w:szCs w:val="21"/>
              </w:rPr>
              <w:t>3</w:t>
            </w:r>
          </w:p>
        </w:tc>
        <w:tc>
          <w:tcPr>
            <w:tcW w:w="5420" w:type="dxa"/>
            <w:tcBorders>
              <w:top w:val="nil"/>
              <w:left w:val="nil"/>
              <w:bottom w:val="nil"/>
              <w:right w:val="nil"/>
            </w:tcBorders>
            <w:tcMar>
              <w:top w:w="128" w:type="dxa"/>
              <w:left w:w="43" w:type="dxa"/>
              <w:bottom w:w="43" w:type="dxa"/>
              <w:right w:w="43" w:type="dxa"/>
            </w:tcMar>
            <w:vAlign w:val="bottom"/>
          </w:tcPr>
          <w:p w14:paraId="3BDEEABA" w14:textId="77777777" w:rsidR="0085747A" w:rsidRPr="008F2969" w:rsidRDefault="0085747A" w:rsidP="00CE65B7">
            <w:pPr>
              <w:rPr>
                <w:sz w:val="21"/>
                <w:szCs w:val="21"/>
              </w:rPr>
            </w:pPr>
            <w:r w:rsidRPr="008F2969">
              <w:rPr>
                <w:sz w:val="21"/>
                <w:szCs w:val="21"/>
              </w:rPr>
              <w:t>Reiseutgifter for flyktninger fra utlandet, ODA-godkjente utgifter, nedsettes med</w:t>
            </w:r>
          </w:p>
        </w:tc>
        <w:tc>
          <w:tcPr>
            <w:tcW w:w="1560" w:type="dxa"/>
            <w:tcBorders>
              <w:top w:val="nil"/>
              <w:left w:val="nil"/>
              <w:bottom w:val="nil"/>
              <w:right w:val="nil"/>
            </w:tcBorders>
            <w:tcMar>
              <w:top w:w="128" w:type="dxa"/>
              <w:left w:w="43" w:type="dxa"/>
              <w:bottom w:w="43" w:type="dxa"/>
              <w:right w:w="43" w:type="dxa"/>
            </w:tcMar>
            <w:vAlign w:val="bottom"/>
          </w:tcPr>
          <w:p w14:paraId="71DFC28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0369088" w14:textId="77777777" w:rsidR="0085747A" w:rsidRPr="008F2969" w:rsidRDefault="0085747A" w:rsidP="008F2969">
            <w:pPr>
              <w:jc w:val="right"/>
              <w:rPr>
                <w:sz w:val="21"/>
                <w:szCs w:val="21"/>
              </w:rPr>
            </w:pPr>
            <w:r w:rsidRPr="008F2969">
              <w:rPr>
                <w:sz w:val="21"/>
                <w:szCs w:val="21"/>
              </w:rPr>
              <w:t>1 216 000</w:t>
            </w:r>
          </w:p>
        </w:tc>
      </w:tr>
      <w:tr w:rsidR="00A25645" w:rsidRPr="00CE65B7" w14:paraId="27821181" w14:textId="77777777">
        <w:trPr>
          <w:trHeight w:val="380"/>
        </w:trPr>
        <w:tc>
          <w:tcPr>
            <w:tcW w:w="660" w:type="dxa"/>
            <w:tcBorders>
              <w:top w:val="nil"/>
              <w:left w:val="nil"/>
              <w:bottom w:val="nil"/>
              <w:right w:val="nil"/>
            </w:tcBorders>
            <w:tcMar>
              <w:top w:w="128" w:type="dxa"/>
              <w:left w:w="43" w:type="dxa"/>
              <w:bottom w:w="43" w:type="dxa"/>
              <w:right w:w="43" w:type="dxa"/>
            </w:tcMar>
          </w:tcPr>
          <w:p w14:paraId="76D58FC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9F9E45D"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2BAB59B" w14:textId="77777777" w:rsidR="0085747A" w:rsidRPr="008F2969" w:rsidRDefault="0085747A" w:rsidP="00CE65B7">
            <w:pPr>
              <w:rPr>
                <w:sz w:val="21"/>
                <w:szCs w:val="21"/>
              </w:rPr>
            </w:pPr>
            <w:r w:rsidRPr="008F2969">
              <w:rPr>
                <w:sz w:val="21"/>
                <w:szCs w:val="21"/>
              </w:rPr>
              <w:t>fra kr 6 844 000 til kr 5 628 000</w:t>
            </w:r>
          </w:p>
        </w:tc>
        <w:tc>
          <w:tcPr>
            <w:tcW w:w="1560" w:type="dxa"/>
            <w:tcBorders>
              <w:top w:val="nil"/>
              <w:left w:val="nil"/>
              <w:bottom w:val="nil"/>
              <w:right w:val="nil"/>
            </w:tcBorders>
            <w:tcMar>
              <w:top w:w="128" w:type="dxa"/>
              <w:left w:w="43" w:type="dxa"/>
              <w:bottom w:w="43" w:type="dxa"/>
              <w:right w:w="43" w:type="dxa"/>
            </w:tcMar>
            <w:vAlign w:val="bottom"/>
          </w:tcPr>
          <w:p w14:paraId="4FD5AB7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320AC62" w14:textId="77777777" w:rsidR="0085747A" w:rsidRPr="008F2969" w:rsidRDefault="0085747A" w:rsidP="008F2969">
            <w:pPr>
              <w:jc w:val="right"/>
              <w:rPr>
                <w:sz w:val="21"/>
                <w:szCs w:val="21"/>
              </w:rPr>
            </w:pPr>
          </w:p>
        </w:tc>
      </w:tr>
      <w:tr w:rsidR="00A25645" w:rsidRPr="00CE65B7" w14:paraId="61F9A30A" w14:textId="77777777">
        <w:trPr>
          <w:trHeight w:val="380"/>
        </w:trPr>
        <w:tc>
          <w:tcPr>
            <w:tcW w:w="660" w:type="dxa"/>
            <w:tcBorders>
              <w:top w:val="nil"/>
              <w:left w:val="nil"/>
              <w:bottom w:val="nil"/>
              <w:right w:val="nil"/>
            </w:tcBorders>
            <w:tcMar>
              <w:top w:w="128" w:type="dxa"/>
              <w:left w:w="43" w:type="dxa"/>
              <w:bottom w:w="43" w:type="dxa"/>
              <w:right w:w="43" w:type="dxa"/>
            </w:tcMar>
          </w:tcPr>
          <w:p w14:paraId="43E65CE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786D7FD" w14:textId="77777777" w:rsidR="0085747A" w:rsidRPr="008F2969" w:rsidRDefault="0085747A" w:rsidP="008F2969">
            <w:pPr>
              <w:jc w:val="right"/>
              <w:rPr>
                <w:sz w:val="21"/>
                <w:szCs w:val="21"/>
              </w:rPr>
            </w:pPr>
            <w:r w:rsidRPr="008F2969">
              <w:rPr>
                <w:sz w:val="21"/>
                <w:szCs w:val="21"/>
              </w:rPr>
              <w:t>4</w:t>
            </w:r>
          </w:p>
        </w:tc>
        <w:tc>
          <w:tcPr>
            <w:tcW w:w="5420" w:type="dxa"/>
            <w:tcBorders>
              <w:top w:val="nil"/>
              <w:left w:val="nil"/>
              <w:bottom w:val="nil"/>
              <w:right w:val="nil"/>
            </w:tcBorders>
            <w:tcMar>
              <w:top w:w="128" w:type="dxa"/>
              <w:left w:w="43" w:type="dxa"/>
              <w:bottom w:w="43" w:type="dxa"/>
              <w:right w:w="43" w:type="dxa"/>
            </w:tcMar>
            <w:vAlign w:val="bottom"/>
          </w:tcPr>
          <w:p w14:paraId="0B190F75" w14:textId="77777777" w:rsidR="0085747A" w:rsidRPr="008F2969" w:rsidRDefault="0085747A" w:rsidP="00CE65B7">
            <w:pPr>
              <w:rPr>
                <w:sz w:val="21"/>
                <w:szCs w:val="21"/>
              </w:rPr>
            </w:pPr>
            <w:r w:rsidRPr="008F2969">
              <w:rPr>
                <w:sz w:val="21"/>
                <w:szCs w:val="21"/>
              </w:rPr>
              <w:t>Asylmottak, ODA-godkjente utgifter, forhøyes med</w:t>
            </w:r>
          </w:p>
        </w:tc>
        <w:tc>
          <w:tcPr>
            <w:tcW w:w="1560" w:type="dxa"/>
            <w:tcBorders>
              <w:top w:val="nil"/>
              <w:left w:val="nil"/>
              <w:bottom w:val="nil"/>
              <w:right w:val="nil"/>
            </w:tcBorders>
            <w:tcMar>
              <w:top w:w="128" w:type="dxa"/>
              <w:left w:w="43" w:type="dxa"/>
              <w:bottom w:w="43" w:type="dxa"/>
              <w:right w:w="43" w:type="dxa"/>
            </w:tcMar>
            <w:vAlign w:val="bottom"/>
          </w:tcPr>
          <w:p w14:paraId="5B72A96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8DAEE6D" w14:textId="77777777" w:rsidR="0085747A" w:rsidRPr="008F2969" w:rsidRDefault="0085747A" w:rsidP="008F2969">
            <w:pPr>
              <w:jc w:val="right"/>
              <w:rPr>
                <w:sz w:val="21"/>
                <w:szCs w:val="21"/>
              </w:rPr>
            </w:pPr>
            <w:r w:rsidRPr="008F2969">
              <w:rPr>
                <w:sz w:val="21"/>
                <w:szCs w:val="21"/>
              </w:rPr>
              <w:t>774 935 000</w:t>
            </w:r>
          </w:p>
        </w:tc>
      </w:tr>
      <w:tr w:rsidR="00A25645" w:rsidRPr="00CE65B7" w14:paraId="643A0B1C" w14:textId="77777777">
        <w:trPr>
          <w:trHeight w:val="380"/>
        </w:trPr>
        <w:tc>
          <w:tcPr>
            <w:tcW w:w="660" w:type="dxa"/>
            <w:tcBorders>
              <w:top w:val="nil"/>
              <w:left w:val="nil"/>
              <w:bottom w:val="nil"/>
              <w:right w:val="nil"/>
            </w:tcBorders>
            <w:tcMar>
              <w:top w:w="128" w:type="dxa"/>
              <w:left w:w="43" w:type="dxa"/>
              <w:bottom w:w="43" w:type="dxa"/>
              <w:right w:w="43" w:type="dxa"/>
            </w:tcMar>
          </w:tcPr>
          <w:p w14:paraId="40F08F7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7BDE54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B12F04C" w14:textId="77777777" w:rsidR="0085747A" w:rsidRPr="008F2969" w:rsidRDefault="0085747A" w:rsidP="00CE65B7">
            <w:pPr>
              <w:rPr>
                <w:sz w:val="21"/>
                <w:szCs w:val="21"/>
              </w:rPr>
            </w:pPr>
            <w:r w:rsidRPr="008F2969">
              <w:rPr>
                <w:sz w:val="21"/>
                <w:szCs w:val="21"/>
              </w:rPr>
              <w:t>fra kr 1 828 399 000 til kr 2 603 334 000</w:t>
            </w:r>
          </w:p>
        </w:tc>
        <w:tc>
          <w:tcPr>
            <w:tcW w:w="1560" w:type="dxa"/>
            <w:tcBorders>
              <w:top w:val="nil"/>
              <w:left w:val="nil"/>
              <w:bottom w:val="nil"/>
              <w:right w:val="nil"/>
            </w:tcBorders>
            <w:tcMar>
              <w:top w:w="128" w:type="dxa"/>
              <w:left w:w="43" w:type="dxa"/>
              <w:bottom w:w="43" w:type="dxa"/>
              <w:right w:w="43" w:type="dxa"/>
            </w:tcMar>
            <w:vAlign w:val="bottom"/>
          </w:tcPr>
          <w:p w14:paraId="2099835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C5000C3" w14:textId="77777777" w:rsidR="0085747A" w:rsidRPr="008F2969" w:rsidRDefault="0085747A" w:rsidP="008F2969">
            <w:pPr>
              <w:jc w:val="right"/>
              <w:rPr>
                <w:sz w:val="21"/>
                <w:szCs w:val="21"/>
              </w:rPr>
            </w:pPr>
          </w:p>
        </w:tc>
      </w:tr>
      <w:tr w:rsidR="00A25645" w:rsidRPr="00CE65B7" w14:paraId="71E26BA3" w14:textId="77777777">
        <w:trPr>
          <w:trHeight w:val="640"/>
        </w:trPr>
        <w:tc>
          <w:tcPr>
            <w:tcW w:w="660" w:type="dxa"/>
            <w:tcBorders>
              <w:top w:val="nil"/>
              <w:left w:val="nil"/>
              <w:bottom w:val="nil"/>
              <w:right w:val="nil"/>
            </w:tcBorders>
            <w:tcMar>
              <w:top w:w="128" w:type="dxa"/>
              <w:left w:w="43" w:type="dxa"/>
              <w:bottom w:w="43" w:type="dxa"/>
              <w:right w:w="43" w:type="dxa"/>
            </w:tcMar>
          </w:tcPr>
          <w:p w14:paraId="21C91BF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B41E689" w14:textId="77777777" w:rsidR="0085747A" w:rsidRPr="008F2969" w:rsidRDefault="0085747A" w:rsidP="008F2969">
            <w:pPr>
              <w:jc w:val="right"/>
              <w:rPr>
                <w:sz w:val="21"/>
                <w:szCs w:val="21"/>
              </w:rPr>
            </w:pPr>
            <w:r w:rsidRPr="008F2969">
              <w:rPr>
                <w:sz w:val="21"/>
                <w:szCs w:val="21"/>
              </w:rPr>
              <w:t>7</w:t>
            </w:r>
          </w:p>
        </w:tc>
        <w:tc>
          <w:tcPr>
            <w:tcW w:w="5420" w:type="dxa"/>
            <w:tcBorders>
              <w:top w:val="nil"/>
              <w:left w:val="nil"/>
              <w:bottom w:val="nil"/>
              <w:right w:val="nil"/>
            </w:tcBorders>
            <w:tcMar>
              <w:top w:w="128" w:type="dxa"/>
              <w:left w:w="43" w:type="dxa"/>
              <w:bottom w:w="43" w:type="dxa"/>
              <w:right w:w="43" w:type="dxa"/>
            </w:tcMar>
            <w:vAlign w:val="bottom"/>
          </w:tcPr>
          <w:p w14:paraId="6A35E484" w14:textId="77777777" w:rsidR="0085747A" w:rsidRPr="008F2969" w:rsidRDefault="0085747A" w:rsidP="00CE65B7">
            <w:pPr>
              <w:rPr>
                <w:sz w:val="21"/>
                <w:szCs w:val="21"/>
              </w:rPr>
            </w:pPr>
            <w:r w:rsidRPr="008F2969">
              <w:rPr>
                <w:sz w:val="21"/>
                <w:szCs w:val="21"/>
              </w:rPr>
              <w:t>Tolk og oversettelse, ODA-godkjente utgifter, nedsettes med</w:t>
            </w:r>
          </w:p>
        </w:tc>
        <w:tc>
          <w:tcPr>
            <w:tcW w:w="1560" w:type="dxa"/>
            <w:tcBorders>
              <w:top w:val="nil"/>
              <w:left w:val="nil"/>
              <w:bottom w:val="nil"/>
              <w:right w:val="nil"/>
            </w:tcBorders>
            <w:tcMar>
              <w:top w:w="128" w:type="dxa"/>
              <w:left w:w="43" w:type="dxa"/>
              <w:bottom w:w="43" w:type="dxa"/>
              <w:right w:w="43" w:type="dxa"/>
            </w:tcMar>
            <w:vAlign w:val="bottom"/>
          </w:tcPr>
          <w:p w14:paraId="308C987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CC2A28B" w14:textId="77777777" w:rsidR="0085747A" w:rsidRPr="008F2969" w:rsidRDefault="0085747A" w:rsidP="008F2969">
            <w:pPr>
              <w:jc w:val="right"/>
              <w:rPr>
                <w:sz w:val="21"/>
                <w:szCs w:val="21"/>
              </w:rPr>
            </w:pPr>
            <w:r w:rsidRPr="008F2969">
              <w:rPr>
                <w:sz w:val="21"/>
                <w:szCs w:val="21"/>
              </w:rPr>
              <w:t>7 260 000</w:t>
            </w:r>
          </w:p>
        </w:tc>
      </w:tr>
      <w:tr w:rsidR="00A25645" w:rsidRPr="00CE65B7" w14:paraId="18FBABDA" w14:textId="77777777">
        <w:trPr>
          <w:trHeight w:val="380"/>
        </w:trPr>
        <w:tc>
          <w:tcPr>
            <w:tcW w:w="660" w:type="dxa"/>
            <w:tcBorders>
              <w:top w:val="nil"/>
              <w:left w:val="nil"/>
              <w:bottom w:val="nil"/>
              <w:right w:val="nil"/>
            </w:tcBorders>
            <w:tcMar>
              <w:top w:w="128" w:type="dxa"/>
              <w:left w:w="43" w:type="dxa"/>
              <w:bottom w:w="43" w:type="dxa"/>
              <w:right w:w="43" w:type="dxa"/>
            </w:tcMar>
          </w:tcPr>
          <w:p w14:paraId="16482E7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A2AAA5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1D5F77F" w14:textId="77777777" w:rsidR="0085747A" w:rsidRPr="008F2969" w:rsidRDefault="0085747A" w:rsidP="00CE65B7">
            <w:pPr>
              <w:rPr>
                <w:sz w:val="21"/>
                <w:szCs w:val="21"/>
              </w:rPr>
            </w:pPr>
            <w:r w:rsidRPr="008F2969">
              <w:rPr>
                <w:sz w:val="21"/>
                <w:szCs w:val="21"/>
              </w:rPr>
              <w:t>fra kr 20 409 000 til kr 13 149 000</w:t>
            </w:r>
          </w:p>
        </w:tc>
        <w:tc>
          <w:tcPr>
            <w:tcW w:w="1560" w:type="dxa"/>
            <w:tcBorders>
              <w:top w:val="nil"/>
              <w:left w:val="nil"/>
              <w:bottom w:val="nil"/>
              <w:right w:val="nil"/>
            </w:tcBorders>
            <w:tcMar>
              <w:top w:w="128" w:type="dxa"/>
              <w:left w:w="43" w:type="dxa"/>
              <w:bottom w:w="43" w:type="dxa"/>
              <w:right w:w="43" w:type="dxa"/>
            </w:tcMar>
            <w:vAlign w:val="bottom"/>
          </w:tcPr>
          <w:p w14:paraId="08846A7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AF58BA9" w14:textId="77777777" w:rsidR="0085747A" w:rsidRPr="008F2969" w:rsidRDefault="0085747A" w:rsidP="008F2969">
            <w:pPr>
              <w:jc w:val="right"/>
              <w:rPr>
                <w:sz w:val="21"/>
                <w:szCs w:val="21"/>
              </w:rPr>
            </w:pPr>
          </w:p>
        </w:tc>
      </w:tr>
      <w:tr w:rsidR="00A25645" w:rsidRPr="00CE65B7" w14:paraId="3192E83A" w14:textId="77777777">
        <w:trPr>
          <w:trHeight w:val="640"/>
        </w:trPr>
        <w:tc>
          <w:tcPr>
            <w:tcW w:w="660" w:type="dxa"/>
            <w:tcBorders>
              <w:top w:val="nil"/>
              <w:left w:val="nil"/>
              <w:bottom w:val="nil"/>
              <w:right w:val="nil"/>
            </w:tcBorders>
            <w:tcMar>
              <w:top w:w="128" w:type="dxa"/>
              <w:left w:w="43" w:type="dxa"/>
              <w:bottom w:w="43" w:type="dxa"/>
              <w:right w:w="43" w:type="dxa"/>
            </w:tcMar>
          </w:tcPr>
          <w:p w14:paraId="09FC901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9312158" w14:textId="77777777" w:rsidR="0085747A" w:rsidRPr="008F2969" w:rsidRDefault="0085747A" w:rsidP="008F2969">
            <w:pPr>
              <w:jc w:val="right"/>
              <w:rPr>
                <w:sz w:val="21"/>
                <w:szCs w:val="21"/>
              </w:rPr>
            </w:pPr>
            <w:r w:rsidRPr="008F2969">
              <w:rPr>
                <w:sz w:val="21"/>
                <w:szCs w:val="21"/>
              </w:rPr>
              <w:t>8</w:t>
            </w:r>
          </w:p>
        </w:tc>
        <w:tc>
          <w:tcPr>
            <w:tcW w:w="5420" w:type="dxa"/>
            <w:tcBorders>
              <w:top w:val="nil"/>
              <w:left w:val="nil"/>
              <w:bottom w:val="nil"/>
              <w:right w:val="nil"/>
            </w:tcBorders>
            <w:tcMar>
              <w:top w:w="128" w:type="dxa"/>
              <w:left w:w="43" w:type="dxa"/>
              <w:bottom w:w="43" w:type="dxa"/>
              <w:right w:w="43" w:type="dxa"/>
            </w:tcMar>
            <w:vAlign w:val="bottom"/>
          </w:tcPr>
          <w:p w14:paraId="2CD8F606" w14:textId="77777777" w:rsidR="0085747A" w:rsidRPr="008F2969" w:rsidRDefault="0085747A" w:rsidP="00CE65B7">
            <w:pPr>
              <w:rPr>
                <w:sz w:val="21"/>
                <w:szCs w:val="21"/>
              </w:rPr>
            </w:pPr>
            <w:r w:rsidRPr="008F2969">
              <w:rPr>
                <w:sz w:val="21"/>
                <w:szCs w:val="21"/>
              </w:rPr>
              <w:t>Internasjonalt migrasjonsarbeid og reintegrering i hjemlandet, ODA-godkjente utgifter, nedsettes med</w:t>
            </w:r>
          </w:p>
        </w:tc>
        <w:tc>
          <w:tcPr>
            <w:tcW w:w="1560" w:type="dxa"/>
            <w:tcBorders>
              <w:top w:val="nil"/>
              <w:left w:val="nil"/>
              <w:bottom w:val="nil"/>
              <w:right w:val="nil"/>
            </w:tcBorders>
            <w:tcMar>
              <w:top w:w="128" w:type="dxa"/>
              <w:left w:w="43" w:type="dxa"/>
              <w:bottom w:w="43" w:type="dxa"/>
              <w:right w:w="43" w:type="dxa"/>
            </w:tcMar>
            <w:vAlign w:val="bottom"/>
          </w:tcPr>
          <w:p w14:paraId="1A6321D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81610E4" w14:textId="77777777" w:rsidR="0085747A" w:rsidRPr="008F2969" w:rsidRDefault="0085747A" w:rsidP="008F2969">
            <w:pPr>
              <w:jc w:val="right"/>
              <w:rPr>
                <w:sz w:val="21"/>
                <w:szCs w:val="21"/>
              </w:rPr>
            </w:pPr>
            <w:r w:rsidRPr="008F2969">
              <w:rPr>
                <w:sz w:val="21"/>
                <w:szCs w:val="21"/>
              </w:rPr>
              <w:t>48 815 000</w:t>
            </w:r>
          </w:p>
        </w:tc>
      </w:tr>
      <w:tr w:rsidR="00A25645" w:rsidRPr="00CE65B7" w14:paraId="138C45AB" w14:textId="77777777">
        <w:trPr>
          <w:trHeight w:val="380"/>
        </w:trPr>
        <w:tc>
          <w:tcPr>
            <w:tcW w:w="660" w:type="dxa"/>
            <w:tcBorders>
              <w:top w:val="nil"/>
              <w:left w:val="nil"/>
              <w:bottom w:val="nil"/>
              <w:right w:val="nil"/>
            </w:tcBorders>
            <w:tcMar>
              <w:top w:w="128" w:type="dxa"/>
              <w:left w:w="43" w:type="dxa"/>
              <w:bottom w:w="43" w:type="dxa"/>
              <w:right w:w="43" w:type="dxa"/>
            </w:tcMar>
          </w:tcPr>
          <w:p w14:paraId="6BE3B40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97EBB9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DEFC003" w14:textId="77777777" w:rsidR="0085747A" w:rsidRPr="008F2969" w:rsidRDefault="0085747A" w:rsidP="00CE65B7">
            <w:pPr>
              <w:rPr>
                <w:sz w:val="21"/>
                <w:szCs w:val="21"/>
              </w:rPr>
            </w:pPr>
            <w:r w:rsidRPr="008F2969">
              <w:rPr>
                <w:sz w:val="21"/>
                <w:szCs w:val="21"/>
              </w:rPr>
              <w:t>fra kr 113 504 000 til kr 64 689 000</w:t>
            </w:r>
          </w:p>
        </w:tc>
        <w:tc>
          <w:tcPr>
            <w:tcW w:w="1560" w:type="dxa"/>
            <w:tcBorders>
              <w:top w:val="nil"/>
              <w:left w:val="nil"/>
              <w:bottom w:val="nil"/>
              <w:right w:val="nil"/>
            </w:tcBorders>
            <w:tcMar>
              <w:top w:w="128" w:type="dxa"/>
              <w:left w:w="43" w:type="dxa"/>
              <w:bottom w:w="43" w:type="dxa"/>
              <w:right w:w="43" w:type="dxa"/>
            </w:tcMar>
            <w:vAlign w:val="bottom"/>
          </w:tcPr>
          <w:p w14:paraId="61A60E5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A8175AD" w14:textId="77777777" w:rsidR="0085747A" w:rsidRPr="008F2969" w:rsidRDefault="0085747A" w:rsidP="008F2969">
            <w:pPr>
              <w:jc w:val="right"/>
              <w:rPr>
                <w:sz w:val="21"/>
                <w:szCs w:val="21"/>
              </w:rPr>
            </w:pPr>
          </w:p>
        </w:tc>
      </w:tr>
      <w:tr w:rsidR="00A25645" w:rsidRPr="00CE65B7" w14:paraId="1204C444" w14:textId="77777777">
        <w:trPr>
          <w:trHeight w:val="380"/>
        </w:trPr>
        <w:tc>
          <w:tcPr>
            <w:tcW w:w="660" w:type="dxa"/>
            <w:tcBorders>
              <w:top w:val="nil"/>
              <w:left w:val="nil"/>
              <w:bottom w:val="nil"/>
              <w:right w:val="nil"/>
            </w:tcBorders>
            <w:tcMar>
              <w:top w:w="128" w:type="dxa"/>
              <w:left w:w="43" w:type="dxa"/>
              <w:bottom w:w="43" w:type="dxa"/>
              <w:right w:w="43" w:type="dxa"/>
            </w:tcMar>
          </w:tcPr>
          <w:p w14:paraId="0759601B" w14:textId="77777777" w:rsidR="0085747A" w:rsidRPr="008F2969" w:rsidRDefault="0085747A" w:rsidP="008F2969">
            <w:pPr>
              <w:jc w:val="right"/>
              <w:rPr>
                <w:sz w:val="21"/>
                <w:szCs w:val="21"/>
              </w:rPr>
            </w:pPr>
            <w:r w:rsidRPr="008F2969">
              <w:rPr>
                <w:sz w:val="21"/>
                <w:szCs w:val="21"/>
              </w:rPr>
              <w:t>3587</w:t>
            </w:r>
          </w:p>
        </w:tc>
        <w:tc>
          <w:tcPr>
            <w:tcW w:w="560" w:type="dxa"/>
            <w:tcBorders>
              <w:top w:val="nil"/>
              <w:left w:val="nil"/>
              <w:bottom w:val="nil"/>
              <w:right w:val="nil"/>
            </w:tcBorders>
            <w:tcMar>
              <w:top w:w="128" w:type="dxa"/>
              <w:left w:w="43" w:type="dxa"/>
              <w:bottom w:w="43" w:type="dxa"/>
              <w:right w:w="43" w:type="dxa"/>
            </w:tcMar>
          </w:tcPr>
          <w:p w14:paraId="0AC89B0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CEFAC90" w14:textId="77777777" w:rsidR="0085747A" w:rsidRPr="008F2969" w:rsidRDefault="0085747A" w:rsidP="00CE65B7">
            <w:pPr>
              <w:rPr>
                <w:sz w:val="21"/>
                <w:szCs w:val="21"/>
              </w:rPr>
            </w:pPr>
            <w:r w:rsidRPr="008F2969">
              <w:rPr>
                <w:sz w:val="21"/>
                <w:szCs w:val="21"/>
              </w:rPr>
              <w:t>Direktoratet for byggkvalitet:</w:t>
            </w:r>
          </w:p>
        </w:tc>
        <w:tc>
          <w:tcPr>
            <w:tcW w:w="1560" w:type="dxa"/>
            <w:tcBorders>
              <w:top w:val="nil"/>
              <w:left w:val="nil"/>
              <w:bottom w:val="nil"/>
              <w:right w:val="nil"/>
            </w:tcBorders>
            <w:tcMar>
              <w:top w:w="128" w:type="dxa"/>
              <w:left w:w="43" w:type="dxa"/>
              <w:bottom w:w="43" w:type="dxa"/>
              <w:right w:w="43" w:type="dxa"/>
            </w:tcMar>
            <w:vAlign w:val="bottom"/>
          </w:tcPr>
          <w:p w14:paraId="21BBEE6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1B68478" w14:textId="77777777" w:rsidR="0085747A" w:rsidRPr="008F2969" w:rsidRDefault="0085747A" w:rsidP="008F2969">
            <w:pPr>
              <w:jc w:val="right"/>
              <w:rPr>
                <w:sz w:val="21"/>
                <w:szCs w:val="21"/>
              </w:rPr>
            </w:pPr>
          </w:p>
        </w:tc>
      </w:tr>
      <w:tr w:rsidR="00A25645" w:rsidRPr="00CE65B7" w14:paraId="4008196E" w14:textId="77777777">
        <w:trPr>
          <w:trHeight w:val="380"/>
        </w:trPr>
        <w:tc>
          <w:tcPr>
            <w:tcW w:w="660" w:type="dxa"/>
            <w:tcBorders>
              <w:top w:val="nil"/>
              <w:left w:val="nil"/>
              <w:bottom w:val="nil"/>
              <w:right w:val="nil"/>
            </w:tcBorders>
            <w:tcMar>
              <w:top w:w="128" w:type="dxa"/>
              <w:left w:w="43" w:type="dxa"/>
              <w:bottom w:w="43" w:type="dxa"/>
              <w:right w:w="43" w:type="dxa"/>
            </w:tcMar>
          </w:tcPr>
          <w:p w14:paraId="5BEA21E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0241D92" w14:textId="77777777" w:rsidR="0085747A" w:rsidRPr="008F2969" w:rsidRDefault="0085747A" w:rsidP="008F2969">
            <w:pPr>
              <w:jc w:val="right"/>
              <w:rPr>
                <w:sz w:val="21"/>
                <w:szCs w:val="21"/>
              </w:rPr>
            </w:pPr>
            <w:r w:rsidRPr="008F2969">
              <w:rPr>
                <w:sz w:val="21"/>
                <w:szCs w:val="21"/>
              </w:rPr>
              <w:t>85</w:t>
            </w:r>
          </w:p>
        </w:tc>
        <w:tc>
          <w:tcPr>
            <w:tcW w:w="5420" w:type="dxa"/>
            <w:tcBorders>
              <w:top w:val="nil"/>
              <w:left w:val="nil"/>
              <w:bottom w:val="nil"/>
              <w:right w:val="nil"/>
            </w:tcBorders>
            <w:tcMar>
              <w:top w:w="128" w:type="dxa"/>
              <w:left w:w="43" w:type="dxa"/>
              <w:bottom w:w="43" w:type="dxa"/>
              <w:right w:w="43" w:type="dxa"/>
            </w:tcMar>
            <w:vAlign w:val="bottom"/>
          </w:tcPr>
          <w:p w14:paraId="448F44C7" w14:textId="77777777" w:rsidR="0085747A" w:rsidRPr="008F2969" w:rsidRDefault="0085747A" w:rsidP="00CE65B7">
            <w:pPr>
              <w:rPr>
                <w:sz w:val="21"/>
                <w:szCs w:val="21"/>
              </w:rPr>
            </w:pPr>
            <w:r w:rsidRPr="008F2969">
              <w:rPr>
                <w:sz w:val="21"/>
                <w:szCs w:val="21"/>
              </w:rPr>
              <w:t>Diverse inntekter, nedsettes med</w:t>
            </w:r>
          </w:p>
        </w:tc>
        <w:tc>
          <w:tcPr>
            <w:tcW w:w="1560" w:type="dxa"/>
            <w:tcBorders>
              <w:top w:val="nil"/>
              <w:left w:val="nil"/>
              <w:bottom w:val="nil"/>
              <w:right w:val="nil"/>
            </w:tcBorders>
            <w:tcMar>
              <w:top w:w="128" w:type="dxa"/>
              <w:left w:w="43" w:type="dxa"/>
              <w:bottom w:w="43" w:type="dxa"/>
              <w:right w:w="43" w:type="dxa"/>
            </w:tcMar>
            <w:vAlign w:val="bottom"/>
          </w:tcPr>
          <w:p w14:paraId="474E5ED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499EC39" w14:textId="77777777" w:rsidR="0085747A" w:rsidRPr="008F2969" w:rsidRDefault="0085747A" w:rsidP="008F2969">
            <w:pPr>
              <w:jc w:val="right"/>
              <w:rPr>
                <w:sz w:val="21"/>
                <w:szCs w:val="21"/>
              </w:rPr>
            </w:pPr>
            <w:r w:rsidRPr="008F2969">
              <w:rPr>
                <w:sz w:val="21"/>
                <w:szCs w:val="21"/>
              </w:rPr>
              <w:t>55 000</w:t>
            </w:r>
          </w:p>
        </w:tc>
      </w:tr>
      <w:tr w:rsidR="00A25645" w:rsidRPr="00CE65B7" w14:paraId="5318A73E" w14:textId="77777777">
        <w:trPr>
          <w:trHeight w:val="380"/>
        </w:trPr>
        <w:tc>
          <w:tcPr>
            <w:tcW w:w="660" w:type="dxa"/>
            <w:tcBorders>
              <w:top w:val="nil"/>
              <w:left w:val="nil"/>
              <w:bottom w:val="nil"/>
              <w:right w:val="nil"/>
            </w:tcBorders>
            <w:tcMar>
              <w:top w:w="128" w:type="dxa"/>
              <w:left w:w="43" w:type="dxa"/>
              <w:bottom w:w="43" w:type="dxa"/>
              <w:right w:w="43" w:type="dxa"/>
            </w:tcMar>
          </w:tcPr>
          <w:p w14:paraId="11C458D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4902B2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9D57B13" w14:textId="77777777" w:rsidR="0085747A" w:rsidRPr="008F2969" w:rsidRDefault="0085747A" w:rsidP="00CE65B7">
            <w:pPr>
              <w:rPr>
                <w:sz w:val="21"/>
                <w:szCs w:val="21"/>
              </w:rPr>
            </w:pPr>
            <w:r w:rsidRPr="008F2969">
              <w:rPr>
                <w:sz w:val="21"/>
                <w:szCs w:val="21"/>
              </w:rPr>
              <w:t>fra kr 115 000 til kr 60 000</w:t>
            </w:r>
          </w:p>
        </w:tc>
        <w:tc>
          <w:tcPr>
            <w:tcW w:w="1560" w:type="dxa"/>
            <w:tcBorders>
              <w:top w:val="nil"/>
              <w:left w:val="nil"/>
              <w:bottom w:val="nil"/>
              <w:right w:val="nil"/>
            </w:tcBorders>
            <w:tcMar>
              <w:top w:w="128" w:type="dxa"/>
              <w:left w:w="43" w:type="dxa"/>
              <w:bottom w:w="43" w:type="dxa"/>
              <w:right w:w="43" w:type="dxa"/>
            </w:tcMar>
            <w:vAlign w:val="bottom"/>
          </w:tcPr>
          <w:p w14:paraId="2DDF48F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9FE1280" w14:textId="77777777" w:rsidR="0085747A" w:rsidRPr="008F2969" w:rsidRDefault="0085747A" w:rsidP="008F2969">
            <w:pPr>
              <w:jc w:val="right"/>
              <w:rPr>
                <w:sz w:val="21"/>
                <w:szCs w:val="21"/>
              </w:rPr>
            </w:pPr>
          </w:p>
        </w:tc>
      </w:tr>
      <w:tr w:rsidR="00A25645" w:rsidRPr="00CE65B7" w14:paraId="3EF62D94" w14:textId="77777777">
        <w:trPr>
          <w:trHeight w:val="380"/>
        </w:trPr>
        <w:tc>
          <w:tcPr>
            <w:tcW w:w="660" w:type="dxa"/>
            <w:tcBorders>
              <w:top w:val="nil"/>
              <w:left w:val="nil"/>
              <w:bottom w:val="nil"/>
              <w:right w:val="nil"/>
            </w:tcBorders>
            <w:tcMar>
              <w:top w:w="128" w:type="dxa"/>
              <w:left w:w="43" w:type="dxa"/>
              <w:bottom w:w="43" w:type="dxa"/>
              <w:right w:w="43" w:type="dxa"/>
            </w:tcMar>
          </w:tcPr>
          <w:p w14:paraId="73D4E131" w14:textId="77777777" w:rsidR="0085747A" w:rsidRPr="008F2969" w:rsidRDefault="0085747A" w:rsidP="008F2969">
            <w:pPr>
              <w:jc w:val="right"/>
              <w:rPr>
                <w:sz w:val="21"/>
                <w:szCs w:val="21"/>
              </w:rPr>
            </w:pPr>
            <w:r w:rsidRPr="008F2969">
              <w:rPr>
                <w:sz w:val="21"/>
                <w:szCs w:val="21"/>
              </w:rPr>
              <w:t>3595</w:t>
            </w:r>
          </w:p>
        </w:tc>
        <w:tc>
          <w:tcPr>
            <w:tcW w:w="560" w:type="dxa"/>
            <w:tcBorders>
              <w:top w:val="nil"/>
              <w:left w:val="nil"/>
              <w:bottom w:val="nil"/>
              <w:right w:val="nil"/>
            </w:tcBorders>
            <w:tcMar>
              <w:top w:w="128" w:type="dxa"/>
              <w:left w:w="43" w:type="dxa"/>
              <w:bottom w:w="43" w:type="dxa"/>
              <w:right w:w="43" w:type="dxa"/>
            </w:tcMar>
          </w:tcPr>
          <w:p w14:paraId="48D015AD"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1DC77DE" w14:textId="77777777" w:rsidR="0085747A" w:rsidRPr="008F2969" w:rsidRDefault="0085747A" w:rsidP="00CE65B7">
            <w:pPr>
              <w:rPr>
                <w:sz w:val="21"/>
                <w:szCs w:val="21"/>
              </w:rPr>
            </w:pPr>
            <w:r w:rsidRPr="008F2969">
              <w:rPr>
                <w:sz w:val="21"/>
                <w:szCs w:val="21"/>
              </w:rPr>
              <w:t>Statens kartverk:</w:t>
            </w:r>
          </w:p>
        </w:tc>
        <w:tc>
          <w:tcPr>
            <w:tcW w:w="1560" w:type="dxa"/>
            <w:tcBorders>
              <w:top w:val="nil"/>
              <w:left w:val="nil"/>
              <w:bottom w:val="nil"/>
              <w:right w:val="nil"/>
            </w:tcBorders>
            <w:tcMar>
              <w:top w:w="128" w:type="dxa"/>
              <w:left w:w="43" w:type="dxa"/>
              <w:bottom w:w="43" w:type="dxa"/>
              <w:right w:w="43" w:type="dxa"/>
            </w:tcMar>
            <w:vAlign w:val="bottom"/>
          </w:tcPr>
          <w:p w14:paraId="31EF80A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C283E98" w14:textId="77777777" w:rsidR="0085747A" w:rsidRPr="008F2969" w:rsidRDefault="0085747A" w:rsidP="008F2969">
            <w:pPr>
              <w:jc w:val="right"/>
              <w:rPr>
                <w:sz w:val="21"/>
                <w:szCs w:val="21"/>
              </w:rPr>
            </w:pPr>
          </w:p>
        </w:tc>
      </w:tr>
      <w:tr w:rsidR="00A25645" w:rsidRPr="00CE65B7" w14:paraId="64715625" w14:textId="77777777">
        <w:trPr>
          <w:trHeight w:val="380"/>
        </w:trPr>
        <w:tc>
          <w:tcPr>
            <w:tcW w:w="660" w:type="dxa"/>
            <w:tcBorders>
              <w:top w:val="nil"/>
              <w:left w:val="nil"/>
              <w:bottom w:val="nil"/>
              <w:right w:val="nil"/>
            </w:tcBorders>
            <w:tcMar>
              <w:top w:w="128" w:type="dxa"/>
              <w:left w:w="43" w:type="dxa"/>
              <w:bottom w:w="43" w:type="dxa"/>
              <w:right w:w="43" w:type="dxa"/>
            </w:tcMar>
          </w:tcPr>
          <w:p w14:paraId="053F50E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90E4723"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63CBF888" w14:textId="77777777" w:rsidR="0085747A" w:rsidRPr="008F2969" w:rsidRDefault="0085747A" w:rsidP="00CE65B7">
            <w:pPr>
              <w:rPr>
                <w:sz w:val="21"/>
                <w:szCs w:val="21"/>
              </w:rPr>
            </w:pPr>
            <w:r w:rsidRPr="008F2969">
              <w:rPr>
                <w:sz w:val="21"/>
                <w:szCs w:val="21"/>
              </w:rPr>
              <w:t>Gebyrinntekter tinglysing, forhøyes med</w:t>
            </w:r>
          </w:p>
        </w:tc>
        <w:tc>
          <w:tcPr>
            <w:tcW w:w="1560" w:type="dxa"/>
            <w:tcBorders>
              <w:top w:val="nil"/>
              <w:left w:val="nil"/>
              <w:bottom w:val="nil"/>
              <w:right w:val="nil"/>
            </w:tcBorders>
            <w:tcMar>
              <w:top w:w="128" w:type="dxa"/>
              <w:left w:w="43" w:type="dxa"/>
              <w:bottom w:w="43" w:type="dxa"/>
              <w:right w:w="43" w:type="dxa"/>
            </w:tcMar>
            <w:vAlign w:val="bottom"/>
          </w:tcPr>
          <w:p w14:paraId="230A6C0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1DFDEC0" w14:textId="77777777" w:rsidR="0085747A" w:rsidRPr="008F2969" w:rsidRDefault="0085747A" w:rsidP="008F2969">
            <w:pPr>
              <w:jc w:val="right"/>
              <w:rPr>
                <w:sz w:val="21"/>
                <w:szCs w:val="21"/>
              </w:rPr>
            </w:pPr>
            <w:r w:rsidRPr="008F2969">
              <w:rPr>
                <w:sz w:val="21"/>
                <w:szCs w:val="21"/>
              </w:rPr>
              <w:t>6 700 000</w:t>
            </w:r>
          </w:p>
        </w:tc>
      </w:tr>
      <w:tr w:rsidR="00A25645" w:rsidRPr="00CE65B7" w14:paraId="46630688" w14:textId="77777777">
        <w:trPr>
          <w:trHeight w:val="380"/>
        </w:trPr>
        <w:tc>
          <w:tcPr>
            <w:tcW w:w="660" w:type="dxa"/>
            <w:tcBorders>
              <w:top w:val="nil"/>
              <w:left w:val="nil"/>
              <w:bottom w:val="nil"/>
              <w:right w:val="nil"/>
            </w:tcBorders>
            <w:tcMar>
              <w:top w:w="128" w:type="dxa"/>
              <w:left w:w="43" w:type="dxa"/>
              <w:bottom w:w="43" w:type="dxa"/>
              <w:right w:w="43" w:type="dxa"/>
            </w:tcMar>
          </w:tcPr>
          <w:p w14:paraId="6B02C6F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497154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317CC83" w14:textId="77777777" w:rsidR="0085747A" w:rsidRPr="008F2969" w:rsidRDefault="0085747A" w:rsidP="00CE65B7">
            <w:pPr>
              <w:rPr>
                <w:sz w:val="21"/>
                <w:szCs w:val="21"/>
              </w:rPr>
            </w:pPr>
            <w:r w:rsidRPr="008F2969">
              <w:rPr>
                <w:sz w:val="21"/>
                <w:szCs w:val="21"/>
              </w:rPr>
              <w:t>fra kr 489 139 000 til kr 495 839 000</w:t>
            </w:r>
          </w:p>
        </w:tc>
        <w:tc>
          <w:tcPr>
            <w:tcW w:w="1560" w:type="dxa"/>
            <w:tcBorders>
              <w:top w:val="nil"/>
              <w:left w:val="nil"/>
              <w:bottom w:val="nil"/>
              <w:right w:val="nil"/>
            </w:tcBorders>
            <w:tcMar>
              <w:top w:w="128" w:type="dxa"/>
              <w:left w:w="43" w:type="dxa"/>
              <w:bottom w:w="43" w:type="dxa"/>
              <w:right w:w="43" w:type="dxa"/>
            </w:tcMar>
            <w:vAlign w:val="bottom"/>
          </w:tcPr>
          <w:p w14:paraId="130D8C45"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9CADBE8" w14:textId="77777777" w:rsidR="0085747A" w:rsidRPr="008F2969" w:rsidRDefault="0085747A" w:rsidP="008F2969">
            <w:pPr>
              <w:jc w:val="right"/>
              <w:rPr>
                <w:sz w:val="21"/>
                <w:szCs w:val="21"/>
              </w:rPr>
            </w:pPr>
          </w:p>
        </w:tc>
      </w:tr>
      <w:tr w:rsidR="00A25645" w:rsidRPr="00CE65B7" w14:paraId="2A8810BB" w14:textId="77777777">
        <w:trPr>
          <w:trHeight w:val="380"/>
        </w:trPr>
        <w:tc>
          <w:tcPr>
            <w:tcW w:w="660" w:type="dxa"/>
            <w:tcBorders>
              <w:top w:val="nil"/>
              <w:left w:val="nil"/>
              <w:bottom w:val="nil"/>
              <w:right w:val="nil"/>
            </w:tcBorders>
            <w:tcMar>
              <w:top w:w="128" w:type="dxa"/>
              <w:left w:w="43" w:type="dxa"/>
              <w:bottom w:w="43" w:type="dxa"/>
              <w:right w:w="43" w:type="dxa"/>
            </w:tcMar>
          </w:tcPr>
          <w:p w14:paraId="5FFE728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F7CD786" w14:textId="77777777" w:rsidR="0085747A" w:rsidRPr="008F2969" w:rsidRDefault="0085747A" w:rsidP="008F2969">
            <w:pPr>
              <w:jc w:val="right"/>
              <w:rPr>
                <w:sz w:val="21"/>
                <w:szCs w:val="21"/>
              </w:rPr>
            </w:pPr>
            <w:r w:rsidRPr="008F2969">
              <w:rPr>
                <w:sz w:val="21"/>
                <w:szCs w:val="21"/>
              </w:rPr>
              <w:t>2</w:t>
            </w:r>
          </w:p>
        </w:tc>
        <w:tc>
          <w:tcPr>
            <w:tcW w:w="5420" w:type="dxa"/>
            <w:tcBorders>
              <w:top w:val="nil"/>
              <w:left w:val="nil"/>
              <w:bottom w:val="nil"/>
              <w:right w:val="nil"/>
            </w:tcBorders>
            <w:tcMar>
              <w:top w:w="128" w:type="dxa"/>
              <w:left w:w="43" w:type="dxa"/>
              <w:bottom w:w="43" w:type="dxa"/>
              <w:right w:w="43" w:type="dxa"/>
            </w:tcMar>
            <w:vAlign w:val="bottom"/>
          </w:tcPr>
          <w:p w14:paraId="3364FCC8" w14:textId="77777777" w:rsidR="0085747A" w:rsidRPr="008F2969" w:rsidRDefault="0085747A" w:rsidP="00CE65B7">
            <w:pPr>
              <w:rPr>
                <w:sz w:val="21"/>
                <w:szCs w:val="21"/>
              </w:rPr>
            </w:pPr>
            <w:r w:rsidRPr="008F2969">
              <w:rPr>
                <w:sz w:val="21"/>
                <w:szCs w:val="21"/>
              </w:rPr>
              <w:t>Salg og abonnement m.m., forhøyes med</w:t>
            </w:r>
          </w:p>
        </w:tc>
        <w:tc>
          <w:tcPr>
            <w:tcW w:w="1560" w:type="dxa"/>
            <w:tcBorders>
              <w:top w:val="nil"/>
              <w:left w:val="nil"/>
              <w:bottom w:val="nil"/>
              <w:right w:val="nil"/>
            </w:tcBorders>
            <w:tcMar>
              <w:top w:w="128" w:type="dxa"/>
              <w:left w:w="43" w:type="dxa"/>
              <w:bottom w:w="43" w:type="dxa"/>
              <w:right w:w="43" w:type="dxa"/>
            </w:tcMar>
            <w:vAlign w:val="bottom"/>
          </w:tcPr>
          <w:p w14:paraId="44425AF9"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0A8E5E3" w14:textId="77777777" w:rsidR="0085747A" w:rsidRPr="008F2969" w:rsidRDefault="0085747A" w:rsidP="008F2969">
            <w:pPr>
              <w:jc w:val="right"/>
              <w:rPr>
                <w:sz w:val="21"/>
                <w:szCs w:val="21"/>
              </w:rPr>
            </w:pPr>
            <w:r w:rsidRPr="008F2969">
              <w:rPr>
                <w:sz w:val="21"/>
                <w:szCs w:val="21"/>
              </w:rPr>
              <w:t>32 400 000</w:t>
            </w:r>
          </w:p>
        </w:tc>
      </w:tr>
      <w:tr w:rsidR="00A25645" w:rsidRPr="00CE65B7" w14:paraId="1DA1E99E" w14:textId="77777777">
        <w:trPr>
          <w:trHeight w:val="380"/>
        </w:trPr>
        <w:tc>
          <w:tcPr>
            <w:tcW w:w="660" w:type="dxa"/>
            <w:tcBorders>
              <w:top w:val="nil"/>
              <w:left w:val="nil"/>
              <w:bottom w:val="nil"/>
              <w:right w:val="nil"/>
            </w:tcBorders>
            <w:tcMar>
              <w:top w:w="128" w:type="dxa"/>
              <w:left w:w="43" w:type="dxa"/>
              <w:bottom w:w="43" w:type="dxa"/>
              <w:right w:w="43" w:type="dxa"/>
            </w:tcMar>
          </w:tcPr>
          <w:p w14:paraId="40F6928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E61030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ABE6BF9" w14:textId="77777777" w:rsidR="0085747A" w:rsidRPr="008F2969" w:rsidRDefault="0085747A" w:rsidP="00CE65B7">
            <w:pPr>
              <w:rPr>
                <w:sz w:val="21"/>
                <w:szCs w:val="21"/>
              </w:rPr>
            </w:pPr>
            <w:r w:rsidRPr="008F2969">
              <w:rPr>
                <w:sz w:val="21"/>
                <w:szCs w:val="21"/>
              </w:rPr>
              <w:t>fra kr 171 966 000 til kr 204 366 000</w:t>
            </w:r>
          </w:p>
        </w:tc>
        <w:tc>
          <w:tcPr>
            <w:tcW w:w="1560" w:type="dxa"/>
            <w:tcBorders>
              <w:top w:val="nil"/>
              <w:left w:val="nil"/>
              <w:bottom w:val="nil"/>
              <w:right w:val="nil"/>
            </w:tcBorders>
            <w:tcMar>
              <w:top w:w="128" w:type="dxa"/>
              <w:left w:w="43" w:type="dxa"/>
              <w:bottom w:w="43" w:type="dxa"/>
              <w:right w:w="43" w:type="dxa"/>
            </w:tcMar>
            <w:vAlign w:val="bottom"/>
          </w:tcPr>
          <w:p w14:paraId="76412B6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D2A5F97" w14:textId="77777777" w:rsidR="0085747A" w:rsidRPr="008F2969" w:rsidRDefault="0085747A" w:rsidP="008F2969">
            <w:pPr>
              <w:jc w:val="right"/>
              <w:rPr>
                <w:sz w:val="21"/>
                <w:szCs w:val="21"/>
              </w:rPr>
            </w:pPr>
          </w:p>
        </w:tc>
      </w:tr>
      <w:tr w:rsidR="00A25645" w:rsidRPr="00CE65B7" w14:paraId="7DF8BD87" w14:textId="77777777">
        <w:trPr>
          <w:trHeight w:val="380"/>
        </w:trPr>
        <w:tc>
          <w:tcPr>
            <w:tcW w:w="660" w:type="dxa"/>
            <w:tcBorders>
              <w:top w:val="nil"/>
              <w:left w:val="nil"/>
              <w:bottom w:val="nil"/>
              <w:right w:val="nil"/>
            </w:tcBorders>
            <w:tcMar>
              <w:top w:w="128" w:type="dxa"/>
              <w:left w:w="43" w:type="dxa"/>
              <w:bottom w:w="43" w:type="dxa"/>
              <w:right w:w="43" w:type="dxa"/>
            </w:tcMar>
          </w:tcPr>
          <w:p w14:paraId="678C09F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2684CF0" w14:textId="77777777" w:rsidR="0085747A" w:rsidRPr="008F2969" w:rsidRDefault="0085747A" w:rsidP="008F2969">
            <w:pPr>
              <w:jc w:val="right"/>
              <w:rPr>
                <w:sz w:val="21"/>
                <w:szCs w:val="21"/>
              </w:rPr>
            </w:pPr>
            <w:r w:rsidRPr="008F2969">
              <w:rPr>
                <w:sz w:val="21"/>
                <w:szCs w:val="21"/>
              </w:rPr>
              <w:t>3</w:t>
            </w:r>
          </w:p>
        </w:tc>
        <w:tc>
          <w:tcPr>
            <w:tcW w:w="5420" w:type="dxa"/>
            <w:tcBorders>
              <w:top w:val="nil"/>
              <w:left w:val="nil"/>
              <w:bottom w:val="nil"/>
              <w:right w:val="nil"/>
            </w:tcBorders>
            <w:tcMar>
              <w:top w:w="128" w:type="dxa"/>
              <w:left w:w="43" w:type="dxa"/>
              <w:bottom w:w="43" w:type="dxa"/>
              <w:right w:w="43" w:type="dxa"/>
            </w:tcMar>
            <w:vAlign w:val="bottom"/>
          </w:tcPr>
          <w:p w14:paraId="765C49BB" w14:textId="77777777" w:rsidR="0085747A" w:rsidRPr="008F2969" w:rsidRDefault="0085747A" w:rsidP="00CE65B7">
            <w:pPr>
              <w:rPr>
                <w:sz w:val="21"/>
                <w:szCs w:val="21"/>
              </w:rPr>
            </w:pPr>
            <w:r w:rsidRPr="008F2969">
              <w:rPr>
                <w:sz w:val="21"/>
                <w:szCs w:val="21"/>
              </w:rPr>
              <w:t>Samfinansiering, forhøyes med</w:t>
            </w:r>
          </w:p>
        </w:tc>
        <w:tc>
          <w:tcPr>
            <w:tcW w:w="1560" w:type="dxa"/>
            <w:tcBorders>
              <w:top w:val="nil"/>
              <w:left w:val="nil"/>
              <w:bottom w:val="nil"/>
              <w:right w:val="nil"/>
            </w:tcBorders>
            <w:tcMar>
              <w:top w:w="128" w:type="dxa"/>
              <w:left w:w="43" w:type="dxa"/>
              <w:bottom w:w="43" w:type="dxa"/>
              <w:right w:w="43" w:type="dxa"/>
            </w:tcMar>
            <w:vAlign w:val="bottom"/>
          </w:tcPr>
          <w:p w14:paraId="4D85942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89096E0" w14:textId="77777777" w:rsidR="0085747A" w:rsidRPr="008F2969" w:rsidRDefault="0085747A" w:rsidP="008F2969">
            <w:pPr>
              <w:jc w:val="right"/>
              <w:rPr>
                <w:sz w:val="21"/>
                <w:szCs w:val="21"/>
              </w:rPr>
            </w:pPr>
            <w:r w:rsidRPr="008F2969">
              <w:rPr>
                <w:sz w:val="21"/>
                <w:szCs w:val="21"/>
              </w:rPr>
              <w:t>15 500 000</w:t>
            </w:r>
          </w:p>
        </w:tc>
      </w:tr>
      <w:tr w:rsidR="00A25645" w:rsidRPr="00CE65B7" w14:paraId="4B1D8FB8" w14:textId="77777777">
        <w:trPr>
          <w:trHeight w:val="380"/>
        </w:trPr>
        <w:tc>
          <w:tcPr>
            <w:tcW w:w="660" w:type="dxa"/>
            <w:tcBorders>
              <w:top w:val="nil"/>
              <w:left w:val="nil"/>
              <w:bottom w:val="nil"/>
              <w:right w:val="nil"/>
            </w:tcBorders>
            <w:tcMar>
              <w:top w:w="128" w:type="dxa"/>
              <w:left w:w="43" w:type="dxa"/>
              <w:bottom w:w="43" w:type="dxa"/>
              <w:right w:w="43" w:type="dxa"/>
            </w:tcMar>
          </w:tcPr>
          <w:p w14:paraId="4A8BE00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1F1DD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BC9FB56" w14:textId="77777777" w:rsidR="0085747A" w:rsidRPr="008F2969" w:rsidRDefault="0085747A" w:rsidP="00CE65B7">
            <w:pPr>
              <w:rPr>
                <w:sz w:val="21"/>
                <w:szCs w:val="21"/>
              </w:rPr>
            </w:pPr>
            <w:r w:rsidRPr="008F2969">
              <w:rPr>
                <w:sz w:val="21"/>
                <w:szCs w:val="21"/>
              </w:rPr>
              <w:t>fra kr 207 200 000 til kr 222 700 000</w:t>
            </w:r>
          </w:p>
        </w:tc>
        <w:tc>
          <w:tcPr>
            <w:tcW w:w="1560" w:type="dxa"/>
            <w:tcBorders>
              <w:top w:val="nil"/>
              <w:left w:val="nil"/>
              <w:bottom w:val="nil"/>
              <w:right w:val="nil"/>
            </w:tcBorders>
            <w:tcMar>
              <w:top w:w="128" w:type="dxa"/>
              <w:left w:w="43" w:type="dxa"/>
              <w:bottom w:w="43" w:type="dxa"/>
              <w:right w:w="43" w:type="dxa"/>
            </w:tcMar>
            <w:vAlign w:val="bottom"/>
          </w:tcPr>
          <w:p w14:paraId="5EBBC78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4E1F269" w14:textId="77777777" w:rsidR="0085747A" w:rsidRPr="008F2969" w:rsidRDefault="0085747A" w:rsidP="008F2969">
            <w:pPr>
              <w:jc w:val="right"/>
              <w:rPr>
                <w:sz w:val="21"/>
                <w:szCs w:val="21"/>
              </w:rPr>
            </w:pPr>
          </w:p>
        </w:tc>
      </w:tr>
      <w:tr w:rsidR="00A25645" w:rsidRPr="00CE65B7" w14:paraId="1B2FBC13" w14:textId="77777777">
        <w:trPr>
          <w:trHeight w:val="380"/>
        </w:trPr>
        <w:tc>
          <w:tcPr>
            <w:tcW w:w="660" w:type="dxa"/>
            <w:tcBorders>
              <w:top w:val="nil"/>
              <w:left w:val="nil"/>
              <w:bottom w:val="nil"/>
              <w:right w:val="nil"/>
            </w:tcBorders>
            <w:tcMar>
              <w:top w:w="128" w:type="dxa"/>
              <w:left w:w="43" w:type="dxa"/>
              <w:bottom w:w="43" w:type="dxa"/>
              <w:right w:w="43" w:type="dxa"/>
            </w:tcMar>
          </w:tcPr>
          <w:p w14:paraId="481F5D0F" w14:textId="77777777" w:rsidR="0085747A" w:rsidRPr="008F2969" w:rsidRDefault="0085747A" w:rsidP="008F2969">
            <w:pPr>
              <w:jc w:val="right"/>
              <w:rPr>
                <w:sz w:val="21"/>
                <w:szCs w:val="21"/>
              </w:rPr>
            </w:pPr>
            <w:r w:rsidRPr="008F2969">
              <w:rPr>
                <w:sz w:val="21"/>
                <w:szCs w:val="21"/>
              </w:rPr>
              <w:t>3605</w:t>
            </w:r>
          </w:p>
        </w:tc>
        <w:tc>
          <w:tcPr>
            <w:tcW w:w="560" w:type="dxa"/>
            <w:tcBorders>
              <w:top w:val="nil"/>
              <w:left w:val="nil"/>
              <w:bottom w:val="nil"/>
              <w:right w:val="nil"/>
            </w:tcBorders>
            <w:tcMar>
              <w:top w:w="128" w:type="dxa"/>
              <w:left w:w="43" w:type="dxa"/>
              <w:bottom w:w="43" w:type="dxa"/>
              <w:right w:w="43" w:type="dxa"/>
            </w:tcMar>
          </w:tcPr>
          <w:p w14:paraId="7641F2C5"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B0B661A" w14:textId="77777777" w:rsidR="0085747A" w:rsidRPr="008F2969" w:rsidRDefault="0085747A" w:rsidP="00CE65B7">
            <w:pPr>
              <w:rPr>
                <w:sz w:val="21"/>
                <w:szCs w:val="21"/>
              </w:rPr>
            </w:pPr>
            <w:r w:rsidRPr="008F2969">
              <w:rPr>
                <w:sz w:val="21"/>
                <w:szCs w:val="21"/>
              </w:rPr>
              <w:t>Arbeids- og velferdsetaten:</w:t>
            </w:r>
          </w:p>
        </w:tc>
        <w:tc>
          <w:tcPr>
            <w:tcW w:w="1560" w:type="dxa"/>
            <w:tcBorders>
              <w:top w:val="nil"/>
              <w:left w:val="nil"/>
              <w:bottom w:val="nil"/>
              <w:right w:val="nil"/>
            </w:tcBorders>
            <w:tcMar>
              <w:top w:w="128" w:type="dxa"/>
              <w:left w:w="43" w:type="dxa"/>
              <w:bottom w:w="43" w:type="dxa"/>
              <w:right w:w="43" w:type="dxa"/>
            </w:tcMar>
            <w:vAlign w:val="bottom"/>
          </w:tcPr>
          <w:p w14:paraId="5F58DB1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ED92365" w14:textId="77777777" w:rsidR="0085747A" w:rsidRPr="008F2969" w:rsidRDefault="0085747A" w:rsidP="008F2969">
            <w:pPr>
              <w:jc w:val="right"/>
              <w:rPr>
                <w:sz w:val="21"/>
                <w:szCs w:val="21"/>
              </w:rPr>
            </w:pPr>
          </w:p>
        </w:tc>
      </w:tr>
      <w:tr w:rsidR="00A25645" w:rsidRPr="00CE65B7" w14:paraId="52A5E51E" w14:textId="77777777">
        <w:trPr>
          <w:trHeight w:val="380"/>
        </w:trPr>
        <w:tc>
          <w:tcPr>
            <w:tcW w:w="660" w:type="dxa"/>
            <w:tcBorders>
              <w:top w:val="nil"/>
              <w:left w:val="nil"/>
              <w:bottom w:val="nil"/>
              <w:right w:val="nil"/>
            </w:tcBorders>
            <w:tcMar>
              <w:top w:w="128" w:type="dxa"/>
              <w:left w:w="43" w:type="dxa"/>
              <w:bottom w:w="43" w:type="dxa"/>
              <w:right w:w="43" w:type="dxa"/>
            </w:tcMar>
          </w:tcPr>
          <w:p w14:paraId="114EEB6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BA9F210" w14:textId="77777777" w:rsidR="0085747A" w:rsidRPr="008F2969" w:rsidRDefault="0085747A" w:rsidP="008F2969">
            <w:pPr>
              <w:jc w:val="right"/>
              <w:rPr>
                <w:sz w:val="21"/>
                <w:szCs w:val="21"/>
              </w:rPr>
            </w:pPr>
            <w:r w:rsidRPr="008F2969">
              <w:rPr>
                <w:sz w:val="21"/>
                <w:szCs w:val="21"/>
              </w:rPr>
              <w:t>5</w:t>
            </w:r>
          </w:p>
        </w:tc>
        <w:tc>
          <w:tcPr>
            <w:tcW w:w="5420" w:type="dxa"/>
            <w:tcBorders>
              <w:top w:val="nil"/>
              <w:left w:val="nil"/>
              <w:bottom w:val="nil"/>
              <w:right w:val="nil"/>
            </w:tcBorders>
            <w:tcMar>
              <w:top w:w="128" w:type="dxa"/>
              <w:left w:w="43" w:type="dxa"/>
              <w:bottom w:w="43" w:type="dxa"/>
              <w:right w:w="43" w:type="dxa"/>
            </w:tcMar>
            <w:vAlign w:val="bottom"/>
          </w:tcPr>
          <w:p w14:paraId="61B81E43" w14:textId="77777777" w:rsidR="0085747A" w:rsidRPr="008F2969" w:rsidRDefault="0085747A" w:rsidP="00CE65B7">
            <w:pPr>
              <w:rPr>
                <w:sz w:val="21"/>
                <w:szCs w:val="21"/>
              </w:rPr>
            </w:pPr>
            <w:r w:rsidRPr="008F2969">
              <w:rPr>
                <w:sz w:val="21"/>
                <w:szCs w:val="21"/>
              </w:rPr>
              <w:t>Oppdragsinntekter mv., forhøyes med</w:t>
            </w:r>
          </w:p>
        </w:tc>
        <w:tc>
          <w:tcPr>
            <w:tcW w:w="1560" w:type="dxa"/>
            <w:tcBorders>
              <w:top w:val="nil"/>
              <w:left w:val="nil"/>
              <w:bottom w:val="nil"/>
              <w:right w:val="nil"/>
            </w:tcBorders>
            <w:tcMar>
              <w:top w:w="128" w:type="dxa"/>
              <w:left w:w="43" w:type="dxa"/>
              <w:bottom w:w="43" w:type="dxa"/>
              <w:right w:w="43" w:type="dxa"/>
            </w:tcMar>
            <w:vAlign w:val="bottom"/>
          </w:tcPr>
          <w:p w14:paraId="6F6DD0F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2F7AC9D" w14:textId="77777777" w:rsidR="0085747A" w:rsidRPr="008F2969" w:rsidRDefault="0085747A" w:rsidP="008F2969">
            <w:pPr>
              <w:jc w:val="right"/>
              <w:rPr>
                <w:sz w:val="21"/>
                <w:szCs w:val="21"/>
              </w:rPr>
            </w:pPr>
            <w:r w:rsidRPr="008F2969">
              <w:rPr>
                <w:sz w:val="21"/>
                <w:szCs w:val="21"/>
              </w:rPr>
              <w:t>47 680 000</w:t>
            </w:r>
          </w:p>
        </w:tc>
      </w:tr>
      <w:tr w:rsidR="00A25645" w:rsidRPr="00CE65B7" w14:paraId="24C90AFC" w14:textId="77777777">
        <w:trPr>
          <w:trHeight w:val="380"/>
        </w:trPr>
        <w:tc>
          <w:tcPr>
            <w:tcW w:w="660" w:type="dxa"/>
            <w:tcBorders>
              <w:top w:val="nil"/>
              <w:left w:val="nil"/>
              <w:bottom w:val="nil"/>
              <w:right w:val="nil"/>
            </w:tcBorders>
            <w:tcMar>
              <w:top w:w="128" w:type="dxa"/>
              <w:left w:w="43" w:type="dxa"/>
              <w:bottom w:w="43" w:type="dxa"/>
              <w:right w:w="43" w:type="dxa"/>
            </w:tcMar>
          </w:tcPr>
          <w:p w14:paraId="415380D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B81D8B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F640247" w14:textId="77777777" w:rsidR="0085747A" w:rsidRPr="008F2969" w:rsidRDefault="0085747A" w:rsidP="00CE65B7">
            <w:pPr>
              <w:rPr>
                <w:sz w:val="21"/>
                <w:szCs w:val="21"/>
              </w:rPr>
            </w:pPr>
            <w:r w:rsidRPr="008F2969">
              <w:rPr>
                <w:sz w:val="21"/>
                <w:szCs w:val="21"/>
              </w:rPr>
              <w:t>fra kr 22 320 000 til kr 70 000 000</w:t>
            </w:r>
          </w:p>
        </w:tc>
        <w:tc>
          <w:tcPr>
            <w:tcW w:w="1560" w:type="dxa"/>
            <w:tcBorders>
              <w:top w:val="nil"/>
              <w:left w:val="nil"/>
              <w:bottom w:val="nil"/>
              <w:right w:val="nil"/>
            </w:tcBorders>
            <w:tcMar>
              <w:top w:w="128" w:type="dxa"/>
              <w:left w:w="43" w:type="dxa"/>
              <w:bottom w:w="43" w:type="dxa"/>
              <w:right w:w="43" w:type="dxa"/>
            </w:tcMar>
            <w:vAlign w:val="bottom"/>
          </w:tcPr>
          <w:p w14:paraId="3AB84C2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B4EB02A" w14:textId="77777777" w:rsidR="0085747A" w:rsidRPr="008F2969" w:rsidRDefault="0085747A" w:rsidP="008F2969">
            <w:pPr>
              <w:jc w:val="right"/>
              <w:rPr>
                <w:sz w:val="21"/>
                <w:szCs w:val="21"/>
              </w:rPr>
            </w:pPr>
          </w:p>
        </w:tc>
      </w:tr>
      <w:tr w:rsidR="00A25645" w:rsidRPr="00CE65B7" w14:paraId="1EA612D6" w14:textId="77777777">
        <w:trPr>
          <w:trHeight w:val="640"/>
        </w:trPr>
        <w:tc>
          <w:tcPr>
            <w:tcW w:w="660" w:type="dxa"/>
            <w:tcBorders>
              <w:top w:val="nil"/>
              <w:left w:val="nil"/>
              <w:bottom w:val="nil"/>
              <w:right w:val="nil"/>
            </w:tcBorders>
            <w:tcMar>
              <w:top w:w="128" w:type="dxa"/>
              <w:left w:w="43" w:type="dxa"/>
              <w:bottom w:w="43" w:type="dxa"/>
              <w:right w:w="43" w:type="dxa"/>
            </w:tcMar>
          </w:tcPr>
          <w:p w14:paraId="4FB72336" w14:textId="77777777" w:rsidR="0085747A" w:rsidRPr="008F2969" w:rsidRDefault="0085747A" w:rsidP="008F2969">
            <w:pPr>
              <w:jc w:val="right"/>
              <w:rPr>
                <w:sz w:val="21"/>
                <w:szCs w:val="21"/>
              </w:rPr>
            </w:pPr>
            <w:r w:rsidRPr="008F2969">
              <w:rPr>
                <w:sz w:val="21"/>
                <w:szCs w:val="21"/>
              </w:rPr>
              <w:t>3672</w:t>
            </w:r>
          </w:p>
        </w:tc>
        <w:tc>
          <w:tcPr>
            <w:tcW w:w="560" w:type="dxa"/>
            <w:tcBorders>
              <w:top w:val="nil"/>
              <w:left w:val="nil"/>
              <w:bottom w:val="nil"/>
              <w:right w:val="nil"/>
            </w:tcBorders>
            <w:tcMar>
              <w:top w:w="128" w:type="dxa"/>
              <w:left w:w="43" w:type="dxa"/>
              <w:bottom w:w="43" w:type="dxa"/>
              <w:right w:w="43" w:type="dxa"/>
            </w:tcMar>
          </w:tcPr>
          <w:p w14:paraId="3FCEBB43"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8F2E1B6" w14:textId="77777777" w:rsidR="0085747A" w:rsidRPr="008F2969" w:rsidRDefault="0085747A" w:rsidP="00CE65B7">
            <w:pPr>
              <w:rPr>
                <w:sz w:val="21"/>
                <w:szCs w:val="21"/>
              </w:rPr>
            </w:pPr>
            <w:r w:rsidRPr="008F2969">
              <w:rPr>
                <w:sz w:val="21"/>
                <w:szCs w:val="21"/>
              </w:rPr>
              <w:t>Opplæring i norsk og samfunnskunnskap for voksne innvandrere:</w:t>
            </w:r>
          </w:p>
        </w:tc>
        <w:tc>
          <w:tcPr>
            <w:tcW w:w="1560" w:type="dxa"/>
            <w:tcBorders>
              <w:top w:val="nil"/>
              <w:left w:val="nil"/>
              <w:bottom w:val="nil"/>
              <w:right w:val="nil"/>
            </w:tcBorders>
            <w:tcMar>
              <w:top w:w="128" w:type="dxa"/>
              <w:left w:w="43" w:type="dxa"/>
              <w:bottom w:w="43" w:type="dxa"/>
              <w:right w:w="43" w:type="dxa"/>
            </w:tcMar>
            <w:vAlign w:val="bottom"/>
          </w:tcPr>
          <w:p w14:paraId="18CA044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91390C8" w14:textId="77777777" w:rsidR="0085747A" w:rsidRPr="008F2969" w:rsidRDefault="0085747A" w:rsidP="008F2969">
            <w:pPr>
              <w:jc w:val="right"/>
              <w:rPr>
                <w:sz w:val="21"/>
                <w:szCs w:val="21"/>
              </w:rPr>
            </w:pPr>
          </w:p>
        </w:tc>
      </w:tr>
      <w:tr w:rsidR="00A25645" w:rsidRPr="00CE65B7" w14:paraId="4A23761C" w14:textId="77777777">
        <w:trPr>
          <w:trHeight w:val="640"/>
        </w:trPr>
        <w:tc>
          <w:tcPr>
            <w:tcW w:w="660" w:type="dxa"/>
            <w:tcBorders>
              <w:top w:val="nil"/>
              <w:left w:val="nil"/>
              <w:bottom w:val="nil"/>
              <w:right w:val="nil"/>
            </w:tcBorders>
            <w:tcMar>
              <w:top w:w="128" w:type="dxa"/>
              <w:left w:w="43" w:type="dxa"/>
              <w:bottom w:w="43" w:type="dxa"/>
              <w:right w:w="43" w:type="dxa"/>
            </w:tcMar>
          </w:tcPr>
          <w:p w14:paraId="642D6ED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E01F271"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6BBEA5B3" w14:textId="77777777" w:rsidR="0085747A" w:rsidRPr="008F2969" w:rsidRDefault="0085747A" w:rsidP="00CE65B7">
            <w:pPr>
              <w:rPr>
                <w:sz w:val="21"/>
                <w:szCs w:val="21"/>
              </w:rPr>
            </w:pPr>
            <w:r w:rsidRPr="008F2969">
              <w:rPr>
                <w:sz w:val="21"/>
                <w:szCs w:val="21"/>
              </w:rPr>
              <w:t>Norskopplæring i mottak, ODA-godkjente utgifter, nedsettes med</w:t>
            </w:r>
          </w:p>
        </w:tc>
        <w:tc>
          <w:tcPr>
            <w:tcW w:w="1560" w:type="dxa"/>
            <w:tcBorders>
              <w:top w:val="nil"/>
              <w:left w:val="nil"/>
              <w:bottom w:val="nil"/>
              <w:right w:val="nil"/>
            </w:tcBorders>
            <w:tcMar>
              <w:top w:w="128" w:type="dxa"/>
              <w:left w:w="43" w:type="dxa"/>
              <w:bottom w:w="43" w:type="dxa"/>
              <w:right w:w="43" w:type="dxa"/>
            </w:tcMar>
            <w:vAlign w:val="bottom"/>
          </w:tcPr>
          <w:p w14:paraId="0BE7BD4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4548948" w14:textId="77777777" w:rsidR="0085747A" w:rsidRPr="008F2969" w:rsidRDefault="0085747A" w:rsidP="008F2969">
            <w:pPr>
              <w:jc w:val="right"/>
              <w:rPr>
                <w:sz w:val="21"/>
                <w:szCs w:val="21"/>
              </w:rPr>
            </w:pPr>
            <w:r w:rsidRPr="008F2969">
              <w:rPr>
                <w:sz w:val="21"/>
                <w:szCs w:val="21"/>
              </w:rPr>
              <w:t>12 789 000</w:t>
            </w:r>
          </w:p>
        </w:tc>
      </w:tr>
      <w:tr w:rsidR="00A25645" w:rsidRPr="00CE65B7" w14:paraId="1241D442" w14:textId="77777777">
        <w:trPr>
          <w:trHeight w:val="380"/>
        </w:trPr>
        <w:tc>
          <w:tcPr>
            <w:tcW w:w="660" w:type="dxa"/>
            <w:tcBorders>
              <w:top w:val="nil"/>
              <w:left w:val="nil"/>
              <w:bottom w:val="nil"/>
              <w:right w:val="nil"/>
            </w:tcBorders>
            <w:tcMar>
              <w:top w:w="128" w:type="dxa"/>
              <w:left w:w="43" w:type="dxa"/>
              <w:bottom w:w="43" w:type="dxa"/>
              <w:right w:w="43" w:type="dxa"/>
            </w:tcMar>
          </w:tcPr>
          <w:p w14:paraId="4D76D9A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389A2F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23D5411" w14:textId="77777777" w:rsidR="0085747A" w:rsidRPr="008F2969" w:rsidRDefault="0085747A" w:rsidP="00CE65B7">
            <w:pPr>
              <w:rPr>
                <w:sz w:val="21"/>
                <w:szCs w:val="21"/>
              </w:rPr>
            </w:pPr>
            <w:r w:rsidRPr="008F2969">
              <w:rPr>
                <w:sz w:val="21"/>
                <w:szCs w:val="21"/>
              </w:rPr>
              <w:t>fra kr 62 398 000 til kr 49 609 000</w:t>
            </w:r>
          </w:p>
        </w:tc>
        <w:tc>
          <w:tcPr>
            <w:tcW w:w="1560" w:type="dxa"/>
            <w:tcBorders>
              <w:top w:val="nil"/>
              <w:left w:val="nil"/>
              <w:bottom w:val="nil"/>
              <w:right w:val="nil"/>
            </w:tcBorders>
            <w:tcMar>
              <w:top w:w="128" w:type="dxa"/>
              <w:left w:w="43" w:type="dxa"/>
              <w:bottom w:w="43" w:type="dxa"/>
              <w:right w:w="43" w:type="dxa"/>
            </w:tcMar>
            <w:vAlign w:val="bottom"/>
          </w:tcPr>
          <w:p w14:paraId="75CED97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B7929B5" w14:textId="77777777" w:rsidR="0085747A" w:rsidRPr="008F2969" w:rsidRDefault="0085747A" w:rsidP="008F2969">
            <w:pPr>
              <w:jc w:val="right"/>
              <w:rPr>
                <w:sz w:val="21"/>
                <w:szCs w:val="21"/>
              </w:rPr>
            </w:pPr>
          </w:p>
        </w:tc>
      </w:tr>
      <w:tr w:rsidR="00A25645" w:rsidRPr="00CE65B7" w14:paraId="2356AC36" w14:textId="77777777">
        <w:trPr>
          <w:trHeight w:val="380"/>
        </w:trPr>
        <w:tc>
          <w:tcPr>
            <w:tcW w:w="660" w:type="dxa"/>
            <w:tcBorders>
              <w:top w:val="nil"/>
              <w:left w:val="nil"/>
              <w:bottom w:val="nil"/>
              <w:right w:val="nil"/>
            </w:tcBorders>
            <w:tcMar>
              <w:top w:w="128" w:type="dxa"/>
              <w:left w:w="43" w:type="dxa"/>
              <w:bottom w:w="43" w:type="dxa"/>
              <w:right w:w="43" w:type="dxa"/>
            </w:tcMar>
          </w:tcPr>
          <w:p w14:paraId="027890BE" w14:textId="77777777" w:rsidR="0085747A" w:rsidRPr="008F2969" w:rsidRDefault="0085747A" w:rsidP="008F2969">
            <w:pPr>
              <w:jc w:val="right"/>
              <w:rPr>
                <w:sz w:val="21"/>
                <w:szCs w:val="21"/>
              </w:rPr>
            </w:pPr>
            <w:r w:rsidRPr="008F2969">
              <w:rPr>
                <w:sz w:val="21"/>
                <w:szCs w:val="21"/>
              </w:rPr>
              <w:lastRenderedPageBreak/>
              <w:t>3704</w:t>
            </w:r>
          </w:p>
        </w:tc>
        <w:tc>
          <w:tcPr>
            <w:tcW w:w="560" w:type="dxa"/>
            <w:tcBorders>
              <w:top w:val="nil"/>
              <w:left w:val="nil"/>
              <w:bottom w:val="nil"/>
              <w:right w:val="nil"/>
            </w:tcBorders>
            <w:tcMar>
              <w:top w:w="128" w:type="dxa"/>
              <w:left w:w="43" w:type="dxa"/>
              <w:bottom w:w="43" w:type="dxa"/>
              <w:right w:w="43" w:type="dxa"/>
            </w:tcMar>
          </w:tcPr>
          <w:p w14:paraId="6655754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7821896" w14:textId="77777777" w:rsidR="0085747A" w:rsidRPr="008F2969" w:rsidRDefault="0085747A" w:rsidP="00CE65B7">
            <w:pPr>
              <w:rPr>
                <w:sz w:val="21"/>
                <w:szCs w:val="21"/>
              </w:rPr>
            </w:pPr>
            <w:r w:rsidRPr="008F2969">
              <w:rPr>
                <w:sz w:val="21"/>
                <w:szCs w:val="21"/>
              </w:rPr>
              <w:t>Norsk helsearkiv:</w:t>
            </w:r>
          </w:p>
        </w:tc>
        <w:tc>
          <w:tcPr>
            <w:tcW w:w="1560" w:type="dxa"/>
            <w:tcBorders>
              <w:top w:val="nil"/>
              <w:left w:val="nil"/>
              <w:bottom w:val="nil"/>
              <w:right w:val="nil"/>
            </w:tcBorders>
            <w:tcMar>
              <w:top w:w="128" w:type="dxa"/>
              <w:left w:w="43" w:type="dxa"/>
              <w:bottom w:w="43" w:type="dxa"/>
              <w:right w:w="43" w:type="dxa"/>
            </w:tcMar>
            <w:vAlign w:val="bottom"/>
          </w:tcPr>
          <w:p w14:paraId="54F62ED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3710EEF" w14:textId="77777777" w:rsidR="0085747A" w:rsidRPr="008F2969" w:rsidRDefault="0085747A" w:rsidP="008F2969">
            <w:pPr>
              <w:jc w:val="right"/>
              <w:rPr>
                <w:sz w:val="21"/>
                <w:szCs w:val="21"/>
              </w:rPr>
            </w:pPr>
          </w:p>
        </w:tc>
      </w:tr>
      <w:tr w:rsidR="00A25645" w:rsidRPr="00CE65B7" w14:paraId="6B070EAE" w14:textId="77777777">
        <w:trPr>
          <w:trHeight w:val="380"/>
        </w:trPr>
        <w:tc>
          <w:tcPr>
            <w:tcW w:w="660" w:type="dxa"/>
            <w:tcBorders>
              <w:top w:val="nil"/>
              <w:left w:val="nil"/>
              <w:bottom w:val="nil"/>
              <w:right w:val="nil"/>
            </w:tcBorders>
            <w:tcMar>
              <w:top w:w="128" w:type="dxa"/>
              <w:left w:w="43" w:type="dxa"/>
              <w:bottom w:w="43" w:type="dxa"/>
              <w:right w:w="43" w:type="dxa"/>
            </w:tcMar>
          </w:tcPr>
          <w:p w14:paraId="4F194EB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8EE6834" w14:textId="77777777" w:rsidR="0085747A" w:rsidRPr="008F2969" w:rsidRDefault="0085747A" w:rsidP="008F2969">
            <w:pPr>
              <w:jc w:val="right"/>
              <w:rPr>
                <w:sz w:val="21"/>
                <w:szCs w:val="21"/>
              </w:rPr>
            </w:pPr>
            <w:r w:rsidRPr="008F2969">
              <w:rPr>
                <w:sz w:val="21"/>
                <w:szCs w:val="21"/>
              </w:rPr>
              <w:t>2</w:t>
            </w:r>
          </w:p>
        </w:tc>
        <w:tc>
          <w:tcPr>
            <w:tcW w:w="5420" w:type="dxa"/>
            <w:tcBorders>
              <w:top w:val="nil"/>
              <w:left w:val="nil"/>
              <w:bottom w:val="nil"/>
              <w:right w:val="nil"/>
            </w:tcBorders>
            <w:tcMar>
              <w:top w:w="128" w:type="dxa"/>
              <w:left w:w="43" w:type="dxa"/>
              <w:bottom w:w="43" w:type="dxa"/>
              <w:right w:w="43" w:type="dxa"/>
            </w:tcMar>
            <w:vAlign w:val="bottom"/>
          </w:tcPr>
          <w:p w14:paraId="0D204792" w14:textId="77777777" w:rsidR="0085747A" w:rsidRPr="008F2969" w:rsidRDefault="0085747A" w:rsidP="00CE65B7">
            <w:pPr>
              <w:rPr>
                <w:sz w:val="21"/>
                <w:szCs w:val="21"/>
              </w:rPr>
            </w:pPr>
            <w:r w:rsidRPr="008F2969">
              <w:rPr>
                <w:sz w:val="21"/>
                <w:szCs w:val="21"/>
              </w:rPr>
              <w:t>Diverse inntekter, nedsettes med</w:t>
            </w:r>
          </w:p>
        </w:tc>
        <w:tc>
          <w:tcPr>
            <w:tcW w:w="1560" w:type="dxa"/>
            <w:tcBorders>
              <w:top w:val="nil"/>
              <w:left w:val="nil"/>
              <w:bottom w:val="nil"/>
              <w:right w:val="nil"/>
            </w:tcBorders>
            <w:tcMar>
              <w:top w:w="128" w:type="dxa"/>
              <w:left w:w="43" w:type="dxa"/>
              <w:bottom w:w="43" w:type="dxa"/>
              <w:right w:w="43" w:type="dxa"/>
            </w:tcMar>
            <w:vAlign w:val="bottom"/>
          </w:tcPr>
          <w:p w14:paraId="2A6653C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2A7D0EE" w14:textId="77777777" w:rsidR="0085747A" w:rsidRPr="008F2969" w:rsidRDefault="0085747A" w:rsidP="008F2969">
            <w:pPr>
              <w:jc w:val="right"/>
              <w:rPr>
                <w:sz w:val="21"/>
                <w:szCs w:val="21"/>
              </w:rPr>
            </w:pPr>
            <w:r w:rsidRPr="008F2969">
              <w:rPr>
                <w:sz w:val="21"/>
                <w:szCs w:val="21"/>
              </w:rPr>
              <w:t>500 000</w:t>
            </w:r>
          </w:p>
        </w:tc>
      </w:tr>
      <w:tr w:rsidR="00A25645" w:rsidRPr="00CE65B7" w14:paraId="1C1CF355" w14:textId="77777777">
        <w:trPr>
          <w:trHeight w:val="380"/>
        </w:trPr>
        <w:tc>
          <w:tcPr>
            <w:tcW w:w="660" w:type="dxa"/>
            <w:tcBorders>
              <w:top w:val="nil"/>
              <w:left w:val="nil"/>
              <w:bottom w:val="nil"/>
              <w:right w:val="nil"/>
            </w:tcBorders>
            <w:tcMar>
              <w:top w:w="128" w:type="dxa"/>
              <w:left w:w="43" w:type="dxa"/>
              <w:bottom w:w="43" w:type="dxa"/>
              <w:right w:w="43" w:type="dxa"/>
            </w:tcMar>
          </w:tcPr>
          <w:p w14:paraId="08CB095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032509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54B29C4" w14:textId="77777777" w:rsidR="0085747A" w:rsidRPr="008F2969" w:rsidRDefault="0085747A" w:rsidP="00CE65B7">
            <w:pPr>
              <w:rPr>
                <w:sz w:val="21"/>
                <w:szCs w:val="21"/>
              </w:rPr>
            </w:pPr>
            <w:r w:rsidRPr="008F2969">
              <w:rPr>
                <w:sz w:val="21"/>
                <w:szCs w:val="21"/>
              </w:rPr>
              <w:t>fra kr 3 116 000 til kr 2 616 000</w:t>
            </w:r>
          </w:p>
        </w:tc>
        <w:tc>
          <w:tcPr>
            <w:tcW w:w="1560" w:type="dxa"/>
            <w:tcBorders>
              <w:top w:val="nil"/>
              <w:left w:val="nil"/>
              <w:bottom w:val="nil"/>
              <w:right w:val="nil"/>
            </w:tcBorders>
            <w:tcMar>
              <w:top w:w="128" w:type="dxa"/>
              <w:left w:w="43" w:type="dxa"/>
              <w:bottom w:w="43" w:type="dxa"/>
              <w:right w:w="43" w:type="dxa"/>
            </w:tcMar>
            <w:vAlign w:val="bottom"/>
          </w:tcPr>
          <w:p w14:paraId="3F8E2DE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C84C240" w14:textId="77777777" w:rsidR="0085747A" w:rsidRPr="008F2969" w:rsidRDefault="0085747A" w:rsidP="008F2969">
            <w:pPr>
              <w:jc w:val="right"/>
              <w:rPr>
                <w:sz w:val="21"/>
                <w:szCs w:val="21"/>
              </w:rPr>
            </w:pPr>
          </w:p>
        </w:tc>
      </w:tr>
      <w:tr w:rsidR="00A25645" w:rsidRPr="00CE65B7" w14:paraId="20131244" w14:textId="77777777">
        <w:trPr>
          <w:trHeight w:val="380"/>
        </w:trPr>
        <w:tc>
          <w:tcPr>
            <w:tcW w:w="660" w:type="dxa"/>
            <w:tcBorders>
              <w:top w:val="nil"/>
              <w:left w:val="nil"/>
              <w:bottom w:val="nil"/>
              <w:right w:val="nil"/>
            </w:tcBorders>
            <w:tcMar>
              <w:top w:w="128" w:type="dxa"/>
              <w:left w:w="43" w:type="dxa"/>
              <w:bottom w:w="43" w:type="dxa"/>
              <w:right w:w="43" w:type="dxa"/>
            </w:tcMar>
          </w:tcPr>
          <w:p w14:paraId="1DAFD4CE" w14:textId="77777777" w:rsidR="0085747A" w:rsidRPr="008F2969" w:rsidRDefault="0085747A" w:rsidP="008F2969">
            <w:pPr>
              <w:jc w:val="right"/>
              <w:rPr>
                <w:sz w:val="21"/>
                <w:szCs w:val="21"/>
              </w:rPr>
            </w:pPr>
            <w:r w:rsidRPr="008F2969">
              <w:rPr>
                <w:sz w:val="21"/>
                <w:szCs w:val="21"/>
              </w:rPr>
              <w:t>3710</w:t>
            </w:r>
          </w:p>
        </w:tc>
        <w:tc>
          <w:tcPr>
            <w:tcW w:w="560" w:type="dxa"/>
            <w:tcBorders>
              <w:top w:val="nil"/>
              <w:left w:val="nil"/>
              <w:bottom w:val="nil"/>
              <w:right w:val="nil"/>
            </w:tcBorders>
            <w:tcMar>
              <w:top w:w="128" w:type="dxa"/>
              <w:left w:w="43" w:type="dxa"/>
              <w:bottom w:w="43" w:type="dxa"/>
              <w:right w:w="43" w:type="dxa"/>
            </w:tcMar>
          </w:tcPr>
          <w:p w14:paraId="7D839CE7"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D27415B" w14:textId="77777777" w:rsidR="0085747A" w:rsidRPr="008F2969" w:rsidRDefault="0085747A" w:rsidP="00CE65B7">
            <w:pPr>
              <w:rPr>
                <w:sz w:val="21"/>
                <w:szCs w:val="21"/>
              </w:rPr>
            </w:pPr>
            <w:r w:rsidRPr="008F2969">
              <w:rPr>
                <w:sz w:val="21"/>
                <w:szCs w:val="21"/>
              </w:rPr>
              <w:t>Vaksiner mv.:</w:t>
            </w:r>
          </w:p>
        </w:tc>
        <w:tc>
          <w:tcPr>
            <w:tcW w:w="1560" w:type="dxa"/>
            <w:tcBorders>
              <w:top w:val="nil"/>
              <w:left w:val="nil"/>
              <w:bottom w:val="nil"/>
              <w:right w:val="nil"/>
            </w:tcBorders>
            <w:tcMar>
              <w:top w:w="128" w:type="dxa"/>
              <w:left w:w="43" w:type="dxa"/>
              <w:bottom w:w="43" w:type="dxa"/>
              <w:right w:w="43" w:type="dxa"/>
            </w:tcMar>
            <w:vAlign w:val="bottom"/>
          </w:tcPr>
          <w:p w14:paraId="2603083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D5EFCBF" w14:textId="77777777" w:rsidR="0085747A" w:rsidRPr="008F2969" w:rsidRDefault="0085747A" w:rsidP="008F2969">
            <w:pPr>
              <w:jc w:val="right"/>
              <w:rPr>
                <w:sz w:val="21"/>
                <w:szCs w:val="21"/>
              </w:rPr>
            </w:pPr>
          </w:p>
        </w:tc>
      </w:tr>
      <w:tr w:rsidR="00A25645" w:rsidRPr="00CE65B7" w14:paraId="592A45C9" w14:textId="77777777">
        <w:trPr>
          <w:trHeight w:val="380"/>
        </w:trPr>
        <w:tc>
          <w:tcPr>
            <w:tcW w:w="660" w:type="dxa"/>
            <w:tcBorders>
              <w:top w:val="nil"/>
              <w:left w:val="nil"/>
              <w:bottom w:val="nil"/>
              <w:right w:val="nil"/>
            </w:tcBorders>
            <w:tcMar>
              <w:top w:w="128" w:type="dxa"/>
              <w:left w:w="43" w:type="dxa"/>
              <w:bottom w:w="43" w:type="dxa"/>
              <w:right w:w="43" w:type="dxa"/>
            </w:tcMar>
          </w:tcPr>
          <w:p w14:paraId="16B07D3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BC17264" w14:textId="77777777" w:rsidR="0085747A" w:rsidRPr="008F2969" w:rsidRDefault="0085747A" w:rsidP="008F2969">
            <w:pPr>
              <w:jc w:val="right"/>
              <w:rPr>
                <w:sz w:val="21"/>
                <w:szCs w:val="21"/>
              </w:rPr>
            </w:pPr>
            <w:r w:rsidRPr="008F2969">
              <w:rPr>
                <w:sz w:val="21"/>
                <w:szCs w:val="21"/>
              </w:rPr>
              <w:t>3</w:t>
            </w:r>
          </w:p>
        </w:tc>
        <w:tc>
          <w:tcPr>
            <w:tcW w:w="5420" w:type="dxa"/>
            <w:tcBorders>
              <w:top w:val="nil"/>
              <w:left w:val="nil"/>
              <w:bottom w:val="nil"/>
              <w:right w:val="nil"/>
            </w:tcBorders>
            <w:tcMar>
              <w:top w:w="128" w:type="dxa"/>
              <w:left w:w="43" w:type="dxa"/>
              <w:bottom w:w="43" w:type="dxa"/>
              <w:right w:w="43" w:type="dxa"/>
            </w:tcMar>
            <w:vAlign w:val="bottom"/>
          </w:tcPr>
          <w:p w14:paraId="174E2904" w14:textId="77777777" w:rsidR="0085747A" w:rsidRPr="008F2969" w:rsidRDefault="0085747A" w:rsidP="00CE65B7">
            <w:pPr>
              <w:rPr>
                <w:sz w:val="21"/>
                <w:szCs w:val="21"/>
              </w:rPr>
            </w:pPr>
            <w:r w:rsidRPr="008F2969">
              <w:rPr>
                <w:sz w:val="21"/>
                <w:szCs w:val="21"/>
              </w:rPr>
              <w:t>Vaksinesalg, forhøyes med</w:t>
            </w:r>
          </w:p>
        </w:tc>
        <w:tc>
          <w:tcPr>
            <w:tcW w:w="1560" w:type="dxa"/>
            <w:tcBorders>
              <w:top w:val="nil"/>
              <w:left w:val="nil"/>
              <w:bottom w:val="nil"/>
              <w:right w:val="nil"/>
            </w:tcBorders>
            <w:tcMar>
              <w:top w:w="128" w:type="dxa"/>
              <w:left w:w="43" w:type="dxa"/>
              <w:bottom w:w="43" w:type="dxa"/>
              <w:right w:w="43" w:type="dxa"/>
            </w:tcMar>
            <w:vAlign w:val="bottom"/>
          </w:tcPr>
          <w:p w14:paraId="2C884B4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3BBDD6D" w14:textId="77777777" w:rsidR="0085747A" w:rsidRPr="008F2969" w:rsidRDefault="0085747A" w:rsidP="008F2969">
            <w:pPr>
              <w:jc w:val="right"/>
              <w:rPr>
                <w:sz w:val="21"/>
                <w:szCs w:val="21"/>
              </w:rPr>
            </w:pPr>
            <w:r w:rsidRPr="008F2969">
              <w:rPr>
                <w:sz w:val="21"/>
                <w:szCs w:val="21"/>
              </w:rPr>
              <w:t>10 311 000</w:t>
            </w:r>
          </w:p>
        </w:tc>
      </w:tr>
      <w:tr w:rsidR="00A25645" w:rsidRPr="00CE65B7" w14:paraId="323862C5" w14:textId="77777777">
        <w:trPr>
          <w:trHeight w:val="380"/>
        </w:trPr>
        <w:tc>
          <w:tcPr>
            <w:tcW w:w="660" w:type="dxa"/>
            <w:tcBorders>
              <w:top w:val="nil"/>
              <w:left w:val="nil"/>
              <w:bottom w:val="nil"/>
              <w:right w:val="nil"/>
            </w:tcBorders>
            <w:tcMar>
              <w:top w:w="128" w:type="dxa"/>
              <w:left w:w="43" w:type="dxa"/>
              <w:bottom w:w="43" w:type="dxa"/>
              <w:right w:w="43" w:type="dxa"/>
            </w:tcMar>
          </w:tcPr>
          <w:p w14:paraId="45C409C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CB82EB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0E54CB9" w14:textId="77777777" w:rsidR="0085747A" w:rsidRPr="008F2969" w:rsidRDefault="0085747A" w:rsidP="00CE65B7">
            <w:pPr>
              <w:rPr>
                <w:sz w:val="21"/>
                <w:szCs w:val="21"/>
              </w:rPr>
            </w:pPr>
            <w:r w:rsidRPr="008F2969">
              <w:rPr>
                <w:sz w:val="21"/>
                <w:szCs w:val="21"/>
              </w:rPr>
              <w:t>fra kr 288 661 000 til kr 298 972 000</w:t>
            </w:r>
          </w:p>
        </w:tc>
        <w:tc>
          <w:tcPr>
            <w:tcW w:w="1560" w:type="dxa"/>
            <w:tcBorders>
              <w:top w:val="nil"/>
              <w:left w:val="nil"/>
              <w:bottom w:val="nil"/>
              <w:right w:val="nil"/>
            </w:tcBorders>
            <w:tcMar>
              <w:top w:w="128" w:type="dxa"/>
              <w:left w:w="43" w:type="dxa"/>
              <w:bottom w:w="43" w:type="dxa"/>
              <w:right w:w="43" w:type="dxa"/>
            </w:tcMar>
            <w:vAlign w:val="bottom"/>
          </w:tcPr>
          <w:p w14:paraId="47BCFCB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83707F0" w14:textId="77777777" w:rsidR="0085747A" w:rsidRPr="008F2969" w:rsidRDefault="0085747A" w:rsidP="008F2969">
            <w:pPr>
              <w:jc w:val="right"/>
              <w:rPr>
                <w:sz w:val="21"/>
                <w:szCs w:val="21"/>
              </w:rPr>
            </w:pPr>
          </w:p>
        </w:tc>
      </w:tr>
      <w:tr w:rsidR="00A25645" w:rsidRPr="00CE65B7" w14:paraId="6395169C" w14:textId="77777777">
        <w:trPr>
          <w:trHeight w:val="380"/>
        </w:trPr>
        <w:tc>
          <w:tcPr>
            <w:tcW w:w="660" w:type="dxa"/>
            <w:tcBorders>
              <w:top w:val="nil"/>
              <w:left w:val="nil"/>
              <w:bottom w:val="nil"/>
              <w:right w:val="nil"/>
            </w:tcBorders>
            <w:tcMar>
              <w:top w:w="128" w:type="dxa"/>
              <w:left w:w="43" w:type="dxa"/>
              <w:bottom w:w="43" w:type="dxa"/>
              <w:right w:w="43" w:type="dxa"/>
            </w:tcMar>
          </w:tcPr>
          <w:p w14:paraId="3831FE94" w14:textId="77777777" w:rsidR="0085747A" w:rsidRPr="008F2969" w:rsidRDefault="0085747A" w:rsidP="008F2969">
            <w:pPr>
              <w:jc w:val="right"/>
              <w:rPr>
                <w:sz w:val="21"/>
                <w:szCs w:val="21"/>
              </w:rPr>
            </w:pPr>
            <w:r w:rsidRPr="008F2969">
              <w:rPr>
                <w:sz w:val="21"/>
                <w:szCs w:val="21"/>
              </w:rPr>
              <w:t>3714</w:t>
            </w:r>
          </w:p>
        </w:tc>
        <w:tc>
          <w:tcPr>
            <w:tcW w:w="560" w:type="dxa"/>
            <w:tcBorders>
              <w:top w:val="nil"/>
              <w:left w:val="nil"/>
              <w:bottom w:val="nil"/>
              <w:right w:val="nil"/>
            </w:tcBorders>
            <w:tcMar>
              <w:top w:w="128" w:type="dxa"/>
              <w:left w:w="43" w:type="dxa"/>
              <w:bottom w:w="43" w:type="dxa"/>
              <w:right w:w="43" w:type="dxa"/>
            </w:tcMar>
          </w:tcPr>
          <w:p w14:paraId="71003387"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FC5B1FD" w14:textId="77777777" w:rsidR="0085747A" w:rsidRPr="008F2969" w:rsidRDefault="0085747A" w:rsidP="00CE65B7">
            <w:pPr>
              <w:rPr>
                <w:sz w:val="21"/>
                <w:szCs w:val="21"/>
              </w:rPr>
            </w:pPr>
            <w:r w:rsidRPr="008F2969">
              <w:rPr>
                <w:sz w:val="21"/>
                <w:szCs w:val="21"/>
              </w:rPr>
              <w:t>Folkehelse:</w:t>
            </w:r>
          </w:p>
        </w:tc>
        <w:tc>
          <w:tcPr>
            <w:tcW w:w="1560" w:type="dxa"/>
            <w:tcBorders>
              <w:top w:val="nil"/>
              <w:left w:val="nil"/>
              <w:bottom w:val="nil"/>
              <w:right w:val="nil"/>
            </w:tcBorders>
            <w:tcMar>
              <w:top w:w="128" w:type="dxa"/>
              <w:left w:w="43" w:type="dxa"/>
              <w:bottom w:w="43" w:type="dxa"/>
              <w:right w:w="43" w:type="dxa"/>
            </w:tcMar>
            <w:vAlign w:val="bottom"/>
          </w:tcPr>
          <w:p w14:paraId="4E49F8C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6D990CF" w14:textId="77777777" w:rsidR="0085747A" w:rsidRPr="008F2969" w:rsidRDefault="0085747A" w:rsidP="008F2969">
            <w:pPr>
              <w:jc w:val="right"/>
              <w:rPr>
                <w:sz w:val="21"/>
                <w:szCs w:val="21"/>
              </w:rPr>
            </w:pPr>
          </w:p>
        </w:tc>
      </w:tr>
      <w:tr w:rsidR="00A25645" w:rsidRPr="00CE65B7" w14:paraId="47620DDE" w14:textId="77777777">
        <w:trPr>
          <w:trHeight w:val="380"/>
        </w:trPr>
        <w:tc>
          <w:tcPr>
            <w:tcW w:w="660" w:type="dxa"/>
            <w:tcBorders>
              <w:top w:val="nil"/>
              <w:left w:val="nil"/>
              <w:bottom w:val="nil"/>
              <w:right w:val="nil"/>
            </w:tcBorders>
            <w:tcMar>
              <w:top w:w="128" w:type="dxa"/>
              <w:left w:w="43" w:type="dxa"/>
              <w:bottom w:w="43" w:type="dxa"/>
              <w:right w:w="43" w:type="dxa"/>
            </w:tcMar>
          </w:tcPr>
          <w:p w14:paraId="69914E7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67C055F" w14:textId="77777777" w:rsidR="0085747A" w:rsidRPr="008F2969" w:rsidRDefault="0085747A" w:rsidP="008F2969">
            <w:pPr>
              <w:jc w:val="right"/>
              <w:rPr>
                <w:sz w:val="21"/>
                <w:szCs w:val="21"/>
              </w:rPr>
            </w:pPr>
            <w:r w:rsidRPr="008F2969">
              <w:rPr>
                <w:sz w:val="21"/>
                <w:szCs w:val="21"/>
              </w:rPr>
              <w:t>4</w:t>
            </w:r>
          </w:p>
        </w:tc>
        <w:tc>
          <w:tcPr>
            <w:tcW w:w="5420" w:type="dxa"/>
            <w:tcBorders>
              <w:top w:val="nil"/>
              <w:left w:val="nil"/>
              <w:bottom w:val="nil"/>
              <w:right w:val="nil"/>
            </w:tcBorders>
            <w:tcMar>
              <w:top w:w="128" w:type="dxa"/>
              <w:left w:w="43" w:type="dxa"/>
              <w:bottom w:w="43" w:type="dxa"/>
              <w:right w:w="43" w:type="dxa"/>
            </w:tcMar>
            <w:vAlign w:val="bottom"/>
          </w:tcPr>
          <w:p w14:paraId="5EE6D4B1" w14:textId="77777777" w:rsidR="0085747A" w:rsidRPr="008F2969" w:rsidRDefault="0085747A" w:rsidP="00CE65B7">
            <w:pPr>
              <w:rPr>
                <w:sz w:val="21"/>
                <w:szCs w:val="21"/>
              </w:rPr>
            </w:pPr>
            <w:r w:rsidRPr="008F2969">
              <w:rPr>
                <w:sz w:val="21"/>
                <w:szCs w:val="21"/>
              </w:rPr>
              <w:t>Gebyrinntekter, nedsettes med</w:t>
            </w:r>
          </w:p>
        </w:tc>
        <w:tc>
          <w:tcPr>
            <w:tcW w:w="1560" w:type="dxa"/>
            <w:tcBorders>
              <w:top w:val="nil"/>
              <w:left w:val="nil"/>
              <w:bottom w:val="nil"/>
              <w:right w:val="nil"/>
            </w:tcBorders>
            <w:tcMar>
              <w:top w:w="128" w:type="dxa"/>
              <w:left w:w="43" w:type="dxa"/>
              <w:bottom w:w="43" w:type="dxa"/>
              <w:right w:w="43" w:type="dxa"/>
            </w:tcMar>
            <w:vAlign w:val="bottom"/>
          </w:tcPr>
          <w:p w14:paraId="587A799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D96A5C3" w14:textId="77777777" w:rsidR="0085747A" w:rsidRPr="008F2969" w:rsidRDefault="0085747A" w:rsidP="008F2969">
            <w:pPr>
              <w:jc w:val="right"/>
              <w:rPr>
                <w:sz w:val="21"/>
                <w:szCs w:val="21"/>
              </w:rPr>
            </w:pPr>
            <w:r w:rsidRPr="008F2969">
              <w:rPr>
                <w:sz w:val="21"/>
                <w:szCs w:val="21"/>
              </w:rPr>
              <w:t>824 000</w:t>
            </w:r>
          </w:p>
        </w:tc>
      </w:tr>
      <w:tr w:rsidR="00A25645" w:rsidRPr="00CE65B7" w14:paraId="727B860A" w14:textId="77777777">
        <w:trPr>
          <w:trHeight w:val="380"/>
        </w:trPr>
        <w:tc>
          <w:tcPr>
            <w:tcW w:w="660" w:type="dxa"/>
            <w:tcBorders>
              <w:top w:val="nil"/>
              <w:left w:val="nil"/>
              <w:bottom w:val="nil"/>
              <w:right w:val="nil"/>
            </w:tcBorders>
            <w:tcMar>
              <w:top w:w="128" w:type="dxa"/>
              <w:left w:w="43" w:type="dxa"/>
              <w:bottom w:w="43" w:type="dxa"/>
              <w:right w:w="43" w:type="dxa"/>
            </w:tcMar>
          </w:tcPr>
          <w:p w14:paraId="17BAEA5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8BE077D"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D324378" w14:textId="77777777" w:rsidR="0085747A" w:rsidRPr="008F2969" w:rsidRDefault="0085747A" w:rsidP="00CE65B7">
            <w:pPr>
              <w:rPr>
                <w:sz w:val="21"/>
                <w:szCs w:val="21"/>
              </w:rPr>
            </w:pPr>
            <w:r w:rsidRPr="008F2969">
              <w:rPr>
                <w:sz w:val="21"/>
                <w:szCs w:val="21"/>
              </w:rPr>
              <w:t>fra kr 25 274 000 til kr 24 450 000</w:t>
            </w:r>
          </w:p>
        </w:tc>
        <w:tc>
          <w:tcPr>
            <w:tcW w:w="1560" w:type="dxa"/>
            <w:tcBorders>
              <w:top w:val="nil"/>
              <w:left w:val="nil"/>
              <w:bottom w:val="nil"/>
              <w:right w:val="nil"/>
            </w:tcBorders>
            <w:tcMar>
              <w:top w:w="128" w:type="dxa"/>
              <w:left w:w="43" w:type="dxa"/>
              <w:bottom w:w="43" w:type="dxa"/>
              <w:right w:w="43" w:type="dxa"/>
            </w:tcMar>
            <w:vAlign w:val="bottom"/>
          </w:tcPr>
          <w:p w14:paraId="7C530C3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908679C" w14:textId="77777777" w:rsidR="0085747A" w:rsidRPr="008F2969" w:rsidRDefault="0085747A" w:rsidP="008F2969">
            <w:pPr>
              <w:jc w:val="right"/>
              <w:rPr>
                <w:sz w:val="21"/>
                <w:szCs w:val="21"/>
              </w:rPr>
            </w:pPr>
          </w:p>
        </w:tc>
      </w:tr>
      <w:tr w:rsidR="00A25645" w:rsidRPr="00CE65B7" w14:paraId="50A60FE7" w14:textId="77777777">
        <w:trPr>
          <w:trHeight w:val="380"/>
        </w:trPr>
        <w:tc>
          <w:tcPr>
            <w:tcW w:w="660" w:type="dxa"/>
            <w:tcBorders>
              <w:top w:val="nil"/>
              <w:left w:val="nil"/>
              <w:bottom w:val="nil"/>
              <w:right w:val="nil"/>
            </w:tcBorders>
            <w:tcMar>
              <w:top w:w="128" w:type="dxa"/>
              <w:left w:w="43" w:type="dxa"/>
              <w:bottom w:w="43" w:type="dxa"/>
              <w:right w:w="43" w:type="dxa"/>
            </w:tcMar>
          </w:tcPr>
          <w:p w14:paraId="07D21A95" w14:textId="77777777" w:rsidR="0085747A" w:rsidRPr="008F2969" w:rsidRDefault="0085747A" w:rsidP="008F2969">
            <w:pPr>
              <w:jc w:val="right"/>
              <w:rPr>
                <w:sz w:val="21"/>
                <w:szCs w:val="21"/>
              </w:rPr>
            </w:pPr>
            <w:r w:rsidRPr="008F2969">
              <w:rPr>
                <w:sz w:val="21"/>
                <w:szCs w:val="21"/>
              </w:rPr>
              <w:t>3740</w:t>
            </w:r>
          </w:p>
        </w:tc>
        <w:tc>
          <w:tcPr>
            <w:tcW w:w="560" w:type="dxa"/>
            <w:tcBorders>
              <w:top w:val="nil"/>
              <w:left w:val="nil"/>
              <w:bottom w:val="nil"/>
              <w:right w:val="nil"/>
            </w:tcBorders>
            <w:tcMar>
              <w:top w:w="128" w:type="dxa"/>
              <w:left w:w="43" w:type="dxa"/>
              <w:bottom w:w="43" w:type="dxa"/>
              <w:right w:w="43" w:type="dxa"/>
            </w:tcMar>
          </w:tcPr>
          <w:p w14:paraId="22527DC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1B0F9BD" w14:textId="77777777" w:rsidR="0085747A" w:rsidRPr="008F2969" w:rsidRDefault="0085747A" w:rsidP="00CE65B7">
            <w:pPr>
              <w:rPr>
                <w:sz w:val="21"/>
                <w:szCs w:val="21"/>
              </w:rPr>
            </w:pPr>
            <w:r w:rsidRPr="008F2969">
              <w:rPr>
                <w:sz w:val="21"/>
                <w:szCs w:val="21"/>
              </w:rPr>
              <w:t>Helsedirektoratet:</w:t>
            </w:r>
          </w:p>
        </w:tc>
        <w:tc>
          <w:tcPr>
            <w:tcW w:w="1560" w:type="dxa"/>
            <w:tcBorders>
              <w:top w:val="nil"/>
              <w:left w:val="nil"/>
              <w:bottom w:val="nil"/>
              <w:right w:val="nil"/>
            </w:tcBorders>
            <w:tcMar>
              <w:top w:w="128" w:type="dxa"/>
              <w:left w:w="43" w:type="dxa"/>
              <w:bottom w:w="43" w:type="dxa"/>
              <w:right w:w="43" w:type="dxa"/>
            </w:tcMar>
            <w:vAlign w:val="bottom"/>
          </w:tcPr>
          <w:p w14:paraId="0D69A07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83D3EFC" w14:textId="77777777" w:rsidR="0085747A" w:rsidRPr="008F2969" w:rsidRDefault="0085747A" w:rsidP="008F2969">
            <w:pPr>
              <w:jc w:val="right"/>
              <w:rPr>
                <w:sz w:val="21"/>
                <w:szCs w:val="21"/>
              </w:rPr>
            </w:pPr>
          </w:p>
        </w:tc>
      </w:tr>
      <w:tr w:rsidR="00A25645" w:rsidRPr="00CE65B7" w14:paraId="4E28C4E7" w14:textId="77777777">
        <w:trPr>
          <w:trHeight w:val="380"/>
        </w:trPr>
        <w:tc>
          <w:tcPr>
            <w:tcW w:w="660" w:type="dxa"/>
            <w:tcBorders>
              <w:top w:val="nil"/>
              <w:left w:val="nil"/>
              <w:bottom w:val="nil"/>
              <w:right w:val="nil"/>
            </w:tcBorders>
            <w:tcMar>
              <w:top w:w="128" w:type="dxa"/>
              <w:left w:w="43" w:type="dxa"/>
              <w:bottom w:w="43" w:type="dxa"/>
              <w:right w:w="43" w:type="dxa"/>
            </w:tcMar>
          </w:tcPr>
          <w:p w14:paraId="0DBD004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6BFE109" w14:textId="77777777" w:rsidR="0085747A" w:rsidRPr="008F2969" w:rsidRDefault="0085747A" w:rsidP="008F2969">
            <w:pPr>
              <w:jc w:val="right"/>
              <w:rPr>
                <w:sz w:val="21"/>
                <w:szCs w:val="21"/>
              </w:rPr>
            </w:pPr>
            <w:r w:rsidRPr="008F2969">
              <w:rPr>
                <w:sz w:val="21"/>
                <w:szCs w:val="21"/>
              </w:rPr>
              <w:t>5</w:t>
            </w:r>
          </w:p>
        </w:tc>
        <w:tc>
          <w:tcPr>
            <w:tcW w:w="5420" w:type="dxa"/>
            <w:tcBorders>
              <w:top w:val="nil"/>
              <w:left w:val="nil"/>
              <w:bottom w:val="nil"/>
              <w:right w:val="nil"/>
            </w:tcBorders>
            <w:tcMar>
              <w:top w:w="128" w:type="dxa"/>
              <w:left w:w="43" w:type="dxa"/>
              <w:bottom w:w="43" w:type="dxa"/>
              <w:right w:w="43" w:type="dxa"/>
            </w:tcMar>
            <w:vAlign w:val="bottom"/>
          </w:tcPr>
          <w:p w14:paraId="2A28CFD1" w14:textId="77777777" w:rsidR="0085747A" w:rsidRPr="008F2969" w:rsidRDefault="0085747A" w:rsidP="00CE65B7">
            <w:pPr>
              <w:rPr>
                <w:sz w:val="21"/>
                <w:szCs w:val="21"/>
              </w:rPr>
            </w:pPr>
            <w:r w:rsidRPr="008F2969">
              <w:rPr>
                <w:sz w:val="21"/>
                <w:szCs w:val="21"/>
              </w:rPr>
              <w:t>Helsetjenester til utenlandsboende mv., forhøyes med</w:t>
            </w:r>
          </w:p>
        </w:tc>
        <w:tc>
          <w:tcPr>
            <w:tcW w:w="1560" w:type="dxa"/>
            <w:tcBorders>
              <w:top w:val="nil"/>
              <w:left w:val="nil"/>
              <w:bottom w:val="nil"/>
              <w:right w:val="nil"/>
            </w:tcBorders>
            <w:tcMar>
              <w:top w:w="128" w:type="dxa"/>
              <w:left w:w="43" w:type="dxa"/>
              <w:bottom w:w="43" w:type="dxa"/>
              <w:right w:w="43" w:type="dxa"/>
            </w:tcMar>
            <w:vAlign w:val="bottom"/>
          </w:tcPr>
          <w:p w14:paraId="7AB94B9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19577FC" w14:textId="77777777" w:rsidR="0085747A" w:rsidRPr="008F2969" w:rsidRDefault="0085747A" w:rsidP="008F2969">
            <w:pPr>
              <w:jc w:val="right"/>
              <w:rPr>
                <w:sz w:val="21"/>
                <w:szCs w:val="21"/>
              </w:rPr>
            </w:pPr>
            <w:r w:rsidRPr="008F2969">
              <w:rPr>
                <w:sz w:val="21"/>
                <w:szCs w:val="21"/>
              </w:rPr>
              <w:t>60 000 000</w:t>
            </w:r>
          </w:p>
        </w:tc>
      </w:tr>
      <w:tr w:rsidR="00A25645" w:rsidRPr="00CE65B7" w14:paraId="4BFC71C1" w14:textId="77777777">
        <w:trPr>
          <w:trHeight w:val="380"/>
        </w:trPr>
        <w:tc>
          <w:tcPr>
            <w:tcW w:w="660" w:type="dxa"/>
            <w:tcBorders>
              <w:top w:val="nil"/>
              <w:left w:val="nil"/>
              <w:bottom w:val="nil"/>
              <w:right w:val="nil"/>
            </w:tcBorders>
            <w:tcMar>
              <w:top w:w="128" w:type="dxa"/>
              <w:left w:w="43" w:type="dxa"/>
              <w:bottom w:w="43" w:type="dxa"/>
              <w:right w:w="43" w:type="dxa"/>
            </w:tcMar>
          </w:tcPr>
          <w:p w14:paraId="0D16C14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D00FE08"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A1E58D0" w14:textId="77777777" w:rsidR="0085747A" w:rsidRPr="008F2969" w:rsidRDefault="0085747A" w:rsidP="00CE65B7">
            <w:pPr>
              <w:rPr>
                <w:sz w:val="21"/>
                <w:szCs w:val="21"/>
              </w:rPr>
            </w:pPr>
            <w:r w:rsidRPr="008F2969">
              <w:rPr>
                <w:sz w:val="21"/>
                <w:szCs w:val="21"/>
              </w:rPr>
              <w:t>fra kr 100 000 000 til kr 160 000 000</w:t>
            </w:r>
          </w:p>
        </w:tc>
        <w:tc>
          <w:tcPr>
            <w:tcW w:w="1560" w:type="dxa"/>
            <w:tcBorders>
              <w:top w:val="nil"/>
              <w:left w:val="nil"/>
              <w:bottom w:val="nil"/>
              <w:right w:val="nil"/>
            </w:tcBorders>
            <w:tcMar>
              <w:top w:w="128" w:type="dxa"/>
              <w:left w:w="43" w:type="dxa"/>
              <w:bottom w:w="43" w:type="dxa"/>
              <w:right w:w="43" w:type="dxa"/>
            </w:tcMar>
            <w:vAlign w:val="bottom"/>
          </w:tcPr>
          <w:p w14:paraId="2942109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68308FB" w14:textId="77777777" w:rsidR="0085747A" w:rsidRPr="008F2969" w:rsidRDefault="0085747A" w:rsidP="008F2969">
            <w:pPr>
              <w:jc w:val="right"/>
              <w:rPr>
                <w:sz w:val="21"/>
                <w:szCs w:val="21"/>
              </w:rPr>
            </w:pPr>
          </w:p>
        </w:tc>
      </w:tr>
      <w:tr w:rsidR="00A25645" w:rsidRPr="00CE65B7" w14:paraId="7D0ED671" w14:textId="77777777">
        <w:trPr>
          <w:trHeight w:val="380"/>
        </w:trPr>
        <w:tc>
          <w:tcPr>
            <w:tcW w:w="660" w:type="dxa"/>
            <w:tcBorders>
              <w:top w:val="nil"/>
              <w:left w:val="nil"/>
              <w:bottom w:val="nil"/>
              <w:right w:val="nil"/>
            </w:tcBorders>
            <w:tcMar>
              <w:top w:w="128" w:type="dxa"/>
              <w:left w:w="43" w:type="dxa"/>
              <w:bottom w:w="43" w:type="dxa"/>
              <w:right w:w="43" w:type="dxa"/>
            </w:tcMar>
          </w:tcPr>
          <w:p w14:paraId="2EA4DA85" w14:textId="77777777" w:rsidR="0085747A" w:rsidRPr="008F2969" w:rsidRDefault="0085747A" w:rsidP="008F2969">
            <w:pPr>
              <w:jc w:val="right"/>
              <w:rPr>
                <w:sz w:val="21"/>
                <w:szCs w:val="21"/>
              </w:rPr>
            </w:pPr>
            <w:r w:rsidRPr="008F2969">
              <w:rPr>
                <w:sz w:val="21"/>
                <w:szCs w:val="21"/>
              </w:rPr>
              <w:t>3746</w:t>
            </w:r>
          </w:p>
        </w:tc>
        <w:tc>
          <w:tcPr>
            <w:tcW w:w="560" w:type="dxa"/>
            <w:tcBorders>
              <w:top w:val="nil"/>
              <w:left w:val="nil"/>
              <w:bottom w:val="nil"/>
              <w:right w:val="nil"/>
            </w:tcBorders>
            <w:tcMar>
              <w:top w:w="128" w:type="dxa"/>
              <w:left w:w="43" w:type="dxa"/>
              <w:bottom w:w="43" w:type="dxa"/>
              <w:right w:w="43" w:type="dxa"/>
            </w:tcMar>
          </w:tcPr>
          <w:p w14:paraId="055FFF41"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ED01969" w14:textId="77777777" w:rsidR="0085747A" w:rsidRPr="008F2969" w:rsidRDefault="0085747A" w:rsidP="00CE65B7">
            <w:pPr>
              <w:rPr>
                <w:sz w:val="21"/>
                <w:szCs w:val="21"/>
              </w:rPr>
            </w:pPr>
            <w:r w:rsidRPr="008F2969">
              <w:rPr>
                <w:sz w:val="21"/>
                <w:szCs w:val="21"/>
              </w:rPr>
              <w:t>Direktoratet for medisinske produkter:</w:t>
            </w:r>
          </w:p>
        </w:tc>
        <w:tc>
          <w:tcPr>
            <w:tcW w:w="1560" w:type="dxa"/>
            <w:tcBorders>
              <w:top w:val="nil"/>
              <w:left w:val="nil"/>
              <w:bottom w:val="nil"/>
              <w:right w:val="nil"/>
            </w:tcBorders>
            <w:tcMar>
              <w:top w:w="128" w:type="dxa"/>
              <w:left w:w="43" w:type="dxa"/>
              <w:bottom w:w="43" w:type="dxa"/>
              <w:right w:w="43" w:type="dxa"/>
            </w:tcMar>
            <w:vAlign w:val="bottom"/>
          </w:tcPr>
          <w:p w14:paraId="206B9ED9"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BB9AC2B" w14:textId="77777777" w:rsidR="0085747A" w:rsidRPr="008F2969" w:rsidRDefault="0085747A" w:rsidP="008F2969">
            <w:pPr>
              <w:jc w:val="right"/>
              <w:rPr>
                <w:sz w:val="21"/>
                <w:szCs w:val="21"/>
              </w:rPr>
            </w:pPr>
          </w:p>
        </w:tc>
      </w:tr>
      <w:tr w:rsidR="00A25645" w:rsidRPr="00CE65B7" w14:paraId="421A3066" w14:textId="77777777">
        <w:trPr>
          <w:trHeight w:val="380"/>
        </w:trPr>
        <w:tc>
          <w:tcPr>
            <w:tcW w:w="660" w:type="dxa"/>
            <w:tcBorders>
              <w:top w:val="nil"/>
              <w:left w:val="nil"/>
              <w:bottom w:val="nil"/>
              <w:right w:val="nil"/>
            </w:tcBorders>
            <w:tcMar>
              <w:top w:w="128" w:type="dxa"/>
              <w:left w:w="43" w:type="dxa"/>
              <w:bottom w:w="43" w:type="dxa"/>
              <w:right w:w="43" w:type="dxa"/>
            </w:tcMar>
          </w:tcPr>
          <w:p w14:paraId="3D45B1A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5BE00CE" w14:textId="77777777" w:rsidR="0085747A" w:rsidRPr="008F2969" w:rsidRDefault="0085747A" w:rsidP="008F2969">
            <w:pPr>
              <w:jc w:val="right"/>
              <w:rPr>
                <w:sz w:val="21"/>
                <w:szCs w:val="21"/>
              </w:rPr>
            </w:pPr>
            <w:r w:rsidRPr="008F2969">
              <w:rPr>
                <w:sz w:val="21"/>
                <w:szCs w:val="21"/>
              </w:rPr>
              <w:t>2</w:t>
            </w:r>
          </w:p>
        </w:tc>
        <w:tc>
          <w:tcPr>
            <w:tcW w:w="5420" w:type="dxa"/>
            <w:tcBorders>
              <w:top w:val="nil"/>
              <w:left w:val="nil"/>
              <w:bottom w:val="nil"/>
              <w:right w:val="nil"/>
            </w:tcBorders>
            <w:tcMar>
              <w:top w:w="128" w:type="dxa"/>
              <w:left w:w="43" w:type="dxa"/>
              <w:bottom w:w="43" w:type="dxa"/>
              <w:right w:w="43" w:type="dxa"/>
            </w:tcMar>
            <w:vAlign w:val="bottom"/>
          </w:tcPr>
          <w:p w14:paraId="5531B933" w14:textId="77777777" w:rsidR="0085747A" w:rsidRPr="008F2969" w:rsidRDefault="0085747A" w:rsidP="00CE65B7">
            <w:pPr>
              <w:rPr>
                <w:sz w:val="21"/>
                <w:szCs w:val="21"/>
              </w:rPr>
            </w:pPr>
            <w:r w:rsidRPr="008F2969">
              <w:rPr>
                <w:sz w:val="21"/>
                <w:szCs w:val="21"/>
              </w:rPr>
              <w:t>Diverse inntekter, forhøyes med</w:t>
            </w:r>
          </w:p>
        </w:tc>
        <w:tc>
          <w:tcPr>
            <w:tcW w:w="1560" w:type="dxa"/>
            <w:tcBorders>
              <w:top w:val="nil"/>
              <w:left w:val="nil"/>
              <w:bottom w:val="nil"/>
              <w:right w:val="nil"/>
            </w:tcBorders>
            <w:tcMar>
              <w:top w:w="128" w:type="dxa"/>
              <w:left w:w="43" w:type="dxa"/>
              <w:bottom w:w="43" w:type="dxa"/>
              <w:right w:w="43" w:type="dxa"/>
            </w:tcMar>
            <w:vAlign w:val="bottom"/>
          </w:tcPr>
          <w:p w14:paraId="6F9AB59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D362AF1" w14:textId="77777777" w:rsidR="0085747A" w:rsidRPr="008F2969" w:rsidRDefault="0085747A" w:rsidP="008F2969">
            <w:pPr>
              <w:jc w:val="right"/>
              <w:rPr>
                <w:sz w:val="21"/>
                <w:szCs w:val="21"/>
              </w:rPr>
            </w:pPr>
            <w:r w:rsidRPr="008F2969">
              <w:rPr>
                <w:sz w:val="21"/>
                <w:szCs w:val="21"/>
              </w:rPr>
              <w:t>15 000 000</w:t>
            </w:r>
          </w:p>
        </w:tc>
      </w:tr>
      <w:tr w:rsidR="00A25645" w:rsidRPr="00CE65B7" w14:paraId="7CAECCE8" w14:textId="77777777">
        <w:trPr>
          <w:trHeight w:val="380"/>
        </w:trPr>
        <w:tc>
          <w:tcPr>
            <w:tcW w:w="660" w:type="dxa"/>
            <w:tcBorders>
              <w:top w:val="nil"/>
              <w:left w:val="nil"/>
              <w:bottom w:val="nil"/>
              <w:right w:val="nil"/>
            </w:tcBorders>
            <w:tcMar>
              <w:top w:w="128" w:type="dxa"/>
              <w:left w:w="43" w:type="dxa"/>
              <w:bottom w:w="43" w:type="dxa"/>
              <w:right w:w="43" w:type="dxa"/>
            </w:tcMar>
          </w:tcPr>
          <w:p w14:paraId="01BF928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D64CD83"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F2CE23A" w14:textId="77777777" w:rsidR="0085747A" w:rsidRPr="008F2969" w:rsidRDefault="0085747A" w:rsidP="00CE65B7">
            <w:pPr>
              <w:rPr>
                <w:sz w:val="21"/>
                <w:szCs w:val="21"/>
              </w:rPr>
            </w:pPr>
            <w:r w:rsidRPr="008F2969">
              <w:rPr>
                <w:sz w:val="21"/>
                <w:szCs w:val="21"/>
              </w:rPr>
              <w:t>fra kr 38 504 000 til kr 53 504 000</w:t>
            </w:r>
          </w:p>
        </w:tc>
        <w:tc>
          <w:tcPr>
            <w:tcW w:w="1560" w:type="dxa"/>
            <w:tcBorders>
              <w:top w:val="nil"/>
              <w:left w:val="nil"/>
              <w:bottom w:val="nil"/>
              <w:right w:val="nil"/>
            </w:tcBorders>
            <w:tcMar>
              <w:top w:w="128" w:type="dxa"/>
              <w:left w:w="43" w:type="dxa"/>
              <w:bottom w:w="43" w:type="dxa"/>
              <w:right w:w="43" w:type="dxa"/>
            </w:tcMar>
            <w:vAlign w:val="bottom"/>
          </w:tcPr>
          <w:p w14:paraId="47EF881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B43A21B" w14:textId="77777777" w:rsidR="0085747A" w:rsidRPr="008F2969" w:rsidRDefault="0085747A" w:rsidP="008F2969">
            <w:pPr>
              <w:jc w:val="right"/>
              <w:rPr>
                <w:sz w:val="21"/>
                <w:szCs w:val="21"/>
              </w:rPr>
            </w:pPr>
          </w:p>
        </w:tc>
      </w:tr>
      <w:tr w:rsidR="00A25645" w:rsidRPr="00CE65B7" w14:paraId="4DD2522A" w14:textId="77777777">
        <w:trPr>
          <w:trHeight w:val="380"/>
        </w:trPr>
        <w:tc>
          <w:tcPr>
            <w:tcW w:w="660" w:type="dxa"/>
            <w:tcBorders>
              <w:top w:val="nil"/>
              <w:left w:val="nil"/>
              <w:bottom w:val="nil"/>
              <w:right w:val="nil"/>
            </w:tcBorders>
            <w:tcMar>
              <w:top w:w="128" w:type="dxa"/>
              <w:left w:w="43" w:type="dxa"/>
              <w:bottom w:w="43" w:type="dxa"/>
              <w:right w:w="43" w:type="dxa"/>
            </w:tcMar>
          </w:tcPr>
          <w:p w14:paraId="58F7DE16" w14:textId="77777777" w:rsidR="0085747A" w:rsidRPr="008F2969" w:rsidRDefault="0085747A" w:rsidP="008F2969">
            <w:pPr>
              <w:jc w:val="right"/>
              <w:rPr>
                <w:sz w:val="21"/>
                <w:szCs w:val="21"/>
              </w:rPr>
            </w:pPr>
            <w:r w:rsidRPr="008F2969">
              <w:rPr>
                <w:sz w:val="21"/>
                <w:szCs w:val="21"/>
              </w:rPr>
              <w:t>3748</w:t>
            </w:r>
          </w:p>
        </w:tc>
        <w:tc>
          <w:tcPr>
            <w:tcW w:w="560" w:type="dxa"/>
            <w:tcBorders>
              <w:top w:val="nil"/>
              <w:left w:val="nil"/>
              <w:bottom w:val="nil"/>
              <w:right w:val="nil"/>
            </w:tcBorders>
            <w:tcMar>
              <w:top w:w="128" w:type="dxa"/>
              <w:left w:w="43" w:type="dxa"/>
              <w:bottom w:w="43" w:type="dxa"/>
              <w:right w:w="43" w:type="dxa"/>
            </w:tcMar>
          </w:tcPr>
          <w:p w14:paraId="380FCAE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0E8FD9A" w14:textId="77777777" w:rsidR="0085747A" w:rsidRPr="008F2969" w:rsidRDefault="0085747A" w:rsidP="00CE65B7">
            <w:pPr>
              <w:rPr>
                <w:sz w:val="21"/>
                <w:szCs w:val="21"/>
              </w:rPr>
            </w:pPr>
            <w:r w:rsidRPr="008F2969">
              <w:rPr>
                <w:sz w:val="21"/>
                <w:szCs w:val="21"/>
              </w:rPr>
              <w:t>Statens helsetilsyn:</w:t>
            </w:r>
          </w:p>
        </w:tc>
        <w:tc>
          <w:tcPr>
            <w:tcW w:w="1560" w:type="dxa"/>
            <w:tcBorders>
              <w:top w:val="nil"/>
              <w:left w:val="nil"/>
              <w:bottom w:val="nil"/>
              <w:right w:val="nil"/>
            </w:tcBorders>
            <w:tcMar>
              <w:top w:w="128" w:type="dxa"/>
              <w:left w:w="43" w:type="dxa"/>
              <w:bottom w:w="43" w:type="dxa"/>
              <w:right w:w="43" w:type="dxa"/>
            </w:tcMar>
            <w:vAlign w:val="bottom"/>
          </w:tcPr>
          <w:p w14:paraId="1555E16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AB5DC54" w14:textId="77777777" w:rsidR="0085747A" w:rsidRPr="008F2969" w:rsidRDefault="0085747A" w:rsidP="008F2969">
            <w:pPr>
              <w:jc w:val="right"/>
              <w:rPr>
                <w:sz w:val="21"/>
                <w:szCs w:val="21"/>
              </w:rPr>
            </w:pPr>
          </w:p>
        </w:tc>
      </w:tr>
      <w:tr w:rsidR="00A25645" w:rsidRPr="00CE65B7" w14:paraId="4CA8E820" w14:textId="77777777">
        <w:trPr>
          <w:trHeight w:val="380"/>
        </w:trPr>
        <w:tc>
          <w:tcPr>
            <w:tcW w:w="660" w:type="dxa"/>
            <w:tcBorders>
              <w:top w:val="nil"/>
              <w:left w:val="nil"/>
              <w:bottom w:val="nil"/>
              <w:right w:val="nil"/>
            </w:tcBorders>
            <w:tcMar>
              <w:top w:w="128" w:type="dxa"/>
              <w:left w:w="43" w:type="dxa"/>
              <w:bottom w:w="43" w:type="dxa"/>
              <w:right w:w="43" w:type="dxa"/>
            </w:tcMar>
          </w:tcPr>
          <w:p w14:paraId="18A6F25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7AAFE31" w14:textId="77777777" w:rsidR="0085747A" w:rsidRPr="008F2969" w:rsidRDefault="0085747A" w:rsidP="008F2969">
            <w:pPr>
              <w:jc w:val="right"/>
              <w:rPr>
                <w:sz w:val="21"/>
                <w:szCs w:val="21"/>
              </w:rPr>
            </w:pPr>
            <w:r w:rsidRPr="008F2969">
              <w:rPr>
                <w:sz w:val="21"/>
                <w:szCs w:val="21"/>
              </w:rPr>
              <w:t>2</w:t>
            </w:r>
          </w:p>
        </w:tc>
        <w:tc>
          <w:tcPr>
            <w:tcW w:w="5420" w:type="dxa"/>
            <w:tcBorders>
              <w:top w:val="nil"/>
              <w:left w:val="nil"/>
              <w:bottom w:val="nil"/>
              <w:right w:val="nil"/>
            </w:tcBorders>
            <w:tcMar>
              <w:top w:w="128" w:type="dxa"/>
              <w:left w:w="43" w:type="dxa"/>
              <w:bottom w:w="43" w:type="dxa"/>
              <w:right w:w="43" w:type="dxa"/>
            </w:tcMar>
            <w:vAlign w:val="bottom"/>
          </w:tcPr>
          <w:p w14:paraId="55E685CD" w14:textId="77777777" w:rsidR="0085747A" w:rsidRPr="008F2969" w:rsidRDefault="0085747A" w:rsidP="00CE65B7">
            <w:pPr>
              <w:rPr>
                <w:sz w:val="21"/>
                <w:szCs w:val="21"/>
              </w:rPr>
            </w:pPr>
            <w:r w:rsidRPr="008F2969">
              <w:rPr>
                <w:sz w:val="21"/>
                <w:szCs w:val="21"/>
              </w:rPr>
              <w:t>Diverse inntekter, nedsettes med</w:t>
            </w:r>
          </w:p>
        </w:tc>
        <w:tc>
          <w:tcPr>
            <w:tcW w:w="1560" w:type="dxa"/>
            <w:tcBorders>
              <w:top w:val="nil"/>
              <w:left w:val="nil"/>
              <w:bottom w:val="nil"/>
              <w:right w:val="nil"/>
            </w:tcBorders>
            <w:tcMar>
              <w:top w:w="128" w:type="dxa"/>
              <w:left w:w="43" w:type="dxa"/>
              <w:bottom w:w="43" w:type="dxa"/>
              <w:right w:w="43" w:type="dxa"/>
            </w:tcMar>
            <w:vAlign w:val="bottom"/>
          </w:tcPr>
          <w:p w14:paraId="07A7E7D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F74BDF9" w14:textId="77777777" w:rsidR="0085747A" w:rsidRPr="008F2969" w:rsidRDefault="0085747A" w:rsidP="008F2969">
            <w:pPr>
              <w:jc w:val="right"/>
              <w:rPr>
                <w:sz w:val="21"/>
                <w:szCs w:val="21"/>
              </w:rPr>
            </w:pPr>
            <w:r w:rsidRPr="008F2969">
              <w:rPr>
                <w:sz w:val="21"/>
                <w:szCs w:val="21"/>
              </w:rPr>
              <w:t>123 000</w:t>
            </w:r>
          </w:p>
        </w:tc>
      </w:tr>
      <w:tr w:rsidR="00A25645" w:rsidRPr="00CE65B7" w14:paraId="5302159B" w14:textId="77777777">
        <w:trPr>
          <w:trHeight w:val="380"/>
        </w:trPr>
        <w:tc>
          <w:tcPr>
            <w:tcW w:w="660" w:type="dxa"/>
            <w:tcBorders>
              <w:top w:val="nil"/>
              <w:left w:val="nil"/>
              <w:bottom w:val="nil"/>
              <w:right w:val="nil"/>
            </w:tcBorders>
            <w:tcMar>
              <w:top w:w="128" w:type="dxa"/>
              <w:left w:w="43" w:type="dxa"/>
              <w:bottom w:w="43" w:type="dxa"/>
              <w:right w:w="43" w:type="dxa"/>
            </w:tcMar>
          </w:tcPr>
          <w:p w14:paraId="06DDF85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C8C8D27"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70FD475" w14:textId="77777777" w:rsidR="0085747A" w:rsidRPr="008F2969" w:rsidRDefault="0085747A" w:rsidP="00CE65B7">
            <w:pPr>
              <w:rPr>
                <w:sz w:val="21"/>
                <w:szCs w:val="21"/>
              </w:rPr>
            </w:pPr>
            <w:r w:rsidRPr="008F2969">
              <w:rPr>
                <w:sz w:val="21"/>
                <w:szCs w:val="21"/>
              </w:rPr>
              <w:t>fra kr 1 123 000 til kr 1 000 000</w:t>
            </w:r>
          </w:p>
        </w:tc>
        <w:tc>
          <w:tcPr>
            <w:tcW w:w="1560" w:type="dxa"/>
            <w:tcBorders>
              <w:top w:val="nil"/>
              <w:left w:val="nil"/>
              <w:bottom w:val="nil"/>
              <w:right w:val="nil"/>
            </w:tcBorders>
            <w:tcMar>
              <w:top w:w="128" w:type="dxa"/>
              <w:left w:w="43" w:type="dxa"/>
              <w:bottom w:w="43" w:type="dxa"/>
              <w:right w:w="43" w:type="dxa"/>
            </w:tcMar>
            <w:vAlign w:val="bottom"/>
          </w:tcPr>
          <w:p w14:paraId="0556445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9880A5A" w14:textId="77777777" w:rsidR="0085747A" w:rsidRPr="008F2969" w:rsidRDefault="0085747A" w:rsidP="008F2969">
            <w:pPr>
              <w:jc w:val="right"/>
              <w:rPr>
                <w:sz w:val="21"/>
                <w:szCs w:val="21"/>
              </w:rPr>
            </w:pPr>
          </w:p>
        </w:tc>
      </w:tr>
      <w:tr w:rsidR="00A25645" w:rsidRPr="00CE65B7" w14:paraId="3793D98E" w14:textId="77777777">
        <w:trPr>
          <w:trHeight w:val="380"/>
        </w:trPr>
        <w:tc>
          <w:tcPr>
            <w:tcW w:w="660" w:type="dxa"/>
            <w:tcBorders>
              <w:top w:val="nil"/>
              <w:left w:val="nil"/>
              <w:bottom w:val="nil"/>
              <w:right w:val="nil"/>
            </w:tcBorders>
            <w:tcMar>
              <w:top w:w="128" w:type="dxa"/>
              <w:left w:w="43" w:type="dxa"/>
              <w:bottom w:w="43" w:type="dxa"/>
              <w:right w:w="43" w:type="dxa"/>
            </w:tcMar>
          </w:tcPr>
          <w:p w14:paraId="1203BF44" w14:textId="77777777" w:rsidR="0085747A" w:rsidRPr="008F2969" w:rsidRDefault="0085747A" w:rsidP="008F2969">
            <w:pPr>
              <w:jc w:val="right"/>
              <w:rPr>
                <w:sz w:val="21"/>
                <w:szCs w:val="21"/>
              </w:rPr>
            </w:pPr>
            <w:r w:rsidRPr="008F2969">
              <w:rPr>
                <w:sz w:val="21"/>
                <w:szCs w:val="21"/>
              </w:rPr>
              <w:t>3855</w:t>
            </w:r>
          </w:p>
        </w:tc>
        <w:tc>
          <w:tcPr>
            <w:tcW w:w="560" w:type="dxa"/>
            <w:tcBorders>
              <w:top w:val="nil"/>
              <w:left w:val="nil"/>
              <w:bottom w:val="nil"/>
              <w:right w:val="nil"/>
            </w:tcBorders>
            <w:tcMar>
              <w:top w:w="128" w:type="dxa"/>
              <w:left w:w="43" w:type="dxa"/>
              <w:bottom w:w="43" w:type="dxa"/>
              <w:right w:w="43" w:type="dxa"/>
            </w:tcMar>
          </w:tcPr>
          <w:p w14:paraId="34CD5305"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3F6ACF3" w14:textId="77777777" w:rsidR="0085747A" w:rsidRPr="008F2969" w:rsidRDefault="0085747A" w:rsidP="00CE65B7">
            <w:pPr>
              <w:rPr>
                <w:sz w:val="21"/>
                <w:szCs w:val="21"/>
              </w:rPr>
            </w:pPr>
            <w:r w:rsidRPr="008F2969">
              <w:rPr>
                <w:sz w:val="21"/>
                <w:szCs w:val="21"/>
              </w:rPr>
              <w:t>Statlig forvaltning av barnevernet:</w:t>
            </w:r>
          </w:p>
        </w:tc>
        <w:tc>
          <w:tcPr>
            <w:tcW w:w="1560" w:type="dxa"/>
            <w:tcBorders>
              <w:top w:val="nil"/>
              <w:left w:val="nil"/>
              <w:bottom w:val="nil"/>
              <w:right w:val="nil"/>
            </w:tcBorders>
            <w:tcMar>
              <w:top w:w="128" w:type="dxa"/>
              <w:left w:w="43" w:type="dxa"/>
              <w:bottom w:w="43" w:type="dxa"/>
              <w:right w:w="43" w:type="dxa"/>
            </w:tcMar>
            <w:vAlign w:val="bottom"/>
          </w:tcPr>
          <w:p w14:paraId="6955C0B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9CF0F8A" w14:textId="77777777" w:rsidR="0085747A" w:rsidRPr="008F2969" w:rsidRDefault="0085747A" w:rsidP="008F2969">
            <w:pPr>
              <w:jc w:val="right"/>
              <w:rPr>
                <w:sz w:val="21"/>
                <w:szCs w:val="21"/>
              </w:rPr>
            </w:pPr>
          </w:p>
        </w:tc>
      </w:tr>
      <w:tr w:rsidR="00A25645" w:rsidRPr="00CE65B7" w14:paraId="366715AD" w14:textId="77777777">
        <w:trPr>
          <w:trHeight w:val="380"/>
        </w:trPr>
        <w:tc>
          <w:tcPr>
            <w:tcW w:w="660" w:type="dxa"/>
            <w:tcBorders>
              <w:top w:val="nil"/>
              <w:left w:val="nil"/>
              <w:bottom w:val="nil"/>
              <w:right w:val="nil"/>
            </w:tcBorders>
            <w:tcMar>
              <w:top w:w="128" w:type="dxa"/>
              <w:left w:w="43" w:type="dxa"/>
              <w:bottom w:w="43" w:type="dxa"/>
              <w:right w:w="43" w:type="dxa"/>
            </w:tcMar>
          </w:tcPr>
          <w:p w14:paraId="3E0DEDC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768F425" w14:textId="77777777" w:rsidR="0085747A" w:rsidRPr="008F2969" w:rsidRDefault="0085747A" w:rsidP="008F2969">
            <w:pPr>
              <w:jc w:val="right"/>
              <w:rPr>
                <w:sz w:val="21"/>
                <w:szCs w:val="21"/>
              </w:rPr>
            </w:pPr>
            <w:r w:rsidRPr="008F2969">
              <w:rPr>
                <w:sz w:val="21"/>
                <w:szCs w:val="21"/>
              </w:rPr>
              <w:t>60</w:t>
            </w:r>
          </w:p>
        </w:tc>
        <w:tc>
          <w:tcPr>
            <w:tcW w:w="5420" w:type="dxa"/>
            <w:tcBorders>
              <w:top w:val="nil"/>
              <w:left w:val="nil"/>
              <w:bottom w:val="nil"/>
              <w:right w:val="nil"/>
            </w:tcBorders>
            <w:tcMar>
              <w:top w:w="128" w:type="dxa"/>
              <w:left w:w="43" w:type="dxa"/>
              <w:bottom w:w="43" w:type="dxa"/>
              <w:right w:w="43" w:type="dxa"/>
            </w:tcMar>
            <w:vAlign w:val="bottom"/>
          </w:tcPr>
          <w:p w14:paraId="506AF007" w14:textId="77777777" w:rsidR="0085747A" w:rsidRPr="008F2969" w:rsidRDefault="0085747A" w:rsidP="00CE65B7">
            <w:pPr>
              <w:rPr>
                <w:sz w:val="21"/>
                <w:szCs w:val="21"/>
              </w:rPr>
            </w:pPr>
            <w:r w:rsidRPr="008F2969">
              <w:rPr>
                <w:sz w:val="21"/>
                <w:szCs w:val="21"/>
              </w:rPr>
              <w:t>Kommunale egenandeler, forhøyes med</w:t>
            </w:r>
          </w:p>
        </w:tc>
        <w:tc>
          <w:tcPr>
            <w:tcW w:w="1560" w:type="dxa"/>
            <w:tcBorders>
              <w:top w:val="nil"/>
              <w:left w:val="nil"/>
              <w:bottom w:val="nil"/>
              <w:right w:val="nil"/>
            </w:tcBorders>
            <w:tcMar>
              <w:top w:w="128" w:type="dxa"/>
              <w:left w:w="43" w:type="dxa"/>
              <w:bottom w:w="43" w:type="dxa"/>
              <w:right w:w="43" w:type="dxa"/>
            </w:tcMar>
            <w:vAlign w:val="bottom"/>
          </w:tcPr>
          <w:p w14:paraId="31872C6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9BF9941" w14:textId="77777777" w:rsidR="0085747A" w:rsidRPr="008F2969" w:rsidRDefault="0085747A" w:rsidP="008F2969">
            <w:pPr>
              <w:jc w:val="right"/>
              <w:rPr>
                <w:sz w:val="21"/>
                <w:szCs w:val="21"/>
              </w:rPr>
            </w:pPr>
            <w:r w:rsidRPr="008F2969">
              <w:rPr>
                <w:sz w:val="21"/>
                <w:szCs w:val="21"/>
              </w:rPr>
              <w:t>101 000 000</w:t>
            </w:r>
          </w:p>
        </w:tc>
      </w:tr>
      <w:tr w:rsidR="00A25645" w:rsidRPr="00CE65B7" w14:paraId="2FA4709F" w14:textId="77777777">
        <w:trPr>
          <w:trHeight w:val="380"/>
        </w:trPr>
        <w:tc>
          <w:tcPr>
            <w:tcW w:w="660" w:type="dxa"/>
            <w:tcBorders>
              <w:top w:val="nil"/>
              <w:left w:val="nil"/>
              <w:bottom w:val="nil"/>
              <w:right w:val="nil"/>
            </w:tcBorders>
            <w:tcMar>
              <w:top w:w="128" w:type="dxa"/>
              <w:left w:w="43" w:type="dxa"/>
              <w:bottom w:w="43" w:type="dxa"/>
              <w:right w:w="43" w:type="dxa"/>
            </w:tcMar>
          </w:tcPr>
          <w:p w14:paraId="2BB7572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3965931"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9E87C3A" w14:textId="77777777" w:rsidR="0085747A" w:rsidRPr="008F2969" w:rsidRDefault="0085747A" w:rsidP="00CE65B7">
            <w:pPr>
              <w:rPr>
                <w:sz w:val="21"/>
                <w:szCs w:val="21"/>
              </w:rPr>
            </w:pPr>
            <w:r w:rsidRPr="008F2969">
              <w:rPr>
                <w:sz w:val="21"/>
                <w:szCs w:val="21"/>
              </w:rPr>
              <w:t>fra kr 3 080 850 000 til kr 3 181 850 000</w:t>
            </w:r>
          </w:p>
        </w:tc>
        <w:tc>
          <w:tcPr>
            <w:tcW w:w="1560" w:type="dxa"/>
            <w:tcBorders>
              <w:top w:val="nil"/>
              <w:left w:val="nil"/>
              <w:bottom w:val="nil"/>
              <w:right w:val="nil"/>
            </w:tcBorders>
            <w:tcMar>
              <w:top w:w="128" w:type="dxa"/>
              <w:left w:w="43" w:type="dxa"/>
              <w:bottom w:w="43" w:type="dxa"/>
              <w:right w:w="43" w:type="dxa"/>
            </w:tcMar>
            <w:vAlign w:val="bottom"/>
          </w:tcPr>
          <w:p w14:paraId="56F2853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0EDD8D7" w14:textId="77777777" w:rsidR="0085747A" w:rsidRPr="008F2969" w:rsidRDefault="0085747A" w:rsidP="008F2969">
            <w:pPr>
              <w:jc w:val="right"/>
              <w:rPr>
                <w:sz w:val="21"/>
                <w:szCs w:val="21"/>
              </w:rPr>
            </w:pPr>
          </w:p>
        </w:tc>
      </w:tr>
      <w:tr w:rsidR="00A25645" w:rsidRPr="00CE65B7" w14:paraId="04504C8C" w14:textId="77777777">
        <w:trPr>
          <w:trHeight w:val="640"/>
        </w:trPr>
        <w:tc>
          <w:tcPr>
            <w:tcW w:w="660" w:type="dxa"/>
            <w:tcBorders>
              <w:top w:val="nil"/>
              <w:left w:val="nil"/>
              <w:bottom w:val="nil"/>
              <w:right w:val="nil"/>
            </w:tcBorders>
            <w:tcMar>
              <w:top w:w="128" w:type="dxa"/>
              <w:left w:w="43" w:type="dxa"/>
              <w:bottom w:w="43" w:type="dxa"/>
              <w:right w:w="43" w:type="dxa"/>
            </w:tcMar>
          </w:tcPr>
          <w:p w14:paraId="5281464C" w14:textId="77777777" w:rsidR="0085747A" w:rsidRPr="008F2969" w:rsidRDefault="0085747A" w:rsidP="008F2969">
            <w:pPr>
              <w:jc w:val="right"/>
              <w:rPr>
                <w:sz w:val="21"/>
                <w:szCs w:val="21"/>
              </w:rPr>
            </w:pPr>
            <w:r w:rsidRPr="008F2969">
              <w:rPr>
                <w:sz w:val="21"/>
                <w:szCs w:val="21"/>
              </w:rPr>
              <w:t>3856</w:t>
            </w:r>
          </w:p>
        </w:tc>
        <w:tc>
          <w:tcPr>
            <w:tcW w:w="560" w:type="dxa"/>
            <w:tcBorders>
              <w:top w:val="nil"/>
              <w:left w:val="nil"/>
              <w:bottom w:val="nil"/>
              <w:right w:val="nil"/>
            </w:tcBorders>
            <w:tcMar>
              <w:top w:w="128" w:type="dxa"/>
              <w:left w:w="43" w:type="dxa"/>
              <w:bottom w:w="43" w:type="dxa"/>
              <w:right w:w="43" w:type="dxa"/>
            </w:tcMar>
          </w:tcPr>
          <w:p w14:paraId="4472B6D6"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FDD18CA" w14:textId="77777777" w:rsidR="0085747A" w:rsidRPr="008F2969" w:rsidRDefault="0085747A" w:rsidP="00CE65B7">
            <w:pPr>
              <w:rPr>
                <w:sz w:val="21"/>
                <w:szCs w:val="21"/>
              </w:rPr>
            </w:pPr>
            <w:r w:rsidRPr="008F2969">
              <w:rPr>
                <w:sz w:val="21"/>
                <w:szCs w:val="21"/>
              </w:rPr>
              <w:t>Barnevernets omsorgssenter for enslige, mindreårige asylsøkere:</w:t>
            </w:r>
          </w:p>
        </w:tc>
        <w:tc>
          <w:tcPr>
            <w:tcW w:w="1560" w:type="dxa"/>
            <w:tcBorders>
              <w:top w:val="nil"/>
              <w:left w:val="nil"/>
              <w:bottom w:val="nil"/>
              <w:right w:val="nil"/>
            </w:tcBorders>
            <w:tcMar>
              <w:top w:w="128" w:type="dxa"/>
              <w:left w:w="43" w:type="dxa"/>
              <w:bottom w:w="43" w:type="dxa"/>
              <w:right w:w="43" w:type="dxa"/>
            </w:tcMar>
            <w:vAlign w:val="bottom"/>
          </w:tcPr>
          <w:p w14:paraId="600CF08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B750BBD" w14:textId="77777777" w:rsidR="0085747A" w:rsidRPr="008F2969" w:rsidRDefault="0085747A" w:rsidP="008F2969">
            <w:pPr>
              <w:jc w:val="right"/>
              <w:rPr>
                <w:sz w:val="21"/>
                <w:szCs w:val="21"/>
              </w:rPr>
            </w:pPr>
          </w:p>
        </w:tc>
      </w:tr>
      <w:tr w:rsidR="00A25645" w:rsidRPr="00CE65B7" w14:paraId="5B3E4BDD" w14:textId="77777777">
        <w:trPr>
          <w:trHeight w:val="380"/>
        </w:trPr>
        <w:tc>
          <w:tcPr>
            <w:tcW w:w="660" w:type="dxa"/>
            <w:tcBorders>
              <w:top w:val="nil"/>
              <w:left w:val="nil"/>
              <w:bottom w:val="nil"/>
              <w:right w:val="nil"/>
            </w:tcBorders>
            <w:tcMar>
              <w:top w:w="128" w:type="dxa"/>
              <w:left w:w="43" w:type="dxa"/>
              <w:bottom w:w="43" w:type="dxa"/>
              <w:right w:w="43" w:type="dxa"/>
            </w:tcMar>
          </w:tcPr>
          <w:p w14:paraId="1795462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4B09E28" w14:textId="77777777" w:rsidR="0085747A" w:rsidRPr="008F2969" w:rsidRDefault="0085747A" w:rsidP="008F2969">
            <w:pPr>
              <w:jc w:val="right"/>
              <w:rPr>
                <w:sz w:val="21"/>
                <w:szCs w:val="21"/>
              </w:rPr>
            </w:pPr>
            <w:r w:rsidRPr="008F2969">
              <w:rPr>
                <w:sz w:val="21"/>
                <w:szCs w:val="21"/>
              </w:rPr>
              <w:t>4</w:t>
            </w:r>
          </w:p>
        </w:tc>
        <w:tc>
          <w:tcPr>
            <w:tcW w:w="5420" w:type="dxa"/>
            <w:tcBorders>
              <w:top w:val="nil"/>
              <w:left w:val="nil"/>
              <w:bottom w:val="nil"/>
              <w:right w:val="nil"/>
            </w:tcBorders>
            <w:tcMar>
              <w:top w:w="128" w:type="dxa"/>
              <w:left w:w="43" w:type="dxa"/>
              <w:bottom w:w="43" w:type="dxa"/>
              <w:right w:w="43" w:type="dxa"/>
            </w:tcMar>
            <w:vAlign w:val="bottom"/>
          </w:tcPr>
          <w:p w14:paraId="16B03E86" w14:textId="77777777" w:rsidR="0085747A" w:rsidRPr="008F2969" w:rsidRDefault="0085747A" w:rsidP="00CE65B7">
            <w:pPr>
              <w:rPr>
                <w:sz w:val="21"/>
                <w:szCs w:val="21"/>
              </w:rPr>
            </w:pPr>
            <w:r w:rsidRPr="008F2969">
              <w:rPr>
                <w:sz w:val="21"/>
                <w:szCs w:val="21"/>
              </w:rPr>
              <w:t>Refusjon av ODA-godkjente utgifter, nedsettes med</w:t>
            </w:r>
          </w:p>
        </w:tc>
        <w:tc>
          <w:tcPr>
            <w:tcW w:w="1560" w:type="dxa"/>
            <w:tcBorders>
              <w:top w:val="nil"/>
              <w:left w:val="nil"/>
              <w:bottom w:val="nil"/>
              <w:right w:val="nil"/>
            </w:tcBorders>
            <w:tcMar>
              <w:top w:w="128" w:type="dxa"/>
              <w:left w:w="43" w:type="dxa"/>
              <w:bottom w:w="43" w:type="dxa"/>
              <w:right w:w="43" w:type="dxa"/>
            </w:tcMar>
            <w:vAlign w:val="bottom"/>
          </w:tcPr>
          <w:p w14:paraId="025B53E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4AF7C40" w14:textId="77777777" w:rsidR="0085747A" w:rsidRPr="008F2969" w:rsidRDefault="0085747A" w:rsidP="008F2969">
            <w:pPr>
              <w:jc w:val="right"/>
              <w:rPr>
                <w:sz w:val="21"/>
                <w:szCs w:val="21"/>
              </w:rPr>
            </w:pPr>
            <w:r w:rsidRPr="008F2969">
              <w:rPr>
                <w:sz w:val="21"/>
                <w:szCs w:val="21"/>
              </w:rPr>
              <w:t>41 467 000</w:t>
            </w:r>
          </w:p>
        </w:tc>
      </w:tr>
      <w:tr w:rsidR="00A25645" w:rsidRPr="00CE65B7" w14:paraId="55A73D5E" w14:textId="77777777">
        <w:trPr>
          <w:trHeight w:val="380"/>
        </w:trPr>
        <w:tc>
          <w:tcPr>
            <w:tcW w:w="660" w:type="dxa"/>
            <w:tcBorders>
              <w:top w:val="nil"/>
              <w:left w:val="nil"/>
              <w:bottom w:val="nil"/>
              <w:right w:val="nil"/>
            </w:tcBorders>
            <w:tcMar>
              <w:top w:w="128" w:type="dxa"/>
              <w:left w:w="43" w:type="dxa"/>
              <w:bottom w:w="43" w:type="dxa"/>
              <w:right w:w="43" w:type="dxa"/>
            </w:tcMar>
          </w:tcPr>
          <w:p w14:paraId="7FF138F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424190D"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7E1EB27" w14:textId="77777777" w:rsidR="0085747A" w:rsidRPr="008F2969" w:rsidRDefault="0085747A" w:rsidP="00CE65B7">
            <w:pPr>
              <w:rPr>
                <w:sz w:val="21"/>
                <w:szCs w:val="21"/>
              </w:rPr>
            </w:pPr>
            <w:r w:rsidRPr="008F2969">
              <w:rPr>
                <w:sz w:val="21"/>
                <w:szCs w:val="21"/>
              </w:rPr>
              <w:t>fra kr 233 649 000 til kr 192 182 000</w:t>
            </w:r>
          </w:p>
        </w:tc>
        <w:tc>
          <w:tcPr>
            <w:tcW w:w="1560" w:type="dxa"/>
            <w:tcBorders>
              <w:top w:val="nil"/>
              <w:left w:val="nil"/>
              <w:bottom w:val="nil"/>
              <w:right w:val="nil"/>
            </w:tcBorders>
            <w:tcMar>
              <w:top w:w="128" w:type="dxa"/>
              <w:left w:w="43" w:type="dxa"/>
              <w:bottom w:w="43" w:type="dxa"/>
              <w:right w:w="43" w:type="dxa"/>
            </w:tcMar>
            <w:vAlign w:val="bottom"/>
          </w:tcPr>
          <w:p w14:paraId="1107126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75AE8F1" w14:textId="77777777" w:rsidR="0085747A" w:rsidRPr="008F2969" w:rsidRDefault="0085747A" w:rsidP="008F2969">
            <w:pPr>
              <w:jc w:val="right"/>
              <w:rPr>
                <w:sz w:val="21"/>
                <w:szCs w:val="21"/>
              </w:rPr>
            </w:pPr>
          </w:p>
        </w:tc>
      </w:tr>
      <w:tr w:rsidR="00A25645" w:rsidRPr="00CE65B7" w14:paraId="106D34D8" w14:textId="77777777">
        <w:trPr>
          <w:trHeight w:val="380"/>
        </w:trPr>
        <w:tc>
          <w:tcPr>
            <w:tcW w:w="660" w:type="dxa"/>
            <w:tcBorders>
              <w:top w:val="nil"/>
              <w:left w:val="nil"/>
              <w:bottom w:val="nil"/>
              <w:right w:val="nil"/>
            </w:tcBorders>
            <w:tcMar>
              <w:top w:w="128" w:type="dxa"/>
              <w:left w:w="43" w:type="dxa"/>
              <w:bottom w:w="43" w:type="dxa"/>
              <w:right w:w="43" w:type="dxa"/>
            </w:tcMar>
          </w:tcPr>
          <w:p w14:paraId="0BEA147F" w14:textId="77777777" w:rsidR="0085747A" w:rsidRPr="008F2969" w:rsidRDefault="0085747A" w:rsidP="008F2969">
            <w:pPr>
              <w:jc w:val="right"/>
              <w:rPr>
                <w:sz w:val="21"/>
                <w:szCs w:val="21"/>
              </w:rPr>
            </w:pPr>
            <w:r w:rsidRPr="008F2969">
              <w:rPr>
                <w:sz w:val="21"/>
                <w:szCs w:val="21"/>
              </w:rPr>
              <w:lastRenderedPageBreak/>
              <w:t>3903</w:t>
            </w:r>
          </w:p>
        </w:tc>
        <w:tc>
          <w:tcPr>
            <w:tcW w:w="560" w:type="dxa"/>
            <w:tcBorders>
              <w:top w:val="nil"/>
              <w:left w:val="nil"/>
              <w:bottom w:val="nil"/>
              <w:right w:val="nil"/>
            </w:tcBorders>
            <w:tcMar>
              <w:top w:w="128" w:type="dxa"/>
              <w:left w:w="43" w:type="dxa"/>
              <w:bottom w:w="43" w:type="dxa"/>
              <w:right w:w="43" w:type="dxa"/>
            </w:tcMar>
          </w:tcPr>
          <w:p w14:paraId="2E20FB58"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2572314" w14:textId="77777777" w:rsidR="0085747A" w:rsidRPr="008F2969" w:rsidRDefault="0085747A" w:rsidP="00CE65B7">
            <w:pPr>
              <w:rPr>
                <w:sz w:val="21"/>
                <w:szCs w:val="21"/>
              </w:rPr>
            </w:pPr>
            <w:r w:rsidRPr="008F2969">
              <w:rPr>
                <w:sz w:val="21"/>
                <w:szCs w:val="21"/>
              </w:rPr>
              <w:t>Norsk akkreditering:</w:t>
            </w:r>
          </w:p>
        </w:tc>
        <w:tc>
          <w:tcPr>
            <w:tcW w:w="1560" w:type="dxa"/>
            <w:tcBorders>
              <w:top w:val="nil"/>
              <w:left w:val="nil"/>
              <w:bottom w:val="nil"/>
              <w:right w:val="nil"/>
            </w:tcBorders>
            <w:tcMar>
              <w:top w:w="128" w:type="dxa"/>
              <w:left w:w="43" w:type="dxa"/>
              <w:bottom w:w="43" w:type="dxa"/>
              <w:right w:w="43" w:type="dxa"/>
            </w:tcMar>
            <w:vAlign w:val="bottom"/>
          </w:tcPr>
          <w:p w14:paraId="23E9946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2EE061C" w14:textId="77777777" w:rsidR="0085747A" w:rsidRPr="008F2969" w:rsidRDefault="0085747A" w:rsidP="008F2969">
            <w:pPr>
              <w:jc w:val="right"/>
              <w:rPr>
                <w:sz w:val="21"/>
                <w:szCs w:val="21"/>
              </w:rPr>
            </w:pPr>
          </w:p>
        </w:tc>
      </w:tr>
      <w:tr w:rsidR="00A25645" w:rsidRPr="00CE65B7" w14:paraId="4EDDC1C5" w14:textId="77777777">
        <w:trPr>
          <w:trHeight w:val="380"/>
        </w:trPr>
        <w:tc>
          <w:tcPr>
            <w:tcW w:w="660" w:type="dxa"/>
            <w:tcBorders>
              <w:top w:val="nil"/>
              <w:left w:val="nil"/>
              <w:bottom w:val="nil"/>
              <w:right w:val="nil"/>
            </w:tcBorders>
            <w:tcMar>
              <w:top w:w="128" w:type="dxa"/>
              <w:left w:w="43" w:type="dxa"/>
              <w:bottom w:w="43" w:type="dxa"/>
              <w:right w:w="43" w:type="dxa"/>
            </w:tcMar>
          </w:tcPr>
          <w:p w14:paraId="4890FFA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DADC5C5"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0E8917AC" w14:textId="77777777" w:rsidR="0085747A" w:rsidRPr="008F2969" w:rsidRDefault="0085747A" w:rsidP="00CE65B7">
            <w:pPr>
              <w:rPr>
                <w:sz w:val="21"/>
                <w:szCs w:val="21"/>
              </w:rPr>
            </w:pPr>
            <w:r w:rsidRPr="008F2969">
              <w:rPr>
                <w:sz w:val="21"/>
                <w:szCs w:val="21"/>
              </w:rPr>
              <w:t>Gebyrinntekter og andre inntekter, nedsettes med</w:t>
            </w:r>
          </w:p>
        </w:tc>
        <w:tc>
          <w:tcPr>
            <w:tcW w:w="1560" w:type="dxa"/>
            <w:tcBorders>
              <w:top w:val="nil"/>
              <w:left w:val="nil"/>
              <w:bottom w:val="nil"/>
              <w:right w:val="nil"/>
            </w:tcBorders>
            <w:tcMar>
              <w:top w:w="128" w:type="dxa"/>
              <w:left w:w="43" w:type="dxa"/>
              <w:bottom w:w="43" w:type="dxa"/>
              <w:right w:w="43" w:type="dxa"/>
            </w:tcMar>
            <w:vAlign w:val="bottom"/>
          </w:tcPr>
          <w:p w14:paraId="3C5DD3C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691B51B" w14:textId="77777777" w:rsidR="0085747A" w:rsidRPr="008F2969" w:rsidRDefault="0085747A" w:rsidP="008F2969">
            <w:pPr>
              <w:jc w:val="right"/>
              <w:rPr>
                <w:sz w:val="21"/>
                <w:szCs w:val="21"/>
              </w:rPr>
            </w:pPr>
            <w:r w:rsidRPr="008F2969">
              <w:rPr>
                <w:sz w:val="21"/>
                <w:szCs w:val="21"/>
              </w:rPr>
              <w:t>11 600 000</w:t>
            </w:r>
          </w:p>
        </w:tc>
      </w:tr>
      <w:tr w:rsidR="00A25645" w:rsidRPr="00CE65B7" w14:paraId="26DB2947" w14:textId="77777777">
        <w:trPr>
          <w:trHeight w:val="380"/>
        </w:trPr>
        <w:tc>
          <w:tcPr>
            <w:tcW w:w="660" w:type="dxa"/>
            <w:tcBorders>
              <w:top w:val="nil"/>
              <w:left w:val="nil"/>
              <w:bottom w:val="nil"/>
              <w:right w:val="nil"/>
            </w:tcBorders>
            <w:tcMar>
              <w:top w:w="128" w:type="dxa"/>
              <w:left w:w="43" w:type="dxa"/>
              <w:bottom w:w="43" w:type="dxa"/>
              <w:right w:w="43" w:type="dxa"/>
            </w:tcMar>
          </w:tcPr>
          <w:p w14:paraId="2C5F913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9538F80"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5B50022" w14:textId="77777777" w:rsidR="0085747A" w:rsidRPr="008F2969" w:rsidRDefault="0085747A" w:rsidP="00CE65B7">
            <w:pPr>
              <w:rPr>
                <w:sz w:val="21"/>
                <w:szCs w:val="21"/>
              </w:rPr>
            </w:pPr>
            <w:r w:rsidRPr="008F2969">
              <w:rPr>
                <w:sz w:val="21"/>
                <w:szCs w:val="21"/>
              </w:rPr>
              <w:t>fra kr 70 840 000 til kr 59 240 000</w:t>
            </w:r>
          </w:p>
        </w:tc>
        <w:tc>
          <w:tcPr>
            <w:tcW w:w="1560" w:type="dxa"/>
            <w:tcBorders>
              <w:top w:val="nil"/>
              <w:left w:val="nil"/>
              <w:bottom w:val="nil"/>
              <w:right w:val="nil"/>
            </w:tcBorders>
            <w:tcMar>
              <w:top w:w="128" w:type="dxa"/>
              <w:left w:w="43" w:type="dxa"/>
              <w:bottom w:w="43" w:type="dxa"/>
              <w:right w:w="43" w:type="dxa"/>
            </w:tcMar>
            <w:vAlign w:val="bottom"/>
          </w:tcPr>
          <w:p w14:paraId="4BD3020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900982F" w14:textId="77777777" w:rsidR="0085747A" w:rsidRPr="008F2969" w:rsidRDefault="0085747A" w:rsidP="008F2969">
            <w:pPr>
              <w:jc w:val="right"/>
              <w:rPr>
                <w:sz w:val="21"/>
                <w:szCs w:val="21"/>
              </w:rPr>
            </w:pPr>
          </w:p>
        </w:tc>
      </w:tr>
      <w:tr w:rsidR="00A25645" w:rsidRPr="00CE65B7" w14:paraId="50A8D495" w14:textId="77777777">
        <w:trPr>
          <w:trHeight w:val="380"/>
        </w:trPr>
        <w:tc>
          <w:tcPr>
            <w:tcW w:w="660" w:type="dxa"/>
            <w:tcBorders>
              <w:top w:val="nil"/>
              <w:left w:val="nil"/>
              <w:bottom w:val="nil"/>
              <w:right w:val="nil"/>
            </w:tcBorders>
            <w:tcMar>
              <w:top w:w="128" w:type="dxa"/>
              <w:left w:w="43" w:type="dxa"/>
              <w:bottom w:w="43" w:type="dxa"/>
              <w:right w:w="43" w:type="dxa"/>
            </w:tcMar>
          </w:tcPr>
          <w:p w14:paraId="40CB5957" w14:textId="77777777" w:rsidR="0085747A" w:rsidRPr="008F2969" w:rsidRDefault="0085747A" w:rsidP="008F2969">
            <w:pPr>
              <w:jc w:val="right"/>
              <w:rPr>
                <w:sz w:val="21"/>
                <w:szCs w:val="21"/>
              </w:rPr>
            </w:pPr>
            <w:r w:rsidRPr="008F2969">
              <w:rPr>
                <w:sz w:val="21"/>
                <w:szCs w:val="21"/>
              </w:rPr>
              <w:t>3907</w:t>
            </w:r>
          </w:p>
        </w:tc>
        <w:tc>
          <w:tcPr>
            <w:tcW w:w="560" w:type="dxa"/>
            <w:tcBorders>
              <w:top w:val="nil"/>
              <w:left w:val="nil"/>
              <w:bottom w:val="nil"/>
              <w:right w:val="nil"/>
            </w:tcBorders>
            <w:tcMar>
              <w:top w:w="128" w:type="dxa"/>
              <w:left w:w="43" w:type="dxa"/>
              <w:bottom w:w="43" w:type="dxa"/>
              <w:right w:w="43" w:type="dxa"/>
            </w:tcMar>
          </w:tcPr>
          <w:p w14:paraId="542F428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4194DA1" w14:textId="77777777" w:rsidR="0085747A" w:rsidRPr="008F2969" w:rsidRDefault="0085747A" w:rsidP="00CE65B7">
            <w:pPr>
              <w:rPr>
                <w:sz w:val="21"/>
                <w:szCs w:val="21"/>
              </w:rPr>
            </w:pPr>
            <w:r w:rsidRPr="008F2969">
              <w:rPr>
                <w:sz w:val="21"/>
                <w:szCs w:val="21"/>
              </w:rPr>
              <w:t>Norsk nukleær dekommisjonering:</w:t>
            </w:r>
          </w:p>
        </w:tc>
        <w:tc>
          <w:tcPr>
            <w:tcW w:w="1560" w:type="dxa"/>
            <w:tcBorders>
              <w:top w:val="nil"/>
              <w:left w:val="nil"/>
              <w:bottom w:val="nil"/>
              <w:right w:val="nil"/>
            </w:tcBorders>
            <w:tcMar>
              <w:top w:w="128" w:type="dxa"/>
              <w:left w:w="43" w:type="dxa"/>
              <w:bottom w:w="43" w:type="dxa"/>
              <w:right w:w="43" w:type="dxa"/>
            </w:tcMar>
            <w:vAlign w:val="bottom"/>
          </w:tcPr>
          <w:p w14:paraId="49C3DF9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A66B132" w14:textId="77777777" w:rsidR="0085747A" w:rsidRPr="008F2969" w:rsidRDefault="0085747A" w:rsidP="008F2969">
            <w:pPr>
              <w:jc w:val="right"/>
              <w:rPr>
                <w:sz w:val="21"/>
                <w:szCs w:val="21"/>
              </w:rPr>
            </w:pPr>
          </w:p>
        </w:tc>
      </w:tr>
      <w:tr w:rsidR="00A25645" w:rsidRPr="00CE65B7" w14:paraId="7BBEBDA3" w14:textId="77777777">
        <w:trPr>
          <w:trHeight w:val="380"/>
        </w:trPr>
        <w:tc>
          <w:tcPr>
            <w:tcW w:w="660" w:type="dxa"/>
            <w:tcBorders>
              <w:top w:val="nil"/>
              <w:left w:val="nil"/>
              <w:bottom w:val="nil"/>
              <w:right w:val="nil"/>
            </w:tcBorders>
            <w:tcMar>
              <w:top w:w="128" w:type="dxa"/>
              <w:left w:w="43" w:type="dxa"/>
              <w:bottom w:w="43" w:type="dxa"/>
              <w:right w:w="43" w:type="dxa"/>
            </w:tcMar>
          </w:tcPr>
          <w:p w14:paraId="77F0370F"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557D3FF8" w14:textId="77777777" w:rsidR="0085747A" w:rsidRPr="008F2969" w:rsidRDefault="0085747A" w:rsidP="008F2969">
            <w:pPr>
              <w:jc w:val="right"/>
              <w:rPr>
                <w:sz w:val="21"/>
                <w:szCs w:val="21"/>
              </w:rPr>
            </w:pPr>
            <w:r w:rsidRPr="008F2969">
              <w:rPr>
                <w:sz w:val="21"/>
                <w:szCs w:val="21"/>
              </w:rPr>
              <w:t>3</w:t>
            </w:r>
          </w:p>
        </w:tc>
        <w:tc>
          <w:tcPr>
            <w:tcW w:w="5420" w:type="dxa"/>
            <w:tcBorders>
              <w:top w:val="nil"/>
              <w:left w:val="nil"/>
              <w:bottom w:val="nil"/>
              <w:right w:val="nil"/>
            </w:tcBorders>
            <w:tcMar>
              <w:top w:w="128" w:type="dxa"/>
              <w:left w:w="43" w:type="dxa"/>
              <w:bottom w:w="43" w:type="dxa"/>
              <w:right w:w="43" w:type="dxa"/>
            </w:tcMar>
            <w:vAlign w:val="bottom"/>
          </w:tcPr>
          <w:p w14:paraId="410C014F" w14:textId="77777777" w:rsidR="0085747A" w:rsidRPr="008F2969" w:rsidRDefault="0085747A" w:rsidP="00CE65B7">
            <w:pPr>
              <w:rPr>
                <w:sz w:val="21"/>
                <w:szCs w:val="21"/>
              </w:rPr>
            </w:pPr>
            <w:r w:rsidRPr="008F2969">
              <w:rPr>
                <w:sz w:val="21"/>
                <w:szCs w:val="21"/>
              </w:rPr>
              <w:t>Leieinntekter for tomt i Halden, bevilges med</w:t>
            </w:r>
          </w:p>
        </w:tc>
        <w:tc>
          <w:tcPr>
            <w:tcW w:w="1560" w:type="dxa"/>
            <w:tcBorders>
              <w:top w:val="nil"/>
              <w:left w:val="nil"/>
              <w:bottom w:val="nil"/>
              <w:right w:val="nil"/>
            </w:tcBorders>
            <w:tcMar>
              <w:top w:w="128" w:type="dxa"/>
              <w:left w:w="43" w:type="dxa"/>
              <w:bottom w:w="43" w:type="dxa"/>
              <w:right w:w="43" w:type="dxa"/>
            </w:tcMar>
            <w:vAlign w:val="bottom"/>
          </w:tcPr>
          <w:p w14:paraId="049B02F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9CDEB0A" w14:textId="77777777" w:rsidR="0085747A" w:rsidRPr="008F2969" w:rsidRDefault="0085747A" w:rsidP="008F2969">
            <w:pPr>
              <w:jc w:val="right"/>
              <w:rPr>
                <w:sz w:val="21"/>
                <w:szCs w:val="21"/>
              </w:rPr>
            </w:pPr>
            <w:r w:rsidRPr="008F2969">
              <w:rPr>
                <w:sz w:val="21"/>
                <w:szCs w:val="21"/>
              </w:rPr>
              <w:t>17 400 000</w:t>
            </w:r>
          </w:p>
        </w:tc>
      </w:tr>
      <w:tr w:rsidR="00A25645" w:rsidRPr="00CE65B7" w14:paraId="2D6AFE17" w14:textId="77777777">
        <w:trPr>
          <w:trHeight w:val="380"/>
        </w:trPr>
        <w:tc>
          <w:tcPr>
            <w:tcW w:w="660" w:type="dxa"/>
            <w:tcBorders>
              <w:top w:val="nil"/>
              <w:left w:val="nil"/>
              <w:bottom w:val="nil"/>
              <w:right w:val="nil"/>
            </w:tcBorders>
            <w:tcMar>
              <w:top w:w="128" w:type="dxa"/>
              <w:left w:w="43" w:type="dxa"/>
              <w:bottom w:w="43" w:type="dxa"/>
              <w:right w:w="43" w:type="dxa"/>
            </w:tcMar>
          </w:tcPr>
          <w:p w14:paraId="5F7E22B4" w14:textId="77777777" w:rsidR="0085747A" w:rsidRPr="008F2969" w:rsidRDefault="0085747A" w:rsidP="008F2969">
            <w:pPr>
              <w:jc w:val="right"/>
              <w:rPr>
                <w:sz w:val="21"/>
                <w:szCs w:val="21"/>
              </w:rPr>
            </w:pPr>
            <w:r w:rsidRPr="008F2969">
              <w:rPr>
                <w:sz w:val="21"/>
                <w:szCs w:val="21"/>
              </w:rPr>
              <w:t>3910</w:t>
            </w:r>
          </w:p>
        </w:tc>
        <w:tc>
          <w:tcPr>
            <w:tcW w:w="560" w:type="dxa"/>
            <w:tcBorders>
              <w:top w:val="nil"/>
              <w:left w:val="nil"/>
              <w:bottom w:val="nil"/>
              <w:right w:val="nil"/>
            </w:tcBorders>
            <w:tcMar>
              <w:top w:w="128" w:type="dxa"/>
              <w:left w:w="43" w:type="dxa"/>
              <w:bottom w:w="43" w:type="dxa"/>
              <w:right w:w="43" w:type="dxa"/>
            </w:tcMar>
          </w:tcPr>
          <w:p w14:paraId="0506436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C54DBD3" w14:textId="77777777" w:rsidR="0085747A" w:rsidRPr="008F2969" w:rsidRDefault="0085747A" w:rsidP="00CE65B7">
            <w:pPr>
              <w:rPr>
                <w:sz w:val="21"/>
                <w:szCs w:val="21"/>
              </w:rPr>
            </w:pPr>
            <w:r w:rsidRPr="008F2969">
              <w:rPr>
                <w:sz w:val="21"/>
                <w:szCs w:val="21"/>
              </w:rPr>
              <w:t>Sjøfartsdirektoratet:</w:t>
            </w:r>
          </w:p>
        </w:tc>
        <w:tc>
          <w:tcPr>
            <w:tcW w:w="1560" w:type="dxa"/>
            <w:tcBorders>
              <w:top w:val="nil"/>
              <w:left w:val="nil"/>
              <w:bottom w:val="nil"/>
              <w:right w:val="nil"/>
            </w:tcBorders>
            <w:tcMar>
              <w:top w:w="128" w:type="dxa"/>
              <w:left w:w="43" w:type="dxa"/>
              <w:bottom w:w="43" w:type="dxa"/>
              <w:right w:w="43" w:type="dxa"/>
            </w:tcMar>
            <w:vAlign w:val="bottom"/>
          </w:tcPr>
          <w:p w14:paraId="3E820ED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E7FF1C6" w14:textId="77777777" w:rsidR="0085747A" w:rsidRPr="008F2969" w:rsidRDefault="0085747A" w:rsidP="008F2969">
            <w:pPr>
              <w:jc w:val="right"/>
              <w:rPr>
                <w:sz w:val="21"/>
                <w:szCs w:val="21"/>
              </w:rPr>
            </w:pPr>
          </w:p>
        </w:tc>
      </w:tr>
      <w:tr w:rsidR="00A25645" w:rsidRPr="00CE65B7" w14:paraId="2B402F58" w14:textId="77777777">
        <w:trPr>
          <w:trHeight w:val="380"/>
        </w:trPr>
        <w:tc>
          <w:tcPr>
            <w:tcW w:w="660" w:type="dxa"/>
            <w:tcBorders>
              <w:top w:val="nil"/>
              <w:left w:val="nil"/>
              <w:bottom w:val="nil"/>
              <w:right w:val="nil"/>
            </w:tcBorders>
            <w:tcMar>
              <w:top w:w="128" w:type="dxa"/>
              <w:left w:w="43" w:type="dxa"/>
              <w:bottom w:w="43" w:type="dxa"/>
              <w:right w:w="43" w:type="dxa"/>
            </w:tcMar>
          </w:tcPr>
          <w:p w14:paraId="7CA284E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1D290BB" w14:textId="77777777" w:rsidR="0085747A" w:rsidRPr="008F2969" w:rsidRDefault="0085747A" w:rsidP="008F2969">
            <w:pPr>
              <w:jc w:val="right"/>
              <w:rPr>
                <w:sz w:val="21"/>
                <w:szCs w:val="21"/>
              </w:rPr>
            </w:pPr>
            <w:r w:rsidRPr="008F2969">
              <w:rPr>
                <w:sz w:val="21"/>
                <w:szCs w:val="21"/>
              </w:rPr>
              <w:t>2</w:t>
            </w:r>
          </w:p>
        </w:tc>
        <w:tc>
          <w:tcPr>
            <w:tcW w:w="5420" w:type="dxa"/>
            <w:tcBorders>
              <w:top w:val="nil"/>
              <w:left w:val="nil"/>
              <w:bottom w:val="nil"/>
              <w:right w:val="nil"/>
            </w:tcBorders>
            <w:tcMar>
              <w:top w:w="128" w:type="dxa"/>
              <w:left w:w="43" w:type="dxa"/>
              <w:bottom w:w="43" w:type="dxa"/>
              <w:right w:w="43" w:type="dxa"/>
            </w:tcMar>
            <w:vAlign w:val="bottom"/>
          </w:tcPr>
          <w:p w14:paraId="06070990" w14:textId="77777777" w:rsidR="0085747A" w:rsidRPr="008F2969" w:rsidRDefault="0085747A" w:rsidP="00CE65B7">
            <w:pPr>
              <w:rPr>
                <w:sz w:val="21"/>
                <w:szCs w:val="21"/>
              </w:rPr>
            </w:pPr>
            <w:r w:rsidRPr="008F2969">
              <w:rPr>
                <w:sz w:val="21"/>
                <w:szCs w:val="21"/>
              </w:rPr>
              <w:t>Maritime personellsertifikater, forhøyes med</w:t>
            </w:r>
          </w:p>
        </w:tc>
        <w:tc>
          <w:tcPr>
            <w:tcW w:w="1560" w:type="dxa"/>
            <w:tcBorders>
              <w:top w:val="nil"/>
              <w:left w:val="nil"/>
              <w:bottom w:val="nil"/>
              <w:right w:val="nil"/>
            </w:tcBorders>
            <w:tcMar>
              <w:top w:w="128" w:type="dxa"/>
              <w:left w:w="43" w:type="dxa"/>
              <w:bottom w:w="43" w:type="dxa"/>
              <w:right w:w="43" w:type="dxa"/>
            </w:tcMar>
            <w:vAlign w:val="bottom"/>
          </w:tcPr>
          <w:p w14:paraId="5706928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2316017" w14:textId="77777777" w:rsidR="0085747A" w:rsidRPr="008F2969" w:rsidRDefault="0085747A" w:rsidP="008F2969">
            <w:pPr>
              <w:jc w:val="right"/>
              <w:rPr>
                <w:sz w:val="21"/>
                <w:szCs w:val="21"/>
              </w:rPr>
            </w:pPr>
            <w:r w:rsidRPr="008F2969">
              <w:rPr>
                <w:sz w:val="21"/>
                <w:szCs w:val="21"/>
              </w:rPr>
              <w:t>2 000 000</w:t>
            </w:r>
          </w:p>
        </w:tc>
      </w:tr>
      <w:tr w:rsidR="00A25645" w:rsidRPr="00CE65B7" w14:paraId="08617F9F" w14:textId="77777777">
        <w:trPr>
          <w:trHeight w:val="380"/>
        </w:trPr>
        <w:tc>
          <w:tcPr>
            <w:tcW w:w="660" w:type="dxa"/>
            <w:tcBorders>
              <w:top w:val="nil"/>
              <w:left w:val="nil"/>
              <w:bottom w:val="nil"/>
              <w:right w:val="nil"/>
            </w:tcBorders>
            <w:tcMar>
              <w:top w:w="128" w:type="dxa"/>
              <w:left w:w="43" w:type="dxa"/>
              <w:bottom w:w="43" w:type="dxa"/>
              <w:right w:w="43" w:type="dxa"/>
            </w:tcMar>
          </w:tcPr>
          <w:p w14:paraId="5865066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6B3898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0B05118" w14:textId="77777777" w:rsidR="0085747A" w:rsidRPr="008F2969" w:rsidRDefault="0085747A" w:rsidP="00CE65B7">
            <w:pPr>
              <w:rPr>
                <w:sz w:val="21"/>
                <w:szCs w:val="21"/>
              </w:rPr>
            </w:pPr>
            <w:r w:rsidRPr="008F2969">
              <w:rPr>
                <w:sz w:val="21"/>
                <w:szCs w:val="21"/>
              </w:rPr>
              <w:t>fra kr 31 928 000 til kr 33 928 000</w:t>
            </w:r>
          </w:p>
        </w:tc>
        <w:tc>
          <w:tcPr>
            <w:tcW w:w="1560" w:type="dxa"/>
            <w:tcBorders>
              <w:top w:val="nil"/>
              <w:left w:val="nil"/>
              <w:bottom w:val="nil"/>
              <w:right w:val="nil"/>
            </w:tcBorders>
            <w:tcMar>
              <w:top w:w="128" w:type="dxa"/>
              <w:left w:w="43" w:type="dxa"/>
              <w:bottom w:w="43" w:type="dxa"/>
              <w:right w:w="43" w:type="dxa"/>
            </w:tcMar>
            <w:vAlign w:val="bottom"/>
          </w:tcPr>
          <w:p w14:paraId="2723D705"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4FC915E" w14:textId="77777777" w:rsidR="0085747A" w:rsidRPr="008F2969" w:rsidRDefault="0085747A" w:rsidP="008F2969">
            <w:pPr>
              <w:jc w:val="right"/>
              <w:rPr>
                <w:sz w:val="21"/>
                <w:szCs w:val="21"/>
              </w:rPr>
            </w:pPr>
          </w:p>
        </w:tc>
      </w:tr>
      <w:tr w:rsidR="00A25645" w:rsidRPr="00CE65B7" w14:paraId="0096905B" w14:textId="77777777">
        <w:trPr>
          <w:trHeight w:val="380"/>
        </w:trPr>
        <w:tc>
          <w:tcPr>
            <w:tcW w:w="660" w:type="dxa"/>
            <w:tcBorders>
              <w:top w:val="nil"/>
              <w:left w:val="nil"/>
              <w:bottom w:val="nil"/>
              <w:right w:val="nil"/>
            </w:tcBorders>
            <w:tcMar>
              <w:top w:w="128" w:type="dxa"/>
              <w:left w:w="43" w:type="dxa"/>
              <w:bottom w:w="43" w:type="dxa"/>
              <w:right w:w="43" w:type="dxa"/>
            </w:tcMar>
          </w:tcPr>
          <w:p w14:paraId="1F699A48" w14:textId="77777777" w:rsidR="0085747A" w:rsidRPr="008F2969" w:rsidRDefault="0085747A" w:rsidP="008F2969">
            <w:pPr>
              <w:jc w:val="right"/>
              <w:rPr>
                <w:sz w:val="21"/>
                <w:szCs w:val="21"/>
              </w:rPr>
            </w:pPr>
            <w:r w:rsidRPr="008F2969">
              <w:rPr>
                <w:sz w:val="21"/>
                <w:szCs w:val="21"/>
              </w:rPr>
              <w:t>4300</w:t>
            </w:r>
          </w:p>
        </w:tc>
        <w:tc>
          <w:tcPr>
            <w:tcW w:w="560" w:type="dxa"/>
            <w:tcBorders>
              <w:top w:val="nil"/>
              <w:left w:val="nil"/>
              <w:bottom w:val="nil"/>
              <w:right w:val="nil"/>
            </w:tcBorders>
            <w:tcMar>
              <w:top w:w="128" w:type="dxa"/>
              <w:left w:w="43" w:type="dxa"/>
              <w:bottom w:w="43" w:type="dxa"/>
              <w:right w:w="43" w:type="dxa"/>
            </w:tcMar>
          </w:tcPr>
          <w:p w14:paraId="31507361"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667250E" w14:textId="77777777" w:rsidR="0085747A" w:rsidRPr="008F2969" w:rsidRDefault="0085747A" w:rsidP="00CE65B7">
            <w:pPr>
              <w:rPr>
                <w:sz w:val="21"/>
                <w:szCs w:val="21"/>
              </w:rPr>
            </w:pPr>
            <w:r w:rsidRPr="008F2969">
              <w:rPr>
                <w:sz w:val="21"/>
                <w:szCs w:val="21"/>
              </w:rPr>
              <w:t>Samferdselsdepartementet:</w:t>
            </w:r>
          </w:p>
        </w:tc>
        <w:tc>
          <w:tcPr>
            <w:tcW w:w="1560" w:type="dxa"/>
            <w:tcBorders>
              <w:top w:val="nil"/>
              <w:left w:val="nil"/>
              <w:bottom w:val="nil"/>
              <w:right w:val="nil"/>
            </w:tcBorders>
            <w:tcMar>
              <w:top w:w="128" w:type="dxa"/>
              <w:left w:w="43" w:type="dxa"/>
              <w:bottom w:w="43" w:type="dxa"/>
              <w:right w:w="43" w:type="dxa"/>
            </w:tcMar>
            <w:vAlign w:val="bottom"/>
          </w:tcPr>
          <w:p w14:paraId="6E057B9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363A3FA" w14:textId="77777777" w:rsidR="0085747A" w:rsidRPr="008F2969" w:rsidRDefault="0085747A" w:rsidP="008F2969">
            <w:pPr>
              <w:jc w:val="right"/>
              <w:rPr>
                <w:sz w:val="21"/>
                <w:szCs w:val="21"/>
              </w:rPr>
            </w:pPr>
          </w:p>
        </w:tc>
      </w:tr>
      <w:tr w:rsidR="00A25645" w:rsidRPr="00CE65B7" w14:paraId="78128BD8" w14:textId="77777777">
        <w:trPr>
          <w:trHeight w:val="380"/>
        </w:trPr>
        <w:tc>
          <w:tcPr>
            <w:tcW w:w="660" w:type="dxa"/>
            <w:tcBorders>
              <w:top w:val="nil"/>
              <w:left w:val="nil"/>
              <w:bottom w:val="nil"/>
              <w:right w:val="nil"/>
            </w:tcBorders>
            <w:tcMar>
              <w:top w:w="128" w:type="dxa"/>
              <w:left w:w="43" w:type="dxa"/>
              <w:bottom w:w="43" w:type="dxa"/>
              <w:right w:w="43" w:type="dxa"/>
            </w:tcMar>
          </w:tcPr>
          <w:p w14:paraId="2B2CA111"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6A2BD0E2" w14:textId="77777777" w:rsidR="0085747A" w:rsidRPr="008F2969" w:rsidRDefault="0085747A" w:rsidP="008F2969">
            <w:pPr>
              <w:jc w:val="right"/>
              <w:rPr>
                <w:sz w:val="21"/>
                <w:szCs w:val="21"/>
              </w:rPr>
            </w:pPr>
            <w:r w:rsidRPr="008F2969">
              <w:rPr>
                <w:sz w:val="21"/>
                <w:szCs w:val="21"/>
              </w:rPr>
              <w:t>90</w:t>
            </w:r>
          </w:p>
        </w:tc>
        <w:tc>
          <w:tcPr>
            <w:tcW w:w="5420" w:type="dxa"/>
            <w:tcBorders>
              <w:top w:val="nil"/>
              <w:left w:val="nil"/>
              <w:bottom w:val="nil"/>
              <w:right w:val="nil"/>
            </w:tcBorders>
            <w:tcMar>
              <w:top w:w="128" w:type="dxa"/>
              <w:left w:w="43" w:type="dxa"/>
              <w:bottom w:w="43" w:type="dxa"/>
              <w:right w:w="43" w:type="dxa"/>
            </w:tcMar>
            <w:vAlign w:val="bottom"/>
          </w:tcPr>
          <w:p w14:paraId="2DF94CED" w14:textId="77777777" w:rsidR="0085747A" w:rsidRPr="008F2969" w:rsidRDefault="0085747A" w:rsidP="00CE65B7">
            <w:pPr>
              <w:rPr>
                <w:sz w:val="21"/>
                <w:szCs w:val="21"/>
              </w:rPr>
            </w:pPr>
            <w:r w:rsidRPr="008F2969">
              <w:rPr>
                <w:sz w:val="21"/>
                <w:szCs w:val="21"/>
              </w:rPr>
              <w:t>Tilbakebetaling av obligasjonslån, bevilges med</w:t>
            </w:r>
          </w:p>
        </w:tc>
        <w:tc>
          <w:tcPr>
            <w:tcW w:w="1560" w:type="dxa"/>
            <w:tcBorders>
              <w:top w:val="nil"/>
              <w:left w:val="nil"/>
              <w:bottom w:val="nil"/>
              <w:right w:val="nil"/>
            </w:tcBorders>
            <w:tcMar>
              <w:top w:w="128" w:type="dxa"/>
              <w:left w:w="43" w:type="dxa"/>
              <w:bottom w:w="43" w:type="dxa"/>
              <w:right w:w="43" w:type="dxa"/>
            </w:tcMar>
            <w:vAlign w:val="bottom"/>
          </w:tcPr>
          <w:p w14:paraId="5008E19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FC307E3" w14:textId="77777777" w:rsidR="0085747A" w:rsidRPr="008F2969" w:rsidRDefault="0085747A" w:rsidP="008F2969">
            <w:pPr>
              <w:jc w:val="right"/>
              <w:rPr>
                <w:sz w:val="21"/>
                <w:szCs w:val="21"/>
              </w:rPr>
            </w:pPr>
            <w:r w:rsidRPr="008F2969">
              <w:rPr>
                <w:sz w:val="21"/>
                <w:szCs w:val="21"/>
              </w:rPr>
              <w:t>562 000 000</w:t>
            </w:r>
          </w:p>
        </w:tc>
      </w:tr>
      <w:tr w:rsidR="00A25645" w:rsidRPr="00CE65B7" w14:paraId="67059F61" w14:textId="77777777">
        <w:trPr>
          <w:trHeight w:val="380"/>
        </w:trPr>
        <w:tc>
          <w:tcPr>
            <w:tcW w:w="660" w:type="dxa"/>
            <w:tcBorders>
              <w:top w:val="nil"/>
              <w:left w:val="nil"/>
              <w:bottom w:val="nil"/>
              <w:right w:val="nil"/>
            </w:tcBorders>
            <w:tcMar>
              <w:top w:w="128" w:type="dxa"/>
              <w:left w:w="43" w:type="dxa"/>
              <w:bottom w:w="43" w:type="dxa"/>
              <w:right w:w="43" w:type="dxa"/>
            </w:tcMar>
          </w:tcPr>
          <w:p w14:paraId="7A8BCB63" w14:textId="77777777" w:rsidR="0085747A" w:rsidRPr="008F2969" w:rsidRDefault="0085747A" w:rsidP="008F2969">
            <w:pPr>
              <w:jc w:val="right"/>
              <w:rPr>
                <w:sz w:val="21"/>
                <w:szCs w:val="21"/>
              </w:rPr>
            </w:pPr>
            <w:r w:rsidRPr="008F2969">
              <w:rPr>
                <w:sz w:val="21"/>
                <w:szCs w:val="21"/>
              </w:rPr>
              <w:t>4320</w:t>
            </w:r>
          </w:p>
        </w:tc>
        <w:tc>
          <w:tcPr>
            <w:tcW w:w="560" w:type="dxa"/>
            <w:tcBorders>
              <w:top w:val="nil"/>
              <w:left w:val="nil"/>
              <w:bottom w:val="nil"/>
              <w:right w:val="nil"/>
            </w:tcBorders>
            <w:tcMar>
              <w:top w:w="128" w:type="dxa"/>
              <w:left w:w="43" w:type="dxa"/>
              <w:bottom w:w="43" w:type="dxa"/>
              <w:right w:w="43" w:type="dxa"/>
            </w:tcMar>
          </w:tcPr>
          <w:p w14:paraId="600680C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487878B" w14:textId="77777777" w:rsidR="0085747A" w:rsidRPr="008F2969" w:rsidRDefault="0085747A" w:rsidP="00CE65B7">
            <w:pPr>
              <w:rPr>
                <w:sz w:val="21"/>
                <w:szCs w:val="21"/>
              </w:rPr>
            </w:pPr>
            <w:r w:rsidRPr="008F2969">
              <w:rPr>
                <w:sz w:val="21"/>
                <w:szCs w:val="21"/>
              </w:rPr>
              <w:t>Statens vegvesen:</w:t>
            </w:r>
          </w:p>
        </w:tc>
        <w:tc>
          <w:tcPr>
            <w:tcW w:w="1560" w:type="dxa"/>
            <w:tcBorders>
              <w:top w:val="nil"/>
              <w:left w:val="nil"/>
              <w:bottom w:val="nil"/>
              <w:right w:val="nil"/>
            </w:tcBorders>
            <w:tcMar>
              <w:top w:w="128" w:type="dxa"/>
              <w:left w:w="43" w:type="dxa"/>
              <w:bottom w:w="43" w:type="dxa"/>
              <w:right w:w="43" w:type="dxa"/>
            </w:tcMar>
            <w:vAlign w:val="bottom"/>
          </w:tcPr>
          <w:p w14:paraId="0E67C84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E79F054" w14:textId="77777777" w:rsidR="0085747A" w:rsidRPr="008F2969" w:rsidRDefault="0085747A" w:rsidP="008F2969">
            <w:pPr>
              <w:jc w:val="right"/>
              <w:rPr>
                <w:sz w:val="21"/>
                <w:szCs w:val="21"/>
              </w:rPr>
            </w:pPr>
          </w:p>
        </w:tc>
      </w:tr>
      <w:tr w:rsidR="00A25645" w:rsidRPr="00CE65B7" w14:paraId="60E2F620" w14:textId="77777777">
        <w:trPr>
          <w:trHeight w:val="380"/>
        </w:trPr>
        <w:tc>
          <w:tcPr>
            <w:tcW w:w="660" w:type="dxa"/>
            <w:tcBorders>
              <w:top w:val="nil"/>
              <w:left w:val="nil"/>
              <w:bottom w:val="nil"/>
              <w:right w:val="nil"/>
            </w:tcBorders>
            <w:tcMar>
              <w:top w:w="128" w:type="dxa"/>
              <w:left w:w="43" w:type="dxa"/>
              <w:bottom w:w="43" w:type="dxa"/>
              <w:right w:w="43" w:type="dxa"/>
            </w:tcMar>
          </w:tcPr>
          <w:p w14:paraId="5DC0366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1F442BF" w14:textId="77777777" w:rsidR="0085747A" w:rsidRPr="008F2969" w:rsidRDefault="0085747A" w:rsidP="008F2969">
            <w:pPr>
              <w:jc w:val="right"/>
              <w:rPr>
                <w:sz w:val="21"/>
                <w:szCs w:val="21"/>
              </w:rPr>
            </w:pPr>
            <w:r w:rsidRPr="008F2969">
              <w:rPr>
                <w:sz w:val="21"/>
                <w:szCs w:val="21"/>
              </w:rPr>
              <w:t>4</w:t>
            </w:r>
          </w:p>
        </w:tc>
        <w:tc>
          <w:tcPr>
            <w:tcW w:w="5420" w:type="dxa"/>
            <w:tcBorders>
              <w:top w:val="nil"/>
              <w:left w:val="nil"/>
              <w:bottom w:val="nil"/>
              <w:right w:val="nil"/>
            </w:tcBorders>
            <w:tcMar>
              <w:top w:w="128" w:type="dxa"/>
              <w:left w:w="43" w:type="dxa"/>
              <w:bottom w:w="43" w:type="dxa"/>
              <w:right w:w="43" w:type="dxa"/>
            </w:tcMar>
            <w:vAlign w:val="bottom"/>
          </w:tcPr>
          <w:p w14:paraId="02B162BF" w14:textId="77777777" w:rsidR="0085747A" w:rsidRPr="008F2969" w:rsidRDefault="0085747A" w:rsidP="00CE65B7">
            <w:pPr>
              <w:rPr>
                <w:sz w:val="21"/>
                <w:szCs w:val="21"/>
              </w:rPr>
            </w:pPr>
            <w:r w:rsidRPr="008F2969">
              <w:rPr>
                <w:sz w:val="21"/>
                <w:szCs w:val="21"/>
              </w:rPr>
              <w:t>Billettinntekter fra riksveiferjedriften, forhøyes med</w:t>
            </w:r>
          </w:p>
        </w:tc>
        <w:tc>
          <w:tcPr>
            <w:tcW w:w="1560" w:type="dxa"/>
            <w:tcBorders>
              <w:top w:val="nil"/>
              <w:left w:val="nil"/>
              <w:bottom w:val="nil"/>
              <w:right w:val="nil"/>
            </w:tcBorders>
            <w:tcMar>
              <w:top w:w="128" w:type="dxa"/>
              <w:left w:w="43" w:type="dxa"/>
              <w:bottom w:w="43" w:type="dxa"/>
              <w:right w:w="43" w:type="dxa"/>
            </w:tcMar>
            <w:vAlign w:val="bottom"/>
          </w:tcPr>
          <w:p w14:paraId="6A25E63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AFCD778" w14:textId="77777777" w:rsidR="0085747A" w:rsidRPr="008F2969" w:rsidRDefault="0085747A" w:rsidP="008F2969">
            <w:pPr>
              <w:jc w:val="right"/>
              <w:rPr>
                <w:sz w:val="21"/>
                <w:szCs w:val="21"/>
              </w:rPr>
            </w:pPr>
            <w:r w:rsidRPr="008F2969">
              <w:rPr>
                <w:sz w:val="21"/>
                <w:szCs w:val="21"/>
              </w:rPr>
              <w:t>50 000 000</w:t>
            </w:r>
          </w:p>
        </w:tc>
      </w:tr>
      <w:tr w:rsidR="00A25645" w:rsidRPr="00CE65B7" w14:paraId="70770F06" w14:textId="77777777">
        <w:trPr>
          <w:trHeight w:val="380"/>
        </w:trPr>
        <w:tc>
          <w:tcPr>
            <w:tcW w:w="660" w:type="dxa"/>
            <w:tcBorders>
              <w:top w:val="nil"/>
              <w:left w:val="nil"/>
              <w:bottom w:val="nil"/>
              <w:right w:val="nil"/>
            </w:tcBorders>
            <w:tcMar>
              <w:top w:w="128" w:type="dxa"/>
              <w:left w:w="43" w:type="dxa"/>
              <w:bottom w:w="43" w:type="dxa"/>
              <w:right w:w="43" w:type="dxa"/>
            </w:tcMar>
          </w:tcPr>
          <w:p w14:paraId="7E091A2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E3DB6B8"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0977540" w14:textId="77777777" w:rsidR="0085747A" w:rsidRPr="008F2969" w:rsidRDefault="0085747A" w:rsidP="00CE65B7">
            <w:pPr>
              <w:rPr>
                <w:sz w:val="21"/>
                <w:szCs w:val="21"/>
              </w:rPr>
            </w:pPr>
            <w:r w:rsidRPr="008F2969">
              <w:rPr>
                <w:sz w:val="21"/>
                <w:szCs w:val="21"/>
              </w:rPr>
              <w:t>fra kr 805 000 000 til kr 855 000 000</w:t>
            </w:r>
          </w:p>
        </w:tc>
        <w:tc>
          <w:tcPr>
            <w:tcW w:w="1560" w:type="dxa"/>
            <w:tcBorders>
              <w:top w:val="nil"/>
              <w:left w:val="nil"/>
              <w:bottom w:val="nil"/>
              <w:right w:val="nil"/>
            </w:tcBorders>
            <w:tcMar>
              <w:top w:w="128" w:type="dxa"/>
              <w:left w:w="43" w:type="dxa"/>
              <w:bottom w:w="43" w:type="dxa"/>
              <w:right w:w="43" w:type="dxa"/>
            </w:tcMar>
            <w:vAlign w:val="bottom"/>
          </w:tcPr>
          <w:p w14:paraId="2D7A123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F1A568C" w14:textId="77777777" w:rsidR="0085747A" w:rsidRPr="008F2969" w:rsidRDefault="0085747A" w:rsidP="008F2969">
            <w:pPr>
              <w:jc w:val="right"/>
              <w:rPr>
                <w:sz w:val="21"/>
                <w:szCs w:val="21"/>
              </w:rPr>
            </w:pPr>
          </w:p>
        </w:tc>
      </w:tr>
      <w:tr w:rsidR="00A25645" w:rsidRPr="00CE65B7" w14:paraId="394C5BAD" w14:textId="77777777">
        <w:trPr>
          <w:trHeight w:val="380"/>
        </w:trPr>
        <w:tc>
          <w:tcPr>
            <w:tcW w:w="660" w:type="dxa"/>
            <w:tcBorders>
              <w:top w:val="nil"/>
              <w:left w:val="nil"/>
              <w:bottom w:val="nil"/>
              <w:right w:val="nil"/>
            </w:tcBorders>
            <w:tcMar>
              <w:top w:w="128" w:type="dxa"/>
              <w:left w:w="43" w:type="dxa"/>
              <w:bottom w:w="43" w:type="dxa"/>
              <w:right w:w="43" w:type="dxa"/>
            </w:tcMar>
          </w:tcPr>
          <w:p w14:paraId="2288550A" w14:textId="77777777" w:rsidR="0085747A" w:rsidRPr="008F2969" w:rsidRDefault="0085747A" w:rsidP="008F2969">
            <w:pPr>
              <w:jc w:val="right"/>
              <w:rPr>
                <w:sz w:val="21"/>
                <w:szCs w:val="21"/>
              </w:rPr>
            </w:pPr>
            <w:r w:rsidRPr="008F2969">
              <w:rPr>
                <w:sz w:val="21"/>
                <w:szCs w:val="21"/>
              </w:rPr>
              <w:t>4358</w:t>
            </w:r>
          </w:p>
        </w:tc>
        <w:tc>
          <w:tcPr>
            <w:tcW w:w="560" w:type="dxa"/>
            <w:tcBorders>
              <w:top w:val="nil"/>
              <w:left w:val="nil"/>
              <w:bottom w:val="nil"/>
              <w:right w:val="nil"/>
            </w:tcBorders>
            <w:tcMar>
              <w:top w:w="128" w:type="dxa"/>
              <w:left w:w="43" w:type="dxa"/>
              <w:bottom w:w="43" w:type="dxa"/>
              <w:right w:w="43" w:type="dxa"/>
            </w:tcMar>
          </w:tcPr>
          <w:p w14:paraId="63331DD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B0CF708" w14:textId="77777777" w:rsidR="0085747A" w:rsidRPr="008F2969" w:rsidRDefault="0085747A" w:rsidP="00CE65B7">
            <w:pPr>
              <w:rPr>
                <w:sz w:val="21"/>
                <w:szCs w:val="21"/>
              </w:rPr>
            </w:pPr>
            <w:r w:rsidRPr="008F2969">
              <w:rPr>
                <w:sz w:val="21"/>
                <w:szCs w:val="21"/>
              </w:rPr>
              <w:t>Norske tog AS:</w:t>
            </w:r>
          </w:p>
        </w:tc>
        <w:tc>
          <w:tcPr>
            <w:tcW w:w="1560" w:type="dxa"/>
            <w:tcBorders>
              <w:top w:val="nil"/>
              <w:left w:val="nil"/>
              <w:bottom w:val="nil"/>
              <w:right w:val="nil"/>
            </w:tcBorders>
            <w:tcMar>
              <w:top w:w="128" w:type="dxa"/>
              <w:left w:w="43" w:type="dxa"/>
              <w:bottom w:w="43" w:type="dxa"/>
              <w:right w:w="43" w:type="dxa"/>
            </w:tcMar>
            <w:vAlign w:val="bottom"/>
          </w:tcPr>
          <w:p w14:paraId="7B6DC8A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DB73A82" w14:textId="77777777" w:rsidR="0085747A" w:rsidRPr="008F2969" w:rsidRDefault="0085747A" w:rsidP="008F2969">
            <w:pPr>
              <w:jc w:val="right"/>
              <w:rPr>
                <w:sz w:val="21"/>
                <w:szCs w:val="21"/>
              </w:rPr>
            </w:pPr>
          </w:p>
        </w:tc>
      </w:tr>
      <w:tr w:rsidR="00A25645" w:rsidRPr="00CE65B7" w14:paraId="5B8CB14C" w14:textId="77777777">
        <w:trPr>
          <w:trHeight w:val="380"/>
        </w:trPr>
        <w:tc>
          <w:tcPr>
            <w:tcW w:w="660" w:type="dxa"/>
            <w:tcBorders>
              <w:top w:val="nil"/>
              <w:left w:val="nil"/>
              <w:bottom w:val="nil"/>
              <w:right w:val="nil"/>
            </w:tcBorders>
            <w:tcMar>
              <w:top w:w="128" w:type="dxa"/>
              <w:left w:w="43" w:type="dxa"/>
              <w:bottom w:w="43" w:type="dxa"/>
              <w:right w:w="43" w:type="dxa"/>
            </w:tcMar>
          </w:tcPr>
          <w:p w14:paraId="4165DC8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BC926D6" w14:textId="77777777" w:rsidR="0085747A" w:rsidRPr="008F2969" w:rsidRDefault="0085747A" w:rsidP="008F2969">
            <w:pPr>
              <w:jc w:val="right"/>
              <w:rPr>
                <w:sz w:val="21"/>
                <w:szCs w:val="21"/>
              </w:rPr>
            </w:pPr>
            <w:r w:rsidRPr="008F2969">
              <w:rPr>
                <w:sz w:val="21"/>
                <w:szCs w:val="21"/>
              </w:rPr>
              <w:t>85</w:t>
            </w:r>
          </w:p>
        </w:tc>
        <w:tc>
          <w:tcPr>
            <w:tcW w:w="5420" w:type="dxa"/>
            <w:tcBorders>
              <w:top w:val="nil"/>
              <w:left w:val="nil"/>
              <w:bottom w:val="nil"/>
              <w:right w:val="nil"/>
            </w:tcBorders>
            <w:tcMar>
              <w:top w:w="128" w:type="dxa"/>
              <w:left w:w="43" w:type="dxa"/>
              <w:bottom w:w="43" w:type="dxa"/>
              <w:right w:w="43" w:type="dxa"/>
            </w:tcMar>
            <w:vAlign w:val="bottom"/>
          </w:tcPr>
          <w:p w14:paraId="6EE3E81C" w14:textId="77777777" w:rsidR="0085747A" w:rsidRPr="008F2969" w:rsidRDefault="0085747A" w:rsidP="00CE65B7">
            <w:pPr>
              <w:rPr>
                <w:sz w:val="21"/>
                <w:szCs w:val="21"/>
              </w:rPr>
            </w:pPr>
            <w:r w:rsidRPr="008F2969">
              <w:rPr>
                <w:sz w:val="21"/>
                <w:szCs w:val="21"/>
              </w:rPr>
              <w:t>Gebyrer, nedsettes med</w:t>
            </w:r>
          </w:p>
        </w:tc>
        <w:tc>
          <w:tcPr>
            <w:tcW w:w="1560" w:type="dxa"/>
            <w:tcBorders>
              <w:top w:val="nil"/>
              <w:left w:val="nil"/>
              <w:bottom w:val="nil"/>
              <w:right w:val="nil"/>
            </w:tcBorders>
            <w:tcMar>
              <w:top w:w="128" w:type="dxa"/>
              <w:left w:w="43" w:type="dxa"/>
              <w:bottom w:w="43" w:type="dxa"/>
              <w:right w:w="43" w:type="dxa"/>
            </w:tcMar>
            <w:vAlign w:val="bottom"/>
          </w:tcPr>
          <w:p w14:paraId="384C6A7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69E2209" w14:textId="77777777" w:rsidR="0085747A" w:rsidRPr="008F2969" w:rsidRDefault="0085747A" w:rsidP="008F2969">
            <w:pPr>
              <w:jc w:val="right"/>
              <w:rPr>
                <w:sz w:val="21"/>
                <w:szCs w:val="21"/>
              </w:rPr>
            </w:pPr>
            <w:r w:rsidRPr="008F2969">
              <w:rPr>
                <w:sz w:val="21"/>
                <w:szCs w:val="21"/>
              </w:rPr>
              <w:t>3 800 000</w:t>
            </w:r>
          </w:p>
        </w:tc>
      </w:tr>
      <w:tr w:rsidR="00A25645" w:rsidRPr="00CE65B7" w14:paraId="26E61A96" w14:textId="77777777">
        <w:trPr>
          <w:trHeight w:val="380"/>
        </w:trPr>
        <w:tc>
          <w:tcPr>
            <w:tcW w:w="660" w:type="dxa"/>
            <w:tcBorders>
              <w:top w:val="nil"/>
              <w:left w:val="nil"/>
              <w:bottom w:val="nil"/>
              <w:right w:val="nil"/>
            </w:tcBorders>
            <w:tcMar>
              <w:top w:w="128" w:type="dxa"/>
              <w:left w:w="43" w:type="dxa"/>
              <w:bottom w:w="43" w:type="dxa"/>
              <w:right w:w="43" w:type="dxa"/>
            </w:tcMar>
          </w:tcPr>
          <w:p w14:paraId="3F7A9E6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E1ACD0C"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5392F15" w14:textId="77777777" w:rsidR="0085747A" w:rsidRPr="008F2969" w:rsidRDefault="0085747A" w:rsidP="00CE65B7">
            <w:pPr>
              <w:rPr>
                <w:sz w:val="21"/>
                <w:szCs w:val="21"/>
              </w:rPr>
            </w:pPr>
            <w:r w:rsidRPr="008F2969">
              <w:rPr>
                <w:sz w:val="21"/>
                <w:szCs w:val="21"/>
              </w:rPr>
              <w:t>fra kr 9 900 000 til kr 6 100 000</w:t>
            </w:r>
          </w:p>
        </w:tc>
        <w:tc>
          <w:tcPr>
            <w:tcW w:w="1560" w:type="dxa"/>
            <w:tcBorders>
              <w:top w:val="nil"/>
              <w:left w:val="nil"/>
              <w:bottom w:val="nil"/>
              <w:right w:val="nil"/>
            </w:tcBorders>
            <w:tcMar>
              <w:top w:w="128" w:type="dxa"/>
              <w:left w:w="43" w:type="dxa"/>
              <w:bottom w:w="43" w:type="dxa"/>
              <w:right w:w="43" w:type="dxa"/>
            </w:tcMar>
            <w:vAlign w:val="bottom"/>
          </w:tcPr>
          <w:p w14:paraId="3DD01DC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41363BC" w14:textId="77777777" w:rsidR="0085747A" w:rsidRPr="008F2969" w:rsidRDefault="0085747A" w:rsidP="008F2969">
            <w:pPr>
              <w:jc w:val="right"/>
              <w:rPr>
                <w:sz w:val="21"/>
                <w:szCs w:val="21"/>
              </w:rPr>
            </w:pPr>
          </w:p>
        </w:tc>
      </w:tr>
      <w:tr w:rsidR="00A25645" w:rsidRPr="00CE65B7" w14:paraId="3371A5AA" w14:textId="77777777">
        <w:trPr>
          <w:trHeight w:val="380"/>
        </w:trPr>
        <w:tc>
          <w:tcPr>
            <w:tcW w:w="660" w:type="dxa"/>
            <w:tcBorders>
              <w:top w:val="nil"/>
              <w:left w:val="nil"/>
              <w:bottom w:val="nil"/>
              <w:right w:val="nil"/>
            </w:tcBorders>
            <w:tcMar>
              <w:top w:w="128" w:type="dxa"/>
              <w:left w:w="43" w:type="dxa"/>
              <w:bottom w:w="43" w:type="dxa"/>
              <w:right w:w="43" w:type="dxa"/>
            </w:tcMar>
          </w:tcPr>
          <w:p w14:paraId="6496A68F" w14:textId="77777777" w:rsidR="0085747A" w:rsidRPr="008F2969" w:rsidRDefault="0085747A" w:rsidP="008F2969">
            <w:pPr>
              <w:jc w:val="right"/>
              <w:rPr>
                <w:sz w:val="21"/>
                <w:szCs w:val="21"/>
              </w:rPr>
            </w:pPr>
            <w:r w:rsidRPr="008F2969">
              <w:rPr>
                <w:sz w:val="21"/>
                <w:szCs w:val="21"/>
              </w:rPr>
              <w:t>4420</w:t>
            </w:r>
          </w:p>
        </w:tc>
        <w:tc>
          <w:tcPr>
            <w:tcW w:w="560" w:type="dxa"/>
            <w:tcBorders>
              <w:top w:val="nil"/>
              <w:left w:val="nil"/>
              <w:bottom w:val="nil"/>
              <w:right w:val="nil"/>
            </w:tcBorders>
            <w:tcMar>
              <w:top w:w="128" w:type="dxa"/>
              <w:left w:w="43" w:type="dxa"/>
              <w:bottom w:w="43" w:type="dxa"/>
              <w:right w:w="43" w:type="dxa"/>
            </w:tcMar>
          </w:tcPr>
          <w:p w14:paraId="0280B36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E6EA4F9" w14:textId="77777777" w:rsidR="0085747A" w:rsidRPr="008F2969" w:rsidRDefault="0085747A" w:rsidP="00CE65B7">
            <w:pPr>
              <w:rPr>
                <w:sz w:val="21"/>
                <w:szCs w:val="21"/>
              </w:rPr>
            </w:pPr>
            <w:r w:rsidRPr="008F2969">
              <w:rPr>
                <w:sz w:val="21"/>
                <w:szCs w:val="21"/>
              </w:rPr>
              <w:t>Miljødirektoratet:</w:t>
            </w:r>
          </w:p>
        </w:tc>
        <w:tc>
          <w:tcPr>
            <w:tcW w:w="1560" w:type="dxa"/>
            <w:tcBorders>
              <w:top w:val="nil"/>
              <w:left w:val="nil"/>
              <w:bottom w:val="nil"/>
              <w:right w:val="nil"/>
            </w:tcBorders>
            <w:tcMar>
              <w:top w:w="128" w:type="dxa"/>
              <w:left w:w="43" w:type="dxa"/>
              <w:bottom w:w="43" w:type="dxa"/>
              <w:right w:w="43" w:type="dxa"/>
            </w:tcMar>
            <w:vAlign w:val="bottom"/>
          </w:tcPr>
          <w:p w14:paraId="15BBAD4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BF3CFA4" w14:textId="77777777" w:rsidR="0085747A" w:rsidRPr="008F2969" w:rsidRDefault="0085747A" w:rsidP="008F2969">
            <w:pPr>
              <w:jc w:val="right"/>
              <w:rPr>
                <w:sz w:val="21"/>
                <w:szCs w:val="21"/>
              </w:rPr>
            </w:pPr>
          </w:p>
        </w:tc>
      </w:tr>
      <w:tr w:rsidR="00A25645" w:rsidRPr="00CE65B7" w14:paraId="47862D82" w14:textId="77777777">
        <w:trPr>
          <w:trHeight w:val="640"/>
        </w:trPr>
        <w:tc>
          <w:tcPr>
            <w:tcW w:w="660" w:type="dxa"/>
            <w:tcBorders>
              <w:top w:val="nil"/>
              <w:left w:val="nil"/>
              <w:bottom w:val="nil"/>
              <w:right w:val="nil"/>
            </w:tcBorders>
            <w:tcMar>
              <w:top w:w="128" w:type="dxa"/>
              <w:left w:w="43" w:type="dxa"/>
              <w:bottom w:w="43" w:type="dxa"/>
              <w:right w:w="43" w:type="dxa"/>
            </w:tcMar>
          </w:tcPr>
          <w:p w14:paraId="29ED317E"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0B90743C" w14:textId="77777777" w:rsidR="0085747A" w:rsidRPr="008F2969" w:rsidRDefault="0085747A" w:rsidP="008F2969">
            <w:pPr>
              <w:jc w:val="right"/>
              <w:rPr>
                <w:sz w:val="21"/>
                <w:szCs w:val="21"/>
              </w:rPr>
            </w:pPr>
            <w:r w:rsidRPr="008F2969">
              <w:rPr>
                <w:sz w:val="21"/>
                <w:szCs w:val="21"/>
              </w:rPr>
              <w:t>40</w:t>
            </w:r>
          </w:p>
        </w:tc>
        <w:tc>
          <w:tcPr>
            <w:tcW w:w="5420" w:type="dxa"/>
            <w:tcBorders>
              <w:top w:val="nil"/>
              <w:left w:val="nil"/>
              <w:bottom w:val="nil"/>
              <w:right w:val="nil"/>
            </w:tcBorders>
            <w:tcMar>
              <w:top w:w="128" w:type="dxa"/>
              <w:left w:w="43" w:type="dxa"/>
              <w:bottom w:w="43" w:type="dxa"/>
              <w:right w:w="43" w:type="dxa"/>
            </w:tcMar>
            <w:vAlign w:val="bottom"/>
          </w:tcPr>
          <w:p w14:paraId="3FC7E3E2" w14:textId="77777777" w:rsidR="0085747A" w:rsidRPr="008F2969" w:rsidRDefault="0085747A" w:rsidP="00CE65B7">
            <w:pPr>
              <w:rPr>
                <w:sz w:val="21"/>
                <w:szCs w:val="21"/>
              </w:rPr>
            </w:pPr>
            <w:r w:rsidRPr="008F2969">
              <w:rPr>
                <w:sz w:val="21"/>
                <w:szCs w:val="21"/>
              </w:rPr>
              <w:t>Salg av eiendom og innløsning av festetomter i statlig sikrede friluftslivsområder, bevilges med</w:t>
            </w:r>
          </w:p>
        </w:tc>
        <w:tc>
          <w:tcPr>
            <w:tcW w:w="1560" w:type="dxa"/>
            <w:tcBorders>
              <w:top w:val="nil"/>
              <w:left w:val="nil"/>
              <w:bottom w:val="nil"/>
              <w:right w:val="nil"/>
            </w:tcBorders>
            <w:tcMar>
              <w:top w:w="128" w:type="dxa"/>
              <w:left w:w="43" w:type="dxa"/>
              <w:bottom w:w="43" w:type="dxa"/>
              <w:right w:w="43" w:type="dxa"/>
            </w:tcMar>
            <w:vAlign w:val="bottom"/>
          </w:tcPr>
          <w:p w14:paraId="727E36E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F0C5783" w14:textId="77777777" w:rsidR="0085747A" w:rsidRPr="008F2969" w:rsidRDefault="0085747A" w:rsidP="008F2969">
            <w:pPr>
              <w:jc w:val="right"/>
              <w:rPr>
                <w:sz w:val="21"/>
                <w:szCs w:val="21"/>
              </w:rPr>
            </w:pPr>
            <w:r w:rsidRPr="008F2969">
              <w:rPr>
                <w:sz w:val="21"/>
                <w:szCs w:val="21"/>
              </w:rPr>
              <w:t>1 800 000</w:t>
            </w:r>
          </w:p>
        </w:tc>
      </w:tr>
      <w:tr w:rsidR="00A25645" w:rsidRPr="00CE65B7" w14:paraId="65E089B8" w14:textId="77777777">
        <w:trPr>
          <w:trHeight w:val="380"/>
        </w:trPr>
        <w:tc>
          <w:tcPr>
            <w:tcW w:w="660" w:type="dxa"/>
            <w:tcBorders>
              <w:top w:val="nil"/>
              <w:left w:val="nil"/>
              <w:bottom w:val="nil"/>
              <w:right w:val="nil"/>
            </w:tcBorders>
            <w:tcMar>
              <w:top w:w="128" w:type="dxa"/>
              <w:left w:w="43" w:type="dxa"/>
              <w:bottom w:w="43" w:type="dxa"/>
              <w:right w:w="43" w:type="dxa"/>
            </w:tcMar>
          </w:tcPr>
          <w:p w14:paraId="018CA3E1"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0B77A571" w14:textId="77777777" w:rsidR="0085747A" w:rsidRPr="008F2969" w:rsidRDefault="0085747A" w:rsidP="008F2969">
            <w:pPr>
              <w:jc w:val="right"/>
              <w:rPr>
                <w:sz w:val="21"/>
                <w:szCs w:val="21"/>
              </w:rPr>
            </w:pPr>
            <w:r w:rsidRPr="008F2969">
              <w:rPr>
                <w:sz w:val="21"/>
                <w:szCs w:val="21"/>
              </w:rPr>
              <w:t>50</w:t>
            </w:r>
          </w:p>
        </w:tc>
        <w:tc>
          <w:tcPr>
            <w:tcW w:w="5420" w:type="dxa"/>
            <w:tcBorders>
              <w:top w:val="nil"/>
              <w:left w:val="nil"/>
              <w:bottom w:val="nil"/>
              <w:right w:val="nil"/>
            </w:tcBorders>
            <w:tcMar>
              <w:top w:w="128" w:type="dxa"/>
              <w:left w:w="43" w:type="dxa"/>
              <w:bottom w:w="43" w:type="dxa"/>
              <w:right w:w="43" w:type="dxa"/>
            </w:tcMar>
            <w:vAlign w:val="bottom"/>
          </w:tcPr>
          <w:p w14:paraId="08128419" w14:textId="77777777" w:rsidR="0085747A" w:rsidRPr="008F2969" w:rsidRDefault="0085747A" w:rsidP="00CE65B7">
            <w:pPr>
              <w:rPr>
                <w:sz w:val="21"/>
                <w:szCs w:val="21"/>
              </w:rPr>
            </w:pPr>
            <w:r w:rsidRPr="008F2969">
              <w:rPr>
                <w:sz w:val="21"/>
                <w:szCs w:val="21"/>
              </w:rPr>
              <w:t>Overføringer fra andre statlige regnskaper, bevilges med</w:t>
            </w:r>
          </w:p>
        </w:tc>
        <w:tc>
          <w:tcPr>
            <w:tcW w:w="1560" w:type="dxa"/>
            <w:tcBorders>
              <w:top w:val="nil"/>
              <w:left w:val="nil"/>
              <w:bottom w:val="nil"/>
              <w:right w:val="nil"/>
            </w:tcBorders>
            <w:tcMar>
              <w:top w:w="128" w:type="dxa"/>
              <w:left w:w="43" w:type="dxa"/>
              <w:bottom w:w="43" w:type="dxa"/>
              <w:right w:w="43" w:type="dxa"/>
            </w:tcMar>
            <w:vAlign w:val="bottom"/>
          </w:tcPr>
          <w:p w14:paraId="496259D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D1E138A" w14:textId="77777777" w:rsidR="0085747A" w:rsidRPr="008F2969" w:rsidRDefault="0085747A" w:rsidP="008F2969">
            <w:pPr>
              <w:jc w:val="right"/>
              <w:rPr>
                <w:sz w:val="21"/>
                <w:szCs w:val="21"/>
              </w:rPr>
            </w:pPr>
            <w:r w:rsidRPr="008F2969">
              <w:rPr>
                <w:sz w:val="21"/>
                <w:szCs w:val="21"/>
              </w:rPr>
              <w:t>2 000 000</w:t>
            </w:r>
          </w:p>
        </w:tc>
      </w:tr>
      <w:tr w:rsidR="00A25645" w:rsidRPr="00CE65B7" w14:paraId="25143000" w14:textId="77777777">
        <w:trPr>
          <w:trHeight w:val="380"/>
        </w:trPr>
        <w:tc>
          <w:tcPr>
            <w:tcW w:w="660" w:type="dxa"/>
            <w:tcBorders>
              <w:top w:val="nil"/>
              <w:left w:val="nil"/>
              <w:bottom w:val="nil"/>
              <w:right w:val="nil"/>
            </w:tcBorders>
            <w:tcMar>
              <w:top w:w="128" w:type="dxa"/>
              <w:left w:w="43" w:type="dxa"/>
              <w:bottom w:w="43" w:type="dxa"/>
              <w:right w:w="43" w:type="dxa"/>
            </w:tcMar>
          </w:tcPr>
          <w:p w14:paraId="721049F5" w14:textId="77777777" w:rsidR="0085747A" w:rsidRPr="008F2969" w:rsidRDefault="0085747A" w:rsidP="008F2969">
            <w:pPr>
              <w:jc w:val="right"/>
              <w:rPr>
                <w:sz w:val="21"/>
                <w:szCs w:val="21"/>
              </w:rPr>
            </w:pPr>
            <w:r w:rsidRPr="008F2969">
              <w:rPr>
                <w:sz w:val="21"/>
                <w:szCs w:val="21"/>
              </w:rPr>
              <w:t>4424</w:t>
            </w:r>
          </w:p>
        </w:tc>
        <w:tc>
          <w:tcPr>
            <w:tcW w:w="560" w:type="dxa"/>
            <w:tcBorders>
              <w:top w:val="nil"/>
              <w:left w:val="nil"/>
              <w:bottom w:val="nil"/>
              <w:right w:val="nil"/>
            </w:tcBorders>
            <w:tcMar>
              <w:top w:w="128" w:type="dxa"/>
              <w:left w:w="43" w:type="dxa"/>
              <w:bottom w:w="43" w:type="dxa"/>
              <w:right w:w="43" w:type="dxa"/>
            </w:tcMar>
          </w:tcPr>
          <w:p w14:paraId="75F22E57"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6E8C700" w14:textId="77777777" w:rsidR="0085747A" w:rsidRPr="008F2969" w:rsidRDefault="0085747A" w:rsidP="00CE65B7">
            <w:pPr>
              <w:rPr>
                <w:sz w:val="21"/>
                <w:szCs w:val="21"/>
              </w:rPr>
            </w:pPr>
            <w:r w:rsidRPr="008F2969">
              <w:rPr>
                <w:sz w:val="21"/>
                <w:szCs w:val="21"/>
              </w:rPr>
              <w:t>Statens villreinfond:</w:t>
            </w:r>
          </w:p>
        </w:tc>
        <w:tc>
          <w:tcPr>
            <w:tcW w:w="1560" w:type="dxa"/>
            <w:tcBorders>
              <w:top w:val="nil"/>
              <w:left w:val="nil"/>
              <w:bottom w:val="nil"/>
              <w:right w:val="nil"/>
            </w:tcBorders>
            <w:tcMar>
              <w:top w:w="128" w:type="dxa"/>
              <w:left w:w="43" w:type="dxa"/>
              <w:bottom w:w="43" w:type="dxa"/>
              <w:right w:w="43" w:type="dxa"/>
            </w:tcMar>
            <w:vAlign w:val="bottom"/>
          </w:tcPr>
          <w:p w14:paraId="0B272D89"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90A8EC6" w14:textId="77777777" w:rsidR="0085747A" w:rsidRPr="008F2969" w:rsidRDefault="0085747A" w:rsidP="008F2969">
            <w:pPr>
              <w:jc w:val="right"/>
              <w:rPr>
                <w:sz w:val="21"/>
                <w:szCs w:val="21"/>
              </w:rPr>
            </w:pPr>
          </w:p>
        </w:tc>
      </w:tr>
      <w:tr w:rsidR="00A25645" w:rsidRPr="00CE65B7" w14:paraId="22FBBB19" w14:textId="77777777">
        <w:trPr>
          <w:trHeight w:val="380"/>
        </w:trPr>
        <w:tc>
          <w:tcPr>
            <w:tcW w:w="660" w:type="dxa"/>
            <w:tcBorders>
              <w:top w:val="nil"/>
              <w:left w:val="nil"/>
              <w:bottom w:val="nil"/>
              <w:right w:val="nil"/>
            </w:tcBorders>
            <w:tcMar>
              <w:top w:w="128" w:type="dxa"/>
              <w:left w:w="43" w:type="dxa"/>
              <w:bottom w:w="43" w:type="dxa"/>
              <w:right w:w="43" w:type="dxa"/>
            </w:tcMar>
          </w:tcPr>
          <w:p w14:paraId="12824366"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2A6059E7" w14:textId="77777777" w:rsidR="0085747A" w:rsidRPr="008F2969" w:rsidRDefault="0085747A" w:rsidP="008F2969">
            <w:pPr>
              <w:jc w:val="right"/>
              <w:rPr>
                <w:sz w:val="21"/>
                <w:szCs w:val="21"/>
              </w:rPr>
            </w:pPr>
            <w:r w:rsidRPr="008F2969">
              <w:rPr>
                <w:sz w:val="21"/>
                <w:szCs w:val="21"/>
              </w:rPr>
              <w:t>50</w:t>
            </w:r>
          </w:p>
        </w:tc>
        <w:tc>
          <w:tcPr>
            <w:tcW w:w="5420" w:type="dxa"/>
            <w:tcBorders>
              <w:top w:val="nil"/>
              <w:left w:val="nil"/>
              <w:bottom w:val="nil"/>
              <w:right w:val="nil"/>
            </w:tcBorders>
            <w:tcMar>
              <w:top w:w="128" w:type="dxa"/>
              <w:left w:w="43" w:type="dxa"/>
              <w:bottom w:w="43" w:type="dxa"/>
              <w:right w:w="43" w:type="dxa"/>
            </w:tcMar>
            <w:vAlign w:val="bottom"/>
          </w:tcPr>
          <w:p w14:paraId="4D65AF16" w14:textId="77777777" w:rsidR="0085747A" w:rsidRPr="008F2969" w:rsidRDefault="0085747A" w:rsidP="00CE65B7">
            <w:pPr>
              <w:rPr>
                <w:sz w:val="21"/>
                <w:szCs w:val="21"/>
              </w:rPr>
            </w:pPr>
            <w:r w:rsidRPr="008F2969">
              <w:rPr>
                <w:sz w:val="21"/>
                <w:szCs w:val="21"/>
              </w:rPr>
              <w:t>Overføring fra Statens villreinfond, bevilges med</w:t>
            </w:r>
          </w:p>
        </w:tc>
        <w:tc>
          <w:tcPr>
            <w:tcW w:w="1560" w:type="dxa"/>
            <w:tcBorders>
              <w:top w:val="nil"/>
              <w:left w:val="nil"/>
              <w:bottom w:val="nil"/>
              <w:right w:val="nil"/>
            </w:tcBorders>
            <w:tcMar>
              <w:top w:w="128" w:type="dxa"/>
              <w:left w:w="43" w:type="dxa"/>
              <w:bottom w:w="43" w:type="dxa"/>
              <w:right w:w="43" w:type="dxa"/>
            </w:tcMar>
            <w:vAlign w:val="bottom"/>
          </w:tcPr>
          <w:p w14:paraId="50FAB35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CBFBE7E" w14:textId="77777777" w:rsidR="0085747A" w:rsidRPr="008F2969" w:rsidRDefault="0085747A" w:rsidP="008F2969">
            <w:pPr>
              <w:jc w:val="right"/>
              <w:rPr>
                <w:sz w:val="21"/>
                <w:szCs w:val="21"/>
              </w:rPr>
            </w:pPr>
            <w:r w:rsidRPr="008F2969">
              <w:rPr>
                <w:sz w:val="21"/>
                <w:szCs w:val="21"/>
              </w:rPr>
              <w:t>7 000 000</w:t>
            </w:r>
          </w:p>
        </w:tc>
      </w:tr>
      <w:tr w:rsidR="00A25645" w:rsidRPr="00CE65B7" w14:paraId="023C3338" w14:textId="77777777">
        <w:trPr>
          <w:trHeight w:val="380"/>
        </w:trPr>
        <w:tc>
          <w:tcPr>
            <w:tcW w:w="660" w:type="dxa"/>
            <w:tcBorders>
              <w:top w:val="nil"/>
              <w:left w:val="nil"/>
              <w:bottom w:val="nil"/>
              <w:right w:val="nil"/>
            </w:tcBorders>
            <w:tcMar>
              <w:top w:w="128" w:type="dxa"/>
              <w:left w:w="43" w:type="dxa"/>
              <w:bottom w:w="43" w:type="dxa"/>
              <w:right w:w="43" w:type="dxa"/>
            </w:tcMar>
          </w:tcPr>
          <w:p w14:paraId="2E4560F6" w14:textId="77777777" w:rsidR="0085747A" w:rsidRPr="008F2969" w:rsidRDefault="0085747A" w:rsidP="008F2969">
            <w:pPr>
              <w:jc w:val="right"/>
              <w:rPr>
                <w:sz w:val="21"/>
                <w:szCs w:val="21"/>
              </w:rPr>
            </w:pPr>
            <w:r w:rsidRPr="008F2969">
              <w:rPr>
                <w:sz w:val="21"/>
                <w:szCs w:val="21"/>
              </w:rPr>
              <w:t>4471</w:t>
            </w:r>
          </w:p>
        </w:tc>
        <w:tc>
          <w:tcPr>
            <w:tcW w:w="560" w:type="dxa"/>
            <w:tcBorders>
              <w:top w:val="nil"/>
              <w:left w:val="nil"/>
              <w:bottom w:val="nil"/>
              <w:right w:val="nil"/>
            </w:tcBorders>
            <w:tcMar>
              <w:top w:w="128" w:type="dxa"/>
              <w:left w:w="43" w:type="dxa"/>
              <w:bottom w:w="43" w:type="dxa"/>
              <w:right w:w="43" w:type="dxa"/>
            </w:tcMar>
          </w:tcPr>
          <w:p w14:paraId="36A57DA8"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5D26A08" w14:textId="77777777" w:rsidR="0085747A" w:rsidRPr="008F2969" w:rsidRDefault="0085747A" w:rsidP="00CE65B7">
            <w:pPr>
              <w:rPr>
                <w:sz w:val="21"/>
                <w:szCs w:val="21"/>
              </w:rPr>
            </w:pPr>
            <w:r w:rsidRPr="008F2969">
              <w:rPr>
                <w:sz w:val="21"/>
                <w:szCs w:val="21"/>
              </w:rPr>
              <w:t>Norsk Polarinstitutt:</w:t>
            </w:r>
          </w:p>
        </w:tc>
        <w:tc>
          <w:tcPr>
            <w:tcW w:w="1560" w:type="dxa"/>
            <w:tcBorders>
              <w:top w:val="nil"/>
              <w:left w:val="nil"/>
              <w:bottom w:val="nil"/>
              <w:right w:val="nil"/>
            </w:tcBorders>
            <w:tcMar>
              <w:top w:w="128" w:type="dxa"/>
              <w:left w:w="43" w:type="dxa"/>
              <w:bottom w:w="43" w:type="dxa"/>
              <w:right w:w="43" w:type="dxa"/>
            </w:tcMar>
            <w:vAlign w:val="bottom"/>
          </w:tcPr>
          <w:p w14:paraId="743A59C5"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D92C27D" w14:textId="77777777" w:rsidR="0085747A" w:rsidRPr="008F2969" w:rsidRDefault="0085747A" w:rsidP="008F2969">
            <w:pPr>
              <w:jc w:val="right"/>
              <w:rPr>
                <w:sz w:val="21"/>
                <w:szCs w:val="21"/>
              </w:rPr>
            </w:pPr>
          </w:p>
        </w:tc>
      </w:tr>
      <w:tr w:rsidR="00A25645" w:rsidRPr="00CE65B7" w14:paraId="202A20AA" w14:textId="77777777">
        <w:trPr>
          <w:trHeight w:val="380"/>
        </w:trPr>
        <w:tc>
          <w:tcPr>
            <w:tcW w:w="660" w:type="dxa"/>
            <w:tcBorders>
              <w:top w:val="nil"/>
              <w:left w:val="nil"/>
              <w:bottom w:val="nil"/>
              <w:right w:val="nil"/>
            </w:tcBorders>
            <w:tcMar>
              <w:top w:w="128" w:type="dxa"/>
              <w:left w:w="43" w:type="dxa"/>
              <w:bottom w:w="43" w:type="dxa"/>
              <w:right w:w="43" w:type="dxa"/>
            </w:tcMar>
          </w:tcPr>
          <w:p w14:paraId="5A859DE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3083184"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7C606A11" w14:textId="77777777" w:rsidR="0085747A" w:rsidRPr="008F2969" w:rsidRDefault="0085747A" w:rsidP="00CE65B7">
            <w:pPr>
              <w:rPr>
                <w:sz w:val="21"/>
                <w:szCs w:val="21"/>
              </w:rPr>
            </w:pPr>
            <w:r w:rsidRPr="008F2969">
              <w:rPr>
                <w:sz w:val="21"/>
                <w:szCs w:val="21"/>
              </w:rPr>
              <w:t>Diverse inntekter, forhøyes med</w:t>
            </w:r>
          </w:p>
        </w:tc>
        <w:tc>
          <w:tcPr>
            <w:tcW w:w="1560" w:type="dxa"/>
            <w:tcBorders>
              <w:top w:val="nil"/>
              <w:left w:val="nil"/>
              <w:bottom w:val="nil"/>
              <w:right w:val="nil"/>
            </w:tcBorders>
            <w:tcMar>
              <w:top w:w="128" w:type="dxa"/>
              <w:left w:w="43" w:type="dxa"/>
              <w:bottom w:w="43" w:type="dxa"/>
              <w:right w:w="43" w:type="dxa"/>
            </w:tcMar>
            <w:vAlign w:val="bottom"/>
          </w:tcPr>
          <w:p w14:paraId="19D21B9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C785A3A" w14:textId="77777777" w:rsidR="0085747A" w:rsidRPr="008F2969" w:rsidRDefault="0085747A" w:rsidP="008F2969">
            <w:pPr>
              <w:jc w:val="right"/>
              <w:rPr>
                <w:sz w:val="21"/>
                <w:szCs w:val="21"/>
              </w:rPr>
            </w:pPr>
            <w:r w:rsidRPr="008F2969">
              <w:rPr>
                <w:sz w:val="21"/>
                <w:szCs w:val="21"/>
              </w:rPr>
              <w:t>7 000 000</w:t>
            </w:r>
          </w:p>
        </w:tc>
      </w:tr>
      <w:tr w:rsidR="00A25645" w:rsidRPr="00CE65B7" w14:paraId="30EE50C5" w14:textId="77777777">
        <w:trPr>
          <w:trHeight w:val="380"/>
        </w:trPr>
        <w:tc>
          <w:tcPr>
            <w:tcW w:w="660" w:type="dxa"/>
            <w:tcBorders>
              <w:top w:val="nil"/>
              <w:left w:val="nil"/>
              <w:bottom w:val="nil"/>
              <w:right w:val="nil"/>
            </w:tcBorders>
            <w:tcMar>
              <w:top w:w="128" w:type="dxa"/>
              <w:left w:w="43" w:type="dxa"/>
              <w:bottom w:w="43" w:type="dxa"/>
              <w:right w:w="43" w:type="dxa"/>
            </w:tcMar>
          </w:tcPr>
          <w:p w14:paraId="0B33D91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F1B740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B3F57B5" w14:textId="77777777" w:rsidR="0085747A" w:rsidRPr="008F2969" w:rsidRDefault="0085747A" w:rsidP="00CE65B7">
            <w:pPr>
              <w:rPr>
                <w:sz w:val="21"/>
                <w:szCs w:val="21"/>
              </w:rPr>
            </w:pPr>
            <w:r w:rsidRPr="008F2969">
              <w:rPr>
                <w:sz w:val="21"/>
                <w:szCs w:val="21"/>
              </w:rPr>
              <w:t>fra kr 11 500 000 til kr 18 500 000</w:t>
            </w:r>
          </w:p>
        </w:tc>
        <w:tc>
          <w:tcPr>
            <w:tcW w:w="1560" w:type="dxa"/>
            <w:tcBorders>
              <w:top w:val="nil"/>
              <w:left w:val="nil"/>
              <w:bottom w:val="nil"/>
              <w:right w:val="nil"/>
            </w:tcBorders>
            <w:tcMar>
              <w:top w:w="128" w:type="dxa"/>
              <w:left w:w="43" w:type="dxa"/>
              <w:bottom w:w="43" w:type="dxa"/>
              <w:right w:w="43" w:type="dxa"/>
            </w:tcMar>
            <w:vAlign w:val="bottom"/>
          </w:tcPr>
          <w:p w14:paraId="08149DD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9F6ECFC" w14:textId="77777777" w:rsidR="0085747A" w:rsidRPr="008F2969" w:rsidRDefault="0085747A" w:rsidP="008F2969">
            <w:pPr>
              <w:jc w:val="right"/>
              <w:rPr>
                <w:sz w:val="21"/>
                <w:szCs w:val="21"/>
              </w:rPr>
            </w:pPr>
          </w:p>
        </w:tc>
      </w:tr>
      <w:tr w:rsidR="00A25645" w:rsidRPr="00CE65B7" w14:paraId="25D6E127" w14:textId="77777777">
        <w:trPr>
          <w:trHeight w:val="380"/>
        </w:trPr>
        <w:tc>
          <w:tcPr>
            <w:tcW w:w="660" w:type="dxa"/>
            <w:tcBorders>
              <w:top w:val="nil"/>
              <w:left w:val="nil"/>
              <w:bottom w:val="nil"/>
              <w:right w:val="nil"/>
            </w:tcBorders>
            <w:tcMar>
              <w:top w:w="128" w:type="dxa"/>
              <w:left w:w="43" w:type="dxa"/>
              <w:bottom w:w="43" w:type="dxa"/>
              <w:right w:w="43" w:type="dxa"/>
            </w:tcMar>
          </w:tcPr>
          <w:p w14:paraId="419D6B8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F32412D" w14:textId="77777777" w:rsidR="0085747A" w:rsidRPr="008F2969" w:rsidRDefault="0085747A" w:rsidP="008F2969">
            <w:pPr>
              <w:jc w:val="right"/>
              <w:rPr>
                <w:sz w:val="21"/>
                <w:szCs w:val="21"/>
              </w:rPr>
            </w:pPr>
            <w:r w:rsidRPr="008F2969">
              <w:rPr>
                <w:sz w:val="21"/>
                <w:szCs w:val="21"/>
              </w:rPr>
              <w:t>21</w:t>
            </w:r>
          </w:p>
        </w:tc>
        <w:tc>
          <w:tcPr>
            <w:tcW w:w="5420" w:type="dxa"/>
            <w:tcBorders>
              <w:top w:val="nil"/>
              <w:left w:val="nil"/>
              <w:bottom w:val="nil"/>
              <w:right w:val="nil"/>
            </w:tcBorders>
            <w:tcMar>
              <w:top w:w="128" w:type="dxa"/>
              <w:left w:w="43" w:type="dxa"/>
              <w:bottom w:w="43" w:type="dxa"/>
              <w:right w:w="43" w:type="dxa"/>
            </w:tcMar>
            <w:vAlign w:val="bottom"/>
          </w:tcPr>
          <w:p w14:paraId="55FB4B37" w14:textId="77777777" w:rsidR="0085747A" w:rsidRPr="008F2969" w:rsidRDefault="0085747A" w:rsidP="00CE65B7">
            <w:pPr>
              <w:rPr>
                <w:sz w:val="21"/>
                <w:szCs w:val="21"/>
              </w:rPr>
            </w:pPr>
            <w:r w:rsidRPr="008F2969">
              <w:rPr>
                <w:sz w:val="21"/>
                <w:szCs w:val="21"/>
              </w:rPr>
              <w:t>Inntekter, Antarktis, forhøyes med</w:t>
            </w:r>
          </w:p>
        </w:tc>
        <w:tc>
          <w:tcPr>
            <w:tcW w:w="1560" w:type="dxa"/>
            <w:tcBorders>
              <w:top w:val="nil"/>
              <w:left w:val="nil"/>
              <w:bottom w:val="nil"/>
              <w:right w:val="nil"/>
            </w:tcBorders>
            <w:tcMar>
              <w:top w:w="128" w:type="dxa"/>
              <w:left w:w="43" w:type="dxa"/>
              <w:bottom w:w="43" w:type="dxa"/>
              <w:right w:w="43" w:type="dxa"/>
            </w:tcMar>
            <w:vAlign w:val="bottom"/>
          </w:tcPr>
          <w:p w14:paraId="24815E1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2035B6B" w14:textId="77777777" w:rsidR="0085747A" w:rsidRPr="008F2969" w:rsidRDefault="0085747A" w:rsidP="008F2969">
            <w:pPr>
              <w:jc w:val="right"/>
              <w:rPr>
                <w:sz w:val="21"/>
                <w:szCs w:val="21"/>
              </w:rPr>
            </w:pPr>
            <w:r w:rsidRPr="008F2969">
              <w:rPr>
                <w:sz w:val="21"/>
                <w:szCs w:val="21"/>
              </w:rPr>
              <w:t>30 000 000</w:t>
            </w:r>
          </w:p>
        </w:tc>
      </w:tr>
      <w:tr w:rsidR="00A25645" w:rsidRPr="00CE65B7" w14:paraId="4B1F0AC6" w14:textId="77777777">
        <w:trPr>
          <w:trHeight w:val="380"/>
        </w:trPr>
        <w:tc>
          <w:tcPr>
            <w:tcW w:w="660" w:type="dxa"/>
            <w:tcBorders>
              <w:top w:val="nil"/>
              <w:left w:val="nil"/>
              <w:bottom w:val="nil"/>
              <w:right w:val="nil"/>
            </w:tcBorders>
            <w:tcMar>
              <w:top w:w="128" w:type="dxa"/>
              <w:left w:w="43" w:type="dxa"/>
              <w:bottom w:w="43" w:type="dxa"/>
              <w:right w:w="43" w:type="dxa"/>
            </w:tcMar>
          </w:tcPr>
          <w:p w14:paraId="3F88615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E0C48E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856E757" w14:textId="77777777" w:rsidR="0085747A" w:rsidRPr="008F2969" w:rsidRDefault="0085747A" w:rsidP="00CE65B7">
            <w:pPr>
              <w:rPr>
                <w:sz w:val="21"/>
                <w:szCs w:val="21"/>
              </w:rPr>
            </w:pPr>
            <w:r w:rsidRPr="008F2969">
              <w:rPr>
                <w:sz w:val="21"/>
                <w:szCs w:val="21"/>
              </w:rPr>
              <w:t>fra kr 30 000 000 til kr 60 000 000</w:t>
            </w:r>
          </w:p>
        </w:tc>
        <w:tc>
          <w:tcPr>
            <w:tcW w:w="1560" w:type="dxa"/>
            <w:tcBorders>
              <w:top w:val="nil"/>
              <w:left w:val="nil"/>
              <w:bottom w:val="nil"/>
              <w:right w:val="nil"/>
            </w:tcBorders>
            <w:tcMar>
              <w:top w:w="128" w:type="dxa"/>
              <w:left w:w="43" w:type="dxa"/>
              <w:bottom w:w="43" w:type="dxa"/>
              <w:right w:w="43" w:type="dxa"/>
            </w:tcMar>
            <w:vAlign w:val="bottom"/>
          </w:tcPr>
          <w:p w14:paraId="68F5F1C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E4A800B" w14:textId="77777777" w:rsidR="0085747A" w:rsidRPr="008F2969" w:rsidRDefault="0085747A" w:rsidP="008F2969">
            <w:pPr>
              <w:jc w:val="right"/>
              <w:rPr>
                <w:sz w:val="21"/>
                <w:szCs w:val="21"/>
              </w:rPr>
            </w:pPr>
          </w:p>
        </w:tc>
      </w:tr>
      <w:tr w:rsidR="00A25645" w:rsidRPr="00CE65B7" w14:paraId="74F568D8" w14:textId="77777777">
        <w:trPr>
          <w:trHeight w:val="380"/>
        </w:trPr>
        <w:tc>
          <w:tcPr>
            <w:tcW w:w="660" w:type="dxa"/>
            <w:tcBorders>
              <w:top w:val="nil"/>
              <w:left w:val="nil"/>
              <w:bottom w:val="nil"/>
              <w:right w:val="nil"/>
            </w:tcBorders>
            <w:tcMar>
              <w:top w:w="128" w:type="dxa"/>
              <w:left w:w="43" w:type="dxa"/>
              <w:bottom w:w="43" w:type="dxa"/>
              <w:right w:w="43" w:type="dxa"/>
            </w:tcMar>
          </w:tcPr>
          <w:p w14:paraId="00ED338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6DECDF0" w14:textId="77777777" w:rsidR="0085747A" w:rsidRPr="008F2969" w:rsidRDefault="0085747A" w:rsidP="008F2969">
            <w:pPr>
              <w:jc w:val="right"/>
              <w:rPr>
                <w:sz w:val="21"/>
                <w:szCs w:val="21"/>
              </w:rPr>
            </w:pPr>
            <w:r w:rsidRPr="008F2969">
              <w:rPr>
                <w:sz w:val="21"/>
                <w:szCs w:val="21"/>
              </w:rPr>
              <w:t>23</w:t>
            </w:r>
          </w:p>
        </w:tc>
        <w:tc>
          <w:tcPr>
            <w:tcW w:w="5420" w:type="dxa"/>
            <w:tcBorders>
              <w:top w:val="nil"/>
              <w:left w:val="nil"/>
              <w:bottom w:val="nil"/>
              <w:right w:val="nil"/>
            </w:tcBorders>
            <w:tcMar>
              <w:top w:w="128" w:type="dxa"/>
              <w:left w:w="43" w:type="dxa"/>
              <w:bottom w:w="43" w:type="dxa"/>
              <w:right w:w="43" w:type="dxa"/>
            </w:tcMar>
            <w:vAlign w:val="bottom"/>
          </w:tcPr>
          <w:p w14:paraId="4C8F2862" w14:textId="77777777" w:rsidR="0085747A" w:rsidRPr="008F2969" w:rsidRDefault="0085747A" w:rsidP="00CE65B7">
            <w:pPr>
              <w:rPr>
                <w:sz w:val="21"/>
                <w:szCs w:val="21"/>
              </w:rPr>
            </w:pPr>
            <w:r w:rsidRPr="008F2969">
              <w:rPr>
                <w:sz w:val="21"/>
                <w:szCs w:val="21"/>
              </w:rPr>
              <w:t>Eksterne forskningsprosjekter, forhøyes med</w:t>
            </w:r>
          </w:p>
        </w:tc>
        <w:tc>
          <w:tcPr>
            <w:tcW w:w="1560" w:type="dxa"/>
            <w:tcBorders>
              <w:top w:val="nil"/>
              <w:left w:val="nil"/>
              <w:bottom w:val="nil"/>
              <w:right w:val="nil"/>
            </w:tcBorders>
            <w:tcMar>
              <w:top w:w="128" w:type="dxa"/>
              <w:left w:w="43" w:type="dxa"/>
              <w:bottom w:w="43" w:type="dxa"/>
              <w:right w:w="43" w:type="dxa"/>
            </w:tcMar>
            <w:vAlign w:val="bottom"/>
          </w:tcPr>
          <w:p w14:paraId="2B0D25C9"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26F5AA6" w14:textId="77777777" w:rsidR="0085747A" w:rsidRPr="008F2969" w:rsidRDefault="0085747A" w:rsidP="008F2969">
            <w:pPr>
              <w:jc w:val="right"/>
              <w:rPr>
                <w:sz w:val="21"/>
                <w:szCs w:val="21"/>
              </w:rPr>
            </w:pPr>
            <w:r w:rsidRPr="008F2969">
              <w:rPr>
                <w:sz w:val="21"/>
                <w:szCs w:val="21"/>
              </w:rPr>
              <w:t>7 000 000</w:t>
            </w:r>
          </w:p>
        </w:tc>
      </w:tr>
      <w:tr w:rsidR="00A25645" w:rsidRPr="00CE65B7" w14:paraId="10924FCE" w14:textId="77777777">
        <w:trPr>
          <w:trHeight w:val="380"/>
        </w:trPr>
        <w:tc>
          <w:tcPr>
            <w:tcW w:w="660" w:type="dxa"/>
            <w:tcBorders>
              <w:top w:val="nil"/>
              <w:left w:val="nil"/>
              <w:bottom w:val="nil"/>
              <w:right w:val="nil"/>
            </w:tcBorders>
            <w:tcMar>
              <w:top w:w="128" w:type="dxa"/>
              <w:left w:w="43" w:type="dxa"/>
              <w:bottom w:w="43" w:type="dxa"/>
              <w:right w:w="43" w:type="dxa"/>
            </w:tcMar>
          </w:tcPr>
          <w:p w14:paraId="05C41EC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FDE93E2"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8DC3725" w14:textId="77777777" w:rsidR="0085747A" w:rsidRPr="008F2969" w:rsidRDefault="0085747A" w:rsidP="00CE65B7">
            <w:pPr>
              <w:rPr>
                <w:sz w:val="21"/>
                <w:szCs w:val="21"/>
              </w:rPr>
            </w:pPr>
            <w:r w:rsidRPr="008F2969">
              <w:rPr>
                <w:sz w:val="21"/>
                <w:szCs w:val="21"/>
              </w:rPr>
              <w:t>fra kr 113 000 000 til kr 120 000 000</w:t>
            </w:r>
          </w:p>
        </w:tc>
        <w:tc>
          <w:tcPr>
            <w:tcW w:w="1560" w:type="dxa"/>
            <w:tcBorders>
              <w:top w:val="nil"/>
              <w:left w:val="nil"/>
              <w:bottom w:val="nil"/>
              <w:right w:val="nil"/>
            </w:tcBorders>
            <w:tcMar>
              <w:top w:w="128" w:type="dxa"/>
              <w:left w:w="43" w:type="dxa"/>
              <w:bottom w:w="43" w:type="dxa"/>
              <w:right w:w="43" w:type="dxa"/>
            </w:tcMar>
            <w:vAlign w:val="bottom"/>
          </w:tcPr>
          <w:p w14:paraId="233C4B7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B275FC8" w14:textId="77777777" w:rsidR="0085747A" w:rsidRPr="008F2969" w:rsidRDefault="0085747A" w:rsidP="008F2969">
            <w:pPr>
              <w:jc w:val="right"/>
              <w:rPr>
                <w:sz w:val="21"/>
                <w:szCs w:val="21"/>
              </w:rPr>
            </w:pPr>
          </w:p>
        </w:tc>
      </w:tr>
      <w:tr w:rsidR="00A25645" w:rsidRPr="00CE65B7" w14:paraId="446965C8" w14:textId="77777777">
        <w:trPr>
          <w:trHeight w:val="380"/>
        </w:trPr>
        <w:tc>
          <w:tcPr>
            <w:tcW w:w="660" w:type="dxa"/>
            <w:tcBorders>
              <w:top w:val="nil"/>
              <w:left w:val="nil"/>
              <w:bottom w:val="nil"/>
              <w:right w:val="nil"/>
            </w:tcBorders>
            <w:tcMar>
              <w:top w:w="128" w:type="dxa"/>
              <w:left w:w="43" w:type="dxa"/>
              <w:bottom w:w="43" w:type="dxa"/>
              <w:right w:w="43" w:type="dxa"/>
            </w:tcMar>
          </w:tcPr>
          <w:p w14:paraId="580C44A3" w14:textId="77777777" w:rsidR="0085747A" w:rsidRPr="008F2969" w:rsidRDefault="0085747A" w:rsidP="008F2969">
            <w:pPr>
              <w:jc w:val="right"/>
              <w:rPr>
                <w:sz w:val="21"/>
                <w:szCs w:val="21"/>
              </w:rPr>
            </w:pPr>
            <w:r w:rsidRPr="008F2969">
              <w:rPr>
                <w:sz w:val="21"/>
                <w:szCs w:val="21"/>
              </w:rPr>
              <w:t>4481</w:t>
            </w:r>
          </w:p>
        </w:tc>
        <w:tc>
          <w:tcPr>
            <w:tcW w:w="560" w:type="dxa"/>
            <w:tcBorders>
              <w:top w:val="nil"/>
              <w:left w:val="nil"/>
              <w:bottom w:val="nil"/>
              <w:right w:val="nil"/>
            </w:tcBorders>
            <w:tcMar>
              <w:top w:w="128" w:type="dxa"/>
              <w:left w:w="43" w:type="dxa"/>
              <w:bottom w:w="43" w:type="dxa"/>
              <w:right w:w="43" w:type="dxa"/>
            </w:tcMar>
          </w:tcPr>
          <w:p w14:paraId="69B200E5"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CD94FAB" w14:textId="77777777" w:rsidR="0085747A" w:rsidRPr="008F2969" w:rsidRDefault="0085747A" w:rsidP="00CE65B7">
            <w:pPr>
              <w:rPr>
                <w:sz w:val="21"/>
                <w:szCs w:val="21"/>
              </w:rPr>
            </w:pPr>
            <w:r w:rsidRPr="008F2969">
              <w:rPr>
                <w:sz w:val="21"/>
                <w:szCs w:val="21"/>
              </w:rPr>
              <w:t>Salg av klimakvoter:</w:t>
            </w:r>
          </w:p>
        </w:tc>
        <w:tc>
          <w:tcPr>
            <w:tcW w:w="1560" w:type="dxa"/>
            <w:tcBorders>
              <w:top w:val="nil"/>
              <w:left w:val="nil"/>
              <w:bottom w:val="nil"/>
              <w:right w:val="nil"/>
            </w:tcBorders>
            <w:tcMar>
              <w:top w:w="128" w:type="dxa"/>
              <w:left w:w="43" w:type="dxa"/>
              <w:bottom w:w="43" w:type="dxa"/>
              <w:right w:w="43" w:type="dxa"/>
            </w:tcMar>
            <w:vAlign w:val="bottom"/>
          </w:tcPr>
          <w:p w14:paraId="67D2445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89482C5" w14:textId="77777777" w:rsidR="0085747A" w:rsidRPr="008F2969" w:rsidRDefault="0085747A" w:rsidP="008F2969">
            <w:pPr>
              <w:jc w:val="right"/>
              <w:rPr>
                <w:sz w:val="21"/>
                <w:szCs w:val="21"/>
              </w:rPr>
            </w:pPr>
          </w:p>
        </w:tc>
      </w:tr>
      <w:tr w:rsidR="00A25645" w:rsidRPr="00CE65B7" w14:paraId="76F658FA" w14:textId="77777777">
        <w:trPr>
          <w:trHeight w:val="380"/>
        </w:trPr>
        <w:tc>
          <w:tcPr>
            <w:tcW w:w="660" w:type="dxa"/>
            <w:tcBorders>
              <w:top w:val="nil"/>
              <w:left w:val="nil"/>
              <w:bottom w:val="nil"/>
              <w:right w:val="nil"/>
            </w:tcBorders>
            <w:tcMar>
              <w:top w:w="128" w:type="dxa"/>
              <w:left w:w="43" w:type="dxa"/>
              <w:bottom w:w="43" w:type="dxa"/>
              <w:right w:w="43" w:type="dxa"/>
            </w:tcMar>
          </w:tcPr>
          <w:p w14:paraId="1A72759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414C8DD"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1C6A9EEE" w14:textId="77777777" w:rsidR="0085747A" w:rsidRPr="008F2969" w:rsidRDefault="0085747A" w:rsidP="00CE65B7">
            <w:pPr>
              <w:rPr>
                <w:sz w:val="21"/>
                <w:szCs w:val="21"/>
              </w:rPr>
            </w:pPr>
            <w:r w:rsidRPr="008F2969">
              <w:rPr>
                <w:sz w:val="21"/>
                <w:szCs w:val="21"/>
              </w:rPr>
              <w:t>Salgsinntekter, nedsettes med</w:t>
            </w:r>
          </w:p>
        </w:tc>
        <w:tc>
          <w:tcPr>
            <w:tcW w:w="1560" w:type="dxa"/>
            <w:tcBorders>
              <w:top w:val="nil"/>
              <w:left w:val="nil"/>
              <w:bottom w:val="nil"/>
              <w:right w:val="nil"/>
            </w:tcBorders>
            <w:tcMar>
              <w:top w:w="128" w:type="dxa"/>
              <w:left w:w="43" w:type="dxa"/>
              <w:bottom w:w="43" w:type="dxa"/>
              <w:right w:w="43" w:type="dxa"/>
            </w:tcMar>
            <w:vAlign w:val="bottom"/>
          </w:tcPr>
          <w:p w14:paraId="415FBF5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13D47C0" w14:textId="77777777" w:rsidR="0085747A" w:rsidRPr="008F2969" w:rsidRDefault="0085747A" w:rsidP="008F2969">
            <w:pPr>
              <w:jc w:val="right"/>
              <w:rPr>
                <w:sz w:val="21"/>
                <w:szCs w:val="21"/>
              </w:rPr>
            </w:pPr>
            <w:r w:rsidRPr="008F2969">
              <w:rPr>
                <w:sz w:val="21"/>
                <w:szCs w:val="21"/>
              </w:rPr>
              <w:t>392 381 000</w:t>
            </w:r>
          </w:p>
        </w:tc>
      </w:tr>
      <w:tr w:rsidR="00A25645" w:rsidRPr="00CE65B7" w14:paraId="3F859410" w14:textId="77777777">
        <w:trPr>
          <w:trHeight w:val="380"/>
        </w:trPr>
        <w:tc>
          <w:tcPr>
            <w:tcW w:w="660" w:type="dxa"/>
            <w:tcBorders>
              <w:top w:val="nil"/>
              <w:left w:val="nil"/>
              <w:bottom w:val="nil"/>
              <w:right w:val="nil"/>
            </w:tcBorders>
            <w:tcMar>
              <w:top w:w="128" w:type="dxa"/>
              <w:left w:w="43" w:type="dxa"/>
              <w:bottom w:w="43" w:type="dxa"/>
              <w:right w:w="43" w:type="dxa"/>
            </w:tcMar>
          </w:tcPr>
          <w:p w14:paraId="63C072E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9058433"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3AD88C6" w14:textId="77777777" w:rsidR="0085747A" w:rsidRPr="008F2969" w:rsidRDefault="0085747A" w:rsidP="00CE65B7">
            <w:pPr>
              <w:rPr>
                <w:sz w:val="21"/>
                <w:szCs w:val="21"/>
              </w:rPr>
            </w:pPr>
            <w:r w:rsidRPr="008F2969">
              <w:rPr>
                <w:sz w:val="21"/>
                <w:szCs w:val="21"/>
              </w:rPr>
              <w:t>fra kr 1 617 874 000 til kr 1 225 493 000</w:t>
            </w:r>
          </w:p>
        </w:tc>
        <w:tc>
          <w:tcPr>
            <w:tcW w:w="1560" w:type="dxa"/>
            <w:tcBorders>
              <w:top w:val="nil"/>
              <w:left w:val="nil"/>
              <w:bottom w:val="nil"/>
              <w:right w:val="nil"/>
            </w:tcBorders>
            <w:tcMar>
              <w:top w:w="128" w:type="dxa"/>
              <w:left w:w="43" w:type="dxa"/>
              <w:bottom w:w="43" w:type="dxa"/>
              <w:right w:w="43" w:type="dxa"/>
            </w:tcMar>
            <w:vAlign w:val="bottom"/>
          </w:tcPr>
          <w:p w14:paraId="0364CB2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CD26BFD" w14:textId="77777777" w:rsidR="0085747A" w:rsidRPr="008F2969" w:rsidRDefault="0085747A" w:rsidP="008F2969">
            <w:pPr>
              <w:jc w:val="right"/>
              <w:rPr>
                <w:sz w:val="21"/>
                <w:szCs w:val="21"/>
              </w:rPr>
            </w:pPr>
          </w:p>
        </w:tc>
      </w:tr>
      <w:tr w:rsidR="00A25645" w:rsidRPr="00CE65B7" w14:paraId="0469CB29" w14:textId="77777777">
        <w:trPr>
          <w:trHeight w:val="380"/>
        </w:trPr>
        <w:tc>
          <w:tcPr>
            <w:tcW w:w="660" w:type="dxa"/>
            <w:tcBorders>
              <w:top w:val="nil"/>
              <w:left w:val="nil"/>
              <w:bottom w:val="nil"/>
              <w:right w:val="nil"/>
            </w:tcBorders>
            <w:tcMar>
              <w:top w:w="128" w:type="dxa"/>
              <w:left w:w="43" w:type="dxa"/>
              <w:bottom w:w="43" w:type="dxa"/>
              <w:right w:w="43" w:type="dxa"/>
            </w:tcMar>
          </w:tcPr>
          <w:p w14:paraId="028E0AC6" w14:textId="77777777" w:rsidR="0085747A" w:rsidRPr="008F2969" w:rsidRDefault="0085747A" w:rsidP="008F2969">
            <w:pPr>
              <w:jc w:val="right"/>
              <w:rPr>
                <w:sz w:val="21"/>
                <w:szCs w:val="21"/>
              </w:rPr>
            </w:pPr>
            <w:r w:rsidRPr="008F2969">
              <w:rPr>
                <w:sz w:val="21"/>
                <w:szCs w:val="21"/>
              </w:rPr>
              <w:t>4515</w:t>
            </w:r>
          </w:p>
        </w:tc>
        <w:tc>
          <w:tcPr>
            <w:tcW w:w="560" w:type="dxa"/>
            <w:tcBorders>
              <w:top w:val="nil"/>
              <w:left w:val="nil"/>
              <w:bottom w:val="nil"/>
              <w:right w:val="nil"/>
            </w:tcBorders>
            <w:tcMar>
              <w:top w:w="128" w:type="dxa"/>
              <w:left w:w="43" w:type="dxa"/>
              <w:bottom w:w="43" w:type="dxa"/>
              <w:right w:w="43" w:type="dxa"/>
            </w:tcMar>
          </w:tcPr>
          <w:p w14:paraId="1E40030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8C2019D" w14:textId="77777777" w:rsidR="0085747A" w:rsidRPr="008F2969" w:rsidRDefault="0085747A" w:rsidP="00CE65B7">
            <w:pPr>
              <w:rPr>
                <w:sz w:val="21"/>
                <w:szCs w:val="21"/>
              </w:rPr>
            </w:pPr>
            <w:r w:rsidRPr="008F2969">
              <w:rPr>
                <w:sz w:val="21"/>
                <w:szCs w:val="21"/>
              </w:rPr>
              <w:t>Departementenes digitaliseringsorganisasjon:</w:t>
            </w:r>
          </w:p>
        </w:tc>
        <w:tc>
          <w:tcPr>
            <w:tcW w:w="1560" w:type="dxa"/>
            <w:tcBorders>
              <w:top w:val="nil"/>
              <w:left w:val="nil"/>
              <w:bottom w:val="nil"/>
              <w:right w:val="nil"/>
            </w:tcBorders>
            <w:tcMar>
              <w:top w:w="128" w:type="dxa"/>
              <w:left w:w="43" w:type="dxa"/>
              <w:bottom w:w="43" w:type="dxa"/>
              <w:right w:w="43" w:type="dxa"/>
            </w:tcMar>
            <w:vAlign w:val="bottom"/>
          </w:tcPr>
          <w:p w14:paraId="65C4A02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33FDF64" w14:textId="77777777" w:rsidR="0085747A" w:rsidRPr="008F2969" w:rsidRDefault="0085747A" w:rsidP="008F2969">
            <w:pPr>
              <w:jc w:val="right"/>
              <w:rPr>
                <w:sz w:val="21"/>
                <w:szCs w:val="21"/>
              </w:rPr>
            </w:pPr>
          </w:p>
        </w:tc>
      </w:tr>
      <w:tr w:rsidR="00A25645" w:rsidRPr="00CE65B7" w14:paraId="49CAD090" w14:textId="77777777">
        <w:trPr>
          <w:trHeight w:val="380"/>
        </w:trPr>
        <w:tc>
          <w:tcPr>
            <w:tcW w:w="660" w:type="dxa"/>
            <w:tcBorders>
              <w:top w:val="nil"/>
              <w:left w:val="nil"/>
              <w:bottom w:val="nil"/>
              <w:right w:val="nil"/>
            </w:tcBorders>
            <w:tcMar>
              <w:top w:w="128" w:type="dxa"/>
              <w:left w:w="43" w:type="dxa"/>
              <w:bottom w:w="43" w:type="dxa"/>
              <w:right w:w="43" w:type="dxa"/>
            </w:tcMar>
          </w:tcPr>
          <w:p w14:paraId="69A3907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2EA7515"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379A7B86" w14:textId="77777777" w:rsidR="0085747A" w:rsidRPr="008F2969" w:rsidRDefault="0085747A" w:rsidP="00CE65B7">
            <w:pPr>
              <w:rPr>
                <w:sz w:val="21"/>
                <w:szCs w:val="21"/>
              </w:rPr>
            </w:pPr>
            <w:r w:rsidRPr="008F2969">
              <w:rPr>
                <w:sz w:val="21"/>
                <w:szCs w:val="21"/>
              </w:rPr>
              <w:t>Diverse inntekter, forhøyes med</w:t>
            </w:r>
          </w:p>
        </w:tc>
        <w:tc>
          <w:tcPr>
            <w:tcW w:w="1560" w:type="dxa"/>
            <w:tcBorders>
              <w:top w:val="nil"/>
              <w:left w:val="nil"/>
              <w:bottom w:val="nil"/>
              <w:right w:val="nil"/>
            </w:tcBorders>
            <w:tcMar>
              <w:top w:w="128" w:type="dxa"/>
              <w:left w:w="43" w:type="dxa"/>
              <w:bottom w:w="43" w:type="dxa"/>
              <w:right w:w="43" w:type="dxa"/>
            </w:tcMar>
            <w:vAlign w:val="bottom"/>
          </w:tcPr>
          <w:p w14:paraId="3C8195C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25CB64F" w14:textId="77777777" w:rsidR="0085747A" w:rsidRPr="008F2969" w:rsidRDefault="0085747A" w:rsidP="008F2969">
            <w:pPr>
              <w:jc w:val="right"/>
              <w:rPr>
                <w:sz w:val="21"/>
                <w:szCs w:val="21"/>
              </w:rPr>
            </w:pPr>
            <w:r w:rsidRPr="008F2969">
              <w:rPr>
                <w:sz w:val="21"/>
                <w:szCs w:val="21"/>
              </w:rPr>
              <w:t>6 700 000</w:t>
            </w:r>
          </w:p>
        </w:tc>
      </w:tr>
      <w:tr w:rsidR="00A25645" w:rsidRPr="00CE65B7" w14:paraId="579A01C8" w14:textId="77777777">
        <w:trPr>
          <w:trHeight w:val="380"/>
        </w:trPr>
        <w:tc>
          <w:tcPr>
            <w:tcW w:w="660" w:type="dxa"/>
            <w:tcBorders>
              <w:top w:val="nil"/>
              <w:left w:val="nil"/>
              <w:bottom w:val="nil"/>
              <w:right w:val="nil"/>
            </w:tcBorders>
            <w:tcMar>
              <w:top w:w="128" w:type="dxa"/>
              <w:left w:w="43" w:type="dxa"/>
              <w:bottom w:w="43" w:type="dxa"/>
              <w:right w:w="43" w:type="dxa"/>
            </w:tcMar>
          </w:tcPr>
          <w:p w14:paraId="04AFF25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CEFC445"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54989C5" w14:textId="77777777" w:rsidR="0085747A" w:rsidRPr="008F2969" w:rsidRDefault="0085747A" w:rsidP="00CE65B7">
            <w:pPr>
              <w:rPr>
                <w:sz w:val="21"/>
                <w:szCs w:val="21"/>
              </w:rPr>
            </w:pPr>
            <w:r w:rsidRPr="008F2969">
              <w:rPr>
                <w:sz w:val="21"/>
                <w:szCs w:val="21"/>
              </w:rPr>
              <w:t>fra kr 622 000 til kr 7 322 000</w:t>
            </w:r>
          </w:p>
        </w:tc>
        <w:tc>
          <w:tcPr>
            <w:tcW w:w="1560" w:type="dxa"/>
            <w:tcBorders>
              <w:top w:val="nil"/>
              <w:left w:val="nil"/>
              <w:bottom w:val="nil"/>
              <w:right w:val="nil"/>
            </w:tcBorders>
            <w:tcMar>
              <w:top w:w="128" w:type="dxa"/>
              <w:left w:w="43" w:type="dxa"/>
              <w:bottom w:w="43" w:type="dxa"/>
              <w:right w:w="43" w:type="dxa"/>
            </w:tcMar>
            <w:vAlign w:val="bottom"/>
          </w:tcPr>
          <w:p w14:paraId="31372A6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C62711C" w14:textId="77777777" w:rsidR="0085747A" w:rsidRPr="008F2969" w:rsidRDefault="0085747A" w:rsidP="008F2969">
            <w:pPr>
              <w:jc w:val="right"/>
              <w:rPr>
                <w:sz w:val="21"/>
                <w:szCs w:val="21"/>
              </w:rPr>
            </w:pPr>
          </w:p>
        </w:tc>
      </w:tr>
      <w:tr w:rsidR="00A25645" w:rsidRPr="00CE65B7" w14:paraId="45A039A8" w14:textId="77777777">
        <w:trPr>
          <w:trHeight w:val="380"/>
        </w:trPr>
        <w:tc>
          <w:tcPr>
            <w:tcW w:w="660" w:type="dxa"/>
            <w:tcBorders>
              <w:top w:val="nil"/>
              <w:left w:val="nil"/>
              <w:bottom w:val="nil"/>
              <w:right w:val="nil"/>
            </w:tcBorders>
            <w:tcMar>
              <w:top w:w="128" w:type="dxa"/>
              <w:left w:w="43" w:type="dxa"/>
              <w:bottom w:w="43" w:type="dxa"/>
              <w:right w:w="43" w:type="dxa"/>
            </w:tcMar>
          </w:tcPr>
          <w:p w14:paraId="4A4341D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1422D20" w14:textId="77777777" w:rsidR="0085747A" w:rsidRPr="008F2969" w:rsidRDefault="0085747A" w:rsidP="008F2969">
            <w:pPr>
              <w:jc w:val="right"/>
              <w:rPr>
                <w:sz w:val="21"/>
                <w:szCs w:val="21"/>
              </w:rPr>
            </w:pPr>
            <w:r w:rsidRPr="008F2969">
              <w:rPr>
                <w:sz w:val="21"/>
                <w:szCs w:val="21"/>
              </w:rPr>
              <w:t>2</w:t>
            </w:r>
          </w:p>
        </w:tc>
        <w:tc>
          <w:tcPr>
            <w:tcW w:w="5420" w:type="dxa"/>
            <w:tcBorders>
              <w:top w:val="nil"/>
              <w:left w:val="nil"/>
              <w:bottom w:val="nil"/>
              <w:right w:val="nil"/>
            </w:tcBorders>
            <w:tcMar>
              <w:top w:w="128" w:type="dxa"/>
              <w:left w:w="43" w:type="dxa"/>
              <w:bottom w:w="43" w:type="dxa"/>
              <w:right w:w="43" w:type="dxa"/>
            </w:tcMar>
            <w:vAlign w:val="bottom"/>
          </w:tcPr>
          <w:p w14:paraId="32C9F1CD" w14:textId="77777777" w:rsidR="0085747A" w:rsidRPr="008F2969" w:rsidRDefault="0085747A" w:rsidP="00CE65B7">
            <w:pPr>
              <w:rPr>
                <w:sz w:val="21"/>
                <w:szCs w:val="21"/>
              </w:rPr>
            </w:pPr>
            <w:r w:rsidRPr="008F2969">
              <w:rPr>
                <w:sz w:val="21"/>
                <w:szCs w:val="21"/>
              </w:rPr>
              <w:t>Brukerbetalinger, forhøyes med</w:t>
            </w:r>
          </w:p>
        </w:tc>
        <w:tc>
          <w:tcPr>
            <w:tcW w:w="1560" w:type="dxa"/>
            <w:tcBorders>
              <w:top w:val="nil"/>
              <w:left w:val="nil"/>
              <w:bottom w:val="nil"/>
              <w:right w:val="nil"/>
            </w:tcBorders>
            <w:tcMar>
              <w:top w:w="128" w:type="dxa"/>
              <w:left w:w="43" w:type="dxa"/>
              <w:bottom w:w="43" w:type="dxa"/>
              <w:right w:w="43" w:type="dxa"/>
            </w:tcMar>
            <w:vAlign w:val="bottom"/>
          </w:tcPr>
          <w:p w14:paraId="084E22C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8984BC9" w14:textId="77777777" w:rsidR="0085747A" w:rsidRPr="008F2969" w:rsidRDefault="0085747A" w:rsidP="008F2969">
            <w:pPr>
              <w:jc w:val="right"/>
              <w:rPr>
                <w:sz w:val="21"/>
                <w:szCs w:val="21"/>
              </w:rPr>
            </w:pPr>
            <w:r w:rsidRPr="008F2969">
              <w:rPr>
                <w:sz w:val="21"/>
                <w:szCs w:val="21"/>
              </w:rPr>
              <w:t>25 700 000</w:t>
            </w:r>
          </w:p>
        </w:tc>
      </w:tr>
      <w:tr w:rsidR="00A25645" w:rsidRPr="00CE65B7" w14:paraId="05194071" w14:textId="77777777">
        <w:trPr>
          <w:trHeight w:val="380"/>
        </w:trPr>
        <w:tc>
          <w:tcPr>
            <w:tcW w:w="660" w:type="dxa"/>
            <w:tcBorders>
              <w:top w:val="nil"/>
              <w:left w:val="nil"/>
              <w:bottom w:val="nil"/>
              <w:right w:val="nil"/>
            </w:tcBorders>
            <w:tcMar>
              <w:top w:w="128" w:type="dxa"/>
              <w:left w:w="43" w:type="dxa"/>
              <w:bottom w:w="43" w:type="dxa"/>
              <w:right w:w="43" w:type="dxa"/>
            </w:tcMar>
          </w:tcPr>
          <w:p w14:paraId="2ED0C17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99BC1FD"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76DB7C4" w14:textId="77777777" w:rsidR="0085747A" w:rsidRPr="008F2969" w:rsidRDefault="0085747A" w:rsidP="00CE65B7">
            <w:pPr>
              <w:rPr>
                <w:sz w:val="21"/>
                <w:szCs w:val="21"/>
              </w:rPr>
            </w:pPr>
            <w:r w:rsidRPr="008F2969">
              <w:rPr>
                <w:sz w:val="21"/>
                <w:szCs w:val="21"/>
              </w:rPr>
              <w:t>fra kr 35 844 000 til kr 61 544 000</w:t>
            </w:r>
          </w:p>
        </w:tc>
        <w:tc>
          <w:tcPr>
            <w:tcW w:w="1560" w:type="dxa"/>
            <w:tcBorders>
              <w:top w:val="nil"/>
              <w:left w:val="nil"/>
              <w:bottom w:val="nil"/>
              <w:right w:val="nil"/>
            </w:tcBorders>
            <w:tcMar>
              <w:top w:w="128" w:type="dxa"/>
              <w:left w:w="43" w:type="dxa"/>
              <w:bottom w:w="43" w:type="dxa"/>
              <w:right w:w="43" w:type="dxa"/>
            </w:tcMar>
            <w:vAlign w:val="bottom"/>
          </w:tcPr>
          <w:p w14:paraId="172F9E2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8D3816F" w14:textId="77777777" w:rsidR="0085747A" w:rsidRPr="008F2969" w:rsidRDefault="0085747A" w:rsidP="008F2969">
            <w:pPr>
              <w:jc w:val="right"/>
              <w:rPr>
                <w:sz w:val="21"/>
                <w:szCs w:val="21"/>
              </w:rPr>
            </w:pPr>
          </w:p>
        </w:tc>
      </w:tr>
      <w:tr w:rsidR="00A25645" w:rsidRPr="00CE65B7" w14:paraId="65D40A3F" w14:textId="77777777">
        <w:trPr>
          <w:trHeight w:val="380"/>
        </w:trPr>
        <w:tc>
          <w:tcPr>
            <w:tcW w:w="660" w:type="dxa"/>
            <w:tcBorders>
              <w:top w:val="nil"/>
              <w:left w:val="nil"/>
              <w:bottom w:val="nil"/>
              <w:right w:val="nil"/>
            </w:tcBorders>
            <w:tcMar>
              <w:top w:w="128" w:type="dxa"/>
              <w:left w:w="43" w:type="dxa"/>
              <w:bottom w:w="43" w:type="dxa"/>
              <w:right w:w="43" w:type="dxa"/>
            </w:tcMar>
          </w:tcPr>
          <w:p w14:paraId="34C9DC9C" w14:textId="77777777" w:rsidR="0085747A" w:rsidRPr="008F2969" w:rsidRDefault="0085747A" w:rsidP="008F2969">
            <w:pPr>
              <w:jc w:val="right"/>
              <w:rPr>
                <w:sz w:val="21"/>
                <w:szCs w:val="21"/>
              </w:rPr>
            </w:pPr>
            <w:r w:rsidRPr="008F2969">
              <w:rPr>
                <w:sz w:val="21"/>
                <w:szCs w:val="21"/>
              </w:rPr>
              <w:t>4565</w:t>
            </w:r>
          </w:p>
        </w:tc>
        <w:tc>
          <w:tcPr>
            <w:tcW w:w="560" w:type="dxa"/>
            <w:tcBorders>
              <w:top w:val="nil"/>
              <w:left w:val="nil"/>
              <w:bottom w:val="nil"/>
              <w:right w:val="nil"/>
            </w:tcBorders>
            <w:tcMar>
              <w:top w:w="128" w:type="dxa"/>
              <w:left w:w="43" w:type="dxa"/>
              <w:bottom w:w="43" w:type="dxa"/>
              <w:right w:w="43" w:type="dxa"/>
            </w:tcMar>
          </w:tcPr>
          <w:p w14:paraId="3F2110E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2936681" w14:textId="77777777" w:rsidR="0085747A" w:rsidRPr="008F2969" w:rsidRDefault="0085747A" w:rsidP="00CE65B7">
            <w:pPr>
              <w:rPr>
                <w:sz w:val="21"/>
                <w:szCs w:val="21"/>
              </w:rPr>
            </w:pPr>
            <w:r w:rsidRPr="008F2969">
              <w:rPr>
                <w:sz w:val="21"/>
                <w:szCs w:val="21"/>
              </w:rPr>
              <w:t>Boliglånsordningen i Statens pensjonskasse:</w:t>
            </w:r>
          </w:p>
        </w:tc>
        <w:tc>
          <w:tcPr>
            <w:tcW w:w="1560" w:type="dxa"/>
            <w:tcBorders>
              <w:top w:val="nil"/>
              <w:left w:val="nil"/>
              <w:bottom w:val="nil"/>
              <w:right w:val="nil"/>
            </w:tcBorders>
            <w:tcMar>
              <w:top w:w="128" w:type="dxa"/>
              <w:left w:w="43" w:type="dxa"/>
              <w:bottom w:w="43" w:type="dxa"/>
              <w:right w:w="43" w:type="dxa"/>
            </w:tcMar>
            <w:vAlign w:val="bottom"/>
          </w:tcPr>
          <w:p w14:paraId="1BD06039"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40819D7" w14:textId="77777777" w:rsidR="0085747A" w:rsidRPr="008F2969" w:rsidRDefault="0085747A" w:rsidP="008F2969">
            <w:pPr>
              <w:jc w:val="right"/>
              <w:rPr>
                <w:sz w:val="21"/>
                <w:szCs w:val="21"/>
              </w:rPr>
            </w:pPr>
          </w:p>
        </w:tc>
      </w:tr>
      <w:tr w:rsidR="00A25645" w:rsidRPr="00CE65B7" w14:paraId="6CDDFAB8" w14:textId="77777777">
        <w:trPr>
          <w:trHeight w:val="380"/>
        </w:trPr>
        <w:tc>
          <w:tcPr>
            <w:tcW w:w="660" w:type="dxa"/>
            <w:tcBorders>
              <w:top w:val="nil"/>
              <w:left w:val="nil"/>
              <w:bottom w:val="nil"/>
              <w:right w:val="nil"/>
            </w:tcBorders>
            <w:tcMar>
              <w:top w:w="128" w:type="dxa"/>
              <w:left w:w="43" w:type="dxa"/>
              <w:bottom w:w="43" w:type="dxa"/>
              <w:right w:w="43" w:type="dxa"/>
            </w:tcMar>
          </w:tcPr>
          <w:p w14:paraId="1299F51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75D5EC2"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140910AC" w14:textId="77777777" w:rsidR="0085747A" w:rsidRPr="008F2969" w:rsidRDefault="0085747A" w:rsidP="00CE65B7">
            <w:pPr>
              <w:rPr>
                <w:sz w:val="21"/>
                <w:szCs w:val="21"/>
              </w:rPr>
            </w:pPr>
            <w:r w:rsidRPr="008F2969">
              <w:rPr>
                <w:sz w:val="21"/>
                <w:szCs w:val="21"/>
              </w:rPr>
              <w:t>Gebyrinntekter, lån, forhøyes med</w:t>
            </w:r>
          </w:p>
        </w:tc>
        <w:tc>
          <w:tcPr>
            <w:tcW w:w="1560" w:type="dxa"/>
            <w:tcBorders>
              <w:top w:val="nil"/>
              <w:left w:val="nil"/>
              <w:bottom w:val="nil"/>
              <w:right w:val="nil"/>
            </w:tcBorders>
            <w:tcMar>
              <w:top w:w="128" w:type="dxa"/>
              <w:left w:w="43" w:type="dxa"/>
              <w:bottom w:w="43" w:type="dxa"/>
              <w:right w:w="43" w:type="dxa"/>
            </w:tcMar>
            <w:vAlign w:val="bottom"/>
          </w:tcPr>
          <w:p w14:paraId="3AD141F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8DBA1E1" w14:textId="77777777" w:rsidR="0085747A" w:rsidRPr="008F2969" w:rsidRDefault="0085747A" w:rsidP="008F2969">
            <w:pPr>
              <w:jc w:val="right"/>
              <w:rPr>
                <w:sz w:val="21"/>
                <w:szCs w:val="21"/>
              </w:rPr>
            </w:pPr>
            <w:r w:rsidRPr="008F2969">
              <w:rPr>
                <w:sz w:val="21"/>
                <w:szCs w:val="21"/>
              </w:rPr>
              <w:t>6 000 000</w:t>
            </w:r>
          </w:p>
        </w:tc>
      </w:tr>
      <w:tr w:rsidR="00A25645" w:rsidRPr="00CE65B7" w14:paraId="5A678302" w14:textId="77777777">
        <w:trPr>
          <w:trHeight w:val="380"/>
        </w:trPr>
        <w:tc>
          <w:tcPr>
            <w:tcW w:w="660" w:type="dxa"/>
            <w:tcBorders>
              <w:top w:val="nil"/>
              <w:left w:val="nil"/>
              <w:bottom w:val="nil"/>
              <w:right w:val="nil"/>
            </w:tcBorders>
            <w:tcMar>
              <w:top w:w="128" w:type="dxa"/>
              <w:left w:w="43" w:type="dxa"/>
              <w:bottom w:w="43" w:type="dxa"/>
              <w:right w:w="43" w:type="dxa"/>
            </w:tcMar>
          </w:tcPr>
          <w:p w14:paraId="1AE857B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E79A620"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BE6FEA0" w14:textId="77777777" w:rsidR="0085747A" w:rsidRPr="008F2969" w:rsidRDefault="0085747A" w:rsidP="00CE65B7">
            <w:pPr>
              <w:rPr>
                <w:sz w:val="21"/>
                <w:szCs w:val="21"/>
              </w:rPr>
            </w:pPr>
            <w:r w:rsidRPr="008F2969">
              <w:rPr>
                <w:sz w:val="21"/>
                <w:szCs w:val="21"/>
              </w:rPr>
              <w:t>fra kr 45 000 000 til kr 51 000 000</w:t>
            </w:r>
          </w:p>
        </w:tc>
        <w:tc>
          <w:tcPr>
            <w:tcW w:w="1560" w:type="dxa"/>
            <w:tcBorders>
              <w:top w:val="nil"/>
              <w:left w:val="nil"/>
              <w:bottom w:val="nil"/>
              <w:right w:val="nil"/>
            </w:tcBorders>
            <w:tcMar>
              <w:top w:w="128" w:type="dxa"/>
              <w:left w:w="43" w:type="dxa"/>
              <w:bottom w:w="43" w:type="dxa"/>
              <w:right w:w="43" w:type="dxa"/>
            </w:tcMar>
            <w:vAlign w:val="bottom"/>
          </w:tcPr>
          <w:p w14:paraId="67C33AA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7AD3217" w14:textId="77777777" w:rsidR="0085747A" w:rsidRPr="008F2969" w:rsidRDefault="0085747A" w:rsidP="008F2969">
            <w:pPr>
              <w:jc w:val="right"/>
              <w:rPr>
                <w:sz w:val="21"/>
                <w:szCs w:val="21"/>
              </w:rPr>
            </w:pPr>
          </w:p>
        </w:tc>
      </w:tr>
      <w:tr w:rsidR="00A25645" w:rsidRPr="00CE65B7" w14:paraId="06CC8D8B" w14:textId="77777777">
        <w:trPr>
          <w:trHeight w:val="380"/>
        </w:trPr>
        <w:tc>
          <w:tcPr>
            <w:tcW w:w="660" w:type="dxa"/>
            <w:tcBorders>
              <w:top w:val="nil"/>
              <w:left w:val="nil"/>
              <w:bottom w:val="nil"/>
              <w:right w:val="nil"/>
            </w:tcBorders>
            <w:tcMar>
              <w:top w:w="128" w:type="dxa"/>
              <w:left w:w="43" w:type="dxa"/>
              <w:bottom w:w="43" w:type="dxa"/>
              <w:right w:w="43" w:type="dxa"/>
            </w:tcMar>
          </w:tcPr>
          <w:p w14:paraId="5019B7B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5A9FF70" w14:textId="77777777" w:rsidR="0085747A" w:rsidRPr="008F2969" w:rsidRDefault="0085747A" w:rsidP="008F2969">
            <w:pPr>
              <w:jc w:val="right"/>
              <w:rPr>
                <w:sz w:val="21"/>
                <w:szCs w:val="21"/>
              </w:rPr>
            </w:pPr>
            <w:r w:rsidRPr="008F2969">
              <w:rPr>
                <w:sz w:val="21"/>
                <w:szCs w:val="21"/>
              </w:rPr>
              <w:t>90</w:t>
            </w:r>
          </w:p>
        </w:tc>
        <w:tc>
          <w:tcPr>
            <w:tcW w:w="5420" w:type="dxa"/>
            <w:tcBorders>
              <w:top w:val="nil"/>
              <w:left w:val="nil"/>
              <w:bottom w:val="nil"/>
              <w:right w:val="nil"/>
            </w:tcBorders>
            <w:tcMar>
              <w:top w:w="128" w:type="dxa"/>
              <w:left w:w="43" w:type="dxa"/>
              <w:bottom w:w="43" w:type="dxa"/>
              <w:right w:w="43" w:type="dxa"/>
            </w:tcMar>
            <w:vAlign w:val="bottom"/>
          </w:tcPr>
          <w:p w14:paraId="65B92D3F" w14:textId="77777777" w:rsidR="0085747A" w:rsidRPr="008F2969" w:rsidRDefault="0085747A" w:rsidP="00CE65B7">
            <w:pPr>
              <w:rPr>
                <w:sz w:val="21"/>
                <w:szCs w:val="21"/>
              </w:rPr>
            </w:pPr>
            <w:r w:rsidRPr="008F2969">
              <w:rPr>
                <w:sz w:val="21"/>
                <w:szCs w:val="21"/>
              </w:rPr>
              <w:t>Tilbakebetaling av lån, forhøyes med</w:t>
            </w:r>
          </w:p>
        </w:tc>
        <w:tc>
          <w:tcPr>
            <w:tcW w:w="1560" w:type="dxa"/>
            <w:tcBorders>
              <w:top w:val="nil"/>
              <w:left w:val="nil"/>
              <w:bottom w:val="nil"/>
              <w:right w:val="nil"/>
            </w:tcBorders>
            <w:tcMar>
              <w:top w:w="128" w:type="dxa"/>
              <w:left w:w="43" w:type="dxa"/>
              <w:bottom w:w="43" w:type="dxa"/>
              <w:right w:w="43" w:type="dxa"/>
            </w:tcMar>
            <w:vAlign w:val="bottom"/>
          </w:tcPr>
          <w:p w14:paraId="0C09C79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E3BCA4B" w14:textId="77777777" w:rsidR="0085747A" w:rsidRPr="008F2969" w:rsidRDefault="0085747A" w:rsidP="008F2969">
            <w:pPr>
              <w:jc w:val="right"/>
              <w:rPr>
                <w:sz w:val="21"/>
                <w:szCs w:val="21"/>
              </w:rPr>
            </w:pPr>
            <w:r w:rsidRPr="008F2969">
              <w:rPr>
                <w:sz w:val="21"/>
                <w:szCs w:val="21"/>
              </w:rPr>
              <w:t>800 000 000</w:t>
            </w:r>
          </w:p>
        </w:tc>
      </w:tr>
      <w:tr w:rsidR="00A25645" w:rsidRPr="00CE65B7" w14:paraId="327B7530" w14:textId="77777777">
        <w:trPr>
          <w:trHeight w:val="380"/>
        </w:trPr>
        <w:tc>
          <w:tcPr>
            <w:tcW w:w="660" w:type="dxa"/>
            <w:tcBorders>
              <w:top w:val="nil"/>
              <w:left w:val="nil"/>
              <w:bottom w:val="nil"/>
              <w:right w:val="nil"/>
            </w:tcBorders>
            <w:tcMar>
              <w:top w:w="128" w:type="dxa"/>
              <w:left w:w="43" w:type="dxa"/>
              <w:bottom w:w="43" w:type="dxa"/>
              <w:right w:w="43" w:type="dxa"/>
            </w:tcMar>
          </w:tcPr>
          <w:p w14:paraId="705ECF5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045C94D"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048508A" w14:textId="77777777" w:rsidR="0085747A" w:rsidRPr="008F2969" w:rsidRDefault="0085747A" w:rsidP="00CE65B7">
            <w:pPr>
              <w:rPr>
                <w:sz w:val="21"/>
                <w:szCs w:val="21"/>
              </w:rPr>
            </w:pPr>
            <w:r w:rsidRPr="008F2969">
              <w:rPr>
                <w:sz w:val="21"/>
                <w:szCs w:val="21"/>
              </w:rPr>
              <w:t>fra kr 17 200 000 000 til kr 18 000 000 000</w:t>
            </w:r>
          </w:p>
        </w:tc>
        <w:tc>
          <w:tcPr>
            <w:tcW w:w="1560" w:type="dxa"/>
            <w:tcBorders>
              <w:top w:val="nil"/>
              <w:left w:val="nil"/>
              <w:bottom w:val="nil"/>
              <w:right w:val="nil"/>
            </w:tcBorders>
            <w:tcMar>
              <w:top w:w="128" w:type="dxa"/>
              <w:left w:w="43" w:type="dxa"/>
              <w:bottom w:w="43" w:type="dxa"/>
              <w:right w:w="43" w:type="dxa"/>
            </w:tcMar>
            <w:vAlign w:val="bottom"/>
          </w:tcPr>
          <w:p w14:paraId="41466F2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62271FB" w14:textId="77777777" w:rsidR="0085747A" w:rsidRPr="008F2969" w:rsidRDefault="0085747A" w:rsidP="008F2969">
            <w:pPr>
              <w:jc w:val="right"/>
              <w:rPr>
                <w:sz w:val="21"/>
                <w:szCs w:val="21"/>
              </w:rPr>
            </w:pPr>
          </w:p>
        </w:tc>
      </w:tr>
      <w:tr w:rsidR="00A25645" w:rsidRPr="00CE65B7" w14:paraId="7EC6022D" w14:textId="77777777">
        <w:trPr>
          <w:trHeight w:val="380"/>
        </w:trPr>
        <w:tc>
          <w:tcPr>
            <w:tcW w:w="660" w:type="dxa"/>
            <w:tcBorders>
              <w:top w:val="nil"/>
              <w:left w:val="nil"/>
              <w:bottom w:val="nil"/>
              <w:right w:val="nil"/>
            </w:tcBorders>
            <w:tcMar>
              <w:top w:w="128" w:type="dxa"/>
              <w:left w:w="43" w:type="dxa"/>
              <w:bottom w:w="43" w:type="dxa"/>
              <w:right w:w="43" w:type="dxa"/>
            </w:tcMar>
          </w:tcPr>
          <w:p w14:paraId="454B8575" w14:textId="77777777" w:rsidR="0085747A" w:rsidRPr="008F2969" w:rsidRDefault="0085747A" w:rsidP="008F2969">
            <w:pPr>
              <w:jc w:val="right"/>
              <w:rPr>
                <w:sz w:val="21"/>
                <w:szCs w:val="21"/>
              </w:rPr>
            </w:pPr>
            <w:r w:rsidRPr="008F2969">
              <w:rPr>
                <w:sz w:val="21"/>
                <w:szCs w:val="21"/>
              </w:rPr>
              <w:t>4567</w:t>
            </w:r>
          </w:p>
        </w:tc>
        <w:tc>
          <w:tcPr>
            <w:tcW w:w="560" w:type="dxa"/>
            <w:tcBorders>
              <w:top w:val="nil"/>
              <w:left w:val="nil"/>
              <w:bottom w:val="nil"/>
              <w:right w:val="nil"/>
            </w:tcBorders>
            <w:tcMar>
              <w:top w:w="128" w:type="dxa"/>
              <w:left w:w="43" w:type="dxa"/>
              <w:bottom w:w="43" w:type="dxa"/>
              <w:right w:w="43" w:type="dxa"/>
            </w:tcMar>
          </w:tcPr>
          <w:p w14:paraId="7D4BBD3B"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DA77791" w14:textId="77777777" w:rsidR="0085747A" w:rsidRPr="008F2969" w:rsidRDefault="0085747A" w:rsidP="00CE65B7">
            <w:pPr>
              <w:rPr>
                <w:sz w:val="21"/>
                <w:szCs w:val="21"/>
              </w:rPr>
            </w:pPr>
            <w:r w:rsidRPr="008F2969">
              <w:rPr>
                <w:sz w:val="21"/>
                <w:szCs w:val="21"/>
              </w:rPr>
              <w:t>Gruppelivsforsikring:</w:t>
            </w:r>
          </w:p>
        </w:tc>
        <w:tc>
          <w:tcPr>
            <w:tcW w:w="1560" w:type="dxa"/>
            <w:tcBorders>
              <w:top w:val="nil"/>
              <w:left w:val="nil"/>
              <w:bottom w:val="nil"/>
              <w:right w:val="nil"/>
            </w:tcBorders>
            <w:tcMar>
              <w:top w:w="128" w:type="dxa"/>
              <w:left w:w="43" w:type="dxa"/>
              <w:bottom w:w="43" w:type="dxa"/>
              <w:right w:w="43" w:type="dxa"/>
            </w:tcMar>
            <w:vAlign w:val="bottom"/>
          </w:tcPr>
          <w:p w14:paraId="7CA2EEA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1AB96D4" w14:textId="77777777" w:rsidR="0085747A" w:rsidRPr="008F2969" w:rsidRDefault="0085747A" w:rsidP="008F2969">
            <w:pPr>
              <w:jc w:val="right"/>
              <w:rPr>
                <w:sz w:val="21"/>
                <w:szCs w:val="21"/>
              </w:rPr>
            </w:pPr>
          </w:p>
        </w:tc>
      </w:tr>
      <w:tr w:rsidR="00A25645" w:rsidRPr="00CE65B7" w14:paraId="6ACB4162" w14:textId="77777777">
        <w:trPr>
          <w:trHeight w:val="380"/>
        </w:trPr>
        <w:tc>
          <w:tcPr>
            <w:tcW w:w="660" w:type="dxa"/>
            <w:tcBorders>
              <w:top w:val="nil"/>
              <w:left w:val="nil"/>
              <w:bottom w:val="nil"/>
              <w:right w:val="nil"/>
            </w:tcBorders>
            <w:tcMar>
              <w:top w:w="128" w:type="dxa"/>
              <w:left w:w="43" w:type="dxa"/>
              <w:bottom w:w="43" w:type="dxa"/>
              <w:right w:w="43" w:type="dxa"/>
            </w:tcMar>
          </w:tcPr>
          <w:p w14:paraId="0D4E7D4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728A2E6"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0CFE1B70" w14:textId="77777777" w:rsidR="0085747A" w:rsidRPr="008F2969" w:rsidRDefault="0085747A" w:rsidP="00CE65B7">
            <w:pPr>
              <w:rPr>
                <w:sz w:val="21"/>
                <w:szCs w:val="21"/>
              </w:rPr>
            </w:pPr>
            <w:r w:rsidRPr="008F2969">
              <w:rPr>
                <w:sz w:val="21"/>
                <w:szCs w:val="21"/>
              </w:rPr>
              <w:t>Premieinntekter, nedsettes med</w:t>
            </w:r>
          </w:p>
        </w:tc>
        <w:tc>
          <w:tcPr>
            <w:tcW w:w="1560" w:type="dxa"/>
            <w:tcBorders>
              <w:top w:val="nil"/>
              <w:left w:val="nil"/>
              <w:bottom w:val="nil"/>
              <w:right w:val="nil"/>
            </w:tcBorders>
            <w:tcMar>
              <w:top w:w="128" w:type="dxa"/>
              <w:left w:w="43" w:type="dxa"/>
              <w:bottom w:w="43" w:type="dxa"/>
              <w:right w:w="43" w:type="dxa"/>
            </w:tcMar>
            <w:vAlign w:val="bottom"/>
          </w:tcPr>
          <w:p w14:paraId="0B6F4EE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8331577" w14:textId="77777777" w:rsidR="0085747A" w:rsidRPr="008F2969" w:rsidRDefault="0085747A" w:rsidP="008F2969">
            <w:pPr>
              <w:jc w:val="right"/>
              <w:rPr>
                <w:sz w:val="21"/>
                <w:szCs w:val="21"/>
              </w:rPr>
            </w:pPr>
            <w:r w:rsidRPr="008F2969">
              <w:rPr>
                <w:sz w:val="21"/>
                <w:szCs w:val="21"/>
              </w:rPr>
              <w:t>5 000 000</w:t>
            </w:r>
          </w:p>
        </w:tc>
      </w:tr>
      <w:tr w:rsidR="00A25645" w:rsidRPr="00CE65B7" w14:paraId="6A01DE3F" w14:textId="77777777">
        <w:trPr>
          <w:trHeight w:val="380"/>
        </w:trPr>
        <w:tc>
          <w:tcPr>
            <w:tcW w:w="660" w:type="dxa"/>
            <w:tcBorders>
              <w:top w:val="nil"/>
              <w:left w:val="nil"/>
              <w:bottom w:val="nil"/>
              <w:right w:val="nil"/>
            </w:tcBorders>
            <w:tcMar>
              <w:top w:w="128" w:type="dxa"/>
              <w:left w:w="43" w:type="dxa"/>
              <w:bottom w:w="43" w:type="dxa"/>
              <w:right w:w="43" w:type="dxa"/>
            </w:tcMar>
          </w:tcPr>
          <w:p w14:paraId="12982D9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18A295"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32233F4" w14:textId="77777777" w:rsidR="0085747A" w:rsidRPr="008F2969" w:rsidRDefault="0085747A" w:rsidP="00CE65B7">
            <w:pPr>
              <w:rPr>
                <w:sz w:val="21"/>
                <w:szCs w:val="21"/>
              </w:rPr>
            </w:pPr>
            <w:r w:rsidRPr="008F2969">
              <w:rPr>
                <w:sz w:val="21"/>
                <w:szCs w:val="21"/>
              </w:rPr>
              <w:t>fra kr 149 000 000 til kr 144 000 000</w:t>
            </w:r>
          </w:p>
        </w:tc>
        <w:tc>
          <w:tcPr>
            <w:tcW w:w="1560" w:type="dxa"/>
            <w:tcBorders>
              <w:top w:val="nil"/>
              <w:left w:val="nil"/>
              <w:bottom w:val="nil"/>
              <w:right w:val="nil"/>
            </w:tcBorders>
            <w:tcMar>
              <w:top w:w="128" w:type="dxa"/>
              <w:left w:w="43" w:type="dxa"/>
              <w:bottom w:w="43" w:type="dxa"/>
              <w:right w:w="43" w:type="dxa"/>
            </w:tcMar>
            <w:vAlign w:val="bottom"/>
          </w:tcPr>
          <w:p w14:paraId="222FDB0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0F17428" w14:textId="77777777" w:rsidR="0085747A" w:rsidRPr="008F2969" w:rsidRDefault="0085747A" w:rsidP="008F2969">
            <w:pPr>
              <w:jc w:val="right"/>
              <w:rPr>
                <w:sz w:val="21"/>
                <w:szCs w:val="21"/>
              </w:rPr>
            </w:pPr>
          </w:p>
        </w:tc>
      </w:tr>
      <w:tr w:rsidR="00A25645" w:rsidRPr="00CE65B7" w14:paraId="2DD71F6F" w14:textId="77777777">
        <w:trPr>
          <w:trHeight w:val="380"/>
        </w:trPr>
        <w:tc>
          <w:tcPr>
            <w:tcW w:w="660" w:type="dxa"/>
            <w:tcBorders>
              <w:top w:val="nil"/>
              <w:left w:val="nil"/>
              <w:bottom w:val="nil"/>
              <w:right w:val="nil"/>
            </w:tcBorders>
            <w:tcMar>
              <w:top w:w="128" w:type="dxa"/>
              <w:left w:w="43" w:type="dxa"/>
              <w:bottom w:w="43" w:type="dxa"/>
              <w:right w:w="43" w:type="dxa"/>
            </w:tcMar>
          </w:tcPr>
          <w:p w14:paraId="64B80E2C" w14:textId="77777777" w:rsidR="0085747A" w:rsidRPr="008F2969" w:rsidRDefault="0085747A" w:rsidP="008F2969">
            <w:pPr>
              <w:jc w:val="right"/>
              <w:rPr>
                <w:sz w:val="21"/>
                <w:szCs w:val="21"/>
              </w:rPr>
            </w:pPr>
            <w:r w:rsidRPr="008F2969">
              <w:rPr>
                <w:sz w:val="21"/>
                <w:szCs w:val="21"/>
              </w:rPr>
              <w:t>4618</w:t>
            </w:r>
          </w:p>
        </w:tc>
        <w:tc>
          <w:tcPr>
            <w:tcW w:w="560" w:type="dxa"/>
            <w:tcBorders>
              <w:top w:val="nil"/>
              <w:left w:val="nil"/>
              <w:bottom w:val="nil"/>
              <w:right w:val="nil"/>
            </w:tcBorders>
            <w:tcMar>
              <w:top w:w="128" w:type="dxa"/>
              <w:left w:w="43" w:type="dxa"/>
              <w:bottom w:w="43" w:type="dxa"/>
              <w:right w:w="43" w:type="dxa"/>
            </w:tcMar>
          </w:tcPr>
          <w:p w14:paraId="04048E6C"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DD86FF2" w14:textId="77777777" w:rsidR="0085747A" w:rsidRPr="008F2969" w:rsidRDefault="0085747A" w:rsidP="00CE65B7">
            <w:pPr>
              <w:rPr>
                <w:sz w:val="21"/>
                <w:szCs w:val="21"/>
              </w:rPr>
            </w:pPr>
            <w:r w:rsidRPr="008F2969">
              <w:rPr>
                <w:sz w:val="21"/>
                <w:szCs w:val="21"/>
              </w:rPr>
              <w:t>Skatteetaten:</w:t>
            </w:r>
          </w:p>
        </w:tc>
        <w:tc>
          <w:tcPr>
            <w:tcW w:w="1560" w:type="dxa"/>
            <w:tcBorders>
              <w:top w:val="nil"/>
              <w:left w:val="nil"/>
              <w:bottom w:val="nil"/>
              <w:right w:val="nil"/>
            </w:tcBorders>
            <w:tcMar>
              <w:top w:w="128" w:type="dxa"/>
              <w:left w:w="43" w:type="dxa"/>
              <w:bottom w:w="43" w:type="dxa"/>
              <w:right w:w="43" w:type="dxa"/>
            </w:tcMar>
            <w:vAlign w:val="bottom"/>
          </w:tcPr>
          <w:p w14:paraId="334B5EE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D854C90" w14:textId="77777777" w:rsidR="0085747A" w:rsidRPr="008F2969" w:rsidRDefault="0085747A" w:rsidP="008F2969">
            <w:pPr>
              <w:jc w:val="right"/>
              <w:rPr>
                <w:sz w:val="21"/>
                <w:szCs w:val="21"/>
              </w:rPr>
            </w:pPr>
          </w:p>
        </w:tc>
      </w:tr>
      <w:tr w:rsidR="00A25645" w:rsidRPr="00CE65B7" w14:paraId="0BC124E8" w14:textId="77777777">
        <w:trPr>
          <w:trHeight w:val="380"/>
        </w:trPr>
        <w:tc>
          <w:tcPr>
            <w:tcW w:w="660" w:type="dxa"/>
            <w:tcBorders>
              <w:top w:val="nil"/>
              <w:left w:val="nil"/>
              <w:bottom w:val="nil"/>
              <w:right w:val="nil"/>
            </w:tcBorders>
            <w:tcMar>
              <w:top w:w="128" w:type="dxa"/>
              <w:left w:w="43" w:type="dxa"/>
              <w:bottom w:w="43" w:type="dxa"/>
              <w:right w:w="43" w:type="dxa"/>
            </w:tcMar>
          </w:tcPr>
          <w:p w14:paraId="30DDA73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263A950"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046349D8" w14:textId="77777777" w:rsidR="0085747A" w:rsidRPr="008F2969" w:rsidRDefault="0085747A" w:rsidP="00CE65B7">
            <w:pPr>
              <w:rPr>
                <w:sz w:val="21"/>
                <w:szCs w:val="21"/>
              </w:rPr>
            </w:pPr>
            <w:r w:rsidRPr="008F2969">
              <w:rPr>
                <w:sz w:val="21"/>
                <w:szCs w:val="21"/>
              </w:rPr>
              <w:t>Refunderte utleggs- og tinglysingsgebyr, nedsettes med</w:t>
            </w:r>
          </w:p>
        </w:tc>
        <w:tc>
          <w:tcPr>
            <w:tcW w:w="1560" w:type="dxa"/>
            <w:tcBorders>
              <w:top w:val="nil"/>
              <w:left w:val="nil"/>
              <w:bottom w:val="nil"/>
              <w:right w:val="nil"/>
            </w:tcBorders>
            <w:tcMar>
              <w:top w:w="128" w:type="dxa"/>
              <w:left w:w="43" w:type="dxa"/>
              <w:bottom w:w="43" w:type="dxa"/>
              <w:right w:w="43" w:type="dxa"/>
            </w:tcMar>
            <w:vAlign w:val="bottom"/>
          </w:tcPr>
          <w:p w14:paraId="7014868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E7A0FE8" w14:textId="77777777" w:rsidR="0085747A" w:rsidRPr="008F2969" w:rsidRDefault="0085747A" w:rsidP="008F2969">
            <w:pPr>
              <w:jc w:val="right"/>
              <w:rPr>
                <w:sz w:val="21"/>
                <w:szCs w:val="21"/>
              </w:rPr>
            </w:pPr>
            <w:r w:rsidRPr="008F2969">
              <w:rPr>
                <w:sz w:val="21"/>
                <w:szCs w:val="21"/>
              </w:rPr>
              <w:t>3 500 000</w:t>
            </w:r>
          </w:p>
        </w:tc>
      </w:tr>
      <w:tr w:rsidR="00A25645" w:rsidRPr="00CE65B7" w14:paraId="36180D0D" w14:textId="77777777">
        <w:trPr>
          <w:trHeight w:val="380"/>
        </w:trPr>
        <w:tc>
          <w:tcPr>
            <w:tcW w:w="660" w:type="dxa"/>
            <w:tcBorders>
              <w:top w:val="nil"/>
              <w:left w:val="nil"/>
              <w:bottom w:val="nil"/>
              <w:right w:val="nil"/>
            </w:tcBorders>
            <w:tcMar>
              <w:top w:w="128" w:type="dxa"/>
              <w:left w:w="43" w:type="dxa"/>
              <w:bottom w:w="43" w:type="dxa"/>
              <w:right w:w="43" w:type="dxa"/>
            </w:tcMar>
          </w:tcPr>
          <w:p w14:paraId="0BB181C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3CD145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D927EBC" w14:textId="77777777" w:rsidR="0085747A" w:rsidRPr="008F2969" w:rsidRDefault="0085747A" w:rsidP="00CE65B7">
            <w:pPr>
              <w:rPr>
                <w:sz w:val="21"/>
                <w:szCs w:val="21"/>
              </w:rPr>
            </w:pPr>
            <w:r w:rsidRPr="008F2969">
              <w:rPr>
                <w:sz w:val="21"/>
                <w:szCs w:val="21"/>
              </w:rPr>
              <w:t>fra kr 23 500 000 til kr 20 000 000</w:t>
            </w:r>
          </w:p>
        </w:tc>
        <w:tc>
          <w:tcPr>
            <w:tcW w:w="1560" w:type="dxa"/>
            <w:tcBorders>
              <w:top w:val="nil"/>
              <w:left w:val="nil"/>
              <w:bottom w:val="nil"/>
              <w:right w:val="nil"/>
            </w:tcBorders>
            <w:tcMar>
              <w:top w:w="128" w:type="dxa"/>
              <w:left w:w="43" w:type="dxa"/>
              <w:bottom w:w="43" w:type="dxa"/>
              <w:right w:w="43" w:type="dxa"/>
            </w:tcMar>
            <w:vAlign w:val="bottom"/>
          </w:tcPr>
          <w:p w14:paraId="5814DB6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3329201" w14:textId="77777777" w:rsidR="0085747A" w:rsidRPr="008F2969" w:rsidRDefault="0085747A" w:rsidP="008F2969">
            <w:pPr>
              <w:jc w:val="right"/>
              <w:rPr>
                <w:sz w:val="21"/>
                <w:szCs w:val="21"/>
              </w:rPr>
            </w:pPr>
          </w:p>
        </w:tc>
      </w:tr>
      <w:tr w:rsidR="00A25645" w:rsidRPr="00CE65B7" w14:paraId="7E8EE431" w14:textId="77777777">
        <w:trPr>
          <w:trHeight w:val="380"/>
        </w:trPr>
        <w:tc>
          <w:tcPr>
            <w:tcW w:w="660" w:type="dxa"/>
            <w:tcBorders>
              <w:top w:val="nil"/>
              <w:left w:val="nil"/>
              <w:bottom w:val="nil"/>
              <w:right w:val="nil"/>
            </w:tcBorders>
            <w:tcMar>
              <w:top w:w="128" w:type="dxa"/>
              <w:left w:w="43" w:type="dxa"/>
              <w:bottom w:w="43" w:type="dxa"/>
              <w:right w:w="43" w:type="dxa"/>
            </w:tcMar>
          </w:tcPr>
          <w:p w14:paraId="53B979A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D7CAB8D" w14:textId="77777777" w:rsidR="0085747A" w:rsidRPr="008F2969" w:rsidRDefault="0085747A" w:rsidP="008F2969">
            <w:pPr>
              <w:jc w:val="right"/>
              <w:rPr>
                <w:sz w:val="21"/>
                <w:szCs w:val="21"/>
              </w:rPr>
            </w:pPr>
            <w:r w:rsidRPr="008F2969">
              <w:rPr>
                <w:sz w:val="21"/>
                <w:szCs w:val="21"/>
              </w:rPr>
              <w:t>5</w:t>
            </w:r>
          </w:p>
        </w:tc>
        <w:tc>
          <w:tcPr>
            <w:tcW w:w="5420" w:type="dxa"/>
            <w:tcBorders>
              <w:top w:val="nil"/>
              <w:left w:val="nil"/>
              <w:bottom w:val="nil"/>
              <w:right w:val="nil"/>
            </w:tcBorders>
            <w:tcMar>
              <w:top w:w="128" w:type="dxa"/>
              <w:left w:w="43" w:type="dxa"/>
              <w:bottom w:w="43" w:type="dxa"/>
              <w:right w:w="43" w:type="dxa"/>
            </w:tcMar>
            <w:vAlign w:val="bottom"/>
          </w:tcPr>
          <w:p w14:paraId="02CDF653" w14:textId="77777777" w:rsidR="0085747A" w:rsidRPr="008F2969" w:rsidRDefault="0085747A" w:rsidP="00CE65B7">
            <w:pPr>
              <w:rPr>
                <w:sz w:val="21"/>
                <w:szCs w:val="21"/>
              </w:rPr>
            </w:pPr>
            <w:r w:rsidRPr="008F2969">
              <w:rPr>
                <w:sz w:val="21"/>
                <w:szCs w:val="21"/>
              </w:rPr>
              <w:t>Gebyr for utleggsforretninger, nedsettes med</w:t>
            </w:r>
          </w:p>
        </w:tc>
        <w:tc>
          <w:tcPr>
            <w:tcW w:w="1560" w:type="dxa"/>
            <w:tcBorders>
              <w:top w:val="nil"/>
              <w:left w:val="nil"/>
              <w:bottom w:val="nil"/>
              <w:right w:val="nil"/>
            </w:tcBorders>
            <w:tcMar>
              <w:top w:w="128" w:type="dxa"/>
              <w:left w:w="43" w:type="dxa"/>
              <w:bottom w:w="43" w:type="dxa"/>
              <w:right w:w="43" w:type="dxa"/>
            </w:tcMar>
            <w:vAlign w:val="bottom"/>
          </w:tcPr>
          <w:p w14:paraId="326F872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BA18597" w14:textId="77777777" w:rsidR="0085747A" w:rsidRPr="008F2969" w:rsidRDefault="0085747A" w:rsidP="008F2969">
            <w:pPr>
              <w:jc w:val="right"/>
              <w:rPr>
                <w:sz w:val="21"/>
                <w:szCs w:val="21"/>
              </w:rPr>
            </w:pPr>
            <w:r w:rsidRPr="008F2969">
              <w:rPr>
                <w:sz w:val="21"/>
                <w:szCs w:val="21"/>
              </w:rPr>
              <w:t>10 000 000</w:t>
            </w:r>
          </w:p>
        </w:tc>
      </w:tr>
      <w:tr w:rsidR="00A25645" w:rsidRPr="00CE65B7" w14:paraId="643B3019" w14:textId="77777777">
        <w:trPr>
          <w:trHeight w:val="380"/>
        </w:trPr>
        <w:tc>
          <w:tcPr>
            <w:tcW w:w="660" w:type="dxa"/>
            <w:tcBorders>
              <w:top w:val="nil"/>
              <w:left w:val="nil"/>
              <w:bottom w:val="nil"/>
              <w:right w:val="nil"/>
            </w:tcBorders>
            <w:tcMar>
              <w:top w:w="128" w:type="dxa"/>
              <w:left w:w="43" w:type="dxa"/>
              <w:bottom w:w="43" w:type="dxa"/>
              <w:right w:w="43" w:type="dxa"/>
            </w:tcMar>
          </w:tcPr>
          <w:p w14:paraId="4AD5333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019E7B1"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CDA6C09" w14:textId="77777777" w:rsidR="0085747A" w:rsidRPr="008F2969" w:rsidRDefault="0085747A" w:rsidP="00CE65B7">
            <w:pPr>
              <w:rPr>
                <w:sz w:val="21"/>
                <w:szCs w:val="21"/>
              </w:rPr>
            </w:pPr>
            <w:r w:rsidRPr="008F2969">
              <w:rPr>
                <w:sz w:val="21"/>
                <w:szCs w:val="21"/>
              </w:rPr>
              <w:t>fra kr 55 000 000 til kr 45 000 000</w:t>
            </w:r>
          </w:p>
        </w:tc>
        <w:tc>
          <w:tcPr>
            <w:tcW w:w="1560" w:type="dxa"/>
            <w:tcBorders>
              <w:top w:val="nil"/>
              <w:left w:val="nil"/>
              <w:bottom w:val="nil"/>
              <w:right w:val="nil"/>
            </w:tcBorders>
            <w:tcMar>
              <w:top w:w="128" w:type="dxa"/>
              <w:left w:w="43" w:type="dxa"/>
              <w:bottom w:w="43" w:type="dxa"/>
              <w:right w:w="43" w:type="dxa"/>
            </w:tcMar>
            <w:vAlign w:val="bottom"/>
          </w:tcPr>
          <w:p w14:paraId="526F5D2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55475E3" w14:textId="77777777" w:rsidR="0085747A" w:rsidRPr="008F2969" w:rsidRDefault="0085747A" w:rsidP="008F2969">
            <w:pPr>
              <w:jc w:val="right"/>
              <w:rPr>
                <w:sz w:val="21"/>
                <w:szCs w:val="21"/>
              </w:rPr>
            </w:pPr>
          </w:p>
        </w:tc>
      </w:tr>
      <w:tr w:rsidR="00A25645" w:rsidRPr="00CE65B7" w14:paraId="7983D58D" w14:textId="77777777">
        <w:trPr>
          <w:trHeight w:val="380"/>
        </w:trPr>
        <w:tc>
          <w:tcPr>
            <w:tcW w:w="660" w:type="dxa"/>
            <w:tcBorders>
              <w:top w:val="nil"/>
              <w:left w:val="nil"/>
              <w:bottom w:val="nil"/>
              <w:right w:val="nil"/>
            </w:tcBorders>
            <w:tcMar>
              <w:top w:w="128" w:type="dxa"/>
              <w:left w:w="43" w:type="dxa"/>
              <w:bottom w:w="43" w:type="dxa"/>
              <w:right w:w="43" w:type="dxa"/>
            </w:tcMar>
          </w:tcPr>
          <w:p w14:paraId="4DB1167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DB86000" w14:textId="77777777" w:rsidR="0085747A" w:rsidRPr="008F2969" w:rsidRDefault="0085747A" w:rsidP="008F2969">
            <w:pPr>
              <w:jc w:val="right"/>
              <w:rPr>
                <w:sz w:val="21"/>
                <w:szCs w:val="21"/>
              </w:rPr>
            </w:pPr>
            <w:r w:rsidRPr="008F2969">
              <w:rPr>
                <w:sz w:val="21"/>
                <w:szCs w:val="21"/>
              </w:rPr>
              <w:t>86</w:t>
            </w:r>
          </w:p>
        </w:tc>
        <w:tc>
          <w:tcPr>
            <w:tcW w:w="5420" w:type="dxa"/>
            <w:tcBorders>
              <w:top w:val="nil"/>
              <w:left w:val="nil"/>
              <w:bottom w:val="nil"/>
              <w:right w:val="nil"/>
            </w:tcBorders>
            <w:tcMar>
              <w:top w:w="128" w:type="dxa"/>
              <w:left w:w="43" w:type="dxa"/>
              <w:bottom w:w="43" w:type="dxa"/>
              <w:right w:w="43" w:type="dxa"/>
            </w:tcMar>
            <w:vAlign w:val="bottom"/>
          </w:tcPr>
          <w:p w14:paraId="4547A861" w14:textId="77777777" w:rsidR="0085747A" w:rsidRPr="008F2969" w:rsidRDefault="0085747A" w:rsidP="00CE65B7">
            <w:pPr>
              <w:rPr>
                <w:sz w:val="21"/>
                <w:szCs w:val="21"/>
              </w:rPr>
            </w:pPr>
            <w:r w:rsidRPr="008F2969">
              <w:rPr>
                <w:sz w:val="21"/>
                <w:szCs w:val="21"/>
              </w:rPr>
              <w:t>Bøter, inndragninger mv., nedsettes med</w:t>
            </w:r>
          </w:p>
        </w:tc>
        <w:tc>
          <w:tcPr>
            <w:tcW w:w="1560" w:type="dxa"/>
            <w:tcBorders>
              <w:top w:val="nil"/>
              <w:left w:val="nil"/>
              <w:bottom w:val="nil"/>
              <w:right w:val="nil"/>
            </w:tcBorders>
            <w:tcMar>
              <w:top w:w="128" w:type="dxa"/>
              <w:left w:w="43" w:type="dxa"/>
              <w:bottom w:w="43" w:type="dxa"/>
              <w:right w:w="43" w:type="dxa"/>
            </w:tcMar>
            <w:vAlign w:val="bottom"/>
          </w:tcPr>
          <w:p w14:paraId="69137CE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BABD129" w14:textId="77777777" w:rsidR="0085747A" w:rsidRPr="008F2969" w:rsidRDefault="0085747A" w:rsidP="008F2969">
            <w:pPr>
              <w:jc w:val="right"/>
              <w:rPr>
                <w:sz w:val="21"/>
                <w:szCs w:val="21"/>
              </w:rPr>
            </w:pPr>
            <w:r w:rsidRPr="008F2969">
              <w:rPr>
                <w:sz w:val="21"/>
                <w:szCs w:val="21"/>
              </w:rPr>
              <w:t>88 000 000</w:t>
            </w:r>
          </w:p>
        </w:tc>
      </w:tr>
      <w:tr w:rsidR="00A25645" w:rsidRPr="00CE65B7" w14:paraId="3F2D4EA0" w14:textId="77777777">
        <w:trPr>
          <w:trHeight w:val="380"/>
        </w:trPr>
        <w:tc>
          <w:tcPr>
            <w:tcW w:w="660" w:type="dxa"/>
            <w:tcBorders>
              <w:top w:val="nil"/>
              <w:left w:val="nil"/>
              <w:bottom w:val="nil"/>
              <w:right w:val="nil"/>
            </w:tcBorders>
            <w:tcMar>
              <w:top w:w="128" w:type="dxa"/>
              <w:left w:w="43" w:type="dxa"/>
              <w:bottom w:w="43" w:type="dxa"/>
              <w:right w:w="43" w:type="dxa"/>
            </w:tcMar>
          </w:tcPr>
          <w:p w14:paraId="51A4834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F4C0000"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1A8B9FF" w14:textId="77777777" w:rsidR="0085747A" w:rsidRPr="008F2969" w:rsidRDefault="0085747A" w:rsidP="00CE65B7">
            <w:pPr>
              <w:rPr>
                <w:sz w:val="21"/>
                <w:szCs w:val="21"/>
              </w:rPr>
            </w:pPr>
            <w:r w:rsidRPr="008F2969">
              <w:rPr>
                <w:sz w:val="21"/>
                <w:szCs w:val="21"/>
              </w:rPr>
              <w:t>fra kr 2 038 000 000 til kr 1 950 000 000</w:t>
            </w:r>
          </w:p>
        </w:tc>
        <w:tc>
          <w:tcPr>
            <w:tcW w:w="1560" w:type="dxa"/>
            <w:tcBorders>
              <w:top w:val="nil"/>
              <w:left w:val="nil"/>
              <w:bottom w:val="nil"/>
              <w:right w:val="nil"/>
            </w:tcBorders>
            <w:tcMar>
              <w:top w:w="128" w:type="dxa"/>
              <w:left w:w="43" w:type="dxa"/>
              <w:bottom w:w="43" w:type="dxa"/>
              <w:right w:w="43" w:type="dxa"/>
            </w:tcMar>
            <w:vAlign w:val="bottom"/>
          </w:tcPr>
          <w:p w14:paraId="10F435B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3BE8628" w14:textId="77777777" w:rsidR="0085747A" w:rsidRPr="008F2969" w:rsidRDefault="0085747A" w:rsidP="008F2969">
            <w:pPr>
              <w:jc w:val="right"/>
              <w:rPr>
                <w:sz w:val="21"/>
                <w:szCs w:val="21"/>
              </w:rPr>
            </w:pPr>
          </w:p>
        </w:tc>
      </w:tr>
      <w:tr w:rsidR="00A25645" w:rsidRPr="00CE65B7" w14:paraId="237EE49C" w14:textId="77777777">
        <w:trPr>
          <w:trHeight w:val="380"/>
        </w:trPr>
        <w:tc>
          <w:tcPr>
            <w:tcW w:w="660" w:type="dxa"/>
            <w:tcBorders>
              <w:top w:val="nil"/>
              <w:left w:val="nil"/>
              <w:bottom w:val="nil"/>
              <w:right w:val="nil"/>
            </w:tcBorders>
            <w:tcMar>
              <w:top w:w="128" w:type="dxa"/>
              <w:left w:w="43" w:type="dxa"/>
              <w:bottom w:w="43" w:type="dxa"/>
              <w:right w:w="43" w:type="dxa"/>
            </w:tcMar>
          </w:tcPr>
          <w:p w14:paraId="482E1C6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0471D0" w14:textId="77777777" w:rsidR="0085747A" w:rsidRPr="008F2969" w:rsidRDefault="0085747A" w:rsidP="008F2969">
            <w:pPr>
              <w:jc w:val="right"/>
              <w:rPr>
                <w:sz w:val="21"/>
                <w:szCs w:val="21"/>
              </w:rPr>
            </w:pPr>
            <w:r w:rsidRPr="008F2969">
              <w:rPr>
                <w:sz w:val="21"/>
                <w:szCs w:val="21"/>
              </w:rPr>
              <w:t>89</w:t>
            </w:r>
          </w:p>
        </w:tc>
        <w:tc>
          <w:tcPr>
            <w:tcW w:w="5420" w:type="dxa"/>
            <w:tcBorders>
              <w:top w:val="nil"/>
              <w:left w:val="nil"/>
              <w:bottom w:val="nil"/>
              <w:right w:val="nil"/>
            </w:tcBorders>
            <w:tcMar>
              <w:top w:w="128" w:type="dxa"/>
              <w:left w:w="43" w:type="dxa"/>
              <w:bottom w:w="43" w:type="dxa"/>
              <w:right w:w="43" w:type="dxa"/>
            </w:tcMar>
            <w:vAlign w:val="bottom"/>
          </w:tcPr>
          <w:p w14:paraId="418EFC99" w14:textId="77777777" w:rsidR="0085747A" w:rsidRPr="008F2969" w:rsidRDefault="0085747A" w:rsidP="00CE65B7">
            <w:pPr>
              <w:rPr>
                <w:sz w:val="21"/>
                <w:szCs w:val="21"/>
              </w:rPr>
            </w:pPr>
            <w:r w:rsidRPr="008F2969">
              <w:rPr>
                <w:sz w:val="21"/>
                <w:szCs w:val="21"/>
              </w:rPr>
              <w:t>Overtredelsesgebyr og tvangsmulkt, forhøyes med</w:t>
            </w:r>
          </w:p>
        </w:tc>
        <w:tc>
          <w:tcPr>
            <w:tcW w:w="1560" w:type="dxa"/>
            <w:tcBorders>
              <w:top w:val="nil"/>
              <w:left w:val="nil"/>
              <w:bottom w:val="nil"/>
              <w:right w:val="nil"/>
            </w:tcBorders>
            <w:tcMar>
              <w:top w:w="128" w:type="dxa"/>
              <w:left w:w="43" w:type="dxa"/>
              <w:bottom w:w="43" w:type="dxa"/>
              <w:right w:w="43" w:type="dxa"/>
            </w:tcMar>
            <w:vAlign w:val="bottom"/>
          </w:tcPr>
          <w:p w14:paraId="257D50B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38EAC90" w14:textId="77777777" w:rsidR="0085747A" w:rsidRPr="008F2969" w:rsidRDefault="0085747A" w:rsidP="008F2969">
            <w:pPr>
              <w:jc w:val="right"/>
              <w:rPr>
                <w:sz w:val="21"/>
                <w:szCs w:val="21"/>
              </w:rPr>
            </w:pPr>
            <w:r w:rsidRPr="008F2969">
              <w:rPr>
                <w:sz w:val="21"/>
                <w:szCs w:val="21"/>
              </w:rPr>
              <w:t>12 000 000</w:t>
            </w:r>
          </w:p>
        </w:tc>
      </w:tr>
      <w:tr w:rsidR="00A25645" w:rsidRPr="00CE65B7" w14:paraId="4447DE68" w14:textId="77777777">
        <w:trPr>
          <w:trHeight w:val="380"/>
        </w:trPr>
        <w:tc>
          <w:tcPr>
            <w:tcW w:w="660" w:type="dxa"/>
            <w:tcBorders>
              <w:top w:val="nil"/>
              <w:left w:val="nil"/>
              <w:bottom w:val="nil"/>
              <w:right w:val="nil"/>
            </w:tcBorders>
            <w:tcMar>
              <w:top w:w="128" w:type="dxa"/>
              <w:left w:w="43" w:type="dxa"/>
              <w:bottom w:w="43" w:type="dxa"/>
              <w:right w:w="43" w:type="dxa"/>
            </w:tcMar>
          </w:tcPr>
          <w:p w14:paraId="5614F56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D179495"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CAC175C" w14:textId="77777777" w:rsidR="0085747A" w:rsidRPr="008F2969" w:rsidRDefault="0085747A" w:rsidP="00CE65B7">
            <w:pPr>
              <w:rPr>
                <w:sz w:val="21"/>
                <w:szCs w:val="21"/>
              </w:rPr>
            </w:pPr>
            <w:r w:rsidRPr="008F2969">
              <w:rPr>
                <w:sz w:val="21"/>
                <w:szCs w:val="21"/>
              </w:rPr>
              <w:t>fra kr 15 000 000 til kr 27 000 000</w:t>
            </w:r>
          </w:p>
        </w:tc>
        <w:tc>
          <w:tcPr>
            <w:tcW w:w="1560" w:type="dxa"/>
            <w:tcBorders>
              <w:top w:val="nil"/>
              <w:left w:val="nil"/>
              <w:bottom w:val="nil"/>
              <w:right w:val="nil"/>
            </w:tcBorders>
            <w:tcMar>
              <w:top w:w="128" w:type="dxa"/>
              <w:left w:w="43" w:type="dxa"/>
              <w:bottom w:w="43" w:type="dxa"/>
              <w:right w:w="43" w:type="dxa"/>
            </w:tcMar>
            <w:vAlign w:val="bottom"/>
          </w:tcPr>
          <w:p w14:paraId="4108E86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DC7C7C7" w14:textId="77777777" w:rsidR="0085747A" w:rsidRPr="008F2969" w:rsidRDefault="0085747A" w:rsidP="008F2969">
            <w:pPr>
              <w:jc w:val="right"/>
              <w:rPr>
                <w:sz w:val="21"/>
                <w:szCs w:val="21"/>
              </w:rPr>
            </w:pPr>
          </w:p>
        </w:tc>
      </w:tr>
      <w:tr w:rsidR="00A25645" w:rsidRPr="00CE65B7" w14:paraId="001FCB54" w14:textId="77777777">
        <w:trPr>
          <w:trHeight w:val="640"/>
        </w:trPr>
        <w:tc>
          <w:tcPr>
            <w:tcW w:w="660" w:type="dxa"/>
            <w:tcBorders>
              <w:top w:val="nil"/>
              <w:left w:val="nil"/>
              <w:bottom w:val="nil"/>
              <w:right w:val="nil"/>
            </w:tcBorders>
            <w:tcMar>
              <w:top w:w="128" w:type="dxa"/>
              <w:left w:w="43" w:type="dxa"/>
              <w:bottom w:w="43" w:type="dxa"/>
              <w:right w:w="43" w:type="dxa"/>
            </w:tcMar>
          </w:tcPr>
          <w:p w14:paraId="142C0FB4" w14:textId="77777777" w:rsidR="0085747A" w:rsidRPr="008F2969" w:rsidRDefault="0085747A" w:rsidP="008F2969">
            <w:pPr>
              <w:jc w:val="right"/>
              <w:rPr>
                <w:sz w:val="21"/>
                <w:szCs w:val="21"/>
              </w:rPr>
            </w:pPr>
            <w:r w:rsidRPr="008F2969">
              <w:rPr>
                <w:sz w:val="21"/>
                <w:szCs w:val="21"/>
              </w:rPr>
              <w:t>4634</w:t>
            </w:r>
          </w:p>
        </w:tc>
        <w:tc>
          <w:tcPr>
            <w:tcW w:w="560" w:type="dxa"/>
            <w:tcBorders>
              <w:top w:val="nil"/>
              <w:left w:val="nil"/>
              <w:bottom w:val="nil"/>
              <w:right w:val="nil"/>
            </w:tcBorders>
            <w:tcMar>
              <w:top w:w="128" w:type="dxa"/>
              <w:left w:w="43" w:type="dxa"/>
              <w:bottom w:w="43" w:type="dxa"/>
              <w:right w:w="43" w:type="dxa"/>
            </w:tcMar>
          </w:tcPr>
          <w:p w14:paraId="796330A6"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D4E3C59" w14:textId="77777777" w:rsidR="0085747A" w:rsidRPr="008F2969" w:rsidRDefault="0085747A" w:rsidP="00CE65B7">
            <w:pPr>
              <w:rPr>
                <w:sz w:val="21"/>
                <w:szCs w:val="21"/>
              </w:rPr>
            </w:pPr>
            <w:r w:rsidRPr="008F2969">
              <w:rPr>
                <w:sz w:val="21"/>
                <w:szCs w:val="21"/>
              </w:rPr>
              <w:t>Kompensasjon for inntektssvikt som følge av virusutbruddet:</w:t>
            </w:r>
          </w:p>
        </w:tc>
        <w:tc>
          <w:tcPr>
            <w:tcW w:w="1560" w:type="dxa"/>
            <w:tcBorders>
              <w:top w:val="nil"/>
              <w:left w:val="nil"/>
              <w:bottom w:val="nil"/>
              <w:right w:val="nil"/>
            </w:tcBorders>
            <w:tcMar>
              <w:top w:w="128" w:type="dxa"/>
              <w:left w:w="43" w:type="dxa"/>
              <w:bottom w:w="43" w:type="dxa"/>
              <w:right w:w="43" w:type="dxa"/>
            </w:tcMar>
            <w:vAlign w:val="bottom"/>
          </w:tcPr>
          <w:p w14:paraId="6D6E1FD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4C8382C" w14:textId="77777777" w:rsidR="0085747A" w:rsidRPr="008F2969" w:rsidRDefault="0085747A" w:rsidP="008F2969">
            <w:pPr>
              <w:jc w:val="right"/>
              <w:rPr>
                <w:sz w:val="21"/>
                <w:szCs w:val="21"/>
              </w:rPr>
            </w:pPr>
          </w:p>
        </w:tc>
      </w:tr>
      <w:tr w:rsidR="00A25645" w:rsidRPr="00CE65B7" w14:paraId="18635806" w14:textId="77777777">
        <w:trPr>
          <w:trHeight w:val="640"/>
        </w:trPr>
        <w:tc>
          <w:tcPr>
            <w:tcW w:w="660" w:type="dxa"/>
            <w:tcBorders>
              <w:top w:val="nil"/>
              <w:left w:val="nil"/>
              <w:bottom w:val="nil"/>
              <w:right w:val="nil"/>
            </w:tcBorders>
            <w:tcMar>
              <w:top w:w="128" w:type="dxa"/>
              <w:left w:w="43" w:type="dxa"/>
              <w:bottom w:w="43" w:type="dxa"/>
              <w:right w:w="43" w:type="dxa"/>
            </w:tcMar>
          </w:tcPr>
          <w:p w14:paraId="5EC7F2BC"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37B8105B" w14:textId="77777777" w:rsidR="0085747A" w:rsidRPr="008F2969" w:rsidRDefault="0085747A" w:rsidP="008F2969">
            <w:pPr>
              <w:jc w:val="right"/>
              <w:rPr>
                <w:sz w:val="21"/>
                <w:szCs w:val="21"/>
              </w:rPr>
            </w:pPr>
            <w:r w:rsidRPr="008F2969">
              <w:rPr>
                <w:sz w:val="21"/>
                <w:szCs w:val="21"/>
              </w:rPr>
              <w:t>85</w:t>
            </w:r>
          </w:p>
        </w:tc>
        <w:tc>
          <w:tcPr>
            <w:tcW w:w="5420" w:type="dxa"/>
            <w:tcBorders>
              <w:top w:val="nil"/>
              <w:left w:val="nil"/>
              <w:bottom w:val="nil"/>
              <w:right w:val="nil"/>
            </w:tcBorders>
            <w:tcMar>
              <w:top w:w="128" w:type="dxa"/>
              <w:left w:w="43" w:type="dxa"/>
              <w:bottom w:w="43" w:type="dxa"/>
              <w:right w:w="43" w:type="dxa"/>
            </w:tcMar>
            <w:vAlign w:val="bottom"/>
          </w:tcPr>
          <w:p w14:paraId="2B58572A" w14:textId="77777777" w:rsidR="0085747A" w:rsidRPr="008F2969" w:rsidRDefault="0085747A" w:rsidP="00CE65B7">
            <w:pPr>
              <w:rPr>
                <w:sz w:val="21"/>
                <w:szCs w:val="21"/>
              </w:rPr>
            </w:pPr>
            <w:r w:rsidRPr="008F2969">
              <w:rPr>
                <w:sz w:val="21"/>
                <w:szCs w:val="21"/>
              </w:rPr>
              <w:t>Tilskudd til støtteberettigete virksomheter – tilbakebetaling, bevilges med</w:t>
            </w:r>
          </w:p>
        </w:tc>
        <w:tc>
          <w:tcPr>
            <w:tcW w:w="1560" w:type="dxa"/>
            <w:tcBorders>
              <w:top w:val="nil"/>
              <w:left w:val="nil"/>
              <w:bottom w:val="nil"/>
              <w:right w:val="nil"/>
            </w:tcBorders>
            <w:tcMar>
              <w:top w:w="128" w:type="dxa"/>
              <w:left w:w="43" w:type="dxa"/>
              <w:bottom w:w="43" w:type="dxa"/>
              <w:right w:w="43" w:type="dxa"/>
            </w:tcMar>
            <w:vAlign w:val="bottom"/>
          </w:tcPr>
          <w:p w14:paraId="7714B38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037667A" w14:textId="77777777" w:rsidR="0085747A" w:rsidRPr="008F2969" w:rsidRDefault="0085747A" w:rsidP="008F2969">
            <w:pPr>
              <w:jc w:val="right"/>
              <w:rPr>
                <w:sz w:val="21"/>
                <w:szCs w:val="21"/>
              </w:rPr>
            </w:pPr>
            <w:r w:rsidRPr="008F2969">
              <w:rPr>
                <w:sz w:val="21"/>
                <w:szCs w:val="21"/>
              </w:rPr>
              <w:t>100 000</w:t>
            </w:r>
          </w:p>
        </w:tc>
      </w:tr>
      <w:tr w:rsidR="00A25645" w:rsidRPr="00CE65B7" w14:paraId="6576A153" w14:textId="77777777">
        <w:trPr>
          <w:trHeight w:val="380"/>
        </w:trPr>
        <w:tc>
          <w:tcPr>
            <w:tcW w:w="660" w:type="dxa"/>
            <w:tcBorders>
              <w:top w:val="nil"/>
              <w:left w:val="nil"/>
              <w:bottom w:val="nil"/>
              <w:right w:val="nil"/>
            </w:tcBorders>
            <w:tcMar>
              <w:top w:w="128" w:type="dxa"/>
              <w:left w:w="43" w:type="dxa"/>
              <w:bottom w:w="43" w:type="dxa"/>
              <w:right w:w="43" w:type="dxa"/>
            </w:tcMar>
          </w:tcPr>
          <w:p w14:paraId="3634A1D7" w14:textId="77777777" w:rsidR="0085747A" w:rsidRPr="008F2969" w:rsidRDefault="0085747A" w:rsidP="008F2969">
            <w:pPr>
              <w:jc w:val="right"/>
              <w:rPr>
                <w:sz w:val="21"/>
                <w:szCs w:val="21"/>
              </w:rPr>
            </w:pPr>
            <w:r w:rsidRPr="008F2969">
              <w:rPr>
                <w:sz w:val="21"/>
                <w:szCs w:val="21"/>
              </w:rPr>
              <w:t>470</w:t>
            </w:r>
          </w:p>
        </w:tc>
        <w:tc>
          <w:tcPr>
            <w:tcW w:w="560" w:type="dxa"/>
            <w:tcBorders>
              <w:top w:val="nil"/>
              <w:left w:val="nil"/>
              <w:bottom w:val="nil"/>
              <w:right w:val="nil"/>
            </w:tcBorders>
            <w:tcMar>
              <w:top w:w="128" w:type="dxa"/>
              <w:left w:w="43" w:type="dxa"/>
              <w:bottom w:w="43" w:type="dxa"/>
              <w:right w:w="43" w:type="dxa"/>
            </w:tcMar>
          </w:tcPr>
          <w:p w14:paraId="1C318FC5" w14:textId="77777777" w:rsidR="0085747A" w:rsidRPr="008F2969" w:rsidRDefault="0085747A" w:rsidP="008F2969">
            <w:pPr>
              <w:jc w:val="right"/>
              <w:rPr>
                <w:sz w:val="21"/>
                <w:szCs w:val="21"/>
              </w:rPr>
            </w:pPr>
            <w:r w:rsidRPr="008F2969">
              <w:rPr>
                <w:sz w:val="21"/>
                <w:szCs w:val="21"/>
              </w:rPr>
              <w:t>0</w:t>
            </w:r>
          </w:p>
        </w:tc>
        <w:tc>
          <w:tcPr>
            <w:tcW w:w="5420" w:type="dxa"/>
            <w:tcBorders>
              <w:top w:val="nil"/>
              <w:left w:val="nil"/>
              <w:bottom w:val="nil"/>
              <w:right w:val="nil"/>
            </w:tcBorders>
            <w:tcMar>
              <w:top w:w="128" w:type="dxa"/>
              <w:left w:w="43" w:type="dxa"/>
              <w:bottom w:w="43" w:type="dxa"/>
              <w:right w:w="43" w:type="dxa"/>
            </w:tcMar>
            <w:vAlign w:val="bottom"/>
          </w:tcPr>
          <w:p w14:paraId="34654A2A" w14:textId="77777777" w:rsidR="0085747A" w:rsidRPr="008F2969" w:rsidRDefault="0085747A" w:rsidP="00CE65B7">
            <w:pPr>
              <w:rPr>
                <w:sz w:val="21"/>
                <w:szCs w:val="21"/>
              </w:rPr>
            </w:pPr>
            <w:r w:rsidRPr="008F2969">
              <w:rPr>
                <w:sz w:val="21"/>
                <w:szCs w:val="21"/>
              </w:rPr>
              <w:t>Forsvarsdepartementet:</w:t>
            </w:r>
          </w:p>
        </w:tc>
        <w:tc>
          <w:tcPr>
            <w:tcW w:w="1560" w:type="dxa"/>
            <w:tcBorders>
              <w:top w:val="nil"/>
              <w:left w:val="nil"/>
              <w:bottom w:val="nil"/>
              <w:right w:val="nil"/>
            </w:tcBorders>
            <w:tcMar>
              <w:top w:w="128" w:type="dxa"/>
              <w:left w:w="43" w:type="dxa"/>
              <w:bottom w:w="43" w:type="dxa"/>
              <w:right w:w="43" w:type="dxa"/>
            </w:tcMar>
            <w:vAlign w:val="bottom"/>
          </w:tcPr>
          <w:p w14:paraId="2CDAFFA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88F888E" w14:textId="77777777" w:rsidR="0085747A" w:rsidRPr="008F2969" w:rsidRDefault="0085747A" w:rsidP="008F2969">
            <w:pPr>
              <w:jc w:val="right"/>
              <w:rPr>
                <w:sz w:val="21"/>
                <w:szCs w:val="21"/>
              </w:rPr>
            </w:pPr>
          </w:p>
        </w:tc>
      </w:tr>
      <w:tr w:rsidR="00A25645" w:rsidRPr="00CE65B7" w14:paraId="048B752A" w14:textId="77777777">
        <w:trPr>
          <w:trHeight w:val="380"/>
        </w:trPr>
        <w:tc>
          <w:tcPr>
            <w:tcW w:w="660" w:type="dxa"/>
            <w:tcBorders>
              <w:top w:val="nil"/>
              <w:left w:val="nil"/>
              <w:bottom w:val="nil"/>
              <w:right w:val="nil"/>
            </w:tcBorders>
            <w:tcMar>
              <w:top w:w="128" w:type="dxa"/>
              <w:left w:w="43" w:type="dxa"/>
              <w:bottom w:w="43" w:type="dxa"/>
              <w:right w:w="43" w:type="dxa"/>
            </w:tcMar>
          </w:tcPr>
          <w:p w14:paraId="1317E30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66CDF95"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69CA0369" w14:textId="77777777" w:rsidR="0085747A" w:rsidRPr="008F2969" w:rsidRDefault="0085747A" w:rsidP="00CE65B7">
            <w:pPr>
              <w:rPr>
                <w:sz w:val="21"/>
                <w:szCs w:val="21"/>
              </w:rPr>
            </w:pPr>
            <w:r w:rsidRPr="008F2969">
              <w:rPr>
                <w:sz w:val="21"/>
                <w:szCs w:val="21"/>
              </w:rPr>
              <w:t>Driftsinntekter, forhøyes med</w:t>
            </w:r>
          </w:p>
        </w:tc>
        <w:tc>
          <w:tcPr>
            <w:tcW w:w="1560" w:type="dxa"/>
            <w:tcBorders>
              <w:top w:val="nil"/>
              <w:left w:val="nil"/>
              <w:bottom w:val="nil"/>
              <w:right w:val="nil"/>
            </w:tcBorders>
            <w:tcMar>
              <w:top w:w="128" w:type="dxa"/>
              <w:left w:w="43" w:type="dxa"/>
              <w:bottom w:w="43" w:type="dxa"/>
              <w:right w:w="43" w:type="dxa"/>
            </w:tcMar>
            <w:vAlign w:val="bottom"/>
          </w:tcPr>
          <w:p w14:paraId="05F1BA6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5889A12" w14:textId="77777777" w:rsidR="0085747A" w:rsidRPr="008F2969" w:rsidRDefault="0085747A" w:rsidP="008F2969">
            <w:pPr>
              <w:jc w:val="right"/>
              <w:rPr>
                <w:sz w:val="21"/>
                <w:szCs w:val="21"/>
              </w:rPr>
            </w:pPr>
            <w:r w:rsidRPr="008F2969">
              <w:rPr>
                <w:sz w:val="21"/>
                <w:szCs w:val="21"/>
              </w:rPr>
              <w:t>2 700 000</w:t>
            </w:r>
          </w:p>
        </w:tc>
      </w:tr>
      <w:tr w:rsidR="00A25645" w:rsidRPr="00CE65B7" w14:paraId="4C267D20" w14:textId="77777777">
        <w:trPr>
          <w:trHeight w:val="380"/>
        </w:trPr>
        <w:tc>
          <w:tcPr>
            <w:tcW w:w="660" w:type="dxa"/>
            <w:tcBorders>
              <w:top w:val="nil"/>
              <w:left w:val="nil"/>
              <w:bottom w:val="nil"/>
              <w:right w:val="nil"/>
            </w:tcBorders>
            <w:tcMar>
              <w:top w:w="128" w:type="dxa"/>
              <w:left w:w="43" w:type="dxa"/>
              <w:bottom w:w="43" w:type="dxa"/>
              <w:right w:w="43" w:type="dxa"/>
            </w:tcMar>
          </w:tcPr>
          <w:p w14:paraId="751A90D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732837C"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7EAF2B5" w14:textId="77777777" w:rsidR="0085747A" w:rsidRPr="008F2969" w:rsidRDefault="0085747A" w:rsidP="00CE65B7">
            <w:pPr>
              <w:rPr>
                <w:sz w:val="21"/>
                <w:szCs w:val="21"/>
              </w:rPr>
            </w:pPr>
            <w:r w:rsidRPr="008F2969">
              <w:rPr>
                <w:sz w:val="21"/>
                <w:szCs w:val="21"/>
              </w:rPr>
              <w:t>fra kr 15 055 000 til kr 17 755 000</w:t>
            </w:r>
          </w:p>
        </w:tc>
        <w:tc>
          <w:tcPr>
            <w:tcW w:w="1560" w:type="dxa"/>
            <w:tcBorders>
              <w:top w:val="nil"/>
              <w:left w:val="nil"/>
              <w:bottom w:val="nil"/>
              <w:right w:val="nil"/>
            </w:tcBorders>
            <w:tcMar>
              <w:top w:w="128" w:type="dxa"/>
              <w:left w:w="43" w:type="dxa"/>
              <w:bottom w:w="43" w:type="dxa"/>
              <w:right w:w="43" w:type="dxa"/>
            </w:tcMar>
            <w:vAlign w:val="bottom"/>
          </w:tcPr>
          <w:p w14:paraId="5B6DC83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DA7DF19" w14:textId="77777777" w:rsidR="0085747A" w:rsidRPr="008F2969" w:rsidRDefault="0085747A" w:rsidP="008F2969">
            <w:pPr>
              <w:jc w:val="right"/>
              <w:rPr>
                <w:sz w:val="21"/>
                <w:szCs w:val="21"/>
              </w:rPr>
            </w:pPr>
          </w:p>
        </w:tc>
      </w:tr>
      <w:tr w:rsidR="00A25645" w:rsidRPr="00CE65B7" w14:paraId="782C2337" w14:textId="77777777">
        <w:trPr>
          <w:trHeight w:val="380"/>
        </w:trPr>
        <w:tc>
          <w:tcPr>
            <w:tcW w:w="660" w:type="dxa"/>
            <w:tcBorders>
              <w:top w:val="nil"/>
              <w:left w:val="nil"/>
              <w:bottom w:val="nil"/>
              <w:right w:val="nil"/>
            </w:tcBorders>
            <w:tcMar>
              <w:top w:w="128" w:type="dxa"/>
              <w:left w:w="43" w:type="dxa"/>
              <w:bottom w:w="43" w:type="dxa"/>
              <w:right w:w="43" w:type="dxa"/>
            </w:tcMar>
          </w:tcPr>
          <w:p w14:paraId="7B9B138E" w14:textId="77777777" w:rsidR="0085747A" w:rsidRPr="008F2969" w:rsidRDefault="0085747A" w:rsidP="008F2969">
            <w:pPr>
              <w:jc w:val="right"/>
              <w:rPr>
                <w:sz w:val="21"/>
                <w:szCs w:val="21"/>
              </w:rPr>
            </w:pPr>
            <w:r w:rsidRPr="008F2969">
              <w:rPr>
                <w:sz w:val="21"/>
                <w:szCs w:val="21"/>
              </w:rPr>
              <w:t>4710</w:t>
            </w:r>
          </w:p>
        </w:tc>
        <w:tc>
          <w:tcPr>
            <w:tcW w:w="560" w:type="dxa"/>
            <w:tcBorders>
              <w:top w:val="nil"/>
              <w:left w:val="nil"/>
              <w:bottom w:val="nil"/>
              <w:right w:val="nil"/>
            </w:tcBorders>
            <w:tcMar>
              <w:top w:w="128" w:type="dxa"/>
              <w:left w:w="43" w:type="dxa"/>
              <w:bottom w:w="43" w:type="dxa"/>
              <w:right w:w="43" w:type="dxa"/>
            </w:tcMar>
          </w:tcPr>
          <w:p w14:paraId="074A341D"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4BDE406" w14:textId="77777777" w:rsidR="0085747A" w:rsidRPr="008F2969" w:rsidRDefault="0085747A" w:rsidP="00CE65B7">
            <w:pPr>
              <w:rPr>
                <w:sz w:val="21"/>
                <w:szCs w:val="21"/>
              </w:rPr>
            </w:pPr>
            <w:r w:rsidRPr="008F2969">
              <w:rPr>
                <w:sz w:val="21"/>
                <w:szCs w:val="21"/>
              </w:rPr>
              <w:t>Forsvarsbygg og nybygg og nyanlegg:</w:t>
            </w:r>
          </w:p>
        </w:tc>
        <w:tc>
          <w:tcPr>
            <w:tcW w:w="1560" w:type="dxa"/>
            <w:tcBorders>
              <w:top w:val="nil"/>
              <w:left w:val="nil"/>
              <w:bottom w:val="nil"/>
              <w:right w:val="nil"/>
            </w:tcBorders>
            <w:tcMar>
              <w:top w:w="128" w:type="dxa"/>
              <w:left w:w="43" w:type="dxa"/>
              <w:bottom w:w="43" w:type="dxa"/>
              <w:right w:w="43" w:type="dxa"/>
            </w:tcMar>
            <w:vAlign w:val="bottom"/>
          </w:tcPr>
          <w:p w14:paraId="43E1897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E6307B9" w14:textId="77777777" w:rsidR="0085747A" w:rsidRPr="008F2969" w:rsidRDefault="0085747A" w:rsidP="008F2969">
            <w:pPr>
              <w:jc w:val="right"/>
              <w:rPr>
                <w:sz w:val="21"/>
                <w:szCs w:val="21"/>
              </w:rPr>
            </w:pPr>
          </w:p>
        </w:tc>
      </w:tr>
      <w:tr w:rsidR="00A25645" w:rsidRPr="00CE65B7" w14:paraId="20005972" w14:textId="77777777">
        <w:trPr>
          <w:trHeight w:val="380"/>
        </w:trPr>
        <w:tc>
          <w:tcPr>
            <w:tcW w:w="660" w:type="dxa"/>
            <w:tcBorders>
              <w:top w:val="nil"/>
              <w:left w:val="nil"/>
              <w:bottom w:val="nil"/>
              <w:right w:val="nil"/>
            </w:tcBorders>
            <w:tcMar>
              <w:top w:w="128" w:type="dxa"/>
              <w:left w:w="43" w:type="dxa"/>
              <w:bottom w:w="43" w:type="dxa"/>
              <w:right w:w="43" w:type="dxa"/>
            </w:tcMar>
          </w:tcPr>
          <w:p w14:paraId="504FDB1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2958AD4"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5DFBAFB2" w14:textId="77777777" w:rsidR="0085747A" w:rsidRPr="008F2969" w:rsidRDefault="0085747A" w:rsidP="00CE65B7">
            <w:pPr>
              <w:rPr>
                <w:sz w:val="21"/>
                <w:szCs w:val="21"/>
              </w:rPr>
            </w:pPr>
            <w:r w:rsidRPr="008F2969">
              <w:rPr>
                <w:sz w:val="21"/>
                <w:szCs w:val="21"/>
              </w:rPr>
              <w:t>Driftsinntekter, nedsettes med</w:t>
            </w:r>
          </w:p>
        </w:tc>
        <w:tc>
          <w:tcPr>
            <w:tcW w:w="1560" w:type="dxa"/>
            <w:tcBorders>
              <w:top w:val="nil"/>
              <w:left w:val="nil"/>
              <w:bottom w:val="nil"/>
              <w:right w:val="nil"/>
            </w:tcBorders>
            <w:tcMar>
              <w:top w:w="128" w:type="dxa"/>
              <w:left w:w="43" w:type="dxa"/>
              <w:bottom w:w="43" w:type="dxa"/>
              <w:right w:w="43" w:type="dxa"/>
            </w:tcMar>
            <w:vAlign w:val="bottom"/>
          </w:tcPr>
          <w:p w14:paraId="1B9020D9"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348EEDD" w14:textId="77777777" w:rsidR="0085747A" w:rsidRPr="008F2969" w:rsidRDefault="0085747A" w:rsidP="008F2969">
            <w:pPr>
              <w:jc w:val="right"/>
              <w:rPr>
                <w:sz w:val="21"/>
                <w:szCs w:val="21"/>
              </w:rPr>
            </w:pPr>
            <w:r w:rsidRPr="008F2969">
              <w:rPr>
                <w:sz w:val="21"/>
                <w:szCs w:val="21"/>
              </w:rPr>
              <w:t>396 336 000</w:t>
            </w:r>
          </w:p>
        </w:tc>
      </w:tr>
      <w:tr w:rsidR="00A25645" w:rsidRPr="00CE65B7" w14:paraId="1C7AE506" w14:textId="77777777">
        <w:trPr>
          <w:trHeight w:val="380"/>
        </w:trPr>
        <w:tc>
          <w:tcPr>
            <w:tcW w:w="660" w:type="dxa"/>
            <w:tcBorders>
              <w:top w:val="nil"/>
              <w:left w:val="nil"/>
              <w:bottom w:val="nil"/>
              <w:right w:val="nil"/>
            </w:tcBorders>
            <w:tcMar>
              <w:top w:w="128" w:type="dxa"/>
              <w:left w:w="43" w:type="dxa"/>
              <w:bottom w:w="43" w:type="dxa"/>
              <w:right w:w="43" w:type="dxa"/>
            </w:tcMar>
          </w:tcPr>
          <w:p w14:paraId="487436F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D6E912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5C46290" w14:textId="77777777" w:rsidR="0085747A" w:rsidRPr="008F2969" w:rsidRDefault="0085747A" w:rsidP="00CE65B7">
            <w:pPr>
              <w:rPr>
                <w:sz w:val="21"/>
                <w:szCs w:val="21"/>
              </w:rPr>
            </w:pPr>
            <w:r w:rsidRPr="008F2969">
              <w:rPr>
                <w:sz w:val="21"/>
                <w:szCs w:val="21"/>
              </w:rPr>
              <w:t>fra kr 7 461 795 000 til kr 7 065 459 000</w:t>
            </w:r>
          </w:p>
        </w:tc>
        <w:tc>
          <w:tcPr>
            <w:tcW w:w="1560" w:type="dxa"/>
            <w:tcBorders>
              <w:top w:val="nil"/>
              <w:left w:val="nil"/>
              <w:bottom w:val="nil"/>
              <w:right w:val="nil"/>
            </w:tcBorders>
            <w:tcMar>
              <w:top w:w="128" w:type="dxa"/>
              <w:left w:w="43" w:type="dxa"/>
              <w:bottom w:w="43" w:type="dxa"/>
              <w:right w:w="43" w:type="dxa"/>
            </w:tcMar>
            <w:vAlign w:val="bottom"/>
          </w:tcPr>
          <w:p w14:paraId="5A05E16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EA574B4" w14:textId="77777777" w:rsidR="0085747A" w:rsidRPr="008F2969" w:rsidRDefault="0085747A" w:rsidP="008F2969">
            <w:pPr>
              <w:jc w:val="right"/>
              <w:rPr>
                <w:sz w:val="21"/>
                <w:szCs w:val="21"/>
              </w:rPr>
            </w:pPr>
          </w:p>
        </w:tc>
      </w:tr>
      <w:tr w:rsidR="00A25645" w:rsidRPr="00CE65B7" w14:paraId="7DA9B779" w14:textId="77777777">
        <w:trPr>
          <w:trHeight w:val="380"/>
        </w:trPr>
        <w:tc>
          <w:tcPr>
            <w:tcW w:w="660" w:type="dxa"/>
            <w:tcBorders>
              <w:top w:val="nil"/>
              <w:left w:val="nil"/>
              <w:bottom w:val="nil"/>
              <w:right w:val="nil"/>
            </w:tcBorders>
            <w:tcMar>
              <w:top w:w="128" w:type="dxa"/>
              <w:left w:w="43" w:type="dxa"/>
              <w:bottom w:w="43" w:type="dxa"/>
              <w:right w:w="43" w:type="dxa"/>
            </w:tcMar>
          </w:tcPr>
          <w:p w14:paraId="31B0E388" w14:textId="77777777" w:rsidR="0085747A" w:rsidRPr="008F2969" w:rsidRDefault="0085747A" w:rsidP="008F2969">
            <w:pPr>
              <w:jc w:val="right"/>
              <w:rPr>
                <w:sz w:val="21"/>
                <w:szCs w:val="21"/>
              </w:rPr>
            </w:pPr>
            <w:r w:rsidRPr="008F2969">
              <w:rPr>
                <w:sz w:val="21"/>
                <w:szCs w:val="21"/>
              </w:rPr>
              <w:t>4720</w:t>
            </w:r>
          </w:p>
        </w:tc>
        <w:tc>
          <w:tcPr>
            <w:tcW w:w="560" w:type="dxa"/>
            <w:tcBorders>
              <w:top w:val="nil"/>
              <w:left w:val="nil"/>
              <w:bottom w:val="nil"/>
              <w:right w:val="nil"/>
            </w:tcBorders>
            <w:tcMar>
              <w:top w:w="128" w:type="dxa"/>
              <w:left w:w="43" w:type="dxa"/>
              <w:bottom w:w="43" w:type="dxa"/>
              <w:right w:w="43" w:type="dxa"/>
            </w:tcMar>
          </w:tcPr>
          <w:p w14:paraId="6A15B5C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DEB067B" w14:textId="77777777" w:rsidR="0085747A" w:rsidRPr="008F2969" w:rsidRDefault="0085747A" w:rsidP="00CE65B7">
            <w:pPr>
              <w:rPr>
                <w:sz w:val="21"/>
                <w:szCs w:val="21"/>
              </w:rPr>
            </w:pPr>
            <w:r w:rsidRPr="008F2969">
              <w:rPr>
                <w:sz w:val="21"/>
                <w:szCs w:val="21"/>
              </w:rPr>
              <w:t>Forsvaret:</w:t>
            </w:r>
          </w:p>
        </w:tc>
        <w:tc>
          <w:tcPr>
            <w:tcW w:w="1560" w:type="dxa"/>
            <w:tcBorders>
              <w:top w:val="nil"/>
              <w:left w:val="nil"/>
              <w:bottom w:val="nil"/>
              <w:right w:val="nil"/>
            </w:tcBorders>
            <w:tcMar>
              <w:top w:w="128" w:type="dxa"/>
              <w:left w:w="43" w:type="dxa"/>
              <w:bottom w:w="43" w:type="dxa"/>
              <w:right w:w="43" w:type="dxa"/>
            </w:tcMar>
            <w:vAlign w:val="bottom"/>
          </w:tcPr>
          <w:p w14:paraId="1C64743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4CAA85C" w14:textId="77777777" w:rsidR="0085747A" w:rsidRPr="008F2969" w:rsidRDefault="0085747A" w:rsidP="008F2969">
            <w:pPr>
              <w:jc w:val="right"/>
              <w:rPr>
                <w:sz w:val="21"/>
                <w:szCs w:val="21"/>
              </w:rPr>
            </w:pPr>
          </w:p>
        </w:tc>
      </w:tr>
      <w:tr w:rsidR="00A25645" w:rsidRPr="00CE65B7" w14:paraId="127DB29D" w14:textId="77777777">
        <w:trPr>
          <w:trHeight w:val="380"/>
        </w:trPr>
        <w:tc>
          <w:tcPr>
            <w:tcW w:w="660" w:type="dxa"/>
            <w:tcBorders>
              <w:top w:val="nil"/>
              <w:left w:val="nil"/>
              <w:bottom w:val="nil"/>
              <w:right w:val="nil"/>
            </w:tcBorders>
            <w:tcMar>
              <w:top w:w="128" w:type="dxa"/>
              <w:left w:w="43" w:type="dxa"/>
              <w:bottom w:w="43" w:type="dxa"/>
              <w:right w:w="43" w:type="dxa"/>
            </w:tcMar>
          </w:tcPr>
          <w:p w14:paraId="72F085E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4EE7BC"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3E1CDCE8" w14:textId="77777777" w:rsidR="0085747A" w:rsidRPr="008F2969" w:rsidRDefault="0085747A" w:rsidP="00CE65B7">
            <w:pPr>
              <w:rPr>
                <w:sz w:val="21"/>
                <w:szCs w:val="21"/>
              </w:rPr>
            </w:pPr>
            <w:r w:rsidRPr="008F2969">
              <w:rPr>
                <w:sz w:val="21"/>
                <w:szCs w:val="21"/>
              </w:rPr>
              <w:t>Driftsinntekter, forhøyes med</w:t>
            </w:r>
          </w:p>
        </w:tc>
        <w:tc>
          <w:tcPr>
            <w:tcW w:w="1560" w:type="dxa"/>
            <w:tcBorders>
              <w:top w:val="nil"/>
              <w:left w:val="nil"/>
              <w:bottom w:val="nil"/>
              <w:right w:val="nil"/>
            </w:tcBorders>
            <w:tcMar>
              <w:top w:w="128" w:type="dxa"/>
              <w:left w:w="43" w:type="dxa"/>
              <w:bottom w:w="43" w:type="dxa"/>
              <w:right w:w="43" w:type="dxa"/>
            </w:tcMar>
            <w:vAlign w:val="bottom"/>
          </w:tcPr>
          <w:p w14:paraId="7453804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26E09E0" w14:textId="77777777" w:rsidR="0085747A" w:rsidRPr="008F2969" w:rsidRDefault="0085747A" w:rsidP="008F2969">
            <w:pPr>
              <w:jc w:val="right"/>
              <w:rPr>
                <w:sz w:val="21"/>
                <w:szCs w:val="21"/>
              </w:rPr>
            </w:pPr>
            <w:r w:rsidRPr="008F2969">
              <w:rPr>
                <w:sz w:val="21"/>
                <w:szCs w:val="21"/>
              </w:rPr>
              <w:t>7 958 000</w:t>
            </w:r>
          </w:p>
        </w:tc>
      </w:tr>
      <w:tr w:rsidR="00A25645" w:rsidRPr="00CE65B7" w14:paraId="4E03ACA7" w14:textId="77777777">
        <w:trPr>
          <w:trHeight w:val="380"/>
        </w:trPr>
        <w:tc>
          <w:tcPr>
            <w:tcW w:w="660" w:type="dxa"/>
            <w:tcBorders>
              <w:top w:val="nil"/>
              <w:left w:val="nil"/>
              <w:bottom w:val="nil"/>
              <w:right w:val="nil"/>
            </w:tcBorders>
            <w:tcMar>
              <w:top w:w="128" w:type="dxa"/>
              <w:left w:w="43" w:type="dxa"/>
              <w:bottom w:w="43" w:type="dxa"/>
              <w:right w:w="43" w:type="dxa"/>
            </w:tcMar>
          </w:tcPr>
          <w:p w14:paraId="7B39FB8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A72BF8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F2BAB3D" w14:textId="77777777" w:rsidR="0085747A" w:rsidRPr="008F2969" w:rsidRDefault="0085747A" w:rsidP="00CE65B7">
            <w:pPr>
              <w:rPr>
                <w:sz w:val="21"/>
                <w:szCs w:val="21"/>
              </w:rPr>
            </w:pPr>
            <w:r w:rsidRPr="008F2969">
              <w:rPr>
                <w:sz w:val="21"/>
                <w:szCs w:val="21"/>
              </w:rPr>
              <w:t>fra kr 724 289 000 til kr 732 247 000</w:t>
            </w:r>
          </w:p>
        </w:tc>
        <w:tc>
          <w:tcPr>
            <w:tcW w:w="1560" w:type="dxa"/>
            <w:tcBorders>
              <w:top w:val="nil"/>
              <w:left w:val="nil"/>
              <w:bottom w:val="nil"/>
              <w:right w:val="nil"/>
            </w:tcBorders>
            <w:tcMar>
              <w:top w:w="128" w:type="dxa"/>
              <w:left w:w="43" w:type="dxa"/>
              <w:bottom w:w="43" w:type="dxa"/>
              <w:right w:w="43" w:type="dxa"/>
            </w:tcMar>
            <w:vAlign w:val="bottom"/>
          </w:tcPr>
          <w:p w14:paraId="6955185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09422B2" w14:textId="77777777" w:rsidR="0085747A" w:rsidRPr="008F2969" w:rsidRDefault="0085747A" w:rsidP="008F2969">
            <w:pPr>
              <w:jc w:val="right"/>
              <w:rPr>
                <w:sz w:val="21"/>
                <w:szCs w:val="21"/>
              </w:rPr>
            </w:pPr>
          </w:p>
        </w:tc>
      </w:tr>
      <w:tr w:rsidR="00A25645" w:rsidRPr="00CE65B7" w14:paraId="2843B1D3" w14:textId="77777777">
        <w:trPr>
          <w:trHeight w:val="380"/>
        </w:trPr>
        <w:tc>
          <w:tcPr>
            <w:tcW w:w="660" w:type="dxa"/>
            <w:tcBorders>
              <w:top w:val="nil"/>
              <w:left w:val="nil"/>
              <w:bottom w:val="nil"/>
              <w:right w:val="nil"/>
            </w:tcBorders>
            <w:tcMar>
              <w:top w:w="128" w:type="dxa"/>
              <w:left w:w="43" w:type="dxa"/>
              <w:bottom w:w="43" w:type="dxa"/>
              <w:right w:w="43" w:type="dxa"/>
            </w:tcMar>
          </w:tcPr>
          <w:p w14:paraId="7E036007" w14:textId="77777777" w:rsidR="0085747A" w:rsidRPr="008F2969" w:rsidRDefault="0085747A" w:rsidP="008F2969">
            <w:pPr>
              <w:jc w:val="right"/>
              <w:rPr>
                <w:sz w:val="21"/>
                <w:szCs w:val="21"/>
              </w:rPr>
            </w:pPr>
            <w:r w:rsidRPr="008F2969">
              <w:rPr>
                <w:sz w:val="21"/>
                <w:szCs w:val="21"/>
              </w:rPr>
              <w:t>4730</w:t>
            </w:r>
          </w:p>
        </w:tc>
        <w:tc>
          <w:tcPr>
            <w:tcW w:w="560" w:type="dxa"/>
            <w:tcBorders>
              <w:top w:val="nil"/>
              <w:left w:val="nil"/>
              <w:bottom w:val="nil"/>
              <w:right w:val="nil"/>
            </w:tcBorders>
            <w:tcMar>
              <w:top w:w="128" w:type="dxa"/>
              <w:left w:w="43" w:type="dxa"/>
              <w:bottom w:w="43" w:type="dxa"/>
              <w:right w:w="43" w:type="dxa"/>
            </w:tcMar>
          </w:tcPr>
          <w:p w14:paraId="6287DE48"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167662C" w14:textId="77777777" w:rsidR="0085747A" w:rsidRPr="008F2969" w:rsidRDefault="0085747A" w:rsidP="00CE65B7">
            <w:pPr>
              <w:rPr>
                <w:sz w:val="21"/>
                <w:szCs w:val="21"/>
              </w:rPr>
            </w:pPr>
            <w:r w:rsidRPr="008F2969">
              <w:rPr>
                <w:sz w:val="21"/>
                <w:szCs w:val="21"/>
              </w:rPr>
              <w:t>Forsvarshistorisk museum:</w:t>
            </w:r>
          </w:p>
        </w:tc>
        <w:tc>
          <w:tcPr>
            <w:tcW w:w="1560" w:type="dxa"/>
            <w:tcBorders>
              <w:top w:val="nil"/>
              <w:left w:val="nil"/>
              <w:bottom w:val="nil"/>
              <w:right w:val="nil"/>
            </w:tcBorders>
            <w:tcMar>
              <w:top w:w="128" w:type="dxa"/>
              <w:left w:w="43" w:type="dxa"/>
              <w:bottom w:w="43" w:type="dxa"/>
              <w:right w:w="43" w:type="dxa"/>
            </w:tcMar>
            <w:vAlign w:val="bottom"/>
          </w:tcPr>
          <w:p w14:paraId="46C75CA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93B6FFA" w14:textId="77777777" w:rsidR="0085747A" w:rsidRPr="008F2969" w:rsidRDefault="0085747A" w:rsidP="008F2969">
            <w:pPr>
              <w:jc w:val="right"/>
              <w:rPr>
                <w:sz w:val="21"/>
                <w:szCs w:val="21"/>
              </w:rPr>
            </w:pPr>
          </w:p>
        </w:tc>
      </w:tr>
      <w:tr w:rsidR="00A25645" w:rsidRPr="00CE65B7" w14:paraId="208630F2" w14:textId="77777777">
        <w:trPr>
          <w:trHeight w:val="380"/>
        </w:trPr>
        <w:tc>
          <w:tcPr>
            <w:tcW w:w="660" w:type="dxa"/>
            <w:tcBorders>
              <w:top w:val="nil"/>
              <w:left w:val="nil"/>
              <w:bottom w:val="nil"/>
              <w:right w:val="nil"/>
            </w:tcBorders>
            <w:tcMar>
              <w:top w:w="128" w:type="dxa"/>
              <w:left w:w="43" w:type="dxa"/>
              <w:bottom w:w="43" w:type="dxa"/>
              <w:right w:w="43" w:type="dxa"/>
            </w:tcMar>
          </w:tcPr>
          <w:p w14:paraId="4809A3A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4D6FEE7"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36FDAC3A" w14:textId="77777777" w:rsidR="0085747A" w:rsidRPr="008F2969" w:rsidRDefault="0085747A" w:rsidP="00CE65B7">
            <w:pPr>
              <w:rPr>
                <w:sz w:val="21"/>
                <w:szCs w:val="21"/>
              </w:rPr>
            </w:pPr>
            <w:r w:rsidRPr="008F2969">
              <w:rPr>
                <w:sz w:val="21"/>
                <w:szCs w:val="21"/>
              </w:rPr>
              <w:t>Driftsinntekter, forhøyes med</w:t>
            </w:r>
          </w:p>
        </w:tc>
        <w:tc>
          <w:tcPr>
            <w:tcW w:w="1560" w:type="dxa"/>
            <w:tcBorders>
              <w:top w:val="nil"/>
              <w:left w:val="nil"/>
              <w:bottom w:val="nil"/>
              <w:right w:val="nil"/>
            </w:tcBorders>
            <w:tcMar>
              <w:top w:w="128" w:type="dxa"/>
              <w:left w:w="43" w:type="dxa"/>
              <w:bottom w:w="43" w:type="dxa"/>
              <w:right w:w="43" w:type="dxa"/>
            </w:tcMar>
            <w:vAlign w:val="bottom"/>
          </w:tcPr>
          <w:p w14:paraId="3CC4EB69"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987F9C7" w14:textId="77777777" w:rsidR="0085747A" w:rsidRPr="008F2969" w:rsidRDefault="0085747A" w:rsidP="008F2969">
            <w:pPr>
              <w:jc w:val="right"/>
              <w:rPr>
                <w:sz w:val="21"/>
                <w:szCs w:val="21"/>
              </w:rPr>
            </w:pPr>
            <w:r w:rsidRPr="008F2969">
              <w:rPr>
                <w:sz w:val="21"/>
                <w:szCs w:val="21"/>
              </w:rPr>
              <w:t>5 142 000</w:t>
            </w:r>
          </w:p>
        </w:tc>
      </w:tr>
      <w:tr w:rsidR="00A25645" w:rsidRPr="00CE65B7" w14:paraId="149C4529" w14:textId="77777777">
        <w:trPr>
          <w:trHeight w:val="380"/>
        </w:trPr>
        <w:tc>
          <w:tcPr>
            <w:tcW w:w="660" w:type="dxa"/>
            <w:tcBorders>
              <w:top w:val="nil"/>
              <w:left w:val="nil"/>
              <w:bottom w:val="nil"/>
              <w:right w:val="nil"/>
            </w:tcBorders>
            <w:tcMar>
              <w:top w:w="128" w:type="dxa"/>
              <w:left w:w="43" w:type="dxa"/>
              <w:bottom w:w="43" w:type="dxa"/>
              <w:right w:w="43" w:type="dxa"/>
            </w:tcMar>
          </w:tcPr>
          <w:p w14:paraId="57106BB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01F180"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19A8C0C" w14:textId="77777777" w:rsidR="0085747A" w:rsidRPr="008F2969" w:rsidRDefault="0085747A" w:rsidP="00CE65B7">
            <w:pPr>
              <w:rPr>
                <w:sz w:val="21"/>
                <w:szCs w:val="21"/>
              </w:rPr>
            </w:pPr>
            <w:r w:rsidRPr="008F2969">
              <w:rPr>
                <w:sz w:val="21"/>
                <w:szCs w:val="21"/>
              </w:rPr>
              <w:t>fra kr 14 433 000 til kr 19 575 000</w:t>
            </w:r>
          </w:p>
        </w:tc>
        <w:tc>
          <w:tcPr>
            <w:tcW w:w="1560" w:type="dxa"/>
            <w:tcBorders>
              <w:top w:val="nil"/>
              <w:left w:val="nil"/>
              <w:bottom w:val="nil"/>
              <w:right w:val="nil"/>
            </w:tcBorders>
            <w:tcMar>
              <w:top w:w="128" w:type="dxa"/>
              <w:left w:w="43" w:type="dxa"/>
              <w:bottom w:w="43" w:type="dxa"/>
              <w:right w:w="43" w:type="dxa"/>
            </w:tcMar>
            <w:vAlign w:val="bottom"/>
          </w:tcPr>
          <w:p w14:paraId="00FB8C5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D42BEBD" w14:textId="77777777" w:rsidR="0085747A" w:rsidRPr="008F2969" w:rsidRDefault="0085747A" w:rsidP="008F2969">
            <w:pPr>
              <w:jc w:val="right"/>
              <w:rPr>
                <w:sz w:val="21"/>
                <w:szCs w:val="21"/>
              </w:rPr>
            </w:pPr>
          </w:p>
        </w:tc>
      </w:tr>
      <w:tr w:rsidR="00A25645" w:rsidRPr="00CE65B7" w14:paraId="50E8E55B" w14:textId="77777777">
        <w:trPr>
          <w:trHeight w:val="380"/>
        </w:trPr>
        <w:tc>
          <w:tcPr>
            <w:tcW w:w="660" w:type="dxa"/>
            <w:tcBorders>
              <w:top w:val="nil"/>
              <w:left w:val="nil"/>
              <w:bottom w:val="nil"/>
              <w:right w:val="nil"/>
            </w:tcBorders>
            <w:tcMar>
              <w:top w:w="128" w:type="dxa"/>
              <w:left w:w="43" w:type="dxa"/>
              <w:bottom w:w="43" w:type="dxa"/>
              <w:right w:w="43" w:type="dxa"/>
            </w:tcMar>
          </w:tcPr>
          <w:p w14:paraId="4A15F56F"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47757E5D" w14:textId="77777777" w:rsidR="0085747A" w:rsidRPr="008F2969" w:rsidRDefault="0085747A" w:rsidP="008F2969">
            <w:pPr>
              <w:jc w:val="right"/>
              <w:rPr>
                <w:sz w:val="21"/>
                <w:szCs w:val="21"/>
              </w:rPr>
            </w:pPr>
            <w:r w:rsidRPr="008F2969">
              <w:rPr>
                <w:sz w:val="21"/>
                <w:szCs w:val="21"/>
              </w:rPr>
              <w:t>2</w:t>
            </w:r>
          </w:p>
        </w:tc>
        <w:tc>
          <w:tcPr>
            <w:tcW w:w="5420" w:type="dxa"/>
            <w:tcBorders>
              <w:top w:val="nil"/>
              <w:left w:val="nil"/>
              <w:bottom w:val="nil"/>
              <w:right w:val="nil"/>
            </w:tcBorders>
            <w:tcMar>
              <w:top w:w="128" w:type="dxa"/>
              <w:left w:w="43" w:type="dxa"/>
              <w:bottom w:w="43" w:type="dxa"/>
              <w:right w:w="43" w:type="dxa"/>
            </w:tcMar>
            <w:vAlign w:val="bottom"/>
          </w:tcPr>
          <w:p w14:paraId="017D83DD" w14:textId="77777777" w:rsidR="0085747A" w:rsidRPr="008F2969" w:rsidRDefault="0085747A" w:rsidP="00CE65B7">
            <w:pPr>
              <w:rPr>
                <w:sz w:val="21"/>
                <w:szCs w:val="21"/>
              </w:rPr>
            </w:pPr>
            <w:r w:rsidRPr="008F2969">
              <w:rPr>
                <w:sz w:val="21"/>
                <w:szCs w:val="21"/>
              </w:rPr>
              <w:t>Gaver og donasjoner, inntekter, bevilges med</w:t>
            </w:r>
          </w:p>
        </w:tc>
        <w:tc>
          <w:tcPr>
            <w:tcW w:w="1560" w:type="dxa"/>
            <w:tcBorders>
              <w:top w:val="nil"/>
              <w:left w:val="nil"/>
              <w:bottom w:val="nil"/>
              <w:right w:val="nil"/>
            </w:tcBorders>
            <w:tcMar>
              <w:top w:w="128" w:type="dxa"/>
              <w:left w:w="43" w:type="dxa"/>
              <w:bottom w:w="43" w:type="dxa"/>
              <w:right w:w="43" w:type="dxa"/>
            </w:tcMar>
            <w:vAlign w:val="bottom"/>
          </w:tcPr>
          <w:p w14:paraId="4738731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BA480AA" w14:textId="77777777" w:rsidR="0085747A" w:rsidRPr="008F2969" w:rsidRDefault="0085747A" w:rsidP="008F2969">
            <w:pPr>
              <w:jc w:val="right"/>
              <w:rPr>
                <w:sz w:val="21"/>
                <w:szCs w:val="21"/>
              </w:rPr>
            </w:pPr>
            <w:r w:rsidRPr="008F2969">
              <w:rPr>
                <w:sz w:val="21"/>
                <w:szCs w:val="21"/>
              </w:rPr>
              <w:t>19 000 000</w:t>
            </w:r>
          </w:p>
        </w:tc>
      </w:tr>
      <w:tr w:rsidR="00A25645" w:rsidRPr="00CE65B7" w14:paraId="0B2EE6CC" w14:textId="77777777">
        <w:trPr>
          <w:trHeight w:val="380"/>
        </w:trPr>
        <w:tc>
          <w:tcPr>
            <w:tcW w:w="660" w:type="dxa"/>
            <w:tcBorders>
              <w:top w:val="nil"/>
              <w:left w:val="nil"/>
              <w:bottom w:val="nil"/>
              <w:right w:val="nil"/>
            </w:tcBorders>
            <w:tcMar>
              <w:top w:w="128" w:type="dxa"/>
              <w:left w:w="43" w:type="dxa"/>
              <w:bottom w:w="43" w:type="dxa"/>
              <w:right w:w="43" w:type="dxa"/>
            </w:tcMar>
          </w:tcPr>
          <w:p w14:paraId="11B3A79B" w14:textId="77777777" w:rsidR="0085747A" w:rsidRPr="008F2969" w:rsidRDefault="0085747A" w:rsidP="008F2969">
            <w:pPr>
              <w:jc w:val="right"/>
              <w:rPr>
                <w:sz w:val="21"/>
                <w:szCs w:val="21"/>
              </w:rPr>
            </w:pPr>
            <w:r w:rsidRPr="008F2969">
              <w:rPr>
                <w:sz w:val="21"/>
                <w:szCs w:val="21"/>
              </w:rPr>
              <w:t>4760</w:t>
            </w:r>
          </w:p>
        </w:tc>
        <w:tc>
          <w:tcPr>
            <w:tcW w:w="560" w:type="dxa"/>
            <w:tcBorders>
              <w:top w:val="nil"/>
              <w:left w:val="nil"/>
              <w:bottom w:val="nil"/>
              <w:right w:val="nil"/>
            </w:tcBorders>
            <w:tcMar>
              <w:top w:w="128" w:type="dxa"/>
              <w:left w:w="43" w:type="dxa"/>
              <w:bottom w:w="43" w:type="dxa"/>
              <w:right w:w="43" w:type="dxa"/>
            </w:tcMar>
          </w:tcPr>
          <w:p w14:paraId="3431AD17"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0CA25A4" w14:textId="77777777" w:rsidR="0085747A" w:rsidRPr="008F2969" w:rsidRDefault="0085747A" w:rsidP="00CE65B7">
            <w:pPr>
              <w:rPr>
                <w:sz w:val="21"/>
                <w:szCs w:val="21"/>
              </w:rPr>
            </w:pPr>
            <w:r w:rsidRPr="008F2969">
              <w:rPr>
                <w:sz w:val="21"/>
                <w:szCs w:val="21"/>
              </w:rPr>
              <w:t>Forsvarsmateriell og større anskaffelser og vedlikehold:</w:t>
            </w:r>
          </w:p>
        </w:tc>
        <w:tc>
          <w:tcPr>
            <w:tcW w:w="1560" w:type="dxa"/>
            <w:tcBorders>
              <w:top w:val="nil"/>
              <w:left w:val="nil"/>
              <w:bottom w:val="nil"/>
              <w:right w:val="nil"/>
            </w:tcBorders>
            <w:tcMar>
              <w:top w:w="128" w:type="dxa"/>
              <w:left w:w="43" w:type="dxa"/>
              <w:bottom w:w="43" w:type="dxa"/>
              <w:right w:w="43" w:type="dxa"/>
            </w:tcMar>
            <w:vAlign w:val="bottom"/>
          </w:tcPr>
          <w:p w14:paraId="1613001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1F62679" w14:textId="77777777" w:rsidR="0085747A" w:rsidRPr="008F2969" w:rsidRDefault="0085747A" w:rsidP="008F2969">
            <w:pPr>
              <w:jc w:val="right"/>
              <w:rPr>
                <w:sz w:val="21"/>
                <w:szCs w:val="21"/>
              </w:rPr>
            </w:pPr>
          </w:p>
        </w:tc>
      </w:tr>
      <w:tr w:rsidR="00A25645" w:rsidRPr="00CE65B7" w14:paraId="4F817EC1" w14:textId="77777777">
        <w:trPr>
          <w:trHeight w:val="380"/>
        </w:trPr>
        <w:tc>
          <w:tcPr>
            <w:tcW w:w="660" w:type="dxa"/>
            <w:tcBorders>
              <w:top w:val="nil"/>
              <w:left w:val="nil"/>
              <w:bottom w:val="nil"/>
              <w:right w:val="nil"/>
            </w:tcBorders>
            <w:tcMar>
              <w:top w:w="128" w:type="dxa"/>
              <w:left w:w="43" w:type="dxa"/>
              <w:bottom w:w="43" w:type="dxa"/>
              <w:right w:w="43" w:type="dxa"/>
            </w:tcMar>
          </w:tcPr>
          <w:p w14:paraId="2158D6E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8386D79"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57CC9ED6" w14:textId="77777777" w:rsidR="0085747A" w:rsidRPr="008F2969" w:rsidRDefault="0085747A" w:rsidP="00CE65B7">
            <w:pPr>
              <w:rPr>
                <w:sz w:val="21"/>
                <w:szCs w:val="21"/>
              </w:rPr>
            </w:pPr>
            <w:r w:rsidRPr="008F2969">
              <w:rPr>
                <w:sz w:val="21"/>
                <w:szCs w:val="21"/>
              </w:rPr>
              <w:t>Driftsinntekter, forhøyes med</w:t>
            </w:r>
          </w:p>
        </w:tc>
        <w:tc>
          <w:tcPr>
            <w:tcW w:w="1560" w:type="dxa"/>
            <w:tcBorders>
              <w:top w:val="nil"/>
              <w:left w:val="nil"/>
              <w:bottom w:val="nil"/>
              <w:right w:val="nil"/>
            </w:tcBorders>
            <w:tcMar>
              <w:top w:w="128" w:type="dxa"/>
              <w:left w:w="43" w:type="dxa"/>
              <w:bottom w:w="43" w:type="dxa"/>
              <w:right w:w="43" w:type="dxa"/>
            </w:tcMar>
            <w:vAlign w:val="bottom"/>
          </w:tcPr>
          <w:p w14:paraId="5FF6567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85F6A66" w14:textId="77777777" w:rsidR="0085747A" w:rsidRPr="008F2969" w:rsidRDefault="0085747A" w:rsidP="008F2969">
            <w:pPr>
              <w:jc w:val="right"/>
              <w:rPr>
                <w:sz w:val="21"/>
                <w:szCs w:val="21"/>
              </w:rPr>
            </w:pPr>
            <w:r w:rsidRPr="008F2969">
              <w:rPr>
                <w:sz w:val="21"/>
                <w:szCs w:val="21"/>
              </w:rPr>
              <w:t>342 500 000</w:t>
            </w:r>
          </w:p>
        </w:tc>
      </w:tr>
      <w:tr w:rsidR="00A25645" w:rsidRPr="00CE65B7" w14:paraId="342D23FE" w14:textId="77777777">
        <w:trPr>
          <w:trHeight w:val="380"/>
        </w:trPr>
        <w:tc>
          <w:tcPr>
            <w:tcW w:w="660" w:type="dxa"/>
            <w:tcBorders>
              <w:top w:val="nil"/>
              <w:left w:val="nil"/>
              <w:bottom w:val="nil"/>
              <w:right w:val="nil"/>
            </w:tcBorders>
            <w:tcMar>
              <w:top w:w="128" w:type="dxa"/>
              <w:left w:w="43" w:type="dxa"/>
              <w:bottom w:w="43" w:type="dxa"/>
              <w:right w:w="43" w:type="dxa"/>
            </w:tcMar>
          </w:tcPr>
          <w:p w14:paraId="35E898B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7368B5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28BE4DD" w14:textId="77777777" w:rsidR="0085747A" w:rsidRPr="008F2969" w:rsidRDefault="0085747A" w:rsidP="00CE65B7">
            <w:pPr>
              <w:rPr>
                <w:sz w:val="21"/>
                <w:szCs w:val="21"/>
              </w:rPr>
            </w:pPr>
            <w:r w:rsidRPr="008F2969">
              <w:rPr>
                <w:sz w:val="21"/>
                <w:szCs w:val="21"/>
              </w:rPr>
              <w:t>fra kr 37 632 000 til kr 380 132 000</w:t>
            </w:r>
          </w:p>
        </w:tc>
        <w:tc>
          <w:tcPr>
            <w:tcW w:w="1560" w:type="dxa"/>
            <w:tcBorders>
              <w:top w:val="nil"/>
              <w:left w:val="nil"/>
              <w:bottom w:val="nil"/>
              <w:right w:val="nil"/>
            </w:tcBorders>
            <w:tcMar>
              <w:top w:w="128" w:type="dxa"/>
              <w:left w:w="43" w:type="dxa"/>
              <w:bottom w:w="43" w:type="dxa"/>
              <w:right w:w="43" w:type="dxa"/>
            </w:tcMar>
            <w:vAlign w:val="bottom"/>
          </w:tcPr>
          <w:p w14:paraId="0BD7D9D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2CCC1A1" w14:textId="77777777" w:rsidR="0085747A" w:rsidRPr="008F2969" w:rsidRDefault="0085747A" w:rsidP="008F2969">
            <w:pPr>
              <w:jc w:val="right"/>
              <w:rPr>
                <w:sz w:val="21"/>
                <w:szCs w:val="21"/>
              </w:rPr>
            </w:pPr>
          </w:p>
        </w:tc>
      </w:tr>
      <w:tr w:rsidR="00A25645" w:rsidRPr="00CE65B7" w14:paraId="24CEB351" w14:textId="77777777">
        <w:trPr>
          <w:trHeight w:val="640"/>
        </w:trPr>
        <w:tc>
          <w:tcPr>
            <w:tcW w:w="660" w:type="dxa"/>
            <w:tcBorders>
              <w:top w:val="nil"/>
              <w:left w:val="nil"/>
              <w:bottom w:val="nil"/>
              <w:right w:val="nil"/>
            </w:tcBorders>
            <w:tcMar>
              <w:top w:w="128" w:type="dxa"/>
              <w:left w:w="43" w:type="dxa"/>
              <w:bottom w:w="43" w:type="dxa"/>
              <w:right w:w="43" w:type="dxa"/>
            </w:tcMar>
          </w:tcPr>
          <w:p w14:paraId="42CA8D5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F9CC959" w14:textId="77777777" w:rsidR="0085747A" w:rsidRPr="008F2969" w:rsidRDefault="0085747A" w:rsidP="008F2969">
            <w:pPr>
              <w:jc w:val="right"/>
              <w:rPr>
                <w:sz w:val="21"/>
                <w:szCs w:val="21"/>
              </w:rPr>
            </w:pPr>
            <w:r w:rsidRPr="008F2969">
              <w:rPr>
                <w:sz w:val="21"/>
                <w:szCs w:val="21"/>
              </w:rPr>
              <w:t>45</w:t>
            </w:r>
          </w:p>
        </w:tc>
        <w:tc>
          <w:tcPr>
            <w:tcW w:w="5420" w:type="dxa"/>
            <w:tcBorders>
              <w:top w:val="nil"/>
              <w:left w:val="nil"/>
              <w:bottom w:val="nil"/>
              <w:right w:val="nil"/>
            </w:tcBorders>
            <w:tcMar>
              <w:top w:w="128" w:type="dxa"/>
              <w:left w:w="43" w:type="dxa"/>
              <w:bottom w:w="43" w:type="dxa"/>
              <w:right w:w="43" w:type="dxa"/>
            </w:tcMar>
            <w:vAlign w:val="bottom"/>
          </w:tcPr>
          <w:p w14:paraId="6CE54282" w14:textId="77777777" w:rsidR="0085747A" w:rsidRPr="008F2969" w:rsidRDefault="0085747A" w:rsidP="00CE65B7">
            <w:pPr>
              <w:rPr>
                <w:sz w:val="21"/>
                <w:szCs w:val="21"/>
              </w:rPr>
            </w:pPr>
            <w:r w:rsidRPr="008F2969">
              <w:rPr>
                <w:sz w:val="21"/>
                <w:szCs w:val="21"/>
              </w:rPr>
              <w:t>Større utstyrsanskaffelser og vedlikehold, inntekter, nedsettes med</w:t>
            </w:r>
          </w:p>
        </w:tc>
        <w:tc>
          <w:tcPr>
            <w:tcW w:w="1560" w:type="dxa"/>
            <w:tcBorders>
              <w:top w:val="nil"/>
              <w:left w:val="nil"/>
              <w:bottom w:val="nil"/>
              <w:right w:val="nil"/>
            </w:tcBorders>
            <w:tcMar>
              <w:top w:w="128" w:type="dxa"/>
              <w:left w:w="43" w:type="dxa"/>
              <w:bottom w:w="43" w:type="dxa"/>
              <w:right w:w="43" w:type="dxa"/>
            </w:tcMar>
            <w:vAlign w:val="bottom"/>
          </w:tcPr>
          <w:p w14:paraId="323553B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2D948E8" w14:textId="77777777" w:rsidR="0085747A" w:rsidRPr="008F2969" w:rsidRDefault="0085747A" w:rsidP="008F2969">
            <w:pPr>
              <w:jc w:val="right"/>
              <w:rPr>
                <w:sz w:val="21"/>
                <w:szCs w:val="21"/>
              </w:rPr>
            </w:pPr>
            <w:r w:rsidRPr="008F2969">
              <w:rPr>
                <w:sz w:val="21"/>
                <w:szCs w:val="21"/>
              </w:rPr>
              <w:t>2 567 000</w:t>
            </w:r>
          </w:p>
        </w:tc>
      </w:tr>
      <w:tr w:rsidR="00A25645" w:rsidRPr="00CE65B7" w14:paraId="39C02A81" w14:textId="77777777">
        <w:trPr>
          <w:trHeight w:val="380"/>
        </w:trPr>
        <w:tc>
          <w:tcPr>
            <w:tcW w:w="660" w:type="dxa"/>
            <w:tcBorders>
              <w:top w:val="nil"/>
              <w:left w:val="nil"/>
              <w:bottom w:val="nil"/>
              <w:right w:val="nil"/>
            </w:tcBorders>
            <w:tcMar>
              <w:top w:w="128" w:type="dxa"/>
              <w:left w:w="43" w:type="dxa"/>
              <w:bottom w:w="43" w:type="dxa"/>
              <w:right w:w="43" w:type="dxa"/>
            </w:tcMar>
          </w:tcPr>
          <w:p w14:paraId="28C1E56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18A2BA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CB9AF50" w14:textId="77777777" w:rsidR="0085747A" w:rsidRPr="008F2969" w:rsidRDefault="0085747A" w:rsidP="00CE65B7">
            <w:pPr>
              <w:rPr>
                <w:sz w:val="21"/>
                <w:szCs w:val="21"/>
              </w:rPr>
            </w:pPr>
            <w:r w:rsidRPr="008F2969">
              <w:rPr>
                <w:sz w:val="21"/>
                <w:szCs w:val="21"/>
              </w:rPr>
              <w:t>fra kr 4 324 844 000 til kr 4 322 277 000</w:t>
            </w:r>
          </w:p>
        </w:tc>
        <w:tc>
          <w:tcPr>
            <w:tcW w:w="1560" w:type="dxa"/>
            <w:tcBorders>
              <w:top w:val="nil"/>
              <w:left w:val="nil"/>
              <w:bottom w:val="nil"/>
              <w:right w:val="nil"/>
            </w:tcBorders>
            <w:tcMar>
              <w:top w:w="128" w:type="dxa"/>
              <w:left w:w="43" w:type="dxa"/>
              <w:bottom w:w="43" w:type="dxa"/>
              <w:right w:w="43" w:type="dxa"/>
            </w:tcMar>
            <w:vAlign w:val="bottom"/>
          </w:tcPr>
          <w:p w14:paraId="1A875D6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6168A30" w14:textId="77777777" w:rsidR="0085747A" w:rsidRPr="008F2969" w:rsidRDefault="0085747A" w:rsidP="008F2969">
            <w:pPr>
              <w:jc w:val="right"/>
              <w:rPr>
                <w:sz w:val="21"/>
                <w:szCs w:val="21"/>
              </w:rPr>
            </w:pPr>
          </w:p>
        </w:tc>
      </w:tr>
      <w:tr w:rsidR="00A25645" w:rsidRPr="00CE65B7" w14:paraId="44445E77" w14:textId="77777777">
        <w:trPr>
          <w:trHeight w:val="380"/>
        </w:trPr>
        <w:tc>
          <w:tcPr>
            <w:tcW w:w="660" w:type="dxa"/>
            <w:tcBorders>
              <w:top w:val="nil"/>
              <w:left w:val="nil"/>
              <w:bottom w:val="nil"/>
              <w:right w:val="nil"/>
            </w:tcBorders>
            <w:tcMar>
              <w:top w:w="128" w:type="dxa"/>
              <w:left w:w="43" w:type="dxa"/>
              <w:bottom w:w="43" w:type="dxa"/>
              <w:right w:w="43" w:type="dxa"/>
            </w:tcMar>
          </w:tcPr>
          <w:p w14:paraId="1C2B734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9F136AA" w14:textId="77777777" w:rsidR="0085747A" w:rsidRPr="008F2969" w:rsidRDefault="0085747A" w:rsidP="008F2969">
            <w:pPr>
              <w:jc w:val="right"/>
              <w:rPr>
                <w:sz w:val="21"/>
                <w:szCs w:val="21"/>
              </w:rPr>
            </w:pPr>
            <w:r w:rsidRPr="008F2969">
              <w:rPr>
                <w:sz w:val="21"/>
                <w:szCs w:val="21"/>
              </w:rPr>
              <w:t>48</w:t>
            </w:r>
          </w:p>
        </w:tc>
        <w:tc>
          <w:tcPr>
            <w:tcW w:w="5420" w:type="dxa"/>
            <w:tcBorders>
              <w:top w:val="nil"/>
              <w:left w:val="nil"/>
              <w:bottom w:val="nil"/>
              <w:right w:val="nil"/>
            </w:tcBorders>
            <w:tcMar>
              <w:top w:w="128" w:type="dxa"/>
              <w:left w:w="43" w:type="dxa"/>
              <w:bottom w:w="43" w:type="dxa"/>
              <w:right w:w="43" w:type="dxa"/>
            </w:tcMar>
            <w:vAlign w:val="bottom"/>
          </w:tcPr>
          <w:p w14:paraId="45CAFE7C" w14:textId="77777777" w:rsidR="0085747A" w:rsidRPr="008F2969" w:rsidRDefault="0085747A" w:rsidP="00CE65B7">
            <w:pPr>
              <w:rPr>
                <w:sz w:val="21"/>
                <w:szCs w:val="21"/>
              </w:rPr>
            </w:pPr>
            <w:r w:rsidRPr="008F2969">
              <w:rPr>
                <w:sz w:val="21"/>
                <w:szCs w:val="21"/>
              </w:rPr>
              <w:t>Fellesfinansierte investeringer, inntekter, forhøyes med</w:t>
            </w:r>
          </w:p>
        </w:tc>
        <w:tc>
          <w:tcPr>
            <w:tcW w:w="1560" w:type="dxa"/>
            <w:tcBorders>
              <w:top w:val="nil"/>
              <w:left w:val="nil"/>
              <w:bottom w:val="nil"/>
              <w:right w:val="nil"/>
            </w:tcBorders>
            <w:tcMar>
              <w:top w:w="128" w:type="dxa"/>
              <w:left w:w="43" w:type="dxa"/>
              <w:bottom w:w="43" w:type="dxa"/>
              <w:right w:w="43" w:type="dxa"/>
            </w:tcMar>
            <w:vAlign w:val="bottom"/>
          </w:tcPr>
          <w:p w14:paraId="1791B60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C005832" w14:textId="77777777" w:rsidR="0085747A" w:rsidRPr="008F2969" w:rsidRDefault="0085747A" w:rsidP="008F2969">
            <w:pPr>
              <w:jc w:val="right"/>
              <w:rPr>
                <w:sz w:val="21"/>
                <w:szCs w:val="21"/>
              </w:rPr>
            </w:pPr>
            <w:r w:rsidRPr="008F2969">
              <w:rPr>
                <w:sz w:val="21"/>
                <w:szCs w:val="21"/>
              </w:rPr>
              <w:t>436 700 000</w:t>
            </w:r>
          </w:p>
        </w:tc>
      </w:tr>
      <w:tr w:rsidR="00A25645" w:rsidRPr="00CE65B7" w14:paraId="7EA9863A" w14:textId="77777777">
        <w:trPr>
          <w:trHeight w:val="380"/>
        </w:trPr>
        <w:tc>
          <w:tcPr>
            <w:tcW w:w="660" w:type="dxa"/>
            <w:tcBorders>
              <w:top w:val="nil"/>
              <w:left w:val="nil"/>
              <w:bottom w:val="nil"/>
              <w:right w:val="nil"/>
            </w:tcBorders>
            <w:tcMar>
              <w:top w:w="128" w:type="dxa"/>
              <w:left w:w="43" w:type="dxa"/>
              <w:bottom w:w="43" w:type="dxa"/>
              <w:right w:w="43" w:type="dxa"/>
            </w:tcMar>
          </w:tcPr>
          <w:p w14:paraId="0DE8CF1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75CEF8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35F0AC2" w14:textId="77777777" w:rsidR="0085747A" w:rsidRPr="008F2969" w:rsidRDefault="0085747A" w:rsidP="00CE65B7">
            <w:pPr>
              <w:rPr>
                <w:sz w:val="21"/>
                <w:szCs w:val="21"/>
              </w:rPr>
            </w:pPr>
            <w:r w:rsidRPr="008F2969">
              <w:rPr>
                <w:sz w:val="21"/>
                <w:szCs w:val="21"/>
              </w:rPr>
              <w:t>fra kr 650 000 000 til kr 1 086 700 000</w:t>
            </w:r>
          </w:p>
        </w:tc>
        <w:tc>
          <w:tcPr>
            <w:tcW w:w="1560" w:type="dxa"/>
            <w:tcBorders>
              <w:top w:val="nil"/>
              <w:left w:val="nil"/>
              <w:bottom w:val="nil"/>
              <w:right w:val="nil"/>
            </w:tcBorders>
            <w:tcMar>
              <w:top w:w="128" w:type="dxa"/>
              <w:left w:w="43" w:type="dxa"/>
              <w:bottom w:w="43" w:type="dxa"/>
              <w:right w:w="43" w:type="dxa"/>
            </w:tcMar>
            <w:vAlign w:val="bottom"/>
          </w:tcPr>
          <w:p w14:paraId="702C64B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22132DF" w14:textId="77777777" w:rsidR="0085747A" w:rsidRPr="008F2969" w:rsidRDefault="0085747A" w:rsidP="008F2969">
            <w:pPr>
              <w:jc w:val="right"/>
              <w:rPr>
                <w:sz w:val="21"/>
                <w:szCs w:val="21"/>
              </w:rPr>
            </w:pPr>
          </w:p>
        </w:tc>
      </w:tr>
      <w:tr w:rsidR="00A25645" w:rsidRPr="00CE65B7" w14:paraId="54034600" w14:textId="77777777">
        <w:trPr>
          <w:trHeight w:val="380"/>
        </w:trPr>
        <w:tc>
          <w:tcPr>
            <w:tcW w:w="660" w:type="dxa"/>
            <w:tcBorders>
              <w:top w:val="nil"/>
              <w:left w:val="nil"/>
              <w:bottom w:val="nil"/>
              <w:right w:val="nil"/>
            </w:tcBorders>
            <w:tcMar>
              <w:top w:w="128" w:type="dxa"/>
              <w:left w:w="43" w:type="dxa"/>
              <w:bottom w:w="43" w:type="dxa"/>
              <w:right w:w="43" w:type="dxa"/>
            </w:tcMar>
          </w:tcPr>
          <w:p w14:paraId="488F4A98" w14:textId="77777777" w:rsidR="0085747A" w:rsidRPr="008F2969" w:rsidRDefault="0085747A" w:rsidP="008F2969">
            <w:pPr>
              <w:jc w:val="right"/>
              <w:rPr>
                <w:sz w:val="21"/>
                <w:szCs w:val="21"/>
              </w:rPr>
            </w:pPr>
            <w:r w:rsidRPr="008F2969">
              <w:rPr>
                <w:sz w:val="21"/>
                <w:szCs w:val="21"/>
              </w:rPr>
              <w:t>4791</w:t>
            </w:r>
          </w:p>
        </w:tc>
        <w:tc>
          <w:tcPr>
            <w:tcW w:w="560" w:type="dxa"/>
            <w:tcBorders>
              <w:top w:val="nil"/>
              <w:left w:val="nil"/>
              <w:bottom w:val="nil"/>
              <w:right w:val="nil"/>
            </w:tcBorders>
            <w:tcMar>
              <w:top w:w="128" w:type="dxa"/>
              <w:left w:w="43" w:type="dxa"/>
              <w:bottom w:w="43" w:type="dxa"/>
              <w:right w:w="43" w:type="dxa"/>
            </w:tcMar>
          </w:tcPr>
          <w:p w14:paraId="3C2D75D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70FBEE2" w14:textId="77777777" w:rsidR="0085747A" w:rsidRPr="008F2969" w:rsidRDefault="0085747A" w:rsidP="00CE65B7">
            <w:pPr>
              <w:rPr>
                <w:sz w:val="21"/>
                <w:szCs w:val="21"/>
              </w:rPr>
            </w:pPr>
            <w:r w:rsidRPr="008F2969">
              <w:rPr>
                <w:sz w:val="21"/>
                <w:szCs w:val="21"/>
              </w:rPr>
              <w:t>Redningshelikoptertjenesten:</w:t>
            </w:r>
          </w:p>
        </w:tc>
        <w:tc>
          <w:tcPr>
            <w:tcW w:w="1560" w:type="dxa"/>
            <w:tcBorders>
              <w:top w:val="nil"/>
              <w:left w:val="nil"/>
              <w:bottom w:val="nil"/>
              <w:right w:val="nil"/>
            </w:tcBorders>
            <w:tcMar>
              <w:top w:w="128" w:type="dxa"/>
              <w:left w:w="43" w:type="dxa"/>
              <w:bottom w:w="43" w:type="dxa"/>
              <w:right w:w="43" w:type="dxa"/>
            </w:tcMar>
            <w:vAlign w:val="bottom"/>
          </w:tcPr>
          <w:p w14:paraId="721AB9E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65A5F36" w14:textId="77777777" w:rsidR="0085747A" w:rsidRPr="008F2969" w:rsidRDefault="0085747A" w:rsidP="008F2969">
            <w:pPr>
              <w:jc w:val="right"/>
              <w:rPr>
                <w:sz w:val="21"/>
                <w:szCs w:val="21"/>
              </w:rPr>
            </w:pPr>
          </w:p>
        </w:tc>
      </w:tr>
      <w:tr w:rsidR="00A25645" w:rsidRPr="00CE65B7" w14:paraId="555017E8" w14:textId="77777777">
        <w:trPr>
          <w:trHeight w:val="380"/>
        </w:trPr>
        <w:tc>
          <w:tcPr>
            <w:tcW w:w="660" w:type="dxa"/>
            <w:tcBorders>
              <w:top w:val="nil"/>
              <w:left w:val="nil"/>
              <w:bottom w:val="nil"/>
              <w:right w:val="nil"/>
            </w:tcBorders>
            <w:tcMar>
              <w:top w:w="128" w:type="dxa"/>
              <w:left w:w="43" w:type="dxa"/>
              <w:bottom w:w="43" w:type="dxa"/>
              <w:right w:w="43" w:type="dxa"/>
            </w:tcMar>
          </w:tcPr>
          <w:p w14:paraId="1CA14E5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47E986" w14:textId="77777777" w:rsidR="0085747A" w:rsidRPr="008F2969" w:rsidRDefault="0085747A" w:rsidP="008F2969">
            <w:pPr>
              <w:jc w:val="right"/>
              <w:rPr>
                <w:sz w:val="21"/>
                <w:szCs w:val="21"/>
              </w:rPr>
            </w:pPr>
            <w:r w:rsidRPr="008F2969">
              <w:rPr>
                <w:sz w:val="21"/>
                <w:szCs w:val="21"/>
              </w:rPr>
              <w:t>1</w:t>
            </w:r>
          </w:p>
        </w:tc>
        <w:tc>
          <w:tcPr>
            <w:tcW w:w="5420" w:type="dxa"/>
            <w:tcBorders>
              <w:top w:val="nil"/>
              <w:left w:val="nil"/>
              <w:bottom w:val="nil"/>
              <w:right w:val="nil"/>
            </w:tcBorders>
            <w:tcMar>
              <w:top w:w="128" w:type="dxa"/>
              <w:left w:w="43" w:type="dxa"/>
              <w:bottom w:w="43" w:type="dxa"/>
              <w:right w:w="43" w:type="dxa"/>
            </w:tcMar>
            <w:vAlign w:val="bottom"/>
          </w:tcPr>
          <w:p w14:paraId="28D6AC2C" w14:textId="77777777" w:rsidR="0085747A" w:rsidRPr="008F2969" w:rsidRDefault="0085747A" w:rsidP="00CE65B7">
            <w:pPr>
              <w:rPr>
                <w:sz w:val="21"/>
                <w:szCs w:val="21"/>
              </w:rPr>
            </w:pPr>
            <w:r w:rsidRPr="008F2969">
              <w:rPr>
                <w:sz w:val="21"/>
                <w:szCs w:val="21"/>
              </w:rPr>
              <w:t>Driftsinntekter, forhøyes med</w:t>
            </w:r>
          </w:p>
        </w:tc>
        <w:tc>
          <w:tcPr>
            <w:tcW w:w="1560" w:type="dxa"/>
            <w:tcBorders>
              <w:top w:val="nil"/>
              <w:left w:val="nil"/>
              <w:bottom w:val="nil"/>
              <w:right w:val="nil"/>
            </w:tcBorders>
            <w:tcMar>
              <w:top w:w="128" w:type="dxa"/>
              <w:left w:w="43" w:type="dxa"/>
              <w:bottom w:w="43" w:type="dxa"/>
              <w:right w:w="43" w:type="dxa"/>
            </w:tcMar>
            <w:vAlign w:val="bottom"/>
          </w:tcPr>
          <w:p w14:paraId="4E97DC7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2F0A754" w14:textId="77777777" w:rsidR="0085747A" w:rsidRPr="008F2969" w:rsidRDefault="0085747A" w:rsidP="008F2969">
            <w:pPr>
              <w:jc w:val="right"/>
              <w:rPr>
                <w:sz w:val="21"/>
                <w:szCs w:val="21"/>
              </w:rPr>
            </w:pPr>
            <w:r w:rsidRPr="008F2969">
              <w:rPr>
                <w:sz w:val="21"/>
                <w:szCs w:val="21"/>
              </w:rPr>
              <w:t>190 806 000</w:t>
            </w:r>
          </w:p>
        </w:tc>
      </w:tr>
      <w:tr w:rsidR="00A25645" w:rsidRPr="00CE65B7" w14:paraId="36B86D4E" w14:textId="77777777">
        <w:trPr>
          <w:trHeight w:val="380"/>
        </w:trPr>
        <w:tc>
          <w:tcPr>
            <w:tcW w:w="660" w:type="dxa"/>
            <w:tcBorders>
              <w:top w:val="nil"/>
              <w:left w:val="nil"/>
              <w:bottom w:val="nil"/>
              <w:right w:val="nil"/>
            </w:tcBorders>
            <w:tcMar>
              <w:top w:w="128" w:type="dxa"/>
              <w:left w:w="43" w:type="dxa"/>
              <w:bottom w:w="43" w:type="dxa"/>
              <w:right w:w="43" w:type="dxa"/>
            </w:tcMar>
          </w:tcPr>
          <w:p w14:paraId="7CB209A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52A2F5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E677320" w14:textId="77777777" w:rsidR="0085747A" w:rsidRPr="008F2969" w:rsidRDefault="0085747A" w:rsidP="00CE65B7">
            <w:pPr>
              <w:rPr>
                <w:sz w:val="21"/>
                <w:szCs w:val="21"/>
              </w:rPr>
            </w:pPr>
            <w:r w:rsidRPr="008F2969">
              <w:rPr>
                <w:sz w:val="21"/>
                <w:szCs w:val="21"/>
              </w:rPr>
              <w:t>fra kr 482 425 000 til kr 673 231 000</w:t>
            </w:r>
          </w:p>
        </w:tc>
        <w:tc>
          <w:tcPr>
            <w:tcW w:w="1560" w:type="dxa"/>
            <w:tcBorders>
              <w:top w:val="nil"/>
              <w:left w:val="nil"/>
              <w:bottom w:val="nil"/>
              <w:right w:val="nil"/>
            </w:tcBorders>
            <w:tcMar>
              <w:top w:w="128" w:type="dxa"/>
              <w:left w:w="43" w:type="dxa"/>
              <w:bottom w:w="43" w:type="dxa"/>
              <w:right w:w="43" w:type="dxa"/>
            </w:tcMar>
            <w:vAlign w:val="bottom"/>
          </w:tcPr>
          <w:p w14:paraId="71B86DE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B5C8072" w14:textId="77777777" w:rsidR="0085747A" w:rsidRPr="008F2969" w:rsidRDefault="0085747A" w:rsidP="008F2969">
            <w:pPr>
              <w:jc w:val="right"/>
              <w:rPr>
                <w:sz w:val="21"/>
                <w:szCs w:val="21"/>
              </w:rPr>
            </w:pPr>
          </w:p>
        </w:tc>
      </w:tr>
      <w:tr w:rsidR="00A25645" w:rsidRPr="00CE65B7" w14:paraId="76E43193" w14:textId="77777777">
        <w:trPr>
          <w:trHeight w:val="380"/>
        </w:trPr>
        <w:tc>
          <w:tcPr>
            <w:tcW w:w="660" w:type="dxa"/>
            <w:tcBorders>
              <w:top w:val="nil"/>
              <w:left w:val="nil"/>
              <w:bottom w:val="nil"/>
              <w:right w:val="nil"/>
            </w:tcBorders>
            <w:tcMar>
              <w:top w:w="128" w:type="dxa"/>
              <w:left w:w="43" w:type="dxa"/>
              <w:bottom w:w="43" w:type="dxa"/>
              <w:right w:w="43" w:type="dxa"/>
            </w:tcMar>
          </w:tcPr>
          <w:p w14:paraId="5C4625A5" w14:textId="77777777" w:rsidR="0085747A" w:rsidRPr="008F2969" w:rsidRDefault="0085747A" w:rsidP="008F2969">
            <w:pPr>
              <w:jc w:val="right"/>
              <w:rPr>
                <w:sz w:val="21"/>
                <w:szCs w:val="21"/>
              </w:rPr>
            </w:pPr>
            <w:r w:rsidRPr="008F2969">
              <w:rPr>
                <w:sz w:val="21"/>
                <w:szCs w:val="21"/>
              </w:rPr>
              <w:t>4810</w:t>
            </w:r>
          </w:p>
        </w:tc>
        <w:tc>
          <w:tcPr>
            <w:tcW w:w="560" w:type="dxa"/>
            <w:tcBorders>
              <w:top w:val="nil"/>
              <w:left w:val="nil"/>
              <w:bottom w:val="nil"/>
              <w:right w:val="nil"/>
            </w:tcBorders>
            <w:tcMar>
              <w:top w:w="128" w:type="dxa"/>
              <w:left w:w="43" w:type="dxa"/>
              <w:bottom w:w="43" w:type="dxa"/>
              <w:right w:w="43" w:type="dxa"/>
            </w:tcMar>
          </w:tcPr>
          <w:p w14:paraId="0A1F22C1"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7850A98" w14:textId="77777777" w:rsidR="0085747A" w:rsidRPr="008F2969" w:rsidRDefault="0085747A" w:rsidP="00CE65B7">
            <w:pPr>
              <w:rPr>
                <w:sz w:val="21"/>
                <w:szCs w:val="21"/>
              </w:rPr>
            </w:pPr>
            <w:r w:rsidRPr="008F2969">
              <w:rPr>
                <w:sz w:val="21"/>
                <w:szCs w:val="21"/>
              </w:rPr>
              <w:t>Sokkeldirektoratet:</w:t>
            </w:r>
          </w:p>
        </w:tc>
        <w:tc>
          <w:tcPr>
            <w:tcW w:w="1560" w:type="dxa"/>
            <w:tcBorders>
              <w:top w:val="nil"/>
              <w:left w:val="nil"/>
              <w:bottom w:val="nil"/>
              <w:right w:val="nil"/>
            </w:tcBorders>
            <w:tcMar>
              <w:top w:w="128" w:type="dxa"/>
              <w:left w:w="43" w:type="dxa"/>
              <w:bottom w:w="43" w:type="dxa"/>
              <w:right w:w="43" w:type="dxa"/>
            </w:tcMar>
            <w:vAlign w:val="bottom"/>
          </w:tcPr>
          <w:p w14:paraId="75F46A2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C99E49D" w14:textId="77777777" w:rsidR="0085747A" w:rsidRPr="008F2969" w:rsidRDefault="0085747A" w:rsidP="008F2969">
            <w:pPr>
              <w:jc w:val="right"/>
              <w:rPr>
                <w:sz w:val="21"/>
                <w:szCs w:val="21"/>
              </w:rPr>
            </w:pPr>
          </w:p>
        </w:tc>
      </w:tr>
      <w:tr w:rsidR="00A25645" w:rsidRPr="00CE65B7" w14:paraId="1125B9F0" w14:textId="77777777">
        <w:trPr>
          <w:trHeight w:val="380"/>
        </w:trPr>
        <w:tc>
          <w:tcPr>
            <w:tcW w:w="660" w:type="dxa"/>
            <w:tcBorders>
              <w:top w:val="nil"/>
              <w:left w:val="nil"/>
              <w:bottom w:val="nil"/>
              <w:right w:val="nil"/>
            </w:tcBorders>
            <w:tcMar>
              <w:top w:w="128" w:type="dxa"/>
              <w:left w:w="43" w:type="dxa"/>
              <w:bottom w:w="43" w:type="dxa"/>
              <w:right w:w="43" w:type="dxa"/>
            </w:tcMar>
          </w:tcPr>
          <w:p w14:paraId="2B4ECCBD" w14:textId="77777777" w:rsidR="0085747A" w:rsidRPr="008F2969" w:rsidRDefault="0085747A" w:rsidP="008F2969">
            <w:pPr>
              <w:jc w:val="right"/>
              <w:rPr>
                <w:sz w:val="21"/>
                <w:szCs w:val="21"/>
              </w:rPr>
            </w:pPr>
            <w:r w:rsidRPr="008F2969">
              <w:rPr>
                <w:sz w:val="21"/>
                <w:szCs w:val="21"/>
              </w:rPr>
              <w:t>(NY)</w:t>
            </w:r>
          </w:p>
        </w:tc>
        <w:tc>
          <w:tcPr>
            <w:tcW w:w="560" w:type="dxa"/>
            <w:tcBorders>
              <w:top w:val="nil"/>
              <w:left w:val="nil"/>
              <w:bottom w:val="nil"/>
              <w:right w:val="nil"/>
            </w:tcBorders>
            <w:tcMar>
              <w:top w:w="128" w:type="dxa"/>
              <w:left w:w="43" w:type="dxa"/>
              <w:bottom w:w="43" w:type="dxa"/>
              <w:right w:w="43" w:type="dxa"/>
            </w:tcMar>
          </w:tcPr>
          <w:p w14:paraId="09113DB7" w14:textId="77777777" w:rsidR="0085747A" w:rsidRPr="008F2969" w:rsidRDefault="0085747A" w:rsidP="008F2969">
            <w:pPr>
              <w:jc w:val="right"/>
              <w:rPr>
                <w:sz w:val="21"/>
                <w:szCs w:val="21"/>
              </w:rPr>
            </w:pPr>
            <w:r w:rsidRPr="008F2969">
              <w:rPr>
                <w:sz w:val="21"/>
                <w:szCs w:val="21"/>
              </w:rPr>
              <w:t>3</w:t>
            </w:r>
          </w:p>
        </w:tc>
        <w:tc>
          <w:tcPr>
            <w:tcW w:w="5420" w:type="dxa"/>
            <w:tcBorders>
              <w:top w:val="nil"/>
              <w:left w:val="nil"/>
              <w:bottom w:val="nil"/>
              <w:right w:val="nil"/>
            </w:tcBorders>
            <w:tcMar>
              <w:top w:w="128" w:type="dxa"/>
              <w:left w:w="43" w:type="dxa"/>
              <w:bottom w:w="43" w:type="dxa"/>
              <w:right w:w="43" w:type="dxa"/>
            </w:tcMar>
            <w:vAlign w:val="bottom"/>
          </w:tcPr>
          <w:p w14:paraId="75793ACB" w14:textId="77777777" w:rsidR="0085747A" w:rsidRPr="008F2969" w:rsidRDefault="0085747A" w:rsidP="00CE65B7">
            <w:pPr>
              <w:rPr>
                <w:sz w:val="21"/>
                <w:szCs w:val="21"/>
              </w:rPr>
            </w:pPr>
            <w:r w:rsidRPr="008F2969">
              <w:rPr>
                <w:sz w:val="21"/>
                <w:szCs w:val="21"/>
              </w:rPr>
              <w:t>Salg av undersøkelsesmateriale, bevilges med</w:t>
            </w:r>
          </w:p>
        </w:tc>
        <w:tc>
          <w:tcPr>
            <w:tcW w:w="1560" w:type="dxa"/>
            <w:tcBorders>
              <w:top w:val="nil"/>
              <w:left w:val="nil"/>
              <w:bottom w:val="nil"/>
              <w:right w:val="nil"/>
            </w:tcBorders>
            <w:tcMar>
              <w:top w:w="128" w:type="dxa"/>
              <w:left w:w="43" w:type="dxa"/>
              <w:bottom w:w="43" w:type="dxa"/>
              <w:right w:w="43" w:type="dxa"/>
            </w:tcMar>
            <w:vAlign w:val="bottom"/>
          </w:tcPr>
          <w:p w14:paraId="46D1691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ABA88F9" w14:textId="77777777" w:rsidR="0085747A" w:rsidRPr="008F2969" w:rsidRDefault="0085747A" w:rsidP="008F2969">
            <w:pPr>
              <w:jc w:val="right"/>
              <w:rPr>
                <w:sz w:val="21"/>
                <w:szCs w:val="21"/>
              </w:rPr>
            </w:pPr>
            <w:r w:rsidRPr="008F2969">
              <w:rPr>
                <w:sz w:val="21"/>
                <w:szCs w:val="21"/>
              </w:rPr>
              <w:t>25 600 000</w:t>
            </w:r>
          </w:p>
        </w:tc>
      </w:tr>
      <w:tr w:rsidR="00A25645" w:rsidRPr="00CE65B7" w14:paraId="4D578399" w14:textId="77777777">
        <w:trPr>
          <w:trHeight w:val="380"/>
        </w:trPr>
        <w:tc>
          <w:tcPr>
            <w:tcW w:w="660" w:type="dxa"/>
            <w:tcBorders>
              <w:top w:val="nil"/>
              <w:left w:val="nil"/>
              <w:bottom w:val="nil"/>
              <w:right w:val="nil"/>
            </w:tcBorders>
            <w:tcMar>
              <w:top w:w="128" w:type="dxa"/>
              <w:left w:w="43" w:type="dxa"/>
              <w:bottom w:w="43" w:type="dxa"/>
              <w:right w:w="43" w:type="dxa"/>
            </w:tcMar>
          </w:tcPr>
          <w:p w14:paraId="6F5ADADE" w14:textId="77777777" w:rsidR="0085747A" w:rsidRPr="008F2969" w:rsidRDefault="0085747A" w:rsidP="008F2969">
            <w:pPr>
              <w:jc w:val="right"/>
              <w:rPr>
                <w:sz w:val="21"/>
                <w:szCs w:val="21"/>
              </w:rPr>
            </w:pPr>
            <w:r w:rsidRPr="008F2969">
              <w:rPr>
                <w:sz w:val="21"/>
                <w:szCs w:val="21"/>
              </w:rPr>
              <w:t>5310</w:t>
            </w:r>
          </w:p>
        </w:tc>
        <w:tc>
          <w:tcPr>
            <w:tcW w:w="560" w:type="dxa"/>
            <w:tcBorders>
              <w:top w:val="nil"/>
              <w:left w:val="nil"/>
              <w:bottom w:val="nil"/>
              <w:right w:val="nil"/>
            </w:tcBorders>
            <w:tcMar>
              <w:top w:w="128" w:type="dxa"/>
              <w:left w:w="43" w:type="dxa"/>
              <w:bottom w:w="43" w:type="dxa"/>
              <w:right w:w="43" w:type="dxa"/>
            </w:tcMar>
          </w:tcPr>
          <w:p w14:paraId="0B8B56B6"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B8A327F" w14:textId="77777777" w:rsidR="0085747A" w:rsidRPr="008F2969" w:rsidRDefault="0085747A" w:rsidP="00CE65B7">
            <w:pPr>
              <w:rPr>
                <w:sz w:val="21"/>
                <w:szCs w:val="21"/>
              </w:rPr>
            </w:pPr>
            <w:r w:rsidRPr="008F2969">
              <w:rPr>
                <w:sz w:val="21"/>
                <w:szCs w:val="21"/>
              </w:rPr>
              <w:t>Statens lånekasse for utdanning:</w:t>
            </w:r>
          </w:p>
        </w:tc>
        <w:tc>
          <w:tcPr>
            <w:tcW w:w="1560" w:type="dxa"/>
            <w:tcBorders>
              <w:top w:val="nil"/>
              <w:left w:val="nil"/>
              <w:bottom w:val="nil"/>
              <w:right w:val="nil"/>
            </w:tcBorders>
            <w:tcMar>
              <w:top w:w="128" w:type="dxa"/>
              <w:left w:w="43" w:type="dxa"/>
              <w:bottom w:w="43" w:type="dxa"/>
              <w:right w:w="43" w:type="dxa"/>
            </w:tcMar>
            <w:vAlign w:val="bottom"/>
          </w:tcPr>
          <w:p w14:paraId="7FC01CA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8194ACE" w14:textId="77777777" w:rsidR="0085747A" w:rsidRPr="008F2969" w:rsidRDefault="0085747A" w:rsidP="008F2969">
            <w:pPr>
              <w:jc w:val="right"/>
              <w:rPr>
                <w:sz w:val="21"/>
                <w:szCs w:val="21"/>
              </w:rPr>
            </w:pPr>
          </w:p>
        </w:tc>
      </w:tr>
      <w:tr w:rsidR="00A25645" w:rsidRPr="00CE65B7" w14:paraId="09F783B9" w14:textId="77777777">
        <w:trPr>
          <w:trHeight w:val="380"/>
        </w:trPr>
        <w:tc>
          <w:tcPr>
            <w:tcW w:w="660" w:type="dxa"/>
            <w:tcBorders>
              <w:top w:val="nil"/>
              <w:left w:val="nil"/>
              <w:bottom w:val="nil"/>
              <w:right w:val="nil"/>
            </w:tcBorders>
            <w:tcMar>
              <w:top w:w="128" w:type="dxa"/>
              <w:left w:w="43" w:type="dxa"/>
              <w:bottom w:w="43" w:type="dxa"/>
              <w:right w:w="43" w:type="dxa"/>
            </w:tcMar>
          </w:tcPr>
          <w:p w14:paraId="3160585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82A5161" w14:textId="77777777" w:rsidR="0085747A" w:rsidRPr="008F2969" w:rsidRDefault="0085747A" w:rsidP="008F2969">
            <w:pPr>
              <w:jc w:val="right"/>
              <w:rPr>
                <w:sz w:val="21"/>
                <w:szCs w:val="21"/>
              </w:rPr>
            </w:pPr>
            <w:r w:rsidRPr="008F2969">
              <w:rPr>
                <w:sz w:val="21"/>
                <w:szCs w:val="21"/>
              </w:rPr>
              <w:t>4</w:t>
            </w:r>
          </w:p>
        </w:tc>
        <w:tc>
          <w:tcPr>
            <w:tcW w:w="5420" w:type="dxa"/>
            <w:tcBorders>
              <w:top w:val="nil"/>
              <w:left w:val="nil"/>
              <w:bottom w:val="nil"/>
              <w:right w:val="nil"/>
            </w:tcBorders>
            <w:tcMar>
              <w:top w:w="128" w:type="dxa"/>
              <w:left w:w="43" w:type="dxa"/>
              <w:bottom w:w="43" w:type="dxa"/>
              <w:right w:w="43" w:type="dxa"/>
            </w:tcMar>
            <w:vAlign w:val="bottom"/>
          </w:tcPr>
          <w:p w14:paraId="6A80EA86" w14:textId="77777777" w:rsidR="0085747A" w:rsidRPr="008F2969" w:rsidRDefault="0085747A" w:rsidP="00CE65B7">
            <w:pPr>
              <w:rPr>
                <w:sz w:val="21"/>
                <w:szCs w:val="21"/>
              </w:rPr>
            </w:pPr>
            <w:r w:rsidRPr="008F2969">
              <w:rPr>
                <w:sz w:val="21"/>
                <w:szCs w:val="21"/>
              </w:rPr>
              <w:t>Refusjon av ODA-godkjente utgifter, forhøyes med</w:t>
            </w:r>
          </w:p>
        </w:tc>
        <w:tc>
          <w:tcPr>
            <w:tcW w:w="1560" w:type="dxa"/>
            <w:tcBorders>
              <w:top w:val="nil"/>
              <w:left w:val="nil"/>
              <w:bottom w:val="nil"/>
              <w:right w:val="nil"/>
            </w:tcBorders>
            <w:tcMar>
              <w:top w:w="128" w:type="dxa"/>
              <w:left w:w="43" w:type="dxa"/>
              <w:bottom w:w="43" w:type="dxa"/>
              <w:right w:w="43" w:type="dxa"/>
            </w:tcMar>
            <w:vAlign w:val="bottom"/>
          </w:tcPr>
          <w:p w14:paraId="6EB2134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09AB3FB" w14:textId="77777777" w:rsidR="0085747A" w:rsidRPr="008F2969" w:rsidRDefault="0085747A" w:rsidP="008F2969">
            <w:pPr>
              <w:jc w:val="right"/>
              <w:rPr>
                <w:sz w:val="21"/>
                <w:szCs w:val="21"/>
              </w:rPr>
            </w:pPr>
            <w:r w:rsidRPr="008F2969">
              <w:rPr>
                <w:sz w:val="21"/>
                <w:szCs w:val="21"/>
              </w:rPr>
              <w:t>1 600 000</w:t>
            </w:r>
          </w:p>
        </w:tc>
      </w:tr>
      <w:tr w:rsidR="00A25645" w:rsidRPr="00CE65B7" w14:paraId="09F692C7" w14:textId="77777777">
        <w:trPr>
          <w:trHeight w:val="380"/>
        </w:trPr>
        <w:tc>
          <w:tcPr>
            <w:tcW w:w="660" w:type="dxa"/>
            <w:tcBorders>
              <w:top w:val="nil"/>
              <w:left w:val="nil"/>
              <w:bottom w:val="nil"/>
              <w:right w:val="nil"/>
            </w:tcBorders>
            <w:tcMar>
              <w:top w:w="128" w:type="dxa"/>
              <w:left w:w="43" w:type="dxa"/>
              <w:bottom w:w="43" w:type="dxa"/>
              <w:right w:w="43" w:type="dxa"/>
            </w:tcMar>
          </w:tcPr>
          <w:p w14:paraId="7784F40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2925D46"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4113135" w14:textId="77777777" w:rsidR="0085747A" w:rsidRPr="008F2969" w:rsidRDefault="0085747A" w:rsidP="00CE65B7">
            <w:pPr>
              <w:rPr>
                <w:sz w:val="21"/>
                <w:szCs w:val="21"/>
              </w:rPr>
            </w:pPr>
            <w:r w:rsidRPr="008F2969">
              <w:rPr>
                <w:sz w:val="21"/>
                <w:szCs w:val="21"/>
              </w:rPr>
              <w:t>fra kr 700 000 til kr 2 300 000</w:t>
            </w:r>
          </w:p>
        </w:tc>
        <w:tc>
          <w:tcPr>
            <w:tcW w:w="1560" w:type="dxa"/>
            <w:tcBorders>
              <w:top w:val="nil"/>
              <w:left w:val="nil"/>
              <w:bottom w:val="nil"/>
              <w:right w:val="nil"/>
            </w:tcBorders>
            <w:tcMar>
              <w:top w:w="128" w:type="dxa"/>
              <w:left w:w="43" w:type="dxa"/>
              <w:bottom w:w="43" w:type="dxa"/>
              <w:right w:w="43" w:type="dxa"/>
            </w:tcMar>
            <w:vAlign w:val="bottom"/>
          </w:tcPr>
          <w:p w14:paraId="22996B8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2BE4F56" w14:textId="77777777" w:rsidR="0085747A" w:rsidRPr="008F2969" w:rsidRDefault="0085747A" w:rsidP="008F2969">
            <w:pPr>
              <w:jc w:val="right"/>
              <w:rPr>
                <w:sz w:val="21"/>
                <w:szCs w:val="21"/>
              </w:rPr>
            </w:pPr>
          </w:p>
        </w:tc>
      </w:tr>
      <w:tr w:rsidR="00A25645" w:rsidRPr="00CE65B7" w14:paraId="023217B4" w14:textId="77777777">
        <w:trPr>
          <w:trHeight w:val="380"/>
        </w:trPr>
        <w:tc>
          <w:tcPr>
            <w:tcW w:w="660" w:type="dxa"/>
            <w:tcBorders>
              <w:top w:val="nil"/>
              <w:left w:val="nil"/>
              <w:bottom w:val="nil"/>
              <w:right w:val="nil"/>
            </w:tcBorders>
            <w:tcMar>
              <w:top w:w="128" w:type="dxa"/>
              <w:left w:w="43" w:type="dxa"/>
              <w:bottom w:w="43" w:type="dxa"/>
              <w:right w:w="43" w:type="dxa"/>
            </w:tcMar>
          </w:tcPr>
          <w:p w14:paraId="53698B9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31C517C" w14:textId="77777777" w:rsidR="0085747A" w:rsidRPr="008F2969" w:rsidRDefault="0085747A" w:rsidP="008F2969">
            <w:pPr>
              <w:jc w:val="right"/>
              <w:rPr>
                <w:sz w:val="21"/>
                <w:szCs w:val="21"/>
              </w:rPr>
            </w:pPr>
            <w:r w:rsidRPr="008F2969">
              <w:rPr>
                <w:sz w:val="21"/>
                <w:szCs w:val="21"/>
              </w:rPr>
              <w:t>89</w:t>
            </w:r>
          </w:p>
        </w:tc>
        <w:tc>
          <w:tcPr>
            <w:tcW w:w="5420" w:type="dxa"/>
            <w:tcBorders>
              <w:top w:val="nil"/>
              <w:left w:val="nil"/>
              <w:bottom w:val="nil"/>
              <w:right w:val="nil"/>
            </w:tcBorders>
            <w:tcMar>
              <w:top w:w="128" w:type="dxa"/>
              <w:left w:w="43" w:type="dxa"/>
              <w:bottom w:w="43" w:type="dxa"/>
              <w:right w:w="43" w:type="dxa"/>
            </w:tcMar>
            <w:vAlign w:val="bottom"/>
          </w:tcPr>
          <w:p w14:paraId="406EB5AC" w14:textId="77777777" w:rsidR="0085747A" w:rsidRPr="008F2969" w:rsidRDefault="0085747A" w:rsidP="00CE65B7">
            <w:pPr>
              <w:rPr>
                <w:sz w:val="21"/>
                <w:szCs w:val="21"/>
              </w:rPr>
            </w:pPr>
            <w:r w:rsidRPr="008F2969">
              <w:rPr>
                <w:sz w:val="21"/>
                <w:szCs w:val="21"/>
              </w:rPr>
              <w:t>Purregebyrer, forhøyes med</w:t>
            </w:r>
          </w:p>
        </w:tc>
        <w:tc>
          <w:tcPr>
            <w:tcW w:w="1560" w:type="dxa"/>
            <w:tcBorders>
              <w:top w:val="nil"/>
              <w:left w:val="nil"/>
              <w:bottom w:val="nil"/>
              <w:right w:val="nil"/>
            </w:tcBorders>
            <w:tcMar>
              <w:top w:w="128" w:type="dxa"/>
              <w:left w:w="43" w:type="dxa"/>
              <w:bottom w:w="43" w:type="dxa"/>
              <w:right w:w="43" w:type="dxa"/>
            </w:tcMar>
            <w:vAlign w:val="bottom"/>
          </w:tcPr>
          <w:p w14:paraId="723C671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24BD4DF" w14:textId="77777777" w:rsidR="0085747A" w:rsidRPr="008F2969" w:rsidRDefault="0085747A" w:rsidP="008F2969">
            <w:pPr>
              <w:jc w:val="right"/>
              <w:rPr>
                <w:sz w:val="21"/>
                <w:szCs w:val="21"/>
              </w:rPr>
            </w:pPr>
            <w:r w:rsidRPr="008F2969">
              <w:rPr>
                <w:sz w:val="21"/>
                <w:szCs w:val="21"/>
              </w:rPr>
              <w:t>2 089 000</w:t>
            </w:r>
          </w:p>
        </w:tc>
      </w:tr>
      <w:tr w:rsidR="00A25645" w:rsidRPr="00CE65B7" w14:paraId="5E8CCE33" w14:textId="77777777">
        <w:trPr>
          <w:trHeight w:val="380"/>
        </w:trPr>
        <w:tc>
          <w:tcPr>
            <w:tcW w:w="660" w:type="dxa"/>
            <w:tcBorders>
              <w:top w:val="nil"/>
              <w:left w:val="nil"/>
              <w:bottom w:val="nil"/>
              <w:right w:val="nil"/>
            </w:tcBorders>
            <w:tcMar>
              <w:top w:w="128" w:type="dxa"/>
              <w:left w:w="43" w:type="dxa"/>
              <w:bottom w:w="43" w:type="dxa"/>
              <w:right w:w="43" w:type="dxa"/>
            </w:tcMar>
          </w:tcPr>
          <w:p w14:paraId="56C3F9B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74F59C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A3389D8" w14:textId="77777777" w:rsidR="0085747A" w:rsidRPr="008F2969" w:rsidRDefault="0085747A" w:rsidP="00CE65B7">
            <w:pPr>
              <w:rPr>
                <w:sz w:val="21"/>
                <w:szCs w:val="21"/>
              </w:rPr>
            </w:pPr>
            <w:r w:rsidRPr="008F2969">
              <w:rPr>
                <w:sz w:val="21"/>
                <w:szCs w:val="21"/>
              </w:rPr>
              <w:t>fra kr 119 133 000 til kr 121 222 000</w:t>
            </w:r>
          </w:p>
        </w:tc>
        <w:tc>
          <w:tcPr>
            <w:tcW w:w="1560" w:type="dxa"/>
            <w:tcBorders>
              <w:top w:val="nil"/>
              <w:left w:val="nil"/>
              <w:bottom w:val="nil"/>
              <w:right w:val="nil"/>
            </w:tcBorders>
            <w:tcMar>
              <w:top w:w="128" w:type="dxa"/>
              <w:left w:w="43" w:type="dxa"/>
              <w:bottom w:w="43" w:type="dxa"/>
              <w:right w:w="43" w:type="dxa"/>
            </w:tcMar>
            <w:vAlign w:val="bottom"/>
          </w:tcPr>
          <w:p w14:paraId="263C14E9"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9FB08C8" w14:textId="77777777" w:rsidR="0085747A" w:rsidRPr="008F2969" w:rsidRDefault="0085747A" w:rsidP="008F2969">
            <w:pPr>
              <w:jc w:val="right"/>
              <w:rPr>
                <w:sz w:val="21"/>
                <w:szCs w:val="21"/>
              </w:rPr>
            </w:pPr>
          </w:p>
        </w:tc>
      </w:tr>
      <w:tr w:rsidR="00A25645" w:rsidRPr="00CE65B7" w14:paraId="4964D745" w14:textId="77777777">
        <w:trPr>
          <w:trHeight w:val="380"/>
        </w:trPr>
        <w:tc>
          <w:tcPr>
            <w:tcW w:w="660" w:type="dxa"/>
            <w:tcBorders>
              <w:top w:val="nil"/>
              <w:left w:val="nil"/>
              <w:bottom w:val="nil"/>
              <w:right w:val="nil"/>
            </w:tcBorders>
            <w:tcMar>
              <w:top w:w="128" w:type="dxa"/>
              <w:left w:w="43" w:type="dxa"/>
              <w:bottom w:w="43" w:type="dxa"/>
              <w:right w:w="43" w:type="dxa"/>
            </w:tcMar>
          </w:tcPr>
          <w:p w14:paraId="5ACF69C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21A86D5" w14:textId="77777777" w:rsidR="0085747A" w:rsidRPr="008F2969" w:rsidRDefault="0085747A" w:rsidP="008F2969">
            <w:pPr>
              <w:jc w:val="right"/>
              <w:rPr>
                <w:sz w:val="21"/>
                <w:szCs w:val="21"/>
              </w:rPr>
            </w:pPr>
            <w:r w:rsidRPr="008F2969">
              <w:rPr>
                <w:sz w:val="21"/>
                <w:szCs w:val="21"/>
              </w:rPr>
              <w:t>90</w:t>
            </w:r>
          </w:p>
        </w:tc>
        <w:tc>
          <w:tcPr>
            <w:tcW w:w="5420" w:type="dxa"/>
            <w:tcBorders>
              <w:top w:val="nil"/>
              <w:left w:val="nil"/>
              <w:bottom w:val="nil"/>
              <w:right w:val="nil"/>
            </w:tcBorders>
            <w:tcMar>
              <w:top w:w="128" w:type="dxa"/>
              <w:left w:w="43" w:type="dxa"/>
              <w:bottom w:w="43" w:type="dxa"/>
              <w:right w:w="43" w:type="dxa"/>
            </w:tcMar>
            <w:vAlign w:val="bottom"/>
          </w:tcPr>
          <w:p w14:paraId="2EB37D69" w14:textId="77777777" w:rsidR="0085747A" w:rsidRPr="008F2969" w:rsidRDefault="0085747A" w:rsidP="00CE65B7">
            <w:pPr>
              <w:rPr>
                <w:sz w:val="21"/>
                <w:szCs w:val="21"/>
              </w:rPr>
            </w:pPr>
            <w:r w:rsidRPr="008F2969">
              <w:rPr>
                <w:sz w:val="21"/>
                <w:szCs w:val="21"/>
              </w:rPr>
              <w:t>Redusert lån og rentegjeld, forhøyes med</w:t>
            </w:r>
          </w:p>
        </w:tc>
        <w:tc>
          <w:tcPr>
            <w:tcW w:w="1560" w:type="dxa"/>
            <w:tcBorders>
              <w:top w:val="nil"/>
              <w:left w:val="nil"/>
              <w:bottom w:val="nil"/>
              <w:right w:val="nil"/>
            </w:tcBorders>
            <w:tcMar>
              <w:top w:w="128" w:type="dxa"/>
              <w:left w:w="43" w:type="dxa"/>
              <w:bottom w:w="43" w:type="dxa"/>
              <w:right w:w="43" w:type="dxa"/>
            </w:tcMar>
            <w:vAlign w:val="bottom"/>
          </w:tcPr>
          <w:p w14:paraId="36DEEB6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0FA9CFA" w14:textId="77777777" w:rsidR="0085747A" w:rsidRPr="008F2969" w:rsidRDefault="0085747A" w:rsidP="008F2969">
            <w:pPr>
              <w:jc w:val="right"/>
              <w:rPr>
                <w:sz w:val="21"/>
                <w:szCs w:val="21"/>
              </w:rPr>
            </w:pPr>
            <w:r w:rsidRPr="008F2969">
              <w:rPr>
                <w:sz w:val="21"/>
                <w:szCs w:val="21"/>
              </w:rPr>
              <w:t>773 422 000</w:t>
            </w:r>
          </w:p>
        </w:tc>
      </w:tr>
      <w:tr w:rsidR="00A25645" w:rsidRPr="00CE65B7" w14:paraId="6A5377AC" w14:textId="77777777">
        <w:trPr>
          <w:trHeight w:val="380"/>
        </w:trPr>
        <w:tc>
          <w:tcPr>
            <w:tcW w:w="660" w:type="dxa"/>
            <w:tcBorders>
              <w:top w:val="nil"/>
              <w:left w:val="nil"/>
              <w:bottom w:val="nil"/>
              <w:right w:val="nil"/>
            </w:tcBorders>
            <w:tcMar>
              <w:top w:w="128" w:type="dxa"/>
              <w:left w:w="43" w:type="dxa"/>
              <w:bottom w:w="43" w:type="dxa"/>
              <w:right w:w="43" w:type="dxa"/>
            </w:tcMar>
          </w:tcPr>
          <w:p w14:paraId="3CA3519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07E4B1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814DDB8" w14:textId="77777777" w:rsidR="0085747A" w:rsidRPr="008F2969" w:rsidRDefault="0085747A" w:rsidP="00CE65B7">
            <w:pPr>
              <w:rPr>
                <w:sz w:val="21"/>
                <w:szCs w:val="21"/>
              </w:rPr>
            </w:pPr>
            <w:r w:rsidRPr="008F2969">
              <w:rPr>
                <w:sz w:val="21"/>
                <w:szCs w:val="21"/>
              </w:rPr>
              <w:t>fra kr 16 649 252 000 til kr 17 422 674 000</w:t>
            </w:r>
          </w:p>
        </w:tc>
        <w:tc>
          <w:tcPr>
            <w:tcW w:w="1560" w:type="dxa"/>
            <w:tcBorders>
              <w:top w:val="nil"/>
              <w:left w:val="nil"/>
              <w:bottom w:val="nil"/>
              <w:right w:val="nil"/>
            </w:tcBorders>
            <w:tcMar>
              <w:top w:w="128" w:type="dxa"/>
              <w:left w:w="43" w:type="dxa"/>
              <w:bottom w:w="43" w:type="dxa"/>
              <w:right w:w="43" w:type="dxa"/>
            </w:tcMar>
            <w:vAlign w:val="bottom"/>
          </w:tcPr>
          <w:p w14:paraId="038AC68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DEF8F25" w14:textId="77777777" w:rsidR="0085747A" w:rsidRPr="008F2969" w:rsidRDefault="0085747A" w:rsidP="008F2969">
            <w:pPr>
              <w:jc w:val="right"/>
              <w:rPr>
                <w:sz w:val="21"/>
                <w:szCs w:val="21"/>
              </w:rPr>
            </w:pPr>
          </w:p>
        </w:tc>
      </w:tr>
      <w:tr w:rsidR="00A25645" w:rsidRPr="00CE65B7" w14:paraId="06DC2DD0" w14:textId="77777777">
        <w:trPr>
          <w:trHeight w:val="380"/>
        </w:trPr>
        <w:tc>
          <w:tcPr>
            <w:tcW w:w="660" w:type="dxa"/>
            <w:tcBorders>
              <w:top w:val="nil"/>
              <w:left w:val="nil"/>
              <w:bottom w:val="nil"/>
              <w:right w:val="nil"/>
            </w:tcBorders>
            <w:tcMar>
              <w:top w:w="128" w:type="dxa"/>
              <w:left w:w="43" w:type="dxa"/>
              <w:bottom w:w="43" w:type="dxa"/>
              <w:right w:w="43" w:type="dxa"/>
            </w:tcMar>
          </w:tcPr>
          <w:p w14:paraId="1F22FDC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C6F1556" w14:textId="77777777" w:rsidR="0085747A" w:rsidRPr="008F2969" w:rsidRDefault="0085747A" w:rsidP="008F2969">
            <w:pPr>
              <w:jc w:val="right"/>
              <w:rPr>
                <w:sz w:val="21"/>
                <w:szCs w:val="21"/>
              </w:rPr>
            </w:pPr>
            <w:r w:rsidRPr="008F2969">
              <w:rPr>
                <w:sz w:val="21"/>
                <w:szCs w:val="21"/>
              </w:rPr>
              <w:t>93</w:t>
            </w:r>
          </w:p>
        </w:tc>
        <w:tc>
          <w:tcPr>
            <w:tcW w:w="5420" w:type="dxa"/>
            <w:tcBorders>
              <w:top w:val="nil"/>
              <w:left w:val="nil"/>
              <w:bottom w:val="nil"/>
              <w:right w:val="nil"/>
            </w:tcBorders>
            <w:tcMar>
              <w:top w:w="128" w:type="dxa"/>
              <w:left w:w="43" w:type="dxa"/>
              <w:bottom w:w="43" w:type="dxa"/>
              <w:right w:w="43" w:type="dxa"/>
            </w:tcMar>
            <w:vAlign w:val="bottom"/>
          </w:tcPr>
          <w:p w14:paraId="6C924DBF" w14:textId="77777777" w:rsidR="0085747A" w:rsidRPr="008F2969" w:rsidRDefault="0085747A" w:rsidP="00CE65B7">
            <w:pPr>
              <w:rPr>
                <w:sz w:val="21"/>
                <w:szCs w:val="21"/>
              </w:rPr>
            </w:pPr>
            <w:r w:rsidRPr="008F2969">
              <w:rPr>
                <w:sz w:val="21"/>
                <w:szCs w:val="21"/>
              </w:rPr>
              <w:t>Omgjøring av utdanningslån til stipend, forhøyes med</w:t>
            </w:r>
          </w:p>
        </w:tc>
        <w:tc>
          <w:tcPr>
            <w:tcW w:w="1560" w:type="dxa"/>
            <w:tcBorders>
              <w:top w:val="nil"/>
              <w:left w:val="nil"/>
              <w:bottom w:val="nil"/>
              <w:right w:val="nil"/>
            </w:tcBorders>
            <w:tcMar>
              <w:top w:w="128" w:type="dxa"/>
              <w:left w:w="43" w:type="dxa"/>
              <w:bottom w:w="43" w:type="dxa"/>
              <w:right w:w="43" w:type="dxa"/>
            </w:tcMar>
            <w:vAlign w:val="bottom"/>
          </w:tcPr>
          <w:p w14:paraId="43BD797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6EAC032" w14:textId="77777777" w:rsidR="0085747A" w:rsidRPr="008F2969" w:rsidRDefault="0085747A" w:rsidP="008F2969">
            <w:pPr>
              <w:jc w:val="right"/>
              <w:rPr>
                <w:sz w:val="21"/>
                <w:szCs w:val="21"/>
              </w:rPr>
            </w:pPr>
            <w:r w:rsidRPr="008F2969">
              <w:rPr>
                <w:sz w:val="21"/>
                <w:szCs w:val="21"/>
              </w:rPr>
              <w:t>9 090 000</w:t>
            </w:r>
          </w:p>
        </w:tc>
      </w:tr>
      <w:tr w:rsidR="00A25645" w:rsidRPr="00CE65B7" w14:paraId="4636E70D" w14:textId="77777777">
        <w:trPr>
          <w:trHeight w:val="380"/>
        </w:trPr>
        <w:tc>
          <w:tcPr>
            <w:tcW w:w="660" w:type="dxa"/>
            <w:tcBorders>
              <w:top w:val="nil"/>
              <w:left w:val="nil"/>
              <w:bottom w:val="nil"/>
              <w:right w:val="nil"/>
            </w:tcBorders>
            <w:tcMar>
              <w:top w:w="128" w:type="dxa"/>
              <w:left w:w="43" w:type="dxa"/>
              <w:bottom w:w="43" w:type="dxa"/>
              <w:right w:w="43" w:type="dxa"/>
            </w:tcMar>
          </w:tcPr>
          <w:p w14:paraId="47D62A6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E2580D7"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FCCA69F" w14:textId="77777777" w:rsidR="0085747A" w:rsidRPr="008F2969" w:rsidRDefault="0085747A" w:rsidP="00CE65B7">
            <w:pPr>
              <w:rPr>
                <w:sz w:val="21"/>
                <w:szCs w:val="21"/>
              </w:rPr>
            </w:pPr>
            <w:r w:rsidRPr="008F2969">
              <w:rPr>
                <w:sz w:val="21"/>
                <w:szCs w:val="21"/>
              </w:rPr>
              <w:t>fra kr 8 499 755 000 til kr 8 508 845 000</w:t>
            </w:r>
          </w:p>
        </w:tc>
        <w:tc>
          <w:tcPr>
            <w:tcW w:w="1560" w:type="dxa"/>
            <w:tcBorders>
              <w:top w:val="nil"/>
              <w:left w:val="nil"/>
              <w:bottom w:val="nil"/>
              <w:right w:val="nil"/>
            </w:tcBorders>
            <w:tcMar>
              <w:top w:w="128" w:type="dxa"/>
              <w:left w:w="43" w:type="dxa"/>
              <w:bottom w:w="43" w:type="dxa"/>
              <w:right w:w="43" w:type="dxa"/>
            </w:tcMar>
            <w:vAlign w:val="bottom"/>
          </w:tcPr>
          <w:p w14:paraId="69211EF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6ADD7A7" w14:textId="77777777" w:rsidR="0085747A" w:rsidRPr="008F2969" w:rsidRDefault="0085747A" w:rsidP="008F2969">
            <w:pPr>
              <w:jc w:val="right"/>
              <w:rPr>
                <w:sz w:val="21"/>
                <w:szCs w:val="21"/>
              </w:rPr>
            </w:pPr>
          </w:p>
        </w:tc>
      </w:tr>
      <w:tr w:rsidR="00A25645" w:rsidRPr="00CE65B7" w14:paraId="34F44DC6" w14:textId="77777777">
        <w:trPr>
          <w:trHeight w:val="380"/>
        </w:trPr>
        <w:tc>
          <w:tcPr>
            <w:tcW w:w="660" w:type="dxa"/>
            <w:tcBorders>
              <w:top w:val="nil"/>
              <w:left w:val="nil"/>
              <w:bottom w:val="nil"/>
              <w:right w:val="nil"/>
            </w:tcBorders>
            <w:tcMar>
              <w:top w:w="128" w:type="dxa"/>
              <w:left w:w="43" w:type="dxa"/>
              <w:bottom w:w="43" w:type="dxa"/>
              <w:right w:w="43" w:type="dxa"/>
            </w:tcMar>
          </w:tcPr>
          <w:p w14:paraId="434ABF34" w14:textId="77777777" w:rsidR="0085747A" w:rsidRPr="008F2969" w:rsidRDefault="0085747A" w:rsidP="008F2969">
            <w:pPr>
              <w:jc w:val="right"/>
              <w:rPr>
                <w:sz w:val="21"/>
                <w:szCs w:val="21"/>
              </w:rPr>
            </w:pPr>
            <w:r w:rsidRPr="008F2969">
              <w:rPr>
                <w:sz w:val="21"/>
                <w:szCs w:val="21"/>
              </w:rPr>
              <w:t>5312</w:t>
            </w:r>
          </w:p>
        </w:tc>
        <w:tc>
          <w:tcPr>
            <w:tcW w:w="560" w:type="dxa"/>
            <w:tcBorders>
              <w:top w:val="nil"/>
              <w:left w:val="nil"/>
              <w:bottom w:val="nil"/>
              <w:right w:val="nil"/>
            </w:tcBorders>
            <w:tcMar>
              <w:top w:w="128" w:type="dxa"/>
              <w:left w:w="43" w:type="dxa"/>
              <w:bottom w:w="43" w:type="dxa"/>
              <w:right w:w="43" w:type="dxa"/>
            </w:tcMar>
          </w:tcPr>
          <w:p w14:paraId="259613CC"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9822DCA" w14:textId="77777777" w:rsidR="0085747A" w:rsidRPr="008F2969" w:rsidRDefault="0085747A" w:rsidP="00CE65B7">
            <w:pPr>
              <w:rPr>
                <w:sz w:val="21"/>
                <w:szCs w:val="21"/>
              </w:rPr>
            </w:pPr>
            <w:r w:rsidRPr="008F2969">
              <w:rPr>
                <w:sz w:val="21"/>
                <w:szCs w:val="21"/>
              </w:rPr>
              <w:t>Husbanken:</w:t>
            </w:r>
          </w:p>
        </w:tc>
        <w:tc>
          <w:tcPr>
            <w:tcW w:w="1560" w:type="dxa"/>
            <w:tcBorders>
              <w:top w:val="nil"/>
              <w:left w:val="nil"/>
              <w:bottom w:val="nil"/>
              <w:right w:val="nil"/>
            </w:tcBorders>
            <w:tcMar>
              <w:top w:w="128" w:type="dxa"/>
              <w:left w:w="43" w:type="dxa"/>
              <w:bottom w:w="43" w:type="dxa"/>
              <w:right w:w="43" w:type="dxa"/>
            </w:tcMar>
            <w:vAlign w:val="bottom"/>
          </w:tcPr>
          <w:p w14:paraId="6223461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E44EAE5" w14:textId="77777777" w:rsidR="0085747A" w:rsidRPr="008F2969" w:rsidRDefault="0085747A" w:rsidP="008F2969">
            <w:pPr>
              <w:jc w:val="right"/>
              <w:rPr>
                <w:sz w:val="21"/>
                <w:szCs w:val="21"/>
              </w:rPr>
            </w:pPr>
          </w:p>
        </w:tc>
      </w:tr>
      <w:tr w:rsidR="00A25645" w:rsidRPr="00CE65B7" w14:paraId="1BD5F187" w14:textId="77777777">
        <w:trPr>
          <w:trHeight w:val="380"/>
        </w:trPr>
        <w:tc>
          <w:tcPr>
            <w:tcW w:w="660" w:type="dxa"/>
            <w:tcBorders>
              <w:top w:val="nil"/>
              <w:left w:val="nil"/>
              <w:bottom w:val="nil"/>
              <w:right w:val="nil"/>
            </w:tcBorders>
            <w:tcMar>
              <w:top w:w="128" w:type="dxa"/>
              <w:left w:w="43" w:type="dxa"/>
              <w:bottom w:w="43" w:type="dxa"/>
              <w:right w:w="43" w:type="dxa"/>
            </w:tcMar>
          </w:tcPr>
          <w:p w14:paraId="1B58851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DF59260" w14:textId="77777777" w:rsidR="0085747A" w:rsidRPr="008F2969" w:rsidRDefault="0085747A" w:rsidP="008F2969">
            <w:pPr>
              <w:jc w:val="right"/>
              <w:rPr>
                <w:sz w:val="21"/>
                <w:szCs w:val="21"/>
              </w:rPr>
            </w:pPr>
            <w:r w:rsidRPr="008F2969">
              <w:rPr>
                <w:sz w:val="21"/>
                <w:szCs w:val="21"/>
              </w:rPr>
              <w:t>90</w:t>
            </w:r>
          </w:p>
        </w:tc>
        <w:tc>
          <w:tcPr>
            <w:tcW w:w="5420" w:type="dxa"/>
            <w:tcBorders>
              <w:top w:val="nil"/>
              <w:left w:val="nil"/>
              <w:bottom w:val="nil"/>
              <w:right w:val="nil"/>
            </w:tcBorders>
            <w:tcMar>
              <w:top w:w="128" w:type="dxa"/>
              <w:left w:w="43" w:type="dxa"/>
              <w:bottom w:w="43" w:type="dxa"/>
              <w:right w:w="43" w:type="dxa"/>
            </w:tcMar>
            <w:vAlign w:val="bottom"/>
          </w:tcPr>
          <w:p w14:paraId="40FD455E" w14:textId="77777777" w:rsidR="0085747A" w:rsidRPr="008F2969" w:rsidRDefault="0085747A" w:rsidP="00CE65B7">
            <w:pPr>
              <w:rPr>
                <w:sz w:val="21"/>
                <w:szCs w:val="21"/>
              </w:rPr>
            </w:pPr>
            <w:r w:rsidRPr="008F2969">
              <w:rPr>
                <w:sz w:val="21"/>
                <w:szCs w:val="21"/>
              </w:rPr>
              <w:t>Avdrag, forhøyes med</w:t>
            </w:r>
          </w:p>
        </w:tc>
        <w:tc>
          <w:tcPr>
            <w:tcW w:w="1560" w:type="dxa"/>
            <w:tcBorders>
              <w:top w:val="nil"/>
              <w:left w:val="nil"/>
              <w:bottom w:val="nil"/>
              <w:right w:val="nil"/>
            </w:tcBorders>
            <w:tcMar>
              <w:top w:w="128" w:type="dxa"/>
              <w:left w:w="43" w:type="dxa"/>
              <w:bottom w:w="43" w:type="dxa"/>
              <w:right w:w="43" w:type="dxa"/>
            </w:tcMar>
            <w:vAlign w:val="bottom"/>
          </w:tcPr>
          <w:p w14:paraId="4F5AEE7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E7BBB86" w14:textId="77777777" w:rsidR="0085747A" w:rsidRPr="008F2969" w:rsidRDefault="0085747A" w:rsidP="008F2969">
            <w:pPr>
              <w:jc w:val="right"/>
              <w:rPr>
                <w:sz w:val="21"/>
                <w:szCs w:val="21"/>
              </w:rPr>
            </w:pPr>
            <w:r w:rsidRPr="008F2969">
              <w:rPr>
                <w:sz w:val="21"/>
                <w:szCs w:val="21"/>
              </w:rPr>
              <w:t>564 000 000</w:t>
            </w:r>
          </w:p>
        </w:tc>
      </w:tr>
      <w:tr w:rsidR="00A25645" w:rsidRPr="00CE65B7" w14:paraId="1E1AB396" w14:textId="77777777">
        <w:trPr>
          <w:trHeight w:val="380"/>
        </w:trPr>
        <w:tc>
          <w:tcPr>
            <w:tcW w:w="660" w:type="dxa"/>
            <w:tcBorders>
              <w:top w:val="nil"/>
              <w:left w:val="nil"/>
              <w:bottom w:val="nil"/>
              <w:right w:val="nil"/>
            </w:tcBorders>
            <w:tcMar>
              <w:top w:w="128" w:type="dxa"/>
              <w:left w:w="43" w:type="dxa"/>
              <w:bottom w:w="43" w:type="dxa"/>
              <w:right w:w="43" w:type="dxa"/>
            </w:tcMar>
          </w:tcPr>
          <w:p w14:paraId="799F869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7FBDBD8"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42DF145" w14:textId="77777777" w:rsidR="0085747A" w:rsidRPr="008F2969" w:rsidRDefault="0085747A" w:rsidP="00CE65B7">
            <w:pPr>
              <w:rPr>
                <w:sz w:val="21"/>
                <w:szCs w:val="21"/>
              </w:rPr>
            </w:pPr>
            <w:r w:rsidRPr="008F2969">
              <w:rPr>
                <w:sz w:val="21"/>
                <w:szCs w:val="21"/>
              </w:rPr>
              <w:t>fra kr 14 153 000 000 til kr 14 717 000 000</w:t>
            </w:r>
          </w:p>
        </w:tc>
        <w:tc>
          <w:tcPr>
            <w:tcW w:w="1560" w:type="dxa"/>
            <w:tcBorders>
              <w:top w:val="nil"/>
              <w:left w:val="nil"/>
              <w:bottom w:val="nil"/>
              <w:right w:val="nil"/>
            </w:tcBorders>
            <w:tcMar>
              <w:top w:w="128" w:type="dxa"/>
              <w:left w:w="43" w:type="dxa"/>
              <w:bottom w:w="43" w:type="dxa"/>
              <w:right w:w="43" w:type="dxa"/>
            </w:tcMar>
            <w:vAlign w:val="bottom"/>
          </w:tcPr>
          <w:p w14:paraId="418DAB0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2E6DF8A" w14:textId="77777777" w:rsidR="0085747A" w:rsidRPr="008F2969" w:rsidRDefault="0085747A" w:rsidP="008F2969">
            <w:pPr>
              <w:jc w:val="right"/>
              <w:rPr>
                <w:sz w:val="21"/>
                <w:szCs w:val="21"/>
              </w:rPr>
            </w:pPr>
          </w:p>
        </w:tc>
      </w:tr>
      <w:tr w:rsidR="00A25645" w:rsidRPr="00CE65B7" w14:paraId="4A3E0F77" w14:textId="77777777">
        <w:trPr>
          <w:trHeight w:val="380"/>
        </w:trPr>
        <w:tc>
          <w:tcPr>
            <w:tcW w:w="660" w:type="dxa"/>
            <w:tcBorders>
              <w:top w:val="nil"/>
              <w:left w:val="nil"/>
              <w:bottom w:val="nil"/>
              <w:right w:val="nil"/>
            </w:tcBorders>
            <w:tcMar>
              <w:top w:w="128" w:type="dxa"/>
              <w:left w:w="43" w:type="dxa"/>
              <w:bottom w:w="43" w:type="dxa"/>
              <w:right w:w="43" w:type="dxa"/>
            </w:tcMar>
          </w:tcPr>
          <w:p w14:paraId="01683E1D" w14:textId="77777777" w:rsidR="0085747A" w:rsidRPr="008F2969" w:rsidRDefault="0085747A" w:rsidP="008F2969">
            <w:pPr>
              <w:jc w:val="right"/>
              <w:rPr>
                <w:sz w:val="21"/>
                <w:szCs w:val="21"/>
              </w:rPr>
            </w:pPr>
            <w:r w:rsidRPr="008F2969">
              <w:rPr>
                <w:sz w:val="21"/>
                <w:szCs w:val="21"/>
              </w:rPr>
              <w:t>5325</w:t>
            </w:r>
          </w:p>
        </w:tc>
        <w:tc>
          <w:tcPr>
            <w:tcW w:w="560" w:type="dxa"/>
            <w:tcBorders>
              <w:top w:val="nil"/>
              <w:left w:val="nil"/>
              <w:bottom w:val="nil"/>
              <w:right w:val="nil"/>
            </w:tcBorders>
            <w:tcMar>
              <w:top w:w="128" w:type="dxa"/>
              <w:left w:w="43" w:type="dxa"/>
              <w:bottom w:w="43" w:type="dxa"/>
              <w:right w:w="43" w:type="dxa"/>
            </w:tcMar>
          </w:tcPr>
          <w:p w14:paraId="17238FF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A57B241" w14:textId="77777777" w:rsidR="0085747A" w:rsidRPr="008F2969" w:rsidRDefault="0085747A" w:rsidP="00CE65B7">
            <w:pPr>
              <w:rPr>
                <w:sz w:val="21"/>
                <w:szCs w:val="21"/>
              </w:rPr>
            </w:pPr>
            <w:r w:rsidRPr="008F2969">
              <w:rPr>
                <w:sz w:val="21"/>
                <w:szCs w:val="21"/>
              </w:rPr>
              <w:t>Innovasjon Norge:</w:t>
            </w:r>
          </w:p>
        </w:tc>
        <w:tc>
          <w:tcPr>
            <w:tcW w:w="1560" w:type="dxa"/>
            <w:tcBorders>
              <w:top w:val="nil"/>
              <w:left w:val="nil"/>
              <w:bottom w:val="nil"/>
              <w:right w:val="nil"/>
            </w:tcBorders>
            <w:tcMar>
              <w:top w:w="128" w:type="dxa"/>
              <w:left w:w="43" w:type="dxa"/>
              <w:bottom w:w="43" w:type="dxa"/>
              <w:right w:w="43" w:type="dxa"/>
            </w:tcMar>
            <w:vAlign w:val="bottom"/>
          </w:tcPr>
          <w:p w14:paraId="215E48A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917344C" w14:textId="77777777" w:rsidR="0085747A" w:rsidRPr="008F2969" w:rsidRDefault="0085747A" w:rsidP="008F2969">
            <w:pPr>
              <w:jc w:val="right"/>
              <w:rPr>
                <w:sz w:val="21"/>
                <w:szCs w:val="21"/>
              </w:rPr>
            </w:pPr>
          </w:p>
        </w:tc>
      </w:tr>
      <w:tr w:rsidR="00A25645" w:rsidRPr="00CE65B7" w14:paraId="085C9769" w14:textId="77777777">
        <w:trPr>
          <w:trHeight w:val="380"/>
        </w:trPr>
        <w:tc>
          <w:tcPr>
            <w:tcW w:w="660" w:type="dxa"/>
            <w:tcBorders>
              <w:top w:val="nil"/>
              <w:left w:val="nil"/>
              <w:bottom w:val="nil"/>
              <w:right w:val="nil"/>
            </w:tcBorders>
            <w:tcMar>
              <w:top w:w="128" w:type="dxa"/>
              <w:left w:w="43" w:type="dxa"/>
              <w:bottom w:w="43" w:type="dxa"/>
              <w:right w:w="43" w:type="dxa"/>
            </w:tcMar>
          </w:tcPr>
          <w:p w14:paraId="49E4297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1187168" w14:textId="77777777" w:rsidR="0085747A" w:rsidRPr="008F2969" w:rsidRDefault="0085747A" w:rsidP="008F2969">
            <w:pPr>
              <w:jc w:val="right"/>
              <w:rPr>
                <w:sz w:val="21"/>
                <w:szCs w:val="21"/>
              </w:rPr>
            </w:pPr>
            <w:r w:rsidRPr="008F2969">
              <w:rPr>
                <w:sz w:val="21"/>
                <w:szCs w:val="21"/>
              </w:rPr>
              <w:t>53</w:t>
            </w:r>
          </w:p>
        </w:tc>
        <w:tc>
          <w:tcPr>
            <w:tcW w:w="5420" w:type="dxa"/>
            <w:tcBorders>
              <w:top w:val="nil"/>
              <w:left w:val="nil"/>
              <w:bottom w:val="nil"/>
              <w:right w:val="nil"/>
            </w:tcBorders>
            <w:tcMar>
              <w:top w:w="128" w:type="dxa"/>
              <w:left w:w="43" w:type="dxa"/>
              <w:bottom w:w="43" w:type="dxa"/>
              <w:right w:w="43" w:type="dxa"/>
            </w:tcMar>
            <w:vAlign w:val="bottom"/>
          </w:tcPr>
          <w:p w14:paraId="31C38A2F" w14:textId="77777777" w:rsidR="0085747A" w:rsidRPr="008F2969" w:rsidRDefault="0085747A" w:rsidP="00CE65B7">
            <w:pPr>
              <w:rPr>
                <w:sz w:val="21"/>
                <w:szCs w:val="21"/>
              </w:rPr>
            </w:pPr>
            <w:r w:rsidRPr="008F2969">
              <w:rPr>
                <w:sz w:val="21"/>
                <w:szCs w:val="21"/>
              </w:rPr>
              <w:t>Tilbakeføring av ubrukte tiltaksmidler, forhøyes med</w:t>
            </w:r>
          </w:p>
        </w:tc>
        <w:tc>
          <w:tcPr>
            <w:tcW w:w="1560" w:type="dxa"/>
            <w:tcBorders>
              <w:top w:val="nil"/>
              <w:left w:val="nil"/>
              <w:bottom w:val="nil"/>
              <w:right w:val="nil"/>
            </w:tcBorders>
            <w:tcMar>
              <w:top w:w="128" w:type="dxa"/>
              <w:left w:w="43" w:type="dxa"/>
              <w:bottom w:w="43" w:type="dxa"/>
              <w:right w:w="43" w:type="dxa"/>
            </w:tcMar>
            <w:vAlign w:val="bottom"/>
          </w:tcPr>
          <w:p w14:paraId="3598FA0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8BCA6EC" w14:textId="77777777" w:rsidR="0085747A" w:rsidRPr="008F2969" w:rsidRDefault="0085747A" w:rsidP="008F2969">
            <w:pPr>
              <w:jc w:val="right"/>
              <w:rPr>
                <w:sz w:val="21"/>
                <w:szCs w:val="21"/>
              </w:rPr>
            </w:pPr>
            <w:r w:rsidRPr="008F2969">
              <w:rPr>
                <w:sz w:val="21"/>
                <w:szCs w:val="21"/>
              </w:rPr>
              <w:t>32 290 000</w:t>
            </w:r>
          </w:p>
        </w:tc>
      </w:tr>
      <w:tr w:rsidR="00A25645" w:rsidRPr="00CE65B7" w14:paraId="200D285D" w14:textId="77777777">
        <w:trPr>
          <w:trHeight w:val="380"/>
        </w:trPr>
        <w:tc>
          <w:tcPr>
            <w:tcW w:w="660" w:type="dxa"/>
            <w:tcBorders>
              <w:top w:val="nil"/>
              <w:left w:val="nil"/>
              <w:bottom w:val="nil"/>
              <w:right w:val="nil"/>
            </w:tcBorders>
            <w:tcMar>
              <w:top w:w="128" w:type="dxa"/>
              <w:left w:w="43" w:type="dxa"/>
              <w:bottom w:w="43" w:type="dxa"/>
              <w:right w:w="43" w:type="dxa"/>
            </w:tcMar>
          </w:tcPr>
          <w:p w14:paraId="63294B4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23A6645"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5723FBB" w14:textId="77777777" w:rsidR="0085747A" w:rsidRPr="008F2969" w:rsidRDefault="0085747A" w:rsidP="00CE65B7">
            <w:pPr>
              <w:rPr>
                <w:sz w:val="21"/>
                <w:szCs w:val="21"/>
              </w:rPr>
            </w:pPr>
            <w:r w:rsidRPr="008F2969">
              <w:rPr>
                <w:sz w:val="21"/>
                <w:szCs w:val="21"/>
              </w:rPr>
              <w:t>fra kr 91 000 000 til kr 123 290 000</w:t>
            </w:r>
          </w:p>
        </w:tc>
        <w:tc>
          <w:tcPr>
            <w:tcW w:w="1560" w:type="dxa"/>
            <w:tcBorders>
              <w:top w:val="nil"/>
              <w:left w:val="nil"/>
              <w:bottom w:val="nil"/>
              <w:right w:val="nil"/>
            </w:tcBorders>
            <w:tcMar>
              <w:top w:w="128" w:type="dxa"/>
              <w:left w:w="43" w:type="dxa"/>
              <w:bottom w:w="43" w:type="dxa"/>
              <w:right w:w="43" w:type="dxa"/>
            </w:tcMar>
            <w:vAlign w:val="bottom"/>
          </w:tcPr>
          <w:p w14:paraId="1B03BA8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917C5D3" w14:textId="77777777" w:rsidR="0085747A" w:rsidRPr="008F2969" w:rsidRDefault="0085747A" w:rsidP="008F2969">
            <w:pPr>
              <w:jc w:val="right"/>
              <w:rPr>
                <w:sz w:val="21"/>
                <w:szCs w:val="21"/>
              </w:rPr>
            </w:pPr>
          </w:p>
        </w:tc>
      </w:tr>
      <w:tr w:rsidR="00A25645" w:rsidRPr="00CE65B7" w14:paraId="1910D82C" w14:textId="77777777">
        <w:trPr>
          <w:trHeight w:val="380"/>
        </w:trPr>
        <w:tc>
          <w:tcPr>
            <w:tcW w:w="660" w:type="dxa"/>
            <w:tcBorders>
              <w:top w:val="nil"/>
              <w:left w:val="nil"/>
              <w:bottom w:val="nil"/>
              <w:right w:val="nil"/>
            </w:tcBorders>
            <w:tcMar>
              <w:top w:w="128" w:type="dxa"/>
              <w:left w:w="43" w:type="dxa"/>
              <w:bottom w:w="43" w:type="dxa"/>
              <w:right w:w="43" w:type="dxa"/>
            </w:tcMar>
          </w:tcPr>
          <w:p w14:paraId="33D2433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46A51A1" w14:textId="77777777" w:rsidR="0085747A" w:rsidRPr="008F2969" w:rsidRDefault="0085747A" w:rsidP="008F2969">
            <w:pPr>
              <w:jc w:val="right"/>
              <w:rPr>
                <w:sz w:val="21"/>
                <w:szCs w:val="21"/>
              </w:rPr>
            </w:pPr>
            <w:r w:rsidRPr="008F2969">
              <w:rPr>
                <w:sz w:val="21"/>
                <w:szCs w:val="21"/>
              </w:rPr>
              <w:t>70</w:t>
            </w:r>
          </w:p>
        </w:tc>
        <w:tc>
          <w:tcPr>
            <w:tcW w:w="5420" w:type="dxa"/>
            <w:tcBorders>
              <w:top w:val="nil"/>
              <w:left w:val="nil"/>
              <w:bottom w:val="nil"/>
              <w:right w:val="nil"/>
            </w:tcBorders>
            <w:tcMar>
              <w:top w:w="128" w:type="dxa"/>
              <w:left w:w="43" w:type="dxa"/>
              <w:bottom w:w="43" w:type="dxa"/>
              <w:right w:w="43" w:type="dxa"/>
            </w:tcMar>
            <w:vAlign w:val="bottom"/>
          </w:tcPr>
          <w:p w14:paraId="1DCA587E" w14:textId="77777777" w:rsidR="0085747A" w:rsidRPr="008F2969" w:rsidRDefault="0085747A" w:rsidP="00CE65B7">
            <w:pPr>
              <w:rPr>
                <w:sz w:val="21"/>
                <w:szCs w:val="21"/>
              </w:rPr>
            </w:pPr>
            <w:r w:rsidRPr="008F2969">
              <w:rPr>
                <w:sz w:val="21"/>
                <w:szCs w:val="21"/>
              </w:rPr>
              <w:t>Låneprovisjoner, nedsettes med</w:t>
            </w:r>
          </w:p>
        </w:tc>
        <w:tc>
          <w:tcPr>
            <w:tcW w:w="1560" w:type="dxa"/>
            <w:tcBorders>
              <w:top w:val="nil"/>
              <w:left w:val="nil"/>
              <w:bottom w:val="nil"/>
              <w:right w:val="nil"/>
            </w:tcBorders>
            <w:tcMar>
              <w:top w:w="128" w:type="dxa"/>
              <w:left w:w="43" w:type="dxa"/>
              <w:bottom w:w="43" w:type="dxa"/>
              <w:right w:w="43" w:type="dxa"/>
            </w:tcMar>
            <w:vAlign w:val="bottom"/>
          </w:tcPr>
          <w:p w14:paraId="76B1ACC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93ECB7A" w14:textId="77777777" w:rsidR="0085747A" w:rsidRPr="008F2969" w:rsidRDefault="0085747A" w:rsidP="008F2969">
            <w:pPr>
              <w:jc w:val="right"/>
              <w:rPr>
                <w:sz w:val="21"/>
                <w:szCs w:val="21"/>
              </w:rPr>
            </w:pPr>
            <w:r w:rsidRPr="008F2969">
              <w:rPr>
                <w:sz w:val="21"/>
                <w:szCs w:val="21"/>
              </w:rPr>
              <w:t>10 800 000</w:t>
            </w:r>
          </w:p>
        </w:tc>
      </w:tr>
      <w:tr w:rsidR="00A25645" w:rsidRPr="00CE65B7" w14:paraId="4A002296" w14:textId="77777777">
        <w:trPr>
          <w:trHeight w:val="380"/>
        </w:trPr>
        <w:tc>
          <w:tcPr>
            <w:tcW w:w="660" w:type="dxa"/>
            <w:tcBorders>
              <w:top w:val="nil"/>
              <w:left w:val="nil"/>
              <w:bottom w:val="nil"/>
              <w:right w:val="nil"/>
            </w:tcBorders>
            <w:tcMar>
              <w:top w:w="128" w:type="dxa"/>
              <w:left w:w="43" w:type="dxa"/>
              <w:bottom w:w="43" w:type="dxa"/>
              <w:right w:w="43" w:type="dxa"/>
            </w:tcMar>
          </w:tcPr>
          <w:p w14:paraId="3641C31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3E5F830"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86F1111" w14:textId="77777777" w:rsidR="0085747A" w:rsidRPr="008F2969" w:rsidRDefault="0085747A" w:rsidP="00CE65B7">
            <w:pPr>
              <w:rPr>
                <w:sz w:val="21"/>
                <w:szCs w:val="21"/>
              </w:rPr>
            </w:pPr>
            <w:r w:rsidRPr="008F2969">
              <w:rPr>
                <w:sz w:val="21"/>
                <w:szCs w:val="21"/>
              </w:rPr>
              <w:t>fra kr 77 000 000 til kr 66 200 000</w:t>
            </w:r>
          </w:p>
        </w:tc>
        <w:tc>
          <w:tcPr>
            <w:tcW w:w="1560" w:type="dxa"/>
            <w:tcBorders>
              <w:top w:val="nil"/>
              <w:left w:val="nil"/>
              <w:bottom w:val="nil"/>
              <w:right w:val="nil"/>
            </w:tcBorders>
            <w:tcMar>
              <w:top w:w="128" w:type="dxa"/>
              <w:left w:w="43" w:type="dxa"/>
              <w:bottom w:w="43" w:type="dxa"/>
              <w:right w:w="43" w:type="dxa"/>
            </w:tcMar>
            <w:vAlign w:val="bottom"/>
          </w:tcPr>
          <w:p w14:paraId="57EEABE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A452743" w14:textId="77777777" w:rsidR="0085747A" w:rsidRPr="008F2969" w:rsidRDefault="0085747A" w:rsidP="008F2969">
            <w:pPr>
              <w:jc w:val="right"/>
              <w:rPr>
                <w:sz w:val="21"/>
                <w:szCs w:val="21"/>
              </w:rPr>
            </w:pPr>
          </w:p>
        </w:tc>
      </w:tr>
      <w:tr w:rsidR="00A25645" w:rsidRPr="00CE65B7" w14:paraId="524BCDFD" w14:textId="77777777">
        <w:trPr>
          <w:trHeight w:val="640"/>
        </w:trPr>
        <w:tc>
          <w:tcPr>
            <w:tcW w:w="660" w:type="dxa"/>
            <w:tcBorders>
              <w:top w:val="nil"/>
              <w:left w:val="nil"/>
              <w:bottom w:val="nil"/>
              <w:right w:val="nil"/>
            </w:tcBorders>
            <w:tcMar>
              <w:top w:w="128" w:type="dxa"/>
              <w:left w:w="43" w:type="dxa"/>
              <w:bottom w:w="43" w:type="dxa"/>
              <w:right w:w="43" w:type="dxa"/>
            </w:tcMar>
          </w:tcPr>
          <w:p w14:paraId="023BA80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AA4F6A" w14:textId="77777777" w:rsidR="0085747A" w:rsidRPr="008F2969" w:rsidRDefault="0085747A" w:rsidP="008F2969">
            <w:pPr>
              <w:jc w:val="right"/>
              <w:rPr>
                <w:sz w:val="21"/>
                <w:szCs w:val="21"/>
              </w:rPr>
            </w:pPr>
            <w:r w:rsidRPr="008F2969">
              <w:rPr>
                <w:sz w:val="21"/>
                <w:szCs w:val="21"/>
              </w:rPr>
              <w:t>92</w:t>
            </w:r>
          </w:p>
        </w:tc>
        <w:tc>
          <w:tcPr>
            <w:tcW w:w="5420" w:type="dxa"/>
            <w:tcBorders>
              <w:top w:val="nil"/>
              <w:left w:val="nil"/>
              <w:bottom w:val="nil"/>
              <w:right w:val="nil"/>
            </w:tcBorders>
            <w:tcMar>
              <w:top w:w="128" w:type="dxa"/>
              <w:left w:w="43" w:type="dxa"/>
              <w:bottom w:w="43" w:type="dxa"/>
              <w:right w:w="43" w:type="dxa"/>
            </w:tcMar>
            <w:vAlign w:val="bottom"/>
          </w:tcPr>
          <w:p w14:paraId="31B56FCD" w14:textId="77777777" w:rsidR="0085747A" w:rsidRPr="008F2969" w:rsidRDefault="0085747A" w:rsidP="00CE65B7">
            <w:pPr>
              <w:rPr>
                <w:sz w:val="21"/>
                <w:szCs w:val="21"/>
              </w:rPr>
            </w:pPr>
            <w:r w:rsidRPr="008F2969">
              <w:rPr>
                <w:sz w:val="21"/>
                <w:szCs w:val="21"/>
              </w:rPr>
              <w:t>Låneordning for pakkereisearrangører – avdrag, nedsettes med</w:t>
            </w:r>
          </w:p>
        </w:tc>
        <w:tc>
          <w:tcPr>
            <w:tcW w:w="1560" w:type="dxa"/>
            <w:tcBorders>
              <w:top w:val="nil"/>
              <w:left w:val="nil"/>
              <w:bottom w:val="nil"/>
              <w:right w:val="nil"/>
            </w:tcBorders>
            <w:tcMar>
              <w:top w:w="128" w:type="dxa"/>
              <w:left w:w="43" w:type="dxa"/>
              <w:bottom w:w="43" w:type="dxa"/>
              <w:right w:w="43" w:type="dxa"/>
            </w:tcMar>
            <w:vAlign w:val="bottom"/>
          </w:tcPr>
          <w:p w14:paraId="188ED13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9FDA265" w14:textId="77777777" w:rsidR="0085747A" w:rsidRPr="008F2969" w:rsidRDefault="0085747A" w:rsidP="008F2969">
            <w:pPr>
              <w:jc w:val="right"/>
              <w:rPr>
                <w:sz w:val="21"/>
                <w:szCs w:val="21"/>
              </w:rPr>
            </w:pPr>
            <w:r w:rsidRPr="008F2969">
              <w:rPr>
                <w:sz w:val="21"/>
                <w:szCs w:val="21"/>
              </w:rPr>
              <w:t>15 500 000</w:t>
            </w:r>
          </w:p>
        </w:tc>
      </w:tr>
      <w:tr w:rsidR="00A25645" w:rsidRPr="00CE65B7" w14:paraId="58F6C9CA" w14:textId="77777777">
        <w:trPr>
          <w:trHeight w:val="380"/>
        </w:trPr>
        <w:tc>
          <w:tcPr>
            <w:tcW w:w="660" w:type="dxa"/>
            <w:tcBorders>
              <w:top w:val="nil"/>
              <w:left w:val="nil"/>
              <w:bottom w:val="nil"/>
              <w:right w:val="nil"/>
            </w:tcBorders>
            <w:tcMar>
              <w:top w:w="128" w:type="dxa"/>
              <w:left w:w="43" w:type="dxa"/>
              <w:bottom w:w="43" w:type="dxa"/>
              <w:right w:w="43" w:type="dxa"/>
            </w:tcMar>
          </w:tcPr>
          <w:p w14:paraId="412A3FD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CDF3E1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B5EF524" w14:textId="77777777" w:rsidR="0085747A" w:rsidRPr="008F2969" w:rsidRDefault="0085747A" w:rsidP="00CE65B7">
            <w:pPr>
              <w:rPr>
                <w:sz w:val="21"/>
                <w:szCs w:val="21"/>
              </w:rPr>
            </w:pPr>
            <w:r w:rsidRPr="008F2969">
              <w:rPr>
                <w:sz w:val="21"/>
                <w:szCs w:val="21"/>
              </w:rPr>
              <w:t>fra kr 22 400 000 til kr 6 900 000</w:t>
            </w:r>
          </w:p>
        </w:tc>
        <w:tc>
          <w:tcPr>
            <w:tcW w:w="1560" w:type="dxa"/>
            <w:tcBorders>
              <w:top w:val="nil"/>
              <w:left w:val="nil"/>
              <w:bottom w:val="nil"/>
              <w:right w:val="nil"/>
            </w:tcBorders>
            <w:tcMar>
              <w:top w:w="128" w:type="dxa"/>
              <w:left w:w="43" w:type="dxa"/>
              <w:bottom w:w="43" w:type="dxa"/>
              <w:right w:w="43" w:type="dxa"/>
            </w:tcMar>
            <w:vAlign w:val="bottom"/>
          </w:tcPr>
          <w:p w14:paraId="34EF43A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A03A5A6" w14:textId="77777777" w:rsidR="0085747A" w:rsidRPr="008F2969" w:rsidRDefault="0085747A" w:rsidP="008F2969">
            <w:pPr>
              <w:jc w:val="right"/>
              <w:rPr>
                <w:sz w:val="21"/>
                <w:szCs w:val="21"/>
              </w:rPr>
            </w:pPr>
          </w:p>
        </w:tc>
      </w:tr>
      <w:tr w:rsidR="00A25645" w:rsidRPr="00CE65B7" w14:paraId="5157CE08" w14:textId="77777777">
        <w:trPr>
          <w:trHeight w:val="380"/>
        </w:trPr>
        <w:tc>
          <w:tcPr>
            <w:tcW w:w="660" w:type="dxa"/>
            <w:tcBorders>
              <w:top w:val="nil"/>
              <w:left w:val="nil"/>
              <w:bottom w:val="nil"/>
              <w:right w:val="nil"/>
            </w:tcBorders>
            <w:tcMar>
              <w:top w:w="128" w:type="dxa"/>
              <w:left w:w="43" w:type="dxa"/>
              <w:bottom w:w="43" w:type="dxa"/>
              <w:right w:w="43" w:type="dxa"/>
            </w:tcMar>
          </w:tcPr>
          <w:p w14:paraId="0EA82739" w14:textId="77777777" w:rsidR="0085747A" w:rsidRPr="008F2969" w:rsidRDefault="0085747A" w:rsidP="008F2969">
            <w:pPr>
              <w:jc w:val="right"/>
              <w:rPr>
                <w:sz w:val="21"/>
                <w:szCs w:val="21"/>
              </w:rPr>
            </w:pPr>
            <w:r w:rsidRPr="008F2969">
              <w:rPr>
                <w:sz w:val="21"/>
                <w:szCs w:val="21"/>
              </w:rPr>
              <w:t>5329</w:t>
            </w:r>
          </w:p>
        </w:tc>
        <w:tc>
          <w:tcPr>
            <w:tcW w:w="560" w:type="dxa"/>
            <w:tcBorders>
              <w:top w:val="nil"/>
              <w:left w:val="nil"/>
              <w:bottom w:val="nil"/>
              <w:right w:val="nil"/>
            </w:tcBorders>
            <w:tcMar>
              <w:top w:w="128" w:type="dxa"/>
              <w:left w:w="43" w:type="dxa"/>
              <w:bottom w:w="43" w:type="dxa"/>
              <w:right w:w="43" w:type="dxa"/>
            </w:tcMar>
          </w:tcPr>
          <w:p w14:paraId="63F56B3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91E9E41" w14:textId="77777777" w:rsidR="0085747A" w:rsidRPr="008F2969" w:rsidRDefault="0085747A" w:rsidP="00CE65B7">
            <w:pPr>
              <w:rPr>
                <w:sz w:val="21"/>
                <w:szCs w:val="21"/>
              </w:rPr>
            </w:pPr>
            <w:r w:rsidRPr="008F2969">
              <w:rPr>
                <w:sz w:val="21"/>
                <w:szCs w:val="21"/>
              </w:rPr>
              <w:t>Eksportkredittordningen:</w:t>
            </w:r>
          </w:p>
        </w:tc>
        <w:tc>
          <w:tcPr>
            <w:tcW w:w="1560" w:type="dxa"/>
            <w:tcBorders>
              <w:top w:val="nil"/>
              <w:left w:val="nil"/>
              <w:bottom w:val="nil"/>
              <w:right w:val="nil"/>
            </w:tcBorders>
            <w:tcMar>
              <w:top w:w="128" w:type="dxa"/>
              <w:left w:w="43" w:type="dxa"/>
              <w:bottom w:w="43" w:type="dxa"/>
              <w:right w:w="43" w:type="dxa"/>
            </w:tcMar>
            <w:vAlign w:val="bottom"/>
          </w:tcPr>
          <w:p w14:paraId="06AA00D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2EE76FE" w14:textId="77777777" w:rsidR="0085747A" w:rsidRPr="008F2969" w:rsidRDefault="0085747A" w:rsidP="008F2969">
            <w:pPr>
              <w:jc w:val="right"/>
              <w:rPr>
                <w:sz w:val="21"/>
                <w:szCs w:val="21"/>
              </w:rPr>
            </w:pPr>
          </w:p>
        </w:tc>
      </w:tr>
      <w:tr w:rsidR="00A25645" w:rsidRPr="00CE65B7" w14:paraId="7E756F47" w14:textId="77777777">
        <w:trPr>
          <w:trHeight w:val="380"/>
        </w:trPr>
        <w:tc>
          <w:tcPr>
            <w:tcW w:w="660" w:type="dxa"/>
            <w:tcBorders>
              <w:top w:val="nil"/>
              <w:left w:val="nil"/>
              <w:bottom w:val="nil"/>
              <w:right w:val="nil"/>
            </w:tcBorders>
            <w:tcMar>
              <w:top w:w="128" w:type="dxa"/>
              <w:left w:w="43" w:type="dxa"/>
              <w:bottom w:w="43" w:type="dxa"/>
              <w:right w:w="43" w:type="dxa"/>
            </w:tcMar>
          </w:tcPr>
          <w:p w14:paraId="3087E7F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8DBC201" w14:textId="77777777" w:rsidR="0085747A" w:rsidRPr="008F2969" w:rsidRDefault="0085747A" w:rsidP="008F2969">
            <w:pPr>
              <w:jc w:val="right"/>
              <w:rPr>
                <w:sz w:val="21"/>
                <w:szCs w:val="21"/>
              </w:rPr>
            </w:pPr>
            <w:r w:rsidRPr="008F2969">
              <w:rPr>
                <w:sz w:val="21"/>
                <w:szCs w:val="21"/>
              </w:rPr>
              <w:t>70</w:t>
            </w:r>
          </w:p>
        </w:tc>
        <w:tc>
          <w:tcPr>
            <w:tcW w:w="5420" w:type="dxa"/>
            <w:tcBorders>
              <w:top w:val="nil"/>
              <w:left w:val="nil"/>
              <w:bottom w:val="nil"/>
              <w:right w:val="nil"/>
            </w:tcBorders>
            <w:tcMar>
              <w:top w:w="128" w:type="dxa"/>
              <w:left w:w="43" w:type="dxa"/>
              <w:bottom w:w="43" w:type="dxa"/>
              <w:right w:w="43" w:type="dxa"/>
            </w:tcMar>
            <w:vAlign w:val="bottom"/>
          </w:tcPr>
          <w:p w14:paraId="51AE8C2F" w14:textId="77777777" w:rsidR="0085747A" w:rsidRPr="008F2969" w:rsidRDefault="0085747A" w:rsidP="00CE65B7">
            <w:pPr>
              <w:rPr>
                <w:sz w:val="21"/>
                <w:szCs w:val="21"/>
              </w:rPr>
            </w:pPr>
            <w:r w:rsidRPr="008F2969">
              <w:rPr>
                <w:sz w:val="21"/>
                <w:szCs w:val="21"/>
              </w:rPr>
              <w:t>Gebyrer m.m., nedsettes med</w:t>
            </w:r>
          </w:p>
        </w:tc>
        <w:tc>
          <w:tcPr>
            <w:tcW w:w="1560" w:type="dxa"/>
            <w:tcBorders>
              <w:top w:val="nil"/>
              <w:left w:val="nil"/>
              <w:bottom w:val="nil"/>
              <w:right w:val="nil"/>
            </w:tcBorders>
            <w:tcMar>
              <w:top w:w="128" w:type="dxa"/>
              <w:left w:w="43" w:type="dxa"/>
              <w:bottom w:w="43" w:type="dxa"/>
              <w:right w:w="43" w:type="dxa"/>
            </w:tcMar>
            <w:vAlign w:val="bottom"/>
          </w:tcPr>
          <w:p w14:paraId="3044CF8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ADA2976" w14:textId="77777777" w:rsidR="0085747A" w:rsidRPr="008F2969" w:rsidRDefault="0085747A" w:rsidP="008F2969">
            <w:pPr>
              <w:jc w:val="right"/>
              <w:rPr>
                <w:sz w:val="21"/>
                <w:szCs w:val="21"/>
              </w:rPr>
            </w:pPr>
            <w:r w:rsidRPr="008F2969">
              <w:rPr>
                <w:sz w:val="21"/>
                <w:szCs w:val="21"/>
              </w:rPr>
              <w:t>5 000 000</w:t>
            </w:r>
          </w:p>
        </w:tc>
      </w:tr>
      <w:tr w:rsidR="00A25645" w:rsidRPr="00CE65B7" w14:paraId="4C17B9BC" w14:textId="77777777">
        <w:trPr>
          <w:trHeight w:val="380"/>
        </w:trPr>
        <w:tc>
          <w:tcPr>
            <w:tcW w:w="660" w:type="dxa"/>
            <w:tcBorders>
              <w:top w:val="nil"/>
              <w:left w:val="nil"/>
              <w:bottom w:val="nil"/>
              <w:right w:val="nil"/>
            </w:tcBorders>
            <w:tcMar>
              <w:top w:w="128" w:type="dxa"/>
              <w:left w:w="43" w:type="dxa"/>
              <w:bottom w:w="43" w:type="dxa"/>
              <w:right w:w="43" w:type="dxa"/>
            </w:tcMar>
          </w:tcPr>
          <w:p w14:paraId="7A3AE7B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0D800C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9A23C57" w14:textId="77777777" w:rsidR="0085747A" w:rsidRPr="008F2969" w:rsidRDefault="0085747A" w:rsidP="00CE65B7">
            <w:pPr>
              <w:rPr>
                <w:sz w:val="21"/>
                <w:szCs w:val="21"/>
              </w:rPr>
            </w:pPr>
            <w:r w:rsidRPr="008F2969">
              <w:rPr>
                <w:sz w:val="21"/>
                <w:szCs w:val="21"/>
              </w:rPr>
              <w:t>fra kr 30 000 000 til kr 25 000 000</w:t>
            </w:r>
          </w:p>
        </w:tc>
        <w:tc>
          <w:tcPr>
            <w:tcW w:w="1560" w:type="dxa"/>
            <w:tcBorders>
              <w:top w:val="nil"/>
              <w:left w:val="nil"/>
              <w:bottom w:val="nil"/>
              <w:right w:val="nil"/>
            </w:tcBorders>
            <w:tcMar>
              <w:top w:w="128" w:type="dxa"/>
              <w:left w:w="43" w:type="dxa"/>
              <w:bottom w:w="43" w:type="dxa"/>
              <w:right w:w="43" w:type="dxa"/>
            </w:tcMar>
            <w:vAlign w:val="bottom"/>
          </w:tcPr>
          <w:p w14:paraId="1FF1A6F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49FA8B4" w14:textId="77777777" w:rsidR="0085747A" w:rsidRPr="008F2969" w:rsidRDefault="0085747A" w:rsidP="008F2969">
            <w:pPr>
              <w:jc w:val="right"/>
              <w:rPr>
                <w:sz w:val="21"/>
                <w:szCs w:val="21"/>
              </w:rPr>
            </w:pPr>
          </w:p>
        </w:tc>
      </w:tr>
      <w:tr w:rsidR="00A25645" w:rsidRPr="00CE65B7" w14:paraId="7CB2DBF6" w14:textId="77777777">
        <w:trPr>
          <w:trHeight w:val="380"/>
        </w:trPr>
        <w:tc>
          <w:tcPr>
            <w:tcW w:w="660" w:type="dxa"/>
            <w:tcBorders>
              <w:top w:val="nil"/>
              <w:left w:val="nil"/>
              <w:bottom w:val="nil"/>
              <w:right w:val="nil"/>
            </w:tcBorders>
            <w:tcMar>
              <w:top w:w="128" w:type="dxa"/>
              <w:left w:w="43" w:type="dxa"/>
              <w:bottom w:w="43" w:type="dxa"/>
              <w:right w:w="43" w:type="dxa"/>
            </w:tcMar>
          </w:tcPr>
          <w:p w14:paraId="453D51E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C7C5812" w14:textId="77777777" w:rsidR="0085747A" w:rsidRPr="008F2969" w:rsidRDefault="0085747A" w:rsidP="008F2969">
            <w:pPr>
              <w:jc w:val="right"/>
              <w:rPr>
                <w:sz w:val="21"/>
                <w:szCs w:val="21"/>
              </w:rPr>
            </w:pPr>
            <w:r w:rsidRPr="008F2969">
              <w:rPr>
                <w:sz w:val="21"/>
                <w:szCs w:val="21"/>
              </w:rPr>
              <w:t>90</w:t>
            </w:r>
          </w:p>
        </w:tc>
        <w:tc>
          <w:tcPr>
            <w:tcW w:w="5420" w:type="dxa"/>
            <w:tcBorders>
              <w:top w:val="nil"/>
              <w:left w:val="nil"/>
              <w:bottom w:val="nil"/>
              <w:right w:val="nil"/>
            </w:tcBorders>
            <w:tcMar>
              <w:top w:w="128" w:type="dxa"/>
              <w:left w:w="43" w:type="dxa"/>
              <w:bottom w:w="43" w:type="dxa"/>
              <w:right w:w="43" w:type="dxa"/>
            </w:tcMar>
            <w:vAlign w:val="bottom"/>
          </w:tcPr>
          <w:p w14:paraId="294B911E" w14:textId="77777777" w:rsidR="0085747A" w:rsidRPr="008F2969" w:rsidRDefault="0085747A" w:rsidP="00CE65B7">
            <w:pPr>
              <w:rPr>
                <w:sz w:val="21"/>
                <w:szCs w:val="21"/>
              </w:rPr>
            </w:pPr>
            <w:r w:rsidRPr="008F2969">
              <w:rPr>
                <w:sz w:val="21"/>
                <w:szCs w:val="21"/>
              </w:rPr>
              <w:t>Avdrag på utestående fordringer, nedsettes med</w:t>
            </w:r>
          </w:p>
        </w:tc>
        <w:tc>
          <w:tcPr>
            <w:tcW w:w="1560" w:type="dxa"/>
            <w:tcBorders>
              <w:top w:val="nil"/>
              <w:left w:val="nil"/>
              <w:bottom w:val="nil"/>
              <w:right w:val="nil"/>
            </w:tcBorders>
            <w:tcMar>
              <w:top w:w="128" w:type="dxa"/>
              <w:left w:w="43" w:type="dxa"/>
              <w:bottom w:w="43" w:type="dxa"/>
              <w:right w:w="43" w:type="dxa"/>
            </w:tcMar>
            <w:vAlign w:val="bottom"/>
          </w:tcPr>
          <w:p w14:paraId="530AF8E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6FC6B72" w14:textId="77777777" w:rsidR="0085747A" w:rsidRPr="008F2969" w:rsidRDefault="0085747A" w:rsidP="008F2969">
            <w:pPr>
              <w:jc w:val="right"/>
              <w:rPr>
                <w:sz w:val="21"/>
                <w:szCs w:val="21"/>
              </w:rPr>
            </w:pPr>
            <w:r w:rsidRPr="008F2969">
              <w:rPr>
                <w:sz w:val="21"/>
                <w:szCs w:val="21"/>
              </w:rPr>
              <w:t>1 300 000 000</w:t>
            </w:r>
          </w:p>
        </w:tc>
      </w:tr>
      <w:tr w:rsidR="00A25645" w:rsidRPr="00CE65B7" w14:paraId="1A65806F" w14:textId="77777777">
        <w:trPr>
          <w:trHeight w:val="380"/>
        </w:trPr>
        <w:tc>
          <w:tcPr>
            <w:tcW w:w="660" w:type="dxa"/>
            <w:tcBorders>
              <w:top w:val="nil"/>
              <w:left w:val="nil"/>
              <w:bottom w:val="nil"/>
              <w:right w:val="nil"/>
            </w:tcBorders>
            <w:tcMar>
              <w:top w:w="128" w:type="dxa"/>
              <w:left w:w="43" w:type="dxa"/>
              <w:bottom w:w="43" w:type="dxa"/>
              <w:right w:w="43" w:type="dxa"/>
            </w:tcMar>
          </w:tcPr>
          <w:p w14:paraId="74AD6D9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C532CF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DF13FEC" w14:textId="77777777" w:rsidR="0085747A" w:rsidRPr="008F2969" w:rsidRDefault="0085747A" w:rsidP="00CE65B7">
            <w:pPr>
              <w:rPr>
                <w:sz w:val="21"/>
                <w:szCs w:val="21"/>
              </w:rPr>
            </w:pPr>
            <w:r w:rsidRPr="008F2969">
              <w:rPr>
                <w:sz w:val="21"/>
                <w:szCs w:val="21"/>
              </w:rPr>
              <w:t>fra kr 8 800 000 000 til kr 7 500 000 000</w:t>
            </w:r>
          </w:p>
        </w:tc>
        <w:tc>
          <w:tcPr>
            <w:tcW w:w="1560" w:type="dxa"/>
            <w:tcBorders>
              <w:top w:val="nil"/>
              <w:left w:val="nil"/>
              <w:bottom w:val="nil"/>
              <w:right w:val="nil"/>
            </w:tcBorders>
            <w:tcMar>
              <w:top w:w="128" w:type="dxa"/>
              <w:left w:w="43" w:type="dxa"/>
              <w:bottom w:w="43" w:type="dxa"/>
              <w:right w:w="43" w:type="dxa"/>
            </w:tcMar>
            <w:vAlign w:val="bottom"/>
          </w:tcPr>
          <w:p w14:paraId="0B2E170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2373128" w14:textId="77777777" w:rsidR="0085747A" w:rsidRPr="008F2969" w:rsidRDefault="0085747A" w:rsidP="008F2969">
            <w:pPr>
              <w:jc w:val="right"/>
              <w:rPr>
                <w:sz w:val="21"/>
                <w:szCs w:val="21"/>
              </w:rPr>
            </w:pPr>
          </w:p>
        </w:tc>
      </w:tr>
      <w:tr w:rsidR="00A25645" w:rsidRPr="00CE65B7" w14:paraId="3CF16C70" w14:textId="77777777">
        <w:trPr>
          <w:trHeight w:val="380"/>
        </w:trPr>
        <w:tc>
          <w:tcPr>
            <w:tcW w:w="660" w:type="dxa"/>
            <w:tcBorders>
              <w:top w:val="nil"/>
              <w:left w:val="nil"/>
              <w:bottom w:val="nil"/>
              <w:right w:val="nil"/>
            </w:tcBorders>
            <w:tcMar>
              <w:top w:w="128" w:type="dxa"/>
              <w:left w:w="43" w:type="dxa"/>
              <w:bottom w:w="43" w:type="dxa"/>
              <w:right w:w="43" w:type="dxa"/>
            </w:tcMar>
          </w:tcPr>
          <w:p w14:paraId="42FCDEF2" w14:textId="77777777" w:rsidR="0085747A" w:rsidRPr="008F2969" w:rsidRDefault="0085747A" w:rsidP="008F2969">
            <w:pPr>
              <w:jc w:val="right"/>
              <w:rPr>
                <w:sz w:val="21"/>
                <w:szCs w:val="21"/>
              </w:rPr>
            </w:pPr>
            <w:r w:rsidRPr="008F2969">
              <w:rPr>
                <w:sz w:val="21"/>
                <w:szCs w:val="21"/>
              </w:rPr>
              <w:t>5351</w:t>
            </w:r>
          </w:p>
        </w:tc>
        <w:tc>
          <w:tcPr>
            <w:tcW w:w="560" w:type="dxa"/>
            <w:tcBorders>
              <w:top w:val="nil"/>
              <w:left w:val="nil"/>
              <w:bottom w:val="nil"/>
              <w:right w:val="nil"/>
            </w:tcBorders>
            <w:tcMar>
              <w:top w:w="128" w:type="dxa"/>
              <w:left w:w="43" w:type="dxa"/>
              <w:bottom w:w="43" w:type="dxa"/>
              <w:right w:w="43" w:type="dxa"/>
            </w:tcMar>
          </w:tcPr>
          <w:p w14:paraId="7A01B25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E24B2CA" w14:textId="77777777" w:rsidR="0085747A" w:rsidRPr="008F2969" w:rsidRDefault="0085747A" w:rsidP="00CE65B7">
            <w:pPr>
              <w:rPr>
                <w:sz w:val="21"/>
                <w:szCs w:val="21"/>
              </w:rPr>
            </w:pPr>
            <w:r w:rsidRPr="008F2969">
              <w:rPr>
                <w:sz w:val="21"/>
                <w:szCs w:val="21"/>
              </w:rPr>
              <w:t>Overføring fra Norges Bank:</w:t>
            </w:r>
          </w:p>
        </w:tc>
        <w:tc>
          <w:tcPr>
            <w:tcW w:w="1560" w:type="dxa"/>
            <w:tcBorders>
              <w:top w:val="nil"/>
              <w:left w:val="nil"/>
              <w:bottom w:val="nil"/>
              <w:right w:val="nil"/>
            </w:tcBorders>
            <w:tcMar>
              <w:top w:w="128" w:type="dxa"/>
              <w:left w:w="43" w:type="dxa"/>
              <w:bottom w:w="43" w:type="dxa"/>
              <w:right w:w="43" w:type="dxa"/>
            </w:tcMar>
            <w:vAlign w:val="bottom"/>
          </w:tcPr>
          <w:p w14:paraId="50EBC5E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014E713" w14:textId="77777777" w:rsidR="0085747A" w:rsidRPr="008F2969" w:rsidRDefault="0085747A" w:rsidP="008F2969">
            <w:pPr>
              <w:jc w:val="right"/>
              <w:rPr>
                <w:sz w:val="21"/>
                <w:szCs w:val="21"/>
              </w:rPr>
            </w:pPr>
          </w:p>
        </w:tc>
      </w:tr>
      <w:tr w:rsidR="00A25645" w:rsidRPr="00CE65B7" w14:paraId="264F0754" w14:textId="77777777">
        <w:trPr>
          <w:trHeight w:val="380"/>
        </w:trPr>
        <w:tc>
          <w:tcPr>
            <w:tcW w:w="660" w:type="dxa"/>
            <w:tcBorders>
              <w:top w:val="nil"/>
              <w:left w:val="nil"/>
              <w:bottom w:val="nil"/>
              <w:right w:val="nil"/>
            </w:tcBorders>
            <w:tcMar>
              <w:top w:w="128" w:type="dxa"/>
              <w:left w:w="43" w:type="dxa"/>
              <w:bottom w:w="43" w:type="dxa"/>
              <w:right w:w="43" w:type="dxa"/>
            </w:tcMar>
          </w:tcPr>
          <w:p w14:paraId="14D9E8C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6C48EA3" w14:textId="77777777" w:rsidR="0085747A" w:rsidRPr="008F2969" w:rsidRDefault="0085747A" w:rsidP="008F2969">
            <w:pPr>
              <w:jc w:val="right"/>
              <w:rPr>
                <w:sz w:val="21"/>
                <w:szCs w:val="21"/>
              </w:rPr>
            </w:pPr>
            <w:r w:rsidRPr="008F2969">
              <w:rPr>
                <w:sz w:val="21"/>
                <w:szCs w:val="21"/>
              </w:rPr>
              <w:t>85</w:t>
            </w:r>
          </w:p>
        </w:tc>
        <w:tc>
          <w:tcPr>
            <w:tcW w:w="5420" w:type="dxa"/>
            <w:tcBorders>
              <w:top w:val="nil"/>
              <w:left w:val="nil"/>
              <w:bottom w:val="nil"/>
              <w:right w:val="nil"/>
            </w:tcBorders>
            <w:tcMar>
              <w:top w:w="128" w:type="dxa"/>
              <w:left w:w="43" w:type="dxa"/>
              <w:bottom w:w="43" w:type="dxa"/>
              <w:right w:w="43" w:type="dxa"/>
            </w:tcMar>
            <w:vAlign w:val="bottom"/>
          </w:tcPr>
          <w:p w14:paraId="3DA0C35B" w14:textId="77777777" w:rsidR="0085747A" w:rsidRPr="008F2969" w:rsidRDefault="0085747A" w:rsidP="00CE65B7">
            <w:pPr>
              <w:rPr>
                <w:sz w:val="21"/>
                <w:szCs w:val="21"/>
              </w:rPr>
            </w:pPr>
            <w:r w:rsidRPr="008F2969">
              <w:rPr>
                <w:sz w:val="21"/>
                <w:szCs w:val="21"/>
              </w:rPr>
              <w:t>Overføring, nedsettes med</w:t>
            </w:r>
          </w:p>
        </w:tc>
        <w:tc>
          <w:tcPr>
            <w:tcW w:w="1560" w:type="dxa"/>
            <w:tcBorders>
              <w:top w:val="nil"/>
              <w:left w:val="nil"/>
              <w:bottom w:val="nil"/>
              <w:right w:val="nil"/>
            </w:tcBorders>
            <w:tcMar>
              <w:top w:w="128" w:type="dxa"/>
              <w:left w:w="43" w:type="dxa"/>
              <w:bottom w:w="43" w:type="dxa"/>
              <w:right w:w="43" w:type="dxa"/>
            </w:tcMar>
            <w:vAlign w:val="bottom"/>
          </w:tcPr>
          <w:p w14:paraId="5B73401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F6F925E" w14:textId="77777777" w:rsidR="0085747A" w:rsidRPr="008F2969" w:rsidRDefault="0085747A" w:rsidP="008F2969">
            <w:pPr>
              <w:jc w:val="right"/>
              <w:rPr>
                <w:sz w:val="21"/>
                <w:szCs w:val="21"/>
              </w:rPr>
            </w:pPr>
            <w:r w:rsidRPr="008F2969">
              <w:rPr>
                <w:sz w:val="21"/>
                <w:szCs w:val="21"/>
              </w:rPr>
              <w:t>31 472 000</w:t>
            </w:r>
          </w:p>
        </w:tc>
      </w:tr>
      <w:tr w:rsidR="00A25645" w:rsidRPr="00CE65B7" w14:paraId="6DEBE05A" w14:textId="77777777">
        <w:trPr>
          <w:trHeight w:val="380"/>
        </w:trPr>
        <w:tc>
          <w:tcPr>
            <w:tcW w:w="660" w:type="dxa"/>
            <w:tcBorders>
              <w:top w:val="nil"/>
              <w:left w:val="nil"/>
              <w:bottom w:val="nil"/>
              <w:right w:val="nil"/>
            </w:tcBorders>
            <w:tcMar>
              <w:top w:w="128" w:type="dxa"/>
              <w:left w:w="43" w:type="dxa"/>
              <w:bottom w:w="43" w:type="dxa"/>
              <w:right w:w="43" w:type="dxa"/>
            </w:tcMar>
          </w:tcPr>
          <w:p w14:paraId="40D8D9A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A221DED"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9E2F386" w14:textId="77777777" w:rsidR="0085747A" w:rsidRPr="008F2969" w:rsidRDefault="0085747A" w:rsidP="00CE65B7">
            <w:pPr>
              <w:rPr>
                <w:sz w:val="21"/>
                <w:szCs w:val="21"/>
              </w:rPr>
            </w:pPr>
            <w:r w:rsidRPr="008F2969">
              <w:rPr>
                <w:sz w:val="21"/>
                <w:szCs w:val="21"/>
              </w:rPr>
              <w:t>fra kr 20 100 000 000 til kr 20 068 528 000</w:t>
            </w:r>
          </w:p>
        </w:tc>
        <w:tc>
          <w:tcPr>
            <w:tcW w:w="1560" w:type="dxa"/>
            <w:tcBorders>
              <w:top w:val="nil"/>
              <w:left w:val="nil"/>
              <w:bottom w:val="nil"/>
              <w:right w:val="nil"/>
            </w:tcBorders>
            <w:tcMar>
              <w:top w:w="128" w:type="dxa"/>
              <w:left w:w="43" w:type="dxa"/>
              <w:bottom w:w="43" w:type="dxa"/>
              <w:right w:w="43" w:type="dxa"/>
            </w:tcMar>
            <w:vAlign w:val="bottom"/>
          </w:tcPr>
          <w:p w14:paraId="42A5412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8C08CF1" w14:textId="77777777" w:rsidR="0085747A" w:rsidRPr="008F2969" w:rsidRDefault="0085747A" w:rsidP="008F2969">
            <w:pPr>
              <w:jc w:val="right"/>
              <w:rPr>
                <w:sz w:val="21"/>
                <w:szCs w:val="21"/>
              </w:rPr>
            </w:pPr>
          </w:p>
        </w:tc>
      </w:tr>
      <w:tr w:rsidR="00A25645" w:rsidRPr="00CE65B7" w14:paraId="16C372E3" w14:textId="77777777">
        <w:trPr>
          <w:trHeight w:val="640"/>
        </w:trPr>
        <w:tc>
          <w:tcPr>
            <w:tcW w:w="660" w:type="dxa"/>
            <w:tcBorders>
              <w:top w:val="nil"/>
              <w:left w:val="nil"/>
              <w:bottom w:val="nil"/>
              <w:right w:val="nil"/>
            </w:tcBorders>
            <w:tcMar>
              <w:top w:w="128" w:type="dxa"/>
              <w:left w:w="43" w:type="dxa"/>
              <w:bottom w:w="43" w:type="dxa"/>
              <w:right w:w="43" w:type="dxa"/>
            </w:tcMar>
          </w:tcPr>
          <w:p w14:paraId="0D0ABEA1" w14:textId="77777777" w:rsidR="0085747A" w:rsidRPr="008F2969" w:rsidRDefault="0085747A" w:rsidP="008F2969">
            <w:pPr>
              <w:jc w:val="right"/>
              <w:rPr>
                <w:sz w:val="21"/>
                <w:szCs w:val="21"/>
              </w:rPr>
            </w:pPr>
            <w:r w:rsidRPr="008F2969">
              <w:rPr>
                <w:sz w:val="21"/>
                <w:szCs w:val="21"/>
              </w:rPr>
              <w:t>5440</w:t>
            </w:r>
          </w:p>
        </w:tc>
        <w:tc>
          <w:tcPr>
            <w:tcW w:w="560" w:type="dxa"/>
            <w:tcBorders>
              <w:top w:val="nil"/>
              <w:left w:val="nil"/>
              <w:bottom w:val="nil"/>
              <w:right w:val="nil"/>
            </w:tcBorders>
            <w:tcMar>
              <w:top w:w="128" w:type="dxa"/>
              <w:left w:w="43" w:type="dxa"/>
              <w:bottom w:w="43" w:type="dxa"/>
              <w:right w:w="43" w:type="dxa"/>
            </w:tcMar>
          </w:tcPr>
          <w:p w14:paraId="703FE98C"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EEF8F80" w14:textId="77777777" w:rsidR="0085747A" w:rsidRPr="008F2969" w:rsidRDefault="0085747A" w:rsidP="00CE65B7">
            <w:pPr>
              <w:rPr>
                <w:sz w:val="21"/>
                <w:szCs w:val="21"/>
              </w:rPr>
            </w:pPr>
            <w:r w:rsidRPr="008F2969">
              <w:rPr>
                <w:sz w:val="21"/>
                <w:szCs w:val="21"/>
              </w:rPr>
              <w:t>Statens direkte økonomiske engasjement i petroleumsvirksomheten:</w:t>
            </w:r>
          </w:p>
        </w:tc>
        <w:tc>
          <w:tcPr>
            <w:tcW w:w="1560" w:type="dxa"/>
            <w:tcBorders>
              <w:top w:val="nil"/>
              <w:left w:val="nil"/>
              <w:bottom w:val="nil"/>
              <w:right w:val="nil"/>
            </w:tcBorders>
            <w:tcMar>
              <w:top w:w="128" w:type="dxa"/>
              <w:left w:w="43" w:type="dxa"/>
              <w:bottom w:w="43" w:type="dxa"/>
              <w:right w:w="43" w:type="dxa"/>
            </w:tcMar>
            <w:vAlign w:val="bottom"/>
          </w:tcPr>
          <w:p w14:paraId="2761143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2515F57" w14:textId="77777777" w:rsidR="0085747A" w:rsidRPr="008F2969" w:rsidRDefault="0085747A" w:rsidP="008F2969">
            <w:pPr>
              <w:jc w:val="right"/>
              <w:rPr>
                <w:sz w:val="21"/>
                <w:szCs w:val="21"/>
              </w:rPr>
            </w:pPr>
          </w:p>
        </w:tc>
      </w:tr>
      <w:tr w:rsidR="00A25645" w:rsidRPr="00CE65B7" w14:paraId="08D34306" w14:textId="77777777">
        <w:trPr>
          <w:trHeight w:val="380"/>
        </w:trPr>
        <w:tc>
          <w:tcPr>
            <w:tcW w:w="660" w:type="dxa"/>
            <w:tcBorders>
              <w:top w:val="nil"/>
              <w:left w:val="nil"/>
              <w:bottom w:val="nil"/>
              <w:right w:val="nil"/>
            </w:tcBorders>
            <w:tcMar>
              <w:top w:w="128" w:type="dxa"/>
              <w:left w:w="43" w:type="dxa"/>
              <w:bottom w:w="43" w:type="dxa"/>
              <w:right w:w="43" w:type="dxa"/>
            </w:tcMar>
          </w:tcPr>
          <w:p w14:paraId="631B1F9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298D03C" w14:textId="77777777" w:rsidR="0085747A" w:rsidRPr="008F2969" w:rsidRDefault="0085747A" w:rsidP="008F2969">
            <w:pPr>
              <w:jc w:val="right"/>
              <w:rPr>
                <w:sz w:val="21"/>
                <w:szCs w:val="21"/>
              </w:rPr>
            </w:pPr>
            <w:r w:rsidRPr="008F2969">
              <w:rPr>
                <w:sz w:val="21"/>
                <w:szCs w:val="21"/>
              </w:rPr>
              <w:t>24</w:t>
            </w:r>
          </w:p>
        </w:tc>
        <w:tc>
          <w:tcPr>
            <w:tcW w:w="5420" w:type="dxa"/>
            <w:tcBorders>
              <w:top w:val="nil"/>
              <w:left w:val="nil"/>
              <w:bottom w:val="nil"/>
              <w:right w:val="nil"/>
            </w:tcBorders>
            <w:tcMar>
              <w:top w:w="128" w:type="dxa"/>
              <w:left w:w="43" w:type="dxa"/>
              <w:bottom w:w="43" w:type="dxa"/>
              <w:right w:w="43" w:type="dxa"/>
            </w:tcMar>
            <w:vAlign w:val="bottom"/>
          </w:tcPr>
          <w:p w14:paraId="5B794D7C" w14:textId="77777777" w:rsidR="0085747A" w:rsidRPr="008F2969" w:rsidRDefault="0085747A" w:rsidP="00CE65B7">
            <w:pPr>
              <w:rPr>
                <w:sz w:val="21"/>
                <w:szCs w:val="21"/>
              </w:rPr>
            </w:pPr>
            <w:r w:rsidRPr="008F2969">
              <w:rPr>
                <w:sz w:val="21"/>
                <w:szCs w:val="21"/>
              </w:rPr>
              <w:t>Driftsresultat:</w:t>
            </w:r>
          </w:p>
        </w:tc>
        <w:tc>
          <w:tcPr>
            <w:tcW w:w="1560" w:type="dxa"/>
            <w:tcBorders>
              <w:top w:val="nil"/>
              <w:left w:val="nil"/>
              <w:bottom w:val="nil"/>
              <w:right w:val="nil"/>
            </w:tcBorders>
            <w:tcMar>
              <w:top w:w="128" w:type="dxa"/>
              <w:left w:w="43" w:type="dxa"/>
              <w:bottom w:w="43" w:type="dxa"/>
              <w:right w:w="43" w:type="dxa"/>
            </w:tcMar>
            <w:vAlign w:val="bottom"/>
          </w:tcPr>
          <w:p w14:paraId="579E7705"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548E703" w14:textId="77777777" w:rsidR="0085747A" w:rsidRPr="008F2969" w:rsidRDefault="0085747A" w:rsidP="008F2969">
            <w:pPr>
              <w:jc w:val="right"/>
              <w:rPr>
                <w:sz w:val="21"/>
                <w:szCs w:val="21"/>
              </w:rPr>
            </w:pPr>
          </w:p>
        </w:tc>
      </w:tr>
      <w:tr w:rsidR="00A25645" w:rsidRPr="00CE65B7" w14:paraId="4CF03854" w14:textId="77777777">
        <w:trPr>
          <w:trHeight w:val="380"/>
        </w:trPr>
        <w:tc>
          <w:tcPr>
            <w:tcW w:w="660" w:type="dxa"/>
            <w:tcBorders>
              <w:top w:val="nil"/>
              <w:left w:val="nil"/>
              <w:bottom w:val="nil"/>
              <w:right w:val="nil"/>
            </w:tcBorders>
            <w:tcMar>
              <w:top w:w="128" w:type="dxa"/>
              <w:left w:w="43" w:type="dxa"/>
              <w:bottom w:w="43" w:type="dxa"/>
              <w:right w:w="43" w:type="dxa"/>
            </w:tcMar>
          </w:tcPr>
          <w:p w14:paraId="2BBEE41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540446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D8E0B27" w14:textId="77777777" w:rsidR="0085747A" w:rsidRPr="008F2969" w:rsidRDefault="0085747A" w:rsidP="00CE65B7">
            <w:pPr>
              <w:rPr>
                <w:sz w:val="21"/>
                <w:szCs w:val="21"/>
              </w:rPr>
            </w:pPr>
            <w:r w:rsidRPr="008F2969">
              <w:rPr>
                <w:sz w:val="21"/>
                <w:szCs w:val="21"/>
              </w:rPr>
              <w:t>1 Driftsinntekter</w:t>
            </w:r>
          </w:p>
        </w:tc>
        <w:tc>
          <w:tcPr>
            <w:tcW w:w="1560" w:type="dxa"/>
            <w:tcBorders>
              <w:top w:val="nil"/>
              <w:left w:val="nil"/>
              <w:bottom w:val="nil"/>
              <w:right w:val="nil"/>
            </w:tcBorders>
            <w:tcMar>
              <w:top w:w="128" w:type="dxa"/>
              <w:left w:w="43" w:type="dxa"/>
              <w:bottom w:w="43" w:type="dxa"/>
              <w:right w:w="43" w:type="dxa"/>
            </w:tcMar>
            <w:vAlign w:val="bottom"/>
          </w:tcPr>
          <w:p w14:paraId="6D4E8CD0" w14:textId="77777777" w:rsidR="0085747A" w:rsidRPr="008F2969" w:rsidRDefault="0085747A" w:rsidP="008F2969">
            <w:pPr>
              <w:jc w:val="right"/>
              <w:rPr>
                <w:sz w:val="21"/>
                <w:szCs w:val="21"/>
              </w:rPr>
            </w:pPr>
            <w:r w:rsidRPr="008F2969">
              <w:rPr>
                <w:sz w:val="21"/>
                <w:szCs w:val="21"/>
              </w:rPr>
              <w:t>347 500 000 000</w:t>
            </w:r>
          </w:p>
        </w:tc>
        <w:tc>
          <w:tcPr>
            <w:tcW w:w="1400" w:type="dxa"/>
            <w:tcBorders>
              <w:top w:val="nil"/>
              <w:left w:val="nil"/>
              <w:bottom w:val="nil"/>
              <w:right w:val="nil"/>
            </w:tcBorders>
            <w:tcMar>
              <w:top w:w="128" w:type="dxa"/>
              <w:left w:w="43" w:type="dxa"/>
              <w:bottom w:w="43" w:type="dxa"/>
              <w:right w:w="43" w:type="dxa"/>
            </w:tcMar>
            <w:vAlign w:val="bottom"/>
          </w:tcPr>
          <w:p w14:paraId="797D09DC" w14:textId="77777777" w:rsidR="0085747A" w:rsidRPr="008F2969" w:rsidRDefault="0085747A" w:rsidP="008F2969">
            <w:pPr>
              <w:jc w:val="right"/>
              <w:rPr>
                <w:sz w:val="21"/>
                <w:szCs w:val="21"/>
              </w:rPr>
            </w:pPr>
          </w:p>
        </w:tc>
      </w:tr>
      <w:tr w:rsidR="00A25645" w:rsidRPr="00CE65B7" w14:paraId="25C95066" w14:textId="77777777">
        <w:trPr>
          <w:trHeight w:val="380"/>
        </w:trPr>
        <w:tc>
          <w:tcPr>
            <w:tcW w:w="660" w:type="dxa"/>
            <w:tcBorders>
              <w:top w:val="nil"/>
              <w:left w:val="nil"/>
              <w:bottom w:val="nil"/>
              <w:right w:val="nil"/>
            </w:tcBorders>
            <w:tcMar>
              <w:top w:w="128" w:type="dxa"/>
              <w:left w:w="43" w:type="dxa"/>
              <w:bottom w:w="43" w:type="dxa"/>
              <w:right w:w="43" w:type="dxa"/>
            </w:tcMar>
          </w:tcPr>
          <w:p w14:paraId="36ADCEA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4DD91D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331CA25" w14:textId="77777777" w:rsidR="0085747A" w:rsidRPr="008F2969" w:rsidRDefault="0085747A" w:rsidP="00CE65B7">
            <w:pPr>
              <w:rPr>
                <w:sz w:val="21"/>
                <w:szCs w:val="21"/>
              </w:rPr>
            </w:pPr>
            <w:r w:rsidRPr="008F2969">
              <w:rPr>
                <w:sz w:val="21"/>
                <w:szCs w:val="21"/>
              </w:rPr>
              <w:t>2 Driftsutgifter</w:t>
            </w:r>
          </w:p>
        </w:tc>
        <w:tc>
          <w:tcPr>
            <w:tcW w:w="1560" w:type="dxa"/>
            <w:tcBorders>
              <w:top w:val="nil"/>
              <w:left w:val="nil"/>
              <w:bottom w:val="nil"/>
              <w:right w:val="nil"/>
            </w:tcBorders>
            <w:tcMar>
              <w:top w:w="128" w:type="dxa"/>
              <w:left w:w="43" w:type="dxa"/>
              <w:bottom w:w="43" w:type="dxa"/>
              <w:right w:w="43" w:type="dxa"/>
            </w:tcMar>
            <w:vAlign w:val="bottom"/>
          </w:tcPr>
          <w:p w14:paraId="28248E69" w14:textId="77777777" w:rsidR="0085747A" w:rsidRPr="008F2969" w:rsidRDefault="0085747A" w:rsidP="008F2969">
            <w:pPr>
              <w:jc w:val="right"/>
              <w:rPr>
                <w:sz w:val="21"/>
                <w:szCs w:val="21"/>
              </w:rPr>
            </w:pPr>
            <w:r w:rsidRPr="008F2969">
              <w:rPr>
                <w:sz w:val="21"/>
                <w:szCs w:val="21"/>
              </w:rPr>
              <w:t>-47 100 000 000</w:t>
            </w:r>
          </w:p>
        </w:tc>
        <w:tc>
          <w:tcPr>
            <w:tcW w:w="1400" w:type="dxa"/>
            <w:tcBorders>
              <w:top w:val="nil"/>
              <w:left w:val="nil"/>
              <w:bottom w:val="nil"/>
              <w:right w:val="nil"/>
            </w:tcBorders>
            <w:tcMar>
              <w:top w:w="128" w:type="dxa"/>
              <w:left w:w="43" w:type="dxa"/>
              <w:bottom w:w="43" w:type="dxa"/>
              <w:right w:w="43" w:type="dxa"/>
            </w:tcMar>
            <w:vAlign w:val="bottom"/>
          </w:tcPr>
          <w:p w14:paraId="1D7828FE" w14:textId="77777777" w:rsidR="0085747A" w:rsidRPr="008F2969" w:rsidRDefault="0085747A" w:rsidP="008F2969">
            <w:pPr>
              <w:jc w:val="right"/>
              <w:rPr>
                <w:sz w:val="21"/>
                <w:szCs w:val="21"/>
              </w:rPr>
            </w:pPr>
          </w:p>
        </w:tc>
      </w:tr>
      <w:tr w:rsidR="00A25645" w:rsidRPr="00CE65B7" w14:paraId="13CDF793" w14:textId="77777777">
        <w:trPr>
          <w:trHeight w:val="380"/>
        </w:trPr>
        <w:tc>
          <w:tcPr>
            <w:tcW w:w="660" w:type="dxa"/>
            <w:tcBorders>
              <w:top w:val="nil"/>
              <w:left w:val="nil"/>
              <w:bottom w:val="nil"/>
              <w:right w:val="nil"/>
            </w:tcBorders>
            <w:tcMar>
              <w:top w:w="128" w:type="dxa"/>
              <w:left w:w="43" w:type="dxa"/>
              <w:bottom w:w="43" w:type="dxa"/>
              <w:right w:w="43" w:type="dxa"/>
            </w:tcMar>
          </w:tcPr>
          <w:p w14:paraId="371E0E6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71B6BD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20522ED" w14:textId="77777777" w:rsidR="0085747A" w:rsidRPr="008F2969" w:rsidRDefault="0085747A" w:rsidP="00CE65B7">
            <w:pPr>
              <w:rPr>
                <w:sz w:val="21"/>
                <w:szCs w:val="21"/>
              </w:rPr>
            </w:pPr>
            <w:r w:rsidRPr="008F2969">
              <w:rPr>
                <w:sz w:val="21"/>
                <w:szCs w:val="21"/>
              </w:rPr>
              <w:t>3 Lete- og feltutviklingsutgifter</w:t>
            </w:r>
          </w:p>
        </w:tc>
        <w:tc>
          <w:tcPr>
            <w:tcW w:w="1560" w:type="dxa"/>
            <w:tcBorders>
              <w:top w:val="nil"/>
              <w:left w:val="nil"/>
              <w:bottom w:val="nil"/>
              <w:right w:val="nil"/>
            </w:tcBorders>
            <w:tcMar>
              <w:top w:w="128" w:type="dxa"/>
              <w:left w:w="43" w:type="dxa"/>
              <w:bottom w:w="43" w:type="dxa"/>
              <w:right w:w="43" w:type="dxa"/>
            </w:tcMar>
            <w:vAlign w:val="bottom"/>
          </w:tcPr>
          <w:p w14:paraId="6A198F53" w14:textId="77777777" w:rsidR="0085747A" w:rsidRPr="008F2969" w:rsidRDefault="0085747A" w:rsidP="008F2969">
            <w:pPr>
              <w:jc w:val="right"/>
              <w:rPr>
                <w:sz w:val="21"/>
                <w:szCs w:val="21"/>
              </w:rPr>
            </w:pPr>
            <w:r w:rsidRPr="008F2969">
              <w:rPr>
                <w:sz w:val="21"/>
                <w:szCs w:val="21"/>
              </w:rPr>
              <w:t>-2 100 000 000</w:t>
            </w:r>
          </w:p>
        </w:tc>
        <w:tc>
          <w:tcPr>
            <w:tcW w:w="1400" w:type="dxa"/>
            <w:tcBorders>
              <w:top w:val="nil"/>
              <w:left w:val="nil"/>
              <w:bottom w:val="nil"/>
              <w:right w:val="nil"/>
            </w:tcBorders>
            <w:tcMar>
              <w:top w:w="128" w:type="dxa"/>
              <w:left w:w="43" w:type="dxa"/>
              <w:bottom w:w="43" w:type="dxa"/>
              <w:right w:w="43" w:type="dxa"/>
            </w:tcMar>
            <w:vAlign w:val="bottom"/>
          </w:tcPr>
          <w:p w14:paraId="719C49F4" w14:textId="77777777" w:rsidR="0085747A" w:rsidRPr="008F2969" w:rsidRDefault="0085747A" w:rsidP="008F2969">
            <w:pPr>
              <w:jc w:val="right"/>
              <w:rPr>
                <w:sz w:val="21"/>
                <w:szCs w:val="21"/>
              </w:rPr>
            </w:pPr>
          </w:p>
        </w:tc>
      </w:tr>
      <w:tr w:rsidR="00A25645" w:rsidRPr="00CE65B7" w14:paraId="1191AED9" w14:textId="77777777">
        <w:trPr>
          <w:trHeight w:val="380"/>
        </w:trPr>
        <w:tc>
          <w:tcPr>
            <w:tcW w:w="660" w:type="dxa"/>
            <w:tcBorders>
              <w:top w:val="nil"/>
              <w:left w:val="nil"/>
              <w:bottom w:val="nil"/>
              <w:right w:val="nil"/>
            </w:tcBorders>
            <w:tcMar>
              <w:top w:w="128" w:type="dxa"/>
              <w:left w:w="43" w:type="dxa"/>
              <w:bottom w:w="43" w:type="dxa"/>
              <w:right w:w="43" w:type="dxa"/>
            </w:tcMar>
          </w:tcPr>
          <w:p w14:paraId="5F9F857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5CFEF8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52440CB" w14:textId="77777777" w:rsidR="0085747A" w:rsidRPr="008F2969" w:rsidRDefault="0085747A" w:rsidP="00CE65B7">
            <w:pPr>
              <w:rPr>
                <w:sz w:val="21"/>
                <w:szCs w:val="21"/>
              </w:rPr>
            </w:pPr>
            <w:r w:rsidRPr="008F2969">
              <w:rPr>
                <w:sz w:val="21"/>
                <w:szCs w:val="21"/>
              </w:rPr>
              <w:t>4 Avskrivninger</w:t>
            </w:r>
          </w:p>
        </w:tc>
        <w:tc>
          <w:tcPr>
            <w:tcW w:w="1560" w:type="dxa"/>
            <w:tcBorders>
              <w:top w:val="nil"/>
              <w:left w:val="nil"/>
              <w:bottom w:val="nil"/>
              <w:right w:val="nil"/>
            </w:tcBorders>
            <w:tcMar>
              <w:top w:w="128" w:type="dxa"/>
              <w:left w:w="43" w:type="dxa"/>
              <w:bottom w:w="43" w:type="dxa"/>
              <w:right w:w="43" w:type="dxa"/>
            </w:tcMar>
            <w:vAlign w:val="bottom"/>
          </w:tcPr>
          <w:p w14:paraId="2AD67B2C" w14:textId="77777777" w:rsidR="0085747A" w:rsidRPr="008F2969" w:rsidRDefault="0085747A" w:rsidP="008F2969">
            <w:pPr>
              <w:jc w:val="right"/>
              <w:rPr>
                <w:sz w:val="21"/>
                <w:szCs w:val="21"/>
              </w:rPr>
            </w:pPr>
            <w:r w:rsidRPr="008F2969">
              <w:rPr>
                <w:sz w:val="21"/>
                <w:szCs w:val="21"/>
              </w:rPr>
              <w:t>-43 800 000 000</w:t>
            </w:r>
          </w:p>
        </w:tc>
        <w:tc>
          <w:tcPr>
            <w:tcW w:w="1400" w:type="dxa"/>
            <w:tcBorders>
              <w:top w:val="nil"/>
              <w:left w:val="nil"/>
              <w:bottom w:val="nil"/>
              <w:right w:val="nil"/>
            </w:tcBorders>
            <w:tcMar>
              <w:top w:w="128" w:type="dxa"/>
              <w:left w:w="43" w:type="dxa"/>
              <w:bottom w:w="43" w:type="dxa"/>
              <w:right w:w="43" w:type="dxa"/>
            </w:tcMar>
            <w:vAlign w:val="bottom"/>
          </w:tcPr>
          <w:p w14:paraId="01400F25" w14:textId="77777777" w:rsidR="0085747A" w:rsidRPr="008F2969" w:rsidRDefault="0085747A" w:rsidP="008F2969">
            <w:pPr>
              <w:jc w:val="right"/>
              <w:rPr>
                <w:sz w:val="21"/>
                <w:szCs w:val="21"/>
              </w:rPr>
            </w:pPr>
          </w:p>
        </w:tc>
      </w:tr>
      <w:tr w:rsidR="00A25645" w:rsidRPr="00CE65B7" w14:paraId="70F4E9F2" w14:textId="77777777">
        <w:trPr>
          <w:trHeight w:val="380"/>
        </w:trPr>
        <w:tc>
          <w:tcPr>
            <w:tcW w:w="660" w:type="dxa"/>
            <w:tcBorders>
              <w:top w:val="nil"/>
              <w:left w:val="nil"/>
              <w:bottom w:val="nil"/>
              <w:right w:val="nil"/>
            </w:tcBorders>
            <w:tcMar>
              <w:top w:w="128" w:type="dxa"/>
              <w:left w:w="43" w:type="dxa"/>
              <w:bottom w:w="43" w:type="dxa"/>
              <w:right w:w="43" w:type="dxa"/>
            </w:tcMar>
          </w:tcPr>
          <w:p w14:paraId="1CED7B5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DA1D35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436B107" w14:textId="77777777" w:rsidR="0085747A" w:rsidRPr="008F2969" w:rsidRDefault="0085747A" w:rsidP="00CE65B7">
            <w:pPr>
              <w:rPr>
                <w:sz w:val="21"/>
                <w:szCs w:val="21"/>
              </w:rPr>
            </w:pPr>
            <w:r w:rsidRPr="008F2969">
              <w:rPr>
                <w:sz w:val="21"/>
                <w:szCs w:val="21"/>
              </w:rPr>
              <w:t>5 Renter av statens kapital</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61321CAD" w14:textId="77777777" w:rsidR="0085747A" w:rsidRPr="008F2969" w:rsidRDefault="0085747A" w:rsidP="008F2969">
            <w:pPr>
              <w:jc w:val="right"/>
              <w:rPr>
                <w:sz w:val="21"/>
                <w:szCs w:val="21"/>
              </w:rPr>
            </w:pPr>
            <w:r w:rsidRPr="008F2969">
              <w:rPr>
                <w:sz w:val="21"/>
                <w:szCs w:val="21"/>
              </w:rPr>
              <w:t>-5 600 000 000</w:t>
            </w:r>
          </w:p>
        </w:tc>
        <w:tc>
          <w:tcPr>
            <w:tcW w:w="1400" w:type="dxa"/>
            <w:tcBorders>
              <w:top w:val="nil"/>
              <w:left w:val="nil"/>
              <w:bottom w:val="nil"/>
              <w:right w:val="nil"/>
            </w:tcBorders>
            <w:tcMar>
              <w:top w:w="128" w:type="dxa"/>
              <w:left w:w="43" w:type="dxa"/>
              <w:bottom w:w="43" w:type="dxa"/>
              <w:right w:w="43" w:type="dxa"/>
            </w:tcMar>
            <w:vAlign w:val="bottom"/>
          </w:tcPr>
          <w:p w14:paraId="5A830F75" w14:textId="77777777" w:rsidR="0085747A" w:rsidRPr="008F2969" w:rsidRDefault="0085747A" w:rsidP="008F2969">
            <w:pPr>
              <w:jc w:val="right"/>
              <w:rPr>
                <w:sz w:val="21"/>
                <w:szCs w:val="21"/>
              </w:rPr>
            </w:pPr>
          </w:p>
        </w:tc>
      </w:tr>
      <w:tr w:rsidR="00A25645" w:rsidRPr="00CE65B7" w14:paraId="5902EFF6" w14:textId="77777777">
        <w:trPr>
          <w:trHeight w:val="380"/>
        </w:trPr>
        <w:tc>
          <w:tcPr>
            <w:tcW w:w="660" w:type="dxa"/>
            <w:tcBorders>
              <w:top w:val="nil"/>
              <w:left w:val="nil"/>
              <w:bottom w:val="nil"/>
              <w:right w:val="nil"/>
            </w:tcBorders>
            <w:tcMar>
              <w:top w:w="128" w:type="dxa"/>
              <w:left w:w="43" w:type="dxa"/>
              <w:bottom w:w="43" w:type="dxa"/>
              <w:right w:w="43" w:type="dxa"/>
            </w:tcMar>
          </w:tcPr>
          <w:p w14:paraId="7EBFDF1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1DDC6FA"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4272E06" w14:textId="77777777" w:rsidR="0085747A" w:rsidRPr="008F2969" w:rsidRDefault="0085747A" w:rsidP="00CE65B7">
            <w:pPr>
              <w:rPr>
                <w:sz w:val="21"/>
                <w:szCs w:val="21"/>
              </w:rPr>
            </w:pP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1D87C6" w14:textId="77777777" w:rsidR="0085747A" w:rsidRPr="008F2969" w:rsidRDefault="0085747A" w:rsidP="008F2969">
            <w:pPr>
              <w:jc w:val="right"/>
              <w:rPr>
                <w:sz w:val="21"/>
                <w:szCs w:val="21"/>
              </w:rPr>
            </w:pPr>
            <w:r w:rsidRPr="008F2969">
              <w:rPr>
                <w:sz w:val="21"/>
                <w:szCs w:val="21"/>
              </w:rPr>
              <w:t>248 900 000 000</w:t>
            </w:r>
          </w:p>
        </w:tc>
        <w:tc>
          <w:tcPr>
            <w:tcW w:w="1400" w:type="dxa"/>
            <w:tcBorders>
              <w:top w:val="nil"/>
              <w:left w:val="nil"/>
              <w:bottom w:val="nil"/>
              <w:right w:val="nil"/>
            </w:tcBorders>
            <w:tcMar>
              <w:top w:w="128" w:type="dxa"/>
              <w:left w:w="43" w:type="dxa"/>
              <w:bottom w:w="43" w:type="dxa"/>
              <w:right w:w="43" w:type="dxa"/>
            </w:tcMar>
            <w:vAlign w:val="bottom"/>
          </w:tcPr>
          <w:p w14:paraId="4DEEB0D6" w14:textId="77777777" w:rsidR="0085747A" w:rsidRPr="008F2969" w:rsidRDefault="0085747A" w:rsidP="008F2969">
            <w:pPr>
              <w:jc w:val="right"/>
              <w:rPr>
                <w:sz w:val="21"/>
                <w:szCs w:val="21"/>
              </w:rPr>
            </w:pPr>
          </w:p>
        </w:tc>
      </w:tr>
      <w:tr w:rsidR="00A25645" w:rsidRPr="00CE65B7" w14:paraId="45F8B3CF" w14:textId="77777777">
        <w:trPr>
          <w:trHeight w:val="380"/>
        </w:trPr>
        <w:tc>
          <w:tcPr>
            <w:tcW w:w="660" w:type="dxa"/>
            <w:tcBorders>
              <w:top w:val="nil"/>
              <w:left w:val="nil"/>
              <w:bottom w:val="nil"/>
              <w:right w:val="nil"/>
            </w:tcBorders>
            <w:tcMar>
              <w:top w:w="128" w:type="dxa"/>
              <w:left w:w="43" w:type="dxa"/>
              <w:bottom w:w="43" w:type="dxa"/>
              <w:right w:w="43" w:type="dxa"/>
            </w:tcMar>
          </w:tcPr>
          <w:p w14:paraId="60BC919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D2B781F" w14:textId="77777777" w:rsidR="0085747A" w:rsidRPr="008F2969" w:rsidRDefault="0085747A" w:rsidP="008F2969">
            <w:pPr>
              <w:jc w:val="right"/>
              <w:rPr>
                <w:sz w:val="21"/>
                <w:szCs w:val="21"/>
              </w:rPr>
            </w:pPr>
            <w:r w:rsidRPr="008F2969">
              <w:rPr>
                <w:sz w:val="21"/>
                <w:szCs w:val="21"/>
              </w:rPr>
              <w:t>30</w:t>
            </w:r>
          </w:p>
        </w:tc>
        <w:tc>
          <w:tcPr>
            <w:tcW w:w="5420" w:type="dxa"/>
            <w:tcBorders>
              <w:top w:val="nil"/>
              <w:left w:val="nil"/>
              <w:bottom w:val="nil"/>
              <w:right w:val="nil"/>
            </w:tcBorders>
            <w:tcMar>
              <w:top w:w="128" w:type="dxa"/>
              <w:left w:w="43" w:type="dxa"/>
              <w:bottom w:w="43" w:type="dxa"/>
              <w:right w:w="43" w:type="dxa"/>
            </w:tcMar>
            <w:vAlign w:val="bottom"/>
          </w:tcPr>
          <w:p w14:paraId="47AC24AA" w14:textId="77777777" w:rsidR="0085747A" w:rsidRPr="008F2969" w:rsidRDefault="0085747A" w:rsidP="00CE65B7">
            <w:pPr>
              <w:rPr>
                <w:sz w:val="21"/>
                <w:szCs w:val="21"/>
              </w:rPr>
            </w:pPr>
            <w:r w:rsidRPr="008F2969">
              <w:rPr>
                <w:sz w:val="21"/>
                <w:szCs w:val="21"/>
              </w:rPr>
              <w:t>Avskrivninger, forhøyes med</w:t>
            </w:r>
          </w:p>
        </w:tc>
        <w:tc>
          <w:tcPr>
            <w:tcW w:w="1560" w:type="dxa"/>
            <w:tcBorders>
              <w:top w:val="nil"/>
              <w:left w:val="nil"/>
              <w:bottom w:val="nil"/>
              <w:right w:val="nil"/>
            </w:tcBorders>
            <w:tcMar>
              <w:top w:w="128" w:type="dxa"/>
              <w:left w:w="43" w:type="dxa"/>
              <w:bottom w:w="43" w:type="dxa"/>
              <w:right w:w="43" w:type="dxa"/>
            </w:tcMar>
            <w:vAlign w:val="bottom"/>
          </w:tcPr>
          <w:p w14:paraId="32075AB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F2FC07F" w14:textId="77777777" w:rsidR="0085747A" w:rsidRPr="008F2969" w:rsidRDefault="0085747A" w:rsidP="008F2969">
            <w:pPr>
              <w:jc w:val="right"/>
              <w:rPr>
                <w:sz w:val="21"/>
                <w:szCs w:val="21"/>
              </w:rPr>
            </w:pPr>
            <w:r w:rsidRPr="008F2969">
              <w:rPr>
                <w:sz w:val="21"/>
                <w:szCs w:val="21"/>
              </w:rPr>
              <w:t>4 500 000 000</w:t>
            </w:r>
          </w:p>
        </w:tc>
      </w:tr>
      <w:tr w:rsidR="00A25645" w:rsidRPr="00CE65B7" w14:paraId="542EEE9F" w14:textId="77777777">
        <w:trPr>
          <w:trHeight w:val="380"/>
        </w:trPr>
        <w:tc>
          <w:tcPr>
            <w:tcW w:w="660" w:type="dxa"/>
            <w:tcBorders>
              <w:top w:val="nil"/>
              <w:left w:val="nil"/>
              <w:bottom w:val="nil"/>
              <w:right w:val="nil"/>
            </w:tcBorders>
            <w:tcMar>
              <w:top w:w="128" w:type="dxa"/>
              <w:left w:w="43" w:type="dxa"/>
              <w:bottom w:w="43" w:type="dxa"/>
              <w:right w:w="43" w:type="dxa"/>
            </w:tcMar>
          </w:tcPr>
          <w:p w14:paraId="7116E6B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69DBE25"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C9445D1" w14:textId="77777777" w:rsidR="0085747A" w:rsidRPr="008F2969" w:rsidRDefault="0085747A" w:rsidP="00CE65B7">
            <w:pPr>
              <w:rPr>
                <w:sz w:val="21"/>
                <w:szCs w:val="21"/>
              </w:rPr>
            </w:pPr>
            <w:r w:rsidRPr="008F2969">
              <w:rPr>
                <w:sz w:val="21"/>
                <w:szCs w:val="21"/>
              </w:rPr>
              <w:t>fra kr 39 300 000 000 til kr 43 800 000 000</w:t>
            </w:r>
          </w:p>
        </w:tc>
        <w:tc>
          <w:tcPr>
            <w:tcW w:w="1560" w:type="dxa"/>
            <w:tcBorders>
              <w:top w:val="nil"/>
              <w:left w:val="nil"/>
              <w:bottom w:val="nil"/>
              <w:right w:val="nil"/>
            </w:tcBorders>
            <w:tcMar>
              <w:top w:w="128" w:type="dxa"/>
              <w:left w:w="43" w:type="dxa"/>
              <w:bottom w:w="43" w:type="dxa"/>
              <w:right w:w="43" w:type="dxa"/>
            </w:tcMar>
            <w:vAlign w:val="bottom"/>
          </w:tcPr>
          <w:p w14:paraId="1F473B7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AC21F14" w14:textId="77777777" w:rsidR="0085747A" w:rsidRPr="008F2969" w:rsidRDefault="0085747A" w:rsidP="008F2969">
            <w:pPr>
              <w:jc w:val="right"/>
              <w:rPr>
                <w:sz w:val="21"/>
                <w:szCs w:val="21"/>
              </w:rPr>
            </w:pPr>
          </w:p>
        </w:tc>
      </w:tr>
      <w:tr w:rsidR="00A25645" w:rsidRPr="00CE65B7" w14:paraId="73161920" w14:textId="77777777">
        <w:trPr>
          <w:trHeight w:val="380"/>
        </w:trPr>
        <w:tc>
          <w:tcPr>
            <w:tcW w:w="660" w:type="dxa"/>
            <w:tcBorders>
              <w:top w:val="nil"/>
              <w:left w:val="nil"/>
              <w:bottom w:val="nil"/>
              <w:right w:val="nil"/>
            </w:tcBorders>
            <w:tcMar>
              <w:top w:w="128" w:type="dxa"/>
              <w:left w:w="43" w:type="dxa"/>
              <w:bottom w:w="43" w:type="dxa"/>
              <w:right w:w="43" w:type="dxa"/>
            </w:tcMar>
          </w:tcPr>
          <w:p w14:paraId="278537F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CC17971" w14:textId="77777777" w:rsidR="0085747A" w:rsidRPr="008F2969" w:rsidRDefault="0085747A" w:rsidP="008F2969">
            <w:pPr>
              <w:jc w:val="right"/>
              <w:rPr>
                <w:sz w:val="21"/>
                <w:szCs w:val="21"/>
              </w:rPr>
            </w:pPr>
            <w:r w:rsidRPr="008F2969">
              <w:rPr>
                <w:sz w:val="21"/>
                <w:szCs w:val="21"/>
              </w:rPr>
              <w:t>80</w:t>
            </w:r>
          </w:p>
        </w:tc>
        <w:tc>
          <w:tcPr>
            <w:tcW w:w="5420" w:type="dxa"/>
            <w:tcBorders>
              <w:top w:val="nil"/>
              <w:left w:val="nil"/>
              <w:bottom w:val="nil"/>
              <w:right w:val="nil"/>
            </w:tcBorders>
            <w:tcMar>
              <w:top w:w="128" w:type="dxa"/>
              <w:left w:w="43" w:type="dxa"/>
              <w:bottom w:w="43" w:type="dxa"/>
              <w:right w:w="43" w:type="dxa"/>
            </w:tcMar>
            <w:vAlign w:val="bottom"/>
          </w:tcPr>
          <w:p w14:paraId="655CB50C" w14:textId="77777777" w:rsidR="0085747A" w:rsidRPr="008F2969" w:rsidRDefault="0085747A" w:rsidP="00CE65B7">
            <w:pPr>
              <w:rPr>
                <w:sz w:val="21"/>
                <w:szCs w:val="21"/>
              </w:rPr>
            </w:pPr>
            <w:r w:rsidRPr="008F2969">
              <w:rPr>
                <w:sz w:val="21"/>
                <w:szCs w:val="21"/>
              </w:rPr>
              <w:t>Renter av statens kapital, forhøyes med</w:t>
            </w:r>
          </w:p>
        </w:tc>
        <w:tc>
          <w:tcPr>
            <w:tcW w:w="1560" w:type="dxa"/>
            <w:tcBorders>
              <w:top w:val="nil"/>
              <w:left w:val="nil"/>
              <w:bottom w:val="nil"/>
              <w:right w:val="nil"/>
            </w:tcBorders>
            <w:tcMar>
              <w:top w:w="128" w:type="dxa"/>
              <w:left w:w="43" w:type="dxa"/>
              <w:bottom w:w="43" w:type="dxa"/>
              <w:right w:w="43" w:type="dxa"/>
            </w:tcMar>
            <w:vAlign w:val="bottom"/>
          </w:tcPr>
          <w:p w14:paraId="309A74C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07E29CB" w14:textId="77777777" w:rsidR="0085747A" w:rsidRPr="008F2969" w:rsidRDefault="0085747A" w:rsidP="008F2969">
            <w:pPr>
              <w:jc w:val="right"/>
              <w:rPr>
                <w:sz w:val="21"/>
                <w:szCs w:val="21"/>
              </w:rPr>
            </w:pPr>
            <w:r w:rsidRPr="008F2969">
              <w:rPr>
                <w:sz w:val="21"/>
                <w:szCs w:val="21"/>
              </w:rPr>
              <w:t>700 000 000</w:t>
            </w:r>
          </w:p>
        </w:tc>
      </w:tr>
      <w:tr w:rsidR="00A25645" w:rsidRPr="00CE65B7" w14:paraId="14430447" w14:textId="77777777">
        <w:trPr>
          <w:trHeight w:val="380"/>
        </w:trPr>
        <w:tc>
          <w:tcPr>
            <w:tcW w:w="660" w:type="dxa"/>
            <w:tcBorders>
              <w:top w:val="nil"/>
              <w:left w:val="nil"/>
              <w:bottom w:val="nil"/>
              <w:right w:val="nil"/>
            </w:tcBorders>
            <w:tcMar>
              <w:top w:w="128" w:type="dxa"/>
              <w:left w:w="43" w:type="dxa"/>
              <w:bottom w:w="43" w:type="dxa"/>
              <w:right w:w="43" w:type="dxa"/>
            </w:tcMar>
          </w:tcPr>
          <w:p w14:paraId="31CECC4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5805A32"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8112129" w14:textId="77777777" w:rsidR="0085747A" w:rsidRPr="008F2969" w:rsidRDefault="0085747A" w:rsidP="00CE65B7">
            <w:pPr>
              <w:rPr>
                <w:sz w:val="21"/>
                <w:szCs w:val="21"/>
              </w:rPr>
            </w:pPr>
            <w:r w:rsidRPr="008F2969">
              <w:rPr>
                <w:sz w:val="21"/>
                <w:szCs w:val="21"/>
              </w:rPr>
              <w:t>fra kr 4 900 000 000 til kr 5 600 000 000</w:t>
            </w:r>
          </w:p>
        </w:tc>
        <w:tc>
          <w:tcPr>
            <w:tcW w:w="1560" w:type="dxa"/>
            <w:tcBorders>
              <w:top w:val="nil"/>
              <w:left w:val="nil"/>
              <w:bottom w:val="nil"/>
              <w:right w:val="nil"/>
            </w:tcBorders>
            <w:tcMar>
              <w:top w:w="128" w:type="dxa"/>
              <w:left w:w="43" w:type="dxa"/>
              <w:bottom w:w="43" w:type="dxa"/>
              <w:right w:w="43" w:type="dxa"/>
            </w:tcMar>
            <w:vAlign w:val="bottom"/>
          </w:tcPr>
          <w:p w14:paraId="1431D21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654F4DF" w14:textId="77777777" w:rsidR="0085747A" w:rsidRPr="008F2969" w:rsidRDefault="0085747A" w:rsidP="008F2969">
            <w:pPr>
              <w:jc w:val="right"/>
              <w:rPr>
                <w:sz w:val="21"/>
                <w:szCs w:val="21"/>
              </w:rPr>
            </w:pPr>
          </w:p>
        </w:tc>
      </w:tr>
      <w:tr w:rsidR="00A25645" w:rsidRPr="00CE65B7" w14:paraId="2C799E11" w14:textId="77777777">
        <w:trPr>
          <w:trHeight w:val="380"/>
        </w:trPr>
        <w:tc>
          <w:tcPr>
            <w:tcW w:w="660" w:type="dxa"/>
            <w:tcBorders>
              <w:top w:val="nil"/>
              <w:left w:val="nil"/>
              <w:bottom w:val="nil"/>
              <w:right w:val="nil"/>
            </w:tcBorders>
            <w:tcMar>
              <w:top w:w="128" w:type="dxa"/>
              <w:left w:w="43" w:type="dxa"/>
              <w:bottom w:w="43" w:type="dxa"/>
              <w:right w:w="43" w:type="dxa"/>
            </w:tcMar>
          </w:tcPr>
          <w:p w14:paraId="6A07D588" w14:textId="77777777" w:rsidR="0085747A" w:rsidRPr="008F2969" w:rsidRDefault="0085747A" w:rsidP="008F2969">
            <w:pPr>
              <w:jc w:val="right"/>
              <w:rPr>
                <w:sz w:val="21"/>
                <w:szCs w:val="21"/>
              </w:rPr>
            </w:pPr>
            <w:r w:rsidRPr="008F2969">
              <w:rPr>
                <w:sz w:val="21"/>
                <w:szCs w:val="21"/>
              </w:rPr>
              <w:t>5460</w:t>
            </w:r>
          </w:p>
        </w:tc>
        <w:tc>
          <w:tcPr>
            <w:tcW w:w="560" w:type="dxa"/>
            <w:tcBorders>
              <w:top w:val="nil"/>
              <w:left w:val="nil"/>
              <w:bottom w:val="nil"/>
              <w:right w:val="nil"/>
            </w:tcBorders>
            <w:tcMar>
              <w:top w:w="128" w:type="dxa"/>
              <w:left w:w="43" w:type="dxa"/>
              <w:bottom w:w="43" w:type="dxa"/>
              <w:right w:w="43" w:type="dxa"/>
            </w:tcMar>
          </w:tcPr>
          <w:p w14:paraId="4997B605"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C2EC212" w14:textId="77777777" w:rsidR="0085747A" w:rsidRPr="008F2969" w:rsidRDefault="0085747A" w:rsidP="00CE65B7">
            <w:pPr>
              <w:rPr>
                <w:sz w:val="21"/>
                <w:szCs w:val="21"/>
              </w:rPr>
            </w:pPr>
            <w:r w:rsidRPr="008F2969">
              <w:rPr>
                <w:sz w:val="21"/>
                <w:szCs w:val="21"/>
              </w:rPr>
              <w:t>Eksportfinansiering Norge:</w:t>
            </w:r>
          </w:p>
        </w:tc>
        <w:tc>
          <w:tcPr>
            <w:tcW w:w="1560" w:type="dxa"/>
            <w:tcBorders>
              <w:top w:val="nil"/>
              <w:left w:val="nil"/>
              <w:bottom w:val="nil"/>
              <w:right w:val="nil"/>
            </w:tcBorders>
            <w:tcMar>
              <w:top w:w="128" w:type="dxa"/>
              <w:left w:w="43" w:type="dxa"/>
              <w:bottom w:w="43" w:type="dxa"/>
              <w:right w:w="43" w:type="dxa"/>
            </w:tcMar>
            <w:vAlign w:val="bottom"/>
          </w:tcPr>
          <w:p w14:paraId="08D807B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2AD4695" w14:textId="77777777" w:rsidR="0085747A" w:rsidRPr="008F2969" w:rsidRDefault="0085747A" w:rsidP="008F2969">
            <w:pPr>
              <w:jc w:val="right"/>
              <w:rPr>
                <w:sz w:val="21"/>
                <w:szCs w:val="21"/>
              </w:rPr>
            </w:pPr>
          </w:p>
        </w:tc>
      </w:tr>
      <w:tr w:rsidR="00A25645" w:rsidRPr="00CE65B7" w14:paraId="7089C7C9" w14:textId="77777777">
        <w:trPr>
          <w:trHeight w:val="640"/>
        </w:trPr>
        <w:tc>
          <w:tcPr>
            <w:tcW w:w="660" w:type="dxa"/>
            <w:tcBorders>
              <w:top w:val="nil"/>
              <w:left w:val="nil"/>
              <w:bottom w:val="nil"/>
              <w:right w:val="nil"/>
            </w:tcBorders>
            <w:tcMar>
              <w:top w:w="128" w:type="dxa"/>
              <w:left w:w="43" w:type="dxa"/>
              <w:bottom w:w="43" w:type="dxa"/>
              <w:right w:w="43" w:type="dxa"/>
            </w:tcMar>
          </w:tcPr>
          <w:p w14:paraId="50B1C72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F31AF88" w14:textId="77777777" w:rsidR="0085747A" w:rsidRPr="008F2969" w:rsidRDefault="0085747A" w:rsidP="008F2969">
            <w:pPr>
              <w:jc w:val="right"/>
              <w:rPr>
                <w:sz w:val="21"/>
                <w:szCs w:val="21"/>
              </w:rPr>
            </w:pPr>
            <w:r w:rsidRPr="008F2969">
              <w:rPr>
                <w:sz w:val="21"/>
                <w:szCs w:val="21"/>
              </w:rPr>
              <w:t>85</w:t>
            </w:r>
          </w:p>
        </w:tc>
        <w:tc>
          <w:tcPr>
            <w:tcW w:w="5420" w:type="dxa"/>
            <w:tcBorders>
              <w:top w:val="nil"/>
              <w:left w:val="nil"/>
              <w:bottom w:val="nil"/>
              <w:right w:val="nil"/>
            </w:tcBorders>
            <w:tcMar>
              <w:top w:w="128" w:type="dxa"/>
              <w:left w:w="43" w:type="dxa"/>
              <w:bottom w:w="43" w:type="dxa"/>
              <w:right w:w="43" w:type="dxa"/>
            </w:tcMar>
            <w:vAlign w:val="bottom"/>
          </w:tcPr>
          <w:p w14:paraId="4027CD1F" w14:textId="77777777" w:rsidR="0085747A" w:rsidRPr="008F2969" w:rsidRDefault="0085747A" w:rsidP="00CE65B7">
            <w:pPr>
              <w:rPr>
                <w:sz w:val="21"/>
                <w:szCs w:val="21"/>
              </w:rPr>
            </w:pPr>
            <w:r w:rsidRPr="008F2969">
              <w:rPr>
                <w:sz w:val="21"/>
                <w:szCs w:val="21"/>
              </w:rPr>
              <w:t>Inntekter fra avviklede midlertidige ordninger, forhøyes med</w:t>
            </w:r>
          </w:p>
        </w:tc>
        <w:tc>
          <w:tcPr>
            <w:tcW w:w="1560" w:type="dxa"/>
            <w:tcBorders>
              <w:top w:val="nil"/>
              <w:left w:val="nil"/>
              <w:bottom w:val="nil"/>
              <w:right w:val="nil"/>
            </w:tcBorders>
            <w:tcMar>
              <w:top w:w="128" w:type="dxa"/>
              <w:left w:w="43" w:type="dxa"/>
              <w:bottom w:w="43" w:type="dxa"/>
              <w:right w:w="43" w:type="dxa"/>
            </w:tcMar>
            <w:vAlign w:val="bottom"/>
          </w:tcPr>
          <w:p w14:paraId="51F4FA7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E3ACAFB" w14:textId="77777777" w:rsidR="0085747A" w:rsidRPr="008F2969" w:rsidRDefault="0085747A" w:rsidP="008F2969">
            <w:pPr>
              <w:jc w:val="right"/>
              <w:rPr>
                <w:sz w:val="21"/>
                <w:szCs w:val="21"/>
              </w:rPr>
            </w:pPr>
            <w:r w:rsidRPr="008F2969">
              <w:rPr>
                <w:sz w:val="21"/>
                <w:szCs w:val="21"/>
              </w:rPr>
              <w:t>301 000 000</w:t>
            </w:r>
          </w:p>
        </w:tc>
      </w:tr>
      <w:tr w:rsidR="00A25645" w:rsidRPr="00CE65B7" w14:paraId="0EAD1046" w14:textId="77777777">
        <w:trPr>
          <w:trHeight w:val="380"/>
        </w:trPr>
        <w:tc>
          <w:tcPr>
            <w:tcW w:w="660" w:type="dxa"/>
            <w:tcBorders>
              <w:top w:val="nil"/>
              <w:left w:val="nil"/>
              <w:bottom w:val="nil"/>
              <w:right w:val="nil"/>
            </w:tcBorders>
            <w:tcMar>
              <w:top w:w="128" w:type="dxa"/>
              <w:left w:w="43" w:type="dxa"/>
              <w:bottom w:w="43" w:type="dxa"/>
              <w:right w:w="43" w:type="dxa"/>
            </w:tcMar>
          </w:tcPr>
          <w:p w14:paraId="70C26A9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D803DBB"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BCD1A27" w14:textId="77777777" w:rsidR="0085747A" w:rsidRPr="008F2969" w:rsidRDefault="0085747A" w:rsidP="00CE65B7">
            <w:pPr>
              <w:rPr>
                <w:sz w:val="21"/>
                <w:szCs w:val="21"/>
              </w:rPr>
            </w:pPr>
            <w:r w:rsidRPr="008F2969">
              <w:rPr>
                <w:sz w:val="21"/>
                <w:szCs w:val="21"/>
              </w:rPr>
              <w:t>fra kr 723 700 000 til kr 1 024 700 000</w:t>
            </w:r>
          </w:p>
        </w:tc>
        <w:tc>
          <w:tcPr>
            <w:tcW w:w="1560" w:type="dxa"/>
            <w:tcBorders>
              <w:top w:val="nil"/>
              <w:left w:val="nil"/>
              <w:bottom w:val="nil"/>
              <w:right w:val="nil"/>
            </w:tcBorders>
            <w:tcMar>
              <w:top w:w="128" w:type="dxa"/>
              <w:left w:w="43" w:type="dxa"/>
              <w:bottom w:w="43" w:type="dxa"/>
              <w:right w:w="43" w:type="dxa"/>
            </w:tcMar>
            <w:vAlign w:val="bottom"/>
          </w:tcPr>
          <w:p w14:paraId="367147A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2D774EA" w14:textId="77777777" w:rsidR="0085747A" w:rsidRPr="008F2969" w:rsidRDefault="0085747A" w:rsidP="008F2969">
            <w:pPr>
              <w:jc w:val="right"/>
              <w:rPr>
                <w:sz w:val="21"/>
                <w:szCs w:val="21"/>
              </w:rPr>
            </w:pPr>
          </w:p>
        </w:tc>
      </w:tr>
      <w:tr w:rsidR="00A25645" w:rsidRPr="00CE65B7" w14:paraId="7C16CE1C" w14:textId="77777777">
        <w:trPr>
          <w:trHeight w:val="380"/>
        </w:trPr>
        <w:tc>
          <w:tcPr>
            <w:tcW w:w="660" w:type="dxa"/>
            <w:tcBorders>
              <w:top w:val="nil"/>
              <w:left w:val="nil"/>
              <w:bottom w:val="nil"/>
              <w:right w:val="nil"/>
            </w:tcBorders>
            <w:tcMar>
              <w:top w:w="128" w:type="dxa"/>
              <w:left w:w="43" w:type="dxa"/>
              <w:bottom w:w="43" w:type="dxa"/>
              <w:right w:w="43" w:type="dxa"/>
            </w:tcMar>
          </w:tcPr>
          <w:p w14:paraId="20560A0D" w14:textId="77777777" w:rsidR="0085747A" w:rsidRPr="008F2969" w:rsidRDefault="0085747A" w:rsidP="008F2969">
            <w:pPr>
              <w:jc w:val="right"/>
              <w:rPr>
                <w:sz w:val="21"/>
                <w:szCs w:val="21"/>
              </w:rPr>
            </w:pPr>
            <w:r w:rsidRPr="008F2969">
              <w:rPr>
                <w:sz w:val="21"/>
                <w:szCs w:val="21"/>
              </w:rPr>
              <w:t>5501</w:t>
            </w:r>
          </w:p>
        </w:tc>
        <w:tc>
          <w:tcPr>
            <w:tcW w:w="560" w:type="dxa"/>
            <w:tcBorders>
              <w:top w:val="nil"/>
              <w:left w:val="nil"/>
              <w:bottom w:val="nil"/>
              <w:right w:val="nil"/>
            </w:tcBorders>
            <w:tcMar>
              <w:top w:w="128" w:type="dxa"/>
              <w:left w:w="43" w:type="dxa"/>
              <w:bottom w:w="43" w:type="dxa"/>
              <w:right w:w="43" w:type="dxa"/>
            </w:tcMar>
          </w:tcPr>
          <w:p w14:paraId="1FCC462D"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AAD01B0" w14:textId="77777777" w:rsidR="0085747A" w:rsidRPr="008F2969" w:rsidRDefault="0085747A" w:rsidP="00CE65B7">
            <w:pPr>
              <w:rPr>
                <w:sz w:val="21"/>
                <w:szCs w:val="21"/>
              </w:rPr>
            </w:pPr>
            <w:r w:rsidRPr="008F2969">
              <w:rPr>
                <w:sz w:val="21"/>
                <w:szCs w:val="21"/>
              </w:rPr>
              <w:t>Skatter på formue og inntekt:</w:t>
            </w:r>
          </w:p>
        </w:tc>
        <w:tc>
          <w:tcPr>
            <w:tcW w:w="1560" w:type="dxa"/>
            <w:tcBorders>
              <w:top w:val="nil"/>
              <w:left w:val="nil"/>
              <w:bottom w:val="nil"/>
              <w:right w:val="nil"/>
            </w:tcBorders>
            <w:tcMar>
              <w:top w:w="128" w:type="dxa"/>
              <w:left w:w="43" w:type="dxa"/>
              <w:bottom w:w="43" w:type="dxa"/>
              <w:right w:w="43" w:type="dxa"/>
            </w:tcMar>
            <w:vAlign w:val="bottom"/>
          </w:tcPr>
          <w:p w14:paraId="5A26B8D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A8F0746" w14:textId="77777777" w:rsidR="0085747A" w:rsidRPr="008F2969" w:rsidRDefault="0085747A" w:rsidP="008F2969">
            <w:pPr>
              <w:jc w:val="right"/>
              <w:rPr>
                <w:sz w:val="21"/>
                <w:szCs w:val="21"/>
              </w:rPr>
            </w:pPr>
          </w:p>
        </w:tc>
      </w:tr>
      <w:tr w:rsidR="00A25645" w:rsidRPr="00CE65B7" w14:paraId="1D931EF5" w14:textId="77777777">
        <w:trPr>
          <w:trHeight w:val="380"/>
        </w:trPr>
        <w:tc>
          <w:tcPr>
            <w:tcW w:w="660" w:type="dxa"/>
            <w:tcBorders>
              <w:top w:val="nil"/>
              <w:left w:val="nil"/>
              <w:bottom w:val="nil"/>
              <w:right w:val="nil"/>
            </w:tcBorders>
            <w:tcMar>
              <w:top w:w="128" w:type="dxa"/>
              <w:left w:w="43" w:type="dxa"/>
              <w:bottom w:w="43" w:type="dxa"/>
              <w:right w:w="43" w:type="dxa"/>
            </w:tcMar>
          </w:tcPr>
          <w:p w14:paraId="11EE058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56E189" w14:textId="77777777" w:rsidR="0085747A" w:rsidRPr="008F2969" w:rsidRDefault="0085747A" w:rsidP="008F2969">
            <w:pPr>
              <w:jc w:val="right"/>
              <w:rPr>
                <w:sz w:val="21"/>
                <w:szCs w:val="21"/>
              </w:rPr>
            </w:pPr>
            <w:r w:rsidRPr="008F2969">
              <w:rPr>
                <w:sz w:val="21"/>
                <w:szCs w:val="21"/>
              </w:rPr>
              <w:t>70</w:t>
            </w:r>
          </w:p>
        </w:tc>
        <w:tc>
          <w:tcPr>
            <w:tcW w:w="5420" w:type="dxa"/>
            <w:tcBorders>
              <w:top w:val="nil"/>
              <w:left w:val="nil"/>
              <w:bottom w:val="nil"/>
              <w:right w:val="nil"/>
            </w:tcBorders>
            <w:tcMar>
              <w:top w:w="128" w:type="dxa"/>
              <w:left w:w="43" w:type="dxa"/>
              <w:bottom w:w="43" w:type="dxa"/>
              <w:right w:w="43" w:type="dxa"/>
            </w:tcMar>
            <w:vAlign w:val="bottom"/>
          </w:tcPr>
          <w:p w14:paraId="67172846" w14:textId="77777777" w:rsidR="0085747A" w:rsidRPr="008F2969" w:rsidRDefault="0085747A" w:rsidP="00CE65B7">
            <w:pPr>
              <w:rPr>
                <w:sz w:val="21"/>
                <w:szCs w:val="21"/>
              </w:rPr>
            </w:pPr>
            <w:r w:rsidRPr="008F2969">
              <w:rPr>
                <w:sz w:val="21"/>
                <w:szCs w:val="21"/>
              </w:rPr>
              <w:t>Trinnskatt og formuesskatt mv., nedsettes med</w:t>
            </w:r>
          </w:p>
        </w:tc>
        <w:tc>
          <w:tcPr>
            <w:tcW w:w="1560" w:type="dxa"/>
            <w:tcBorders>
              <w:top w:val="nil"/>
              <w:left w:val="nil"/>
              <w:bottom w:val="nil"/>
              <w:right w:val="nil"/>
            </w:tcBorders>
            <w:tcMar>
              <w:top w:w="128" w:type="dxa"/>
              <w:left w:w="43" w:type="dxa"/>
              <w:bottom w:w="43" w:type="dxa"/>
              <w:right w:w="43" w:type="dxa"/>
            </w:tcMar>
            <w:vAlign w:val="bottom"/>
          </w:tcPr>
          <w:p w14:paraId="7E70E7A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C741D41" w14:textId="77777777" w:rsidR="0085747A" w:rsidRPr="008F2969" w:rsidRDefault="0085747A" w:rsidP="008F2969">
            <w:pPr>
              <w:jc w:val="right"/>
              <w:rPr>
                <w:sz w:val="21"/>
                <w:szCs w:val="21"/>
              </w:rPr>
            </w:pPr>
            <w:r w:rsidRPr="008F2969">
              <w:rPr>
                <w:sz w:val="21"/>
                <w:szCs w:val="21"/>
              </w:rPr>
              <w:t>358 000 000</w:t>
            </w:r>
          </w:p>
        </w:tc>
      </w:tr>
      <w:tr w:rsidR="00A25645" w:rsidRPr="00CE65B7" w14:paraId="4834707C" w14:textId="77777777">
        <w:trPr>
          <w:trHeight w:val="380"/>
        </w:trPr>
        <w:tc>
          <w:tcPr>
            <w:tcW w:w="660" w:type="dxa"/>
            <w:tcBorders>
              <w:top w:val="nil"/>
              <w:left w:val="nil"/>
              <w:bottom w:val="nil"/>
              <w:right w:val="nil"/>
            </w:tcBorders>
            <w:tcMar>
              <w:top w:w="128" w:type="dxa"/>
              <w:left w:w="43" w:type="dxa"/>
              <w:bottom w:w="43" w:type="dxa"/>
              <w:right w:w="43" w:type="dxa"/>
            </w:tcMar>
          </w:tcPr>
          <w:p w14:paraId="3017566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A5A662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90D39CF" w14:textId="77777777" w:rsidR="0085747A" w:rsidRPr="008F2969" w:rsidRDefault="0085747A" w:rsidP="00CE65B7">
            <w:pPr>
              <w:rPr>
                <w:sz w:val="21"/>
                <w:szCs w:val="21"/>
              </w:rPr>
            </w:pPr>
            <w:r w:rsidRPr="008F2969">
              <w:rPr>
                <w:sz w:val="21"/>
                <w:szCs w:val="21"/>
              </w:rPr>
              <w:t>fra kr 158 017 000 000 til kr 157 659 000 000</w:t>
            </w:r>
          </w:p>
        </w:tc>
        <w:tc>
          <w:tcPr>
            <w:tcW w:w="1560" w:type="dxa"/>
            <w:tcBorders>
              <w:top w:val="nil"/>
              <w:left w:val="nil"/>
              <w:bottom w:val="nil"/>
              <w:right w:val="nil"/>
            </w:tcBorders>
            <w:tcMar>
              <w:top w:w="128" w:type="dxa"/>
              <w:left w:w="43" w:type="dxa"/>
              <w:bottom w:w="43" w:type="dxa"/>
              <w:right w:w="43" w:type="dxa"/>
            </w:tcMar>
            <w:vAlign w:val="bottom"/>
          </w:tcPr>
          <w:p w14:paraId="1B6FA60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540F645" w14:textId="77777777" w:rsidR="0085747A" w:rsidRPr="008F2969" w:rsidRDefault="0085747A" w:rsidP="008F2969">
            <w:pPr>
              <w:jc w:val="right"/>
              <w:rPr>
                <w:sz w:val="21"/>
                <w:szCs w:val="21"/>
              </w:rPr>
            </w:pPr>
          </w:p>
        </w:tc>
      </w:tr>
      <w:tr w:rsidR="00A25645" w:rsidRPr="00CE65B7" w14:paraId="58B0BE31" w14:textId="77777777">
        <w:trPr>
          <w:trHeight w:val="380"/>
        </w:trPr>
        <w:tc>
          <w:tcPr>
            <w:tcW w:w="660" w:type="dxa"/>
            <w:tcBorders>
              <w:top w:val="nil"/>
              <w:left w:val="nil"/>
              <w:bottom w:val="nil"/>
              <w:right w:val="nil"/>
            </w:tcBorders>
            <w:tcMar>
              <w:top w:w="128" w:type="dxa"/>
              <w:left w:w="43" w:type="dxa"/>
              <w:bottom w:w="43" w:type="dxa"/>
              <w:right w:w="43" w:type="dxa"/>
            </w:tcMar>
          </w:tcPr>
          <w:p w14:paraId="1ECC2076" w14:textId="77777777" w:rsidR="0085747A" w:rsidRPr="008F2969" w:rsidRDefault="0085747A" w:rsidP="008F2969">
            <w:pPr>
              <w:jc w:val="right"/>
              <w:rPr>
                <w:sz w:val="21"/>
                <w:szCs w:val="21"/>
              </w:rPr>
            </w:pPr>
            <w:r w:rsidRPr="008F2969">
              <w:rPr>
                <w:sz w:val="21"/>
                <w:szCs w:val="21"/>
              </w:rPr>
              <w:t>5543</w:t>
            </w:r>
          </w:p>
        </w:tc>
        <w:tc>
          <w:tcPr>
            <w:tcW w:w="560" w:type="dxa"/>
            <w:tcBorders>
              <w:top w:val="nil"/>
              <w:left w:val="nil"/>
              <w:bottom w:val="nil"/>
              <w:right w:val="nil"/>
            </w:tcBorders>
            <w:tcMar>
              <w:top w:w="128" w:type="dxa"/>
              <w:left w:w="43" w:type="dxa"/>
              <w:bottom w:w="43" w:type="dxa"/>
              <w:right w:w="43" w:type="dxa"/>
            </w:tcMar>
          </w:tcPr>
          <w:p w14:paraId="1806196C"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D0A13CF" w14:textId="77777777" w:rsidR="0085747A" w:rsidRPr="008F2969" w:rsidRDefault="0085747A" w:rsidP="00CE65B7">
            <w:pPr>
              <w:rPr>
                <w:sz w:val="21"/>
                <w:szCs w:val="21"/>
              </w:rPr>
            </w:pPr>
            <w:r w:rsidRPr="008F2969">
              <w:rPr>
                <w:sz w:val="21"/>
                <w:szCs w:val="21"/>
              </w:rPr>
              <w:t>Miljøavgift på mineralske produkter mv.:</w:t>
            </w:r>
          </w:p>
        </w:tc>
        <w:tc>
          <w:tcPr>
            <w:tcW w:w="1560" w:type="dxa"/>
            <w:tcBorders>
              <w:top w:val="nil"/>
              <w:left w:val="nil"/>
              <w:bottom w:val="nil"/>
              <w:right w:val="nil"/>
            </w:tcBorders>
            <w:tcMar>
              <w:top w:w="128" w:type="dxa"/>
              <w:left w:w="43" w:type="dxa"/>
              <w:bottom w:w="43" w:type="dxa"/>
              <w:right w:w="43" w:type="dxa"/>
            </w:tcMar>
            <w:vAlign w:val="bottom"/>
          </w:tcPr>
          <w:p w14:paraId="46A6C24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67885C6" w14:textId="77777777" w:rsidR="0085747A" w:rsidRPr="008F2969" w:rsidRDefault="0085747A" w:rsidP="008F2969">
            <w:pPr>
              <w:jc w:val="right"/>
              <w:rPr>
                <w:sz w:val="21"/>
                <w:szCs w:val="21"/>
              </w:rPr>
            </w:pPr>
          </w:p>
        </w:tc>
      </w:tr>
      <w:tr w:rsidR="00A25645" w:rsidRPr="00CE65B7" w14:paraId="615ADED2" w14:textId="77777777">
        <w:trPr>
          <w:trHeight w:val="380"/>
        </w:trPr>
        <w:tc>
          <w:tcPr>
            <w:tcW w:w="660" w:type="dxa"/>
            <w:tcBorders>
              <w:top w:val="nil"/>
              <w:left w:val="nil"/>
              <w:bottom w:val="nil"/>
              <w:right w:val="nil"/>
            </w:tcBorders>
            <w:tcMar>
              <w:top w:w="128" w:type="dxa"/>
              <w:left w:w="43" w:type="dxa"/>
              <w:bottom w:w="43" w:type="dxa"/>
              <w:right w:w="43" w:type="dxa"/>
            </w:tcMar>
          </w:tcPr>
          <w:p w14:paraId="0F7D3FA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2FFF269" w14:textId="77777777" w:rsidR="0085747A" w:rsidRPr="008F2969" w:rsidRDefault="0085747A" w:rsidP="008F2969">
            <w:pPr>
              <w:jc w:val="right"/>
              <w:rPr>
                <w:sz w:val="21"/>
                <w:szCs w:val="21"/>
              </w:rPr>
            </w:pPr>
            <w:r w:rsidRPr="008F2969">
              <w:rPr>
                <w:sz w:val="21"/>
                <w:szCs w:val="21"/>
              </w:rPr>
              <w:t>70</w:t>
            </w:r>
          </w:p>
        </w:tc>
        <w:tc>
          <w:tcPr>
            <w:tcW w:w="5420" w:type="dxa"/>
            <w:tcBorders>
              <w:top w:val="nil"/>
              <w:left w:val="nil"/>
              <w:bottom w:val="nil"/>
              <w:right w:val="nil"/>
            </w:tcBorders>
            <w:tcMar>
              <w:top w:w="128" w:type="dxa"/>
              <w:left w:w="43" w:type="dxa"/>
              <w:bottom w:w="43" w:type="dxa"/>
              <w:right w:w="43" w:type="dxa"/>
            </w:tcMar>
            <w:vAlign w:val="bottom"/>
          </w:tcPr>
          <w:p w14:paraId="400392F1" w14:textId="77777777" w:rsidR="0085747A" w:rsidRPr="008F2969" w:rsidRDefault="0085747A" w:rsidP="00CE65B7">
            <w:pPr>
              <w:rPr>
                <w:sz w:val="21"/>
                <w:szCs w:val="21"/>
              </w:rPr>
            </w:pPr>
            <w:r w:rsidRPr="008F2969">
              <w:rPr>
                <w:sz w:val="21"/>
                <w:szCs w:val="21"/>
              </w:rPr>
              <w:t>CO</w:t>
            </w:r>
            <w:r w:rsidRPr="008F2969">
              <w:rPr>
                <w:rStyle w:val="skrift-senket"/>
                <w:sz w:val="21"/>
                <w:szCs w:val="21"/>
              </w:rPr>
              <w:t>2-</w:t>
            </w:r>
            <w:r w:rsidRPr="008F2969">
              <w:rPr>
                <w:sz w:val="21"/>
                <w:szCs w:val="21"/>
              </w:rPr>
              <w:t>avgift, forhøyes med</w:t>
            </w:r>
          </w:p>
        </w:tc>
        <w:tc>
          <w:tcPr>
            <w:tcW w:w="1560" w:type="dxa"/>
            <w:tcBorders>
              <w:top w:val="nil"/>
              <w:left w:val="nil"/>
              <w:bottom w:val="nil"/>
              <w:right w:val="nil"/>
            </w:tcBorders>
            <w:tcMar>
              <w:top w:w="128" w:type="dxa"/>
              <w:left w:w="43" w:type="dxa"/>
              <w:bottom w:w="43" w:type="dxa"/>
              <w:right w:w="43" w:type="dxa"/>
            </w:tcMar>
            <w:vAlign w:val="bottom"/>
          </w:tcPr>
          <w:p w14:paraId="6428F77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2ABBC13" w14:textId="77777777" w:rsidR="0085747A" w:rsidRPr="008F2969" w:rsidRDefault="0085747A" w:rsidP="008F2969">
            <w:pPr>
              <w:jc w:val="right"/>
              <w:rPr>
                <w:sz w:val="21"/>
                <w:szCs w:val="21"/>
              </w:rPr>
            </w:pPr>
            <w:r w:rsidRPr="008F2969">
              <w:rPr>
                <w:sz w:val="21"/>
                <w:szCs w:val="21"/>
              </w:rPr>
              <w:t>800 000 000</w:t>
            </w:r>
          </w:p>
        </w:tc>
      </w:tr>
      <w:tr w:rsidR="00A25645" w:rsidRPr="00CE65B7" w14:paraId="102AD735" w14:textId="77777777">
        <w:trPr>
          <w:trHeight w:val="380"/>
        </w:trPr>
        <w:tc>
          <w:tcPr>
            <w:tcW w:w="660" w:type="dxa"/>
            <w:tcBorders>
              <w:top w:val="nil"/>
              <w:left w:val="nil"/>
              <w:bottom w:val="nil"/>
              <w:right w:val="nil"/>
            </w:tcBorders>
            <w:tcMar>
              <w:top w:w="128" w:type="dxa"/>
              <w:left w:w="43" w:type="dxa"/>
              <w:bottom w:w="43" w:type="dxa"/>
              <w:right w:w="43" w:type="dxa"/>
            </w:tcMar>
          </w:tcPr>
          <w:p w14:paraId="762307C9"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8EEA0A2"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5952F02" w14:textId="77777777" w:rsidR="0085747A" w:rsidRPr="008F2969" w:rsidRDefault="0085747A" w:rsidP="00CE65B7">
            <w:pPr>
              <w:rPr>
                <w:sz w:val="21"/>
                <w:szCs w:val="21"/>
              </w:rPr>
            </w:pPr>
            <w:r w:rsidRPr="008F2969">
              <w:rPr>
                <w:sz w:val="21"/>
                <w:szCs w:val="21"/>
              </w:rPr>
              <w:t>fra kr 16 532 000 000 til kr 17 332 000 000</w:t>
            </w:r>
          </w:p>
        </w:tc>
        <w:tc>
          <w:tcPr>
            <w:tcW w:w="1560" w:type="dxa"/>
            <w:tcBorders>
              <w:top w:val="nil"/>
              <w:left w:val="nil"/>
              <w:bottom w:val="nil"/>
              <w:right w:val="nil"/>
            </w:tcBorders>
            <w:tcMar>
              <w:top w:w="128" w:type="dxa"/>
              <w:left w:w="43" w:type="dxa"/>
              <w:bottom w:w="43" w:type="dxa"/>
              <w:right w:w="43" w:type="dxa"/>
            </w:tcMar>
            <w:vAlign w:val="bottom"/>
          </w:tcPr>
          <w:p w14:paraId="3739367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8EC66A7" w14:textId="77777777" w:rsidR="0085747A" w:rsidRPr="008F2969" w:rsidRDefault="0085747A" w:rsidP="008F2969">
            <w:pPr>
              <w:jc w:val="right"/>
              <w:rPr>
                <w:sz w:val="21"/>
                <w:szCs w:val="21"/>
              </w:rPr>
            </w:pPr>
          </w:p>
        </w:tc>
      </w:tr>
      <w:tr w:rsidR="00A25645" w:rsidRPr="00CE65B7" w14:paraId="1D2282E8" w14:textId="77777777">
        <w:trPr>
          <w:trHeight w:val="380"/>
        </w:trPr>
        <w:tc>
          <w:tcPr>
            <w:tcW w:w="660" w:type="dxa"/>
            <w:tcBorders>
              <w:top w:val="nil"/>
              <w:left w:val="nil"/>
              <w:bottom w:val="nil"/>
              <w:right w:val="nil"/>
            </w:tcBorders>
            <w:tcMar>
              <w:top w:w="128" w:type="dxa"/>
              <w:left w:w="43" w:type="dxa"/>
              <w:bottom w:w="43" w:type="dxa"/>
              <w:right w:w="43" w:type="dxa"/>
            </w:tcMar>
          </w:tcPr>
          <w:p w14:paraId="568ECB1E" w14:textId="77777777" w:rsidR="0085747A" w:rsidRPr="008F2969" w:rsidRDefault="0085747A" w:rsidP="008F2969">
            <w:pPr>
              <w:jc w:val="right"/>
              <w:rPr>
                <w:sz w:val="21"/>
                <w:szCs w:val="21"/>
              </w:rPr>
            </w:pPr>
            <w:r w:rsidRPr="008F2969">
              <w:rPr>
                <w:sz w:val="21"/>
                <w:szCs w:val="21"/>
              </w:rPr>
              <w:t>5580</w:t>
            </w:r>
          </w:p>
        </w:tc>
        <w:tc>
          <w:tcPr>
            <w:tcW w:w="560" w:type="dxa"/>
            <w:tcBorders>
              <w:top w:val="nil"/>
              <w:left w:val="nil"/>
              <w:bottom w:val="nil"/>
              <w:right w:val="nil"/>
            </w:tcBorders>
            <w:tcMar>
              <w:top w:w="128" w:type="dxa"/>
              <w:left w:w="43" w:type="dxa"/>
              <w:bottom w:w="43" w:type="dxa"/>
              <w:right w:w="43" w:type="dxa"/>
            </w:tcMar>
          </w:tcPr>
          <w:p w14:paraId="3F1326F3"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CCA0514" w14:textId="77777777" w:rsidR="0085747A" w:rsidRPr="008F2969" w:rsidRDefault="0085747A" w:rsidP="00CE65B7">
            <w:pPr>
              <w:rPr>
                <w:sz w:val="21"/>
                <w:szCs w:val="21"/>
              </w:rPr>
            </w:pPr>
            <w:r w:rsidRPr="008F2969">
              <w:rPr>
                <w:sz w:val="21"/>
                <w:szCs w:val="21"/>
              </w:rPr>
              <w:t>Sektoravgifter under Finansdepartementet:</w:t>
            </w:r>
          </w:p>
        </w:tc>
        <w:tc>
          <w:tcPr>
            <w:tcW w:w="1560" w:type="dxa"/>
            <w:tcBorders>
              <w:top w:val="nil"/>
              <w:left w:val="nil"/>
              <w:bottom w:val="nil"/>
              <w:right w:val="nil"/>
            </w:tcBorders>
            <w:tcMar>
              <w:top w:w="128" w:type="dxa"/>
              <w:left w:w="43" w:type="dxa"/>
              <w:bottom w:w="43" w:type="dxa"/>
              <w:right w:w="43" w:type="dxa"/>
            </w:tcMar>
            <w:vAlign w:val="bottom"/>
          </w:tcPr>
          <w:p w14:paraId="4D31B11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662F375" w14:textId="77777777" w:rsidR="0085747A" w:rsidRPr="008F2969" w:rsidRDefault="0085747A" w:rsidP="008F2969">
            <w:pPr>
              <w:jc w:val="right"/>
              <w:rPr>
                <w:sz w:val="21"/>
                <w:szCs w:val="21"/>
              </w:rPr>
            </w:pPr>
          </w:p>
        </w:tc>
      </w:tr>
      <w:tr w:rsidR="00A25645" w:rsidRPr="00CE65B7" w14:paraId="23F0029B" w14:textId="77777777">
        <w:trPr>
          <w:trHeight w:val="380"/>
        </w:trPr>
        <w:tc>
          <w:tcPr>
            <w:tcW w:w="660" w:type="dxa"/>
            <w:tcBorders>
              <w:top w:val="nil"/>
              <w:left w:val="nil"/>
              <w:bottom w:val="nil"/>
              <w:right w:val="nil"/>
            </w:tcBorders>
            <w:tcMar>
              <w:top w:w="128" w:type="dxa"/>
              <w:left w:w="43" w:type="dxa"/>
              <w:bottom w:w="43" w:type="dxa"/>
              <w:right w:w="43" w:type="dxa"/>
            </w:tcMar>
          </w:tcPr>
          <w:p w14:paraId="5004C8F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29F490E" w14:textId="77777777" w:rsidR="0085747A" w:rsidRPr="008F2969" w:rsidRDefault="0085747A" w:rsidP="008F2969">
            <w:pPr>
              <w:jc w:val="right"/>
              <w:rPr>
                <w:sz w:val="21"/>
                <w:szCs w:val="21"/>
              </w:rPr>
            </w:pPr>
            <w:r w:rsidRPr="008F2969">
              <w:rPr>
                <w:sz w:val="21"/>
                <w:szCs w:val="21"/>
              </w:rPr>
              <w:t>70</w:t>
            </w:r>
          </w:p>
        </w:tc>
        <w:tc>
          <w:tcPr>
            <w:tcW w:w="5420" w:type="dxa"/>
            <w:tcBorders>
              <w:top w:val="nil"/>
              <w:left w:val="nil"/>
              <w:bottom w:val="nil"/>
              <w:right w:val="nil"/>
            </w:tcBorders>
            <w:tcMar>
              <w:top w:w="128" w:type="dxa"/>
              <w:left w:w="43" w:type="dxa"/>
              <w:bottom w:w="43" w:type="dxa"/>
              <w:right w:w="43" w:type="dxa"/>
            </w:tcMar>
            <w:vAlign w:val="bottom"/>
          </w:tcPr>
          <w:p w14:paraId="13C2924E" w14:textId="77777777" w:rsidR="0085747A" w:rsidRPr="008F2969" w:rsidRDefault="0085747A" w:rsidP="00CE65B7">
            <w:pPr>
              <w:rPr>
                <w:sz w:val="21"/>
                <w:szCs w:val="21"/>
              </w:rPr>
            </w:pPr>
            <w:r w:rsidRPr="008F2969">
              <w:rPr>
                <w:sz w:val="21"/>
                <w:szCs w:val="21"/>
              </w:rPr>
              <w:t>Finanstilsynet, bidrag fra tilsynsenhetene, forhøyes med</w:t>
            </w:r>
          </w:p>
        </w:tc>
        <w:tc>
          <w:tcPr>
            <w:tcW w:w="1560" w:type="dxa"/>
            <w:tcBorders>
              <w:top w:val="nil"/>
              <w:left w:val="nil"/>
              <w:bottom w:val="nil"/>
              <w:right w:val="nil"/>
            </w:tcBorders>
            <w:tcMar>
              <w:top w:w="128" w:type="dxa"/>
              <w:left w:w="43" w:type="dxa"/>
              <w:bottom w:w="43" w:type="dxa"/>
              <w:right w:w="43" w:type="dxa"/>
            </w:tcMar>
            <w:vAlign w:val="bottom"/>
          </w:tcPr>
          <w:p w14:paraId="2A73634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7B34879" w14:textId="77777777" w:rsidR="0085747A" w:rsidRPr="008F2969" w:rsidRDefault="0085747A" w:rsidP="008F2969">
            <w:pPr>
              <w:jc w:val="right"/>
              <w:rPr>
                <w:sz w:val="21"/>
                <w:szCs w:val="21"/>
              </w:rPr>
            </w:pPr>
            <w:r w:rsidRPr="008F2969">
              <w:rPr>
                <w:sz w:val="21"/>
                <w:szCs w:val="21"/>
              </w:rPr>
              <w:t>1 100 000</w:t>
            </w:r>
          </w:p>
        </w:tc>
      </w:tr>
      <w:tr w:rsidR="00A25645" w:rsidRPr="00CE65B7" w14:paraId="776FD9BE" w14:textId="77777777">
        <w:trPr>
          <w:trHeight w:val="380"/>
        </w:trPr>
        <w:tc>
          <w:tcPr>
            <w:tcW w:w="660" w:type="dxa"/>
            <w:tcBorders>
              <w:top w:val="nil"/>
              <w:left w:val="nil"/>
              <w:bottom w:val="nil"/>
              <w:right w:val="nil"/>
            </w:tcBorders>
            <w:tcMar>
              <w:top w:w="128" w:type="dxa"/>
              <w:left w:w="43" w:type="dxa"/>
              <w:bottom w:w="43" w:type="dxa"/>
              <w:right w:w="43" w:type="dxa"/>
            </w:tcMar>
          </w:tcPr>
          <w:p w14:paraId="49A0B41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529067C"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1EA84C3" w14:textId="77777777" w:rsidR="0085747A" w:rsidRPr="008F2969" w:rsidRDefault="0085747A" w:rsidP="00CE65B7">
            <w:pPr>
              <w:rPr>
                <w:sz w:val="21"/>
                <w:szCs w:val="21"/>
              </w:rPr>
            </w:pPr>
            <w:r w:rsidRPr="008F2969">
              <w:rPr>
                <w:sz w:val="21"/>
                <w:szCs w:val="21"/>
              </w:rPr>
              <w:t>fra kr 670 980 000 til kr 672 080 000</w:t>
            </w:r>
          </w:p>
        </w:tc>
        <w:tc>
          <w:tcPr>
            <w:tcW w:w="1560" w:type="dxa"/>
            <w:tcBorders>
              <w:top w:val="nil"/>
              <w:left w:val="nil"/>
              <w:bottom w:val="nil"/>
              <w:right w:val="nil"/>
            </w:tcBorders>
            <w:tcMar>
              <w:top w:w="128" w:type="dxa"/>
              <w:left w:w="43" w:type="dxa"/>
              <w:bottom w:w="43" w:type="dxa"/>
              <w:right w:w="43" w:type="dxa"/>
            </w:tcMar>
            <w:vAlign w:val="bottom"/>
          </w:tcPr>
          <w:p w14:paraId="1CF3EBC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4A92150" w14:textId="77777777" w:rsidR="0085747A" w:rsidRPr="008F2969" w:rsidRDefault="0085747A" w:rsidP="008F2969">
            <w:pPr>
              <w:jc w:val="right"/>
              <w:rPr>
                <w:sz w:val="21"/>
                <w:szCs w:val="21"/>
              </w:rPr>
            </w:pPr>
          </w:p>
        </w:tc>
      </w:tr>
      <w:tr w:rsidR="00A25645" w:rsidRPr="00CE65B7" w14:paraId="5D3FF5DA" w14:textId="77777777">
        <w:trPr>
          <w:trHeight w:val="380"/>
        </w:trPr>
        <w:tc>
          <w:tcPr>
            <w:tcW w:w="660" w:type="dxa"/>
            <w:tcBorders>
              <w:top w:val="nil"/>
              <w:left w:val="nil"/>
              <w:bottom w:val="nil"/>
              <w:right w:val="nil"/>
            </w:tcBorders>
            <w:tcMar>
              <w:top w:w="128" w:type="dxa"/>
              <w:left w:w="43" w:type="dxa"/>
              <w:bottom w:w="43" w:type="dxa"/>
              <w:right w:w="43" w:type="dxa"/>
            </w:tcMar>
          </w:tcPr>
          <w:p w14:paraId="19014C81" w14:textId="77777777" w:rsidR="0085747A" w:rsidRPr="008F2969" w:rsidRDefault="0085747A" w:rsidP="008F2969">
            <w:pPr>
              <w:jc w:val="right"/>
              <w:rPr>
                <w:sz w:val="21"/>
                <w:szCs w:val="21"/>
              </w:rPr>
            </w:pPr>
            <w:r w:rsidRPr="008F2969">
              <w:rPr>
                <w:sz w:val="21"/>
                <w:szCs w:val="21"/>
              </w:rPr>
              <w:t>5603</w:t>
            </w:r>
          </w:p>
        </w:tc>
        <w:tc>
          <w:tcPr>
            <w:tcW w:w="560" w:type="dxa"/>
            <w:tcBorders>
              <w:top w:val="nil"/>
              <w:left w:val="nil"/>
              <w:bottom w:val="nil"/>
              <w:right w:val="nil"/>
            </w:tcBorders>
            <w:tcMar>
              <w:top w:w="128" w:type="dxa"/>
              <w:left w:w="43" w:type="dxa"/>
              <w:bottom w:w="43" w:type="dxa"/>
              <w:right w:w="43" w:type="dxa"/>
            </w:tcMar>
          </w:tcPr>
          <w:p w14:paraId="61E0BBB7"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58E46EE" w14:textId="77777777" w:rsidR="0085747A" w:rsidRPr="008F2969" w:rsidRDefault="0085747A" w:rsidP="00CE65B7">
            <w:pPr>
              <w:rPr>
                <w:sz w:val="21"/>
                <w:szCs w:val="21"/>
              </w:rPr>
            </w:pPr>
            <w:r w:rsidRPr="008F2969">
              <w:rPr>
                <w:sz w:val="21"/>
                <w:szCs w:val="21"/>
              </w:rPr>
              <w:t>Renter av statens kapital i statens forvaltningsbedrifter:</w:t>
            </w:r>
          </w:p>
        </w:tc>
        <w:tc>
          <w:tcPr>
            <w:tcW w:w="1560" w:type="dxa"/>
            <w:tcBorders>
              <w:top w:val="nil"/>
              <w:left w:val="nil"/>
              <w:bottom w:val="nil"/>
              <w:right w:val="nil"/>
            </w:tcBorders>
            <w:tcMar>
              <w:top w:w="128" w:type="dxa"/>
              <w:left w:w="43" w:type="dxa"/>
              <w:bottom w:w="43" w:type="dxa"/>
              <w:right w:w="43" w:type="dxa"/>
            </w:tcMar>
            <w:vAlign w:val="bottom"/>
          </w:tcPr>
          <w:p w14:paraId="3E43DE1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CAB2890" w14:textId="77777777" w:rsidR="0085747A" w:rsidRPr="008F2969" w:rsidRDefault="0085747A" w:rsidP="008F2969">
            <w:pPr>
              <w:jc w:val="right"/>
              <w:rPr>
                <w:sz w:val="21"/>
                <w:szCs w:val="21"/>
              </w:rPr>
            </w:pPr>
          </w:p>
        </w:tc>
      </w:tr>
      <w:tr w:rsidR="00A25645" w:rsidRPr="00CE65B7" w14:paraId="3A947B88" w14:textId="77777777">
        <w:trPr>
          <w:trHeight w:val="380"/>
        </w:trPr>
        <w:tc>
          <w:tcPr>
            <w:tcW w:w="660" w:type="dxa"/>
            <w:tcBorders>
              <w:top w:val="nil"/>
              <w:left w:val="nil"/>
              <w:bottom w:val="nil"/>
              <w:right w:val="nil"/>
            </w:tcBorders>
            <w:tcMar>
              <w:top w:w="128" w:type="dxa"/>
              <w:left w:w="43" w:type="dxa"/>
              <w:bottom w:w="43" w:type="dxa"/>
              <w:right w:w="43" w:type="dxa"/>
            </w:tcMar>
          </w:tcPr>
          <w:p w14:paraId="79C7885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6C6F4EE" w14:textId="77777777" w:rsidR="0085747A" w:rsidRPr="008F2969" w:rsidRDefault="0085747A" w:rsidP="008F2969">
            <w:pPr>
              <w:jc w:val="right"/>
              <w:rPr>
                <w:sz w:val="21"/>
                <w:szCs w:val="21"/>
              </w:rPr>
            </w:pPr>
            <w:r w:rsidRPr="008F2969">
              <w:rPr>
                <w:sz w:val="21"/>
                <w:szCs w:val="21"/>
              </w:rPr>
              <w:t>80</w:t>
            </w:r>
          </w:p>
        </w:tc>
        <w:tc>
          <w:tcPr>
            <w:tcW w:w="5420" w:type="dxa"/>
            <w:tcBorders>
              <w:top w:val="nil"/>
              <w:left w:val="nil"/>
              <w:bottom w:val="nil"/>
              <w:right w:val="nil"/>
            </w:tcBorders>
            <w:tcMar>
              <w:top w:w="128" w:type="dxa"/>
              <w:left w:w="43" w:type="dxa"/>
              <w:bottom w:w="43" w:type="dxa"/>
              <w:right w:w="43" w:type="dxa"/>
            </w:tcMar>
            <w:vAlign w:val="bottom"/>
          </w:tcPr>
          <w:p w14:paraId="49AF41A0" w14:textId="77777777" w:rsidR="0085747A" w:rsidRPr="008F2969" w:rsidRDefault="0085747A" w:rsidP="00CE65B7">
            <w:pPr>
              <w:rPr>
                <w:sz w:val="21"/>
                <w:szCs w:val="21"/>
              </w:rPr>
            </w:pPr>
            <w:r w:rsidRPr="008F2969">
              <w:rPr>
                <w:sz w:val="21"/>
                <w:szCs w:val="21"/>
              </w:rPr>
              <w:t>Renter av statens faste kapital, nedsettes med</w:t>
            </w:r>
          </w:p>
        </w:tc>
        <w:tc>
          <w:tcPr>
            <w:tcW w:w="1560" w:type="dxa"/>
            <w:tcBorders>
              <w:top w:val="nil"/>
              <w:left w:val="nil"/>
              <w:bottom w:val="nil"/>
              <w:right w:val="nil"/>
            </w:tcBorders>
            <w:tcMar>
              <w:top w:w="128" w:type="dxa"/>
              <w:left w:w="43" w:type="dxa"/>
              <w:bottom w:w="43" w:type="dxa"/>
              <w:right w:w="43" w:type="dxa"/>
            </w:tcMar>
            <w:vAlign w:val="bottom"/>
          </w:tcPr>
          <w:p w14:paraId="6375780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C89B93F" w14:textId="77777777" w:rsidR="0085747A" w:rsidRPr="008F2969" w:rsidRDefault="0085747A" w:rsidP="008F2969">
            <w:pPr>
              <w:jc w:val="right"/>
              <w:rPr>
                <w:sz w:val="21"/>
                <w:szCs w:val="21"/>
              </w:rPr>
            </w:pPr>
            <w:r w:rsidRPr="008F2969">
              <w:rPr>
                <w:sz w:val="21"/>
                <w:szCs w:val="21"/>
              </w:rPr>
              <w:t>50 000 000</w:t>
            </w:r>
          </w:p>
        </w:tc>
      </w:tr>
      <w:tr w:rsidR="00A25645" w:rsidRPr="00CE65B7" w14:paraId="367EE8F7" w14:textId="77777777">
        <w:trPr>
          <w:trHeight w:val="380"/>
        </w:trPr>
        <w:tc>
          <w:tcPr>
            <w:tcW w:w="660" w:type="dxa"/>
            <w:tcBorders>
              <w:top w:val="nil"/>
              <w:left w:val="nil"/>
              <w:bottom w:val="nil"/>
              <w:right w:val="nil"/>
            </w:tcBorders>
            <w:tcMar>
              <w:top w:w="128" w:type="dxa"/>
              <w:left w:w="43" w:type="dxa"/>
              <w:bottom w:w="43" w:type="dxa"/>
              <w:right w:w="43" w:type="dxa"/>
            </w:tcMar>
          </w:tcPr>
          <w:p w14:paraId="6D53DB7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17FE0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4797EF4" w14:textId="77777777" w:rsidR="0085747A" w:rsidRPr="008F2969" w:rsidRDefault="0085747A" w:rsidP="00CE65B7">
            <w:pPr>
              <w:rPr>
                <w:sz w:val="21"/>
                <w:szCs w:val="21"/>
              </w:rPr>
            </w:pPr>
            <w:r w:rsidRPr="008F2969">
              <w:rPr>
                <w:sz w:val="21"/>
                <w:szCs w:val="21"/>
              </w:rPr>
              <w:t>fra kr 2 745 000 000 til kr 2 695 000 000</w:t>
            </w:r>
          </w:p>
        </w:tc>
        <w:tc>
          <w:tcPr>
            <w:tcW w:w="1560" w:type="dxa"/>
            <w:tcBorders>
              <w:top w:val="nil"/>
              <w:left w:val="nil"/>
              <w:bottom w:val="nil"/>
              <w:right w:val="nil"/>
            </w:tcBorders>
            <w:tcMar>
              <w:top w:w="128" w:type="dxa"/>
              <w:left w:w="43" w:type="dxa"/>
              <w:bottom w:w="43" w:type="dxa"/>
              <w:right w:w="43" w:type="dxa"/>
            </w:tcMar>
            <w:vAlign w:val="bottom"/>
          </w:tcPr>
          <w:p w14:paraId="04082EC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8F69354" w14:textId="77777777" w:rsidR="0085747A" w:rsidRPr="008F2969" w:rsidRDefault="0085747A" w:rsidP="008F2969">
            <w:pPr>
              <w:jc w:val="right"/>
              <w:rPr>
                <w:sz w:val="21"/>
                <w:szCs w:val="21"/>
              </w:rPr>
            </w:pPr>
          </w:p>
        </w:tc>
      </w:tr>
      <w:tr w:rsidR="00A25645" w:rsidRPr="00CE65B7" w14:paraId="5DC9CE52" w14:textId="77777777">
        <w:trPr>
          <w:trHeight w:val="640"/>
        </w:trPr>
        <w:tc>
          <w:tcPr>
            <w:tcW w:w="660" w:type="dxa"/>
            <w:tcBorders>
              <w:top w:val="nil"/>
              <w:left w:val="nil"/>
              <w:bottom w:val="nil"/>
              <w:right w:val="nil"/>
            </w:tcBorders>
            <w:tcMar>
              <w:top w:w="128" w:type="dxa"/>
              <w:left w:w="43" w:type="dxa"/>
              <w:bottom w:w="43" w:type="dxa"/>
              <w:right w:w="43" w:type="dxa"/>
            </w:tcMar>
          </w:tcPr>
          <w:p w14:paraId="3DBC1157" w14:textId="77777777" w:rsidR="0085747A" w:rsidRPr="008F2969" w:rsidRDefault="0085747A" w:rsidP="008F2969">
            <w:pPr>
              <w:jc w:val="right"/>
              <w:rPr>
                <w:sz w:val="21"/>
                <w:szCs w:val="21"/>
              </w:rPr>
            </w:pPr>
            <w:r w:rsidRPr="008F2969">
              <w:rPr>
                <w:sz w:val="21"/>
                <w:szCs w:val="21"/>
              </w:rPr>
              <w:t>5605</w:t>
            </w:r>
          </w:p>
        </w:tc>
        <w:tc>
          <w:tcPr>
            <w:tcW w:w="560" w:type="dxa"/>
            <w:tcBorders>
              <w:top w:val="nil"/>
              <w:left w:val="nil"/>
              <w:bottom w:val="nil"/>
              <w:right w:val="nil"/>
            </w:tcBorders>
            <w:tcMar>
              <w:top w:w="128" w:type="dxa"/>
              <w:left w:w="43" w:type="dxa"/>
              <w:bottom w:w="43" w:type="dxa"/>
              <w:right w:w="43" w:type="dxa"/>
            </w:tcMar>
          </w:tcPr>
          <w:p w14:paraId="72F206A0"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9F52807" w14:textId="77777777" w:rsidR="0085747A" w:rsidRPr="008F2969" w:rsidRDefault="0085747A" w:rsidP="00CE65B7">
            <w:pPr>
              <w:rPr>
                <w:sz w:val="21"/>
                <w:szCs w:val="21"/>
              </w:rPr>
            </w:pPr>
            <w:r w:rsidRPr="008F2969">
              <w:rPr>
                <w:sz w:val="21"/>
                <w:szCs w:val="21"/>
              </w:rPr>
              <w:t>Renter av statskassens kontantbeholdning og andre fordringer:</w:t>
            </w:r>
          </w:p>
        </w:tc>
        <w:tc>
          <w:tcPr>
            <w:tcW w:w="1560" w:type="dxa"/>
            <w:tcBorders>
              <w:top w:val="nil"/>
              <w:left w:val="nil"/>
              <w:bottom w:val="nil"/>
              <w:right w:val="nil"/>
            </w:tcBorders>
            <w:tcMar>
              <w:top w:w="128" w:type="dxa"/>
              <w:left w:w="43" w:type="dxa"/>
              <w:bottom w:w="43" w:type="dxa"/>
              <w:right w:w="43" w:type="dxa"/>
            </w:tcMar>
            <w:vAlign w:val="bottom"/>
          </w:tcPr>
          <w:p w14:paraId="5D0D70C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7AC7322" w14:textId="77777777" w:rsidR="0085747A" w:rsidRPr="008F2969" w:rsidRDefault="0085747A" w:rsidP="008F2969">
            <w:pPr>
              <w:jc w:val="right"/>
              <w:rPr>
                <w:sz w:val="21"/>
                <w:szCs w:val="21"/>
              </w:rPr>
            </w:pPr>
          </w:p>
        </w:tc>
      </w:tr>
      <w:tr w:rsidR="00A25645" w:rsidRPr="00CE65B7" w14:paraId="140665E1" w14:textId="77777777">
        <w:trPr>
          <w:trHeight w:val="380"/>
        </w:trPr>
        <w:tc>
          <w:tcPr>
            <w:tcW w:w="660" w:type="dxa"/>
            <w:tcBorders>
              <w:top w:val="nil"/>
              <w:left w:val="nil"/>
              <w:bottom w:val="nil"/>
              <w:right w:val="nil"/>
            </w:tcBorders>
            <w:tcMar>
              <w:top w:w="128" w:type="dxa"/>
              <w:left w:w="43" w:type="dxa"/>
              <w:bottom w:w="43" w:type="dxa"/>
              <w:right w:w="43" w:type="dxa"/>
            </w:tcMar>
          </w:tcPr>
          <w:p w14:paraId="21FCFA0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10FC685" w14:textId="77777777" w:rsidR="0085747A" w:rsidRPr="008F2969" w:rsidRDefault="0085747A" w:rsidP="008F2969">
            <w:pPr>
              <w:jc w:val="right"/>
              <w:rPr>
                <w:sz w:val="21"/>
                <w:szCs w:val="21"/>
              </w:rPr>
            </w:pPr>
            <w:r w:rsidRPr="008F2969">
              <w:rPr>
                <w:sz w:val="21"/>
                <w:szCs w:val="21"/>
              </w:rPr>
              <w:t>80</w:t>
            </w:r>
          </w:p>
        </w:tc>
        <w:tc>
          <w:tcPr>
            <w:tcW w:w="5420" w:type="dxa"/>
            <w:tcBorders>
              <w:top w:val="nil"/>
              <w:left w:val="nil"/>
              <w:bottom w:val="nil"/>
              <w:right w:val="nil"/>
            </w:tcBorders>
            <w:tcMar>
              <w:top w:w="128" w:type="dxa"/>
              <w:left w:w="43" w:type="dxa"/>
              <w:bottom w:w="43" w:type="dxa"/>
              <w:right w:w="43" w:type="dxa"/>
            </w:tcMar>
            <w:vAlign w:val="bottom"/>
          </w:tcPr>
          <w:p w14:paraId="553F7ABD" w14:textId="77777777" w:rsidR="0085747A" w:rsidRPr="008F2969" w:rsidRDefault="0085747A" w:rsidP="00CE65B7">
            <w:pPr>
              <w:rPr>
                <w:sz w:val="21"/>
                <w:szCs w:val="21"/>
              </w:rPr>
            </w:pPr>
            <w:r w:rsidRPr="008F2969">
              <w:rPr>
                <w:sz w:val="21"/>
                <w:szCs w:val="21"/>
              </w:rPr>
              <w:t>Av statskassens foliokonto i Norges Bank, nedsettes med</w:t>
            </w:r>
          </w:p>
        </w:tc>
        <w:tc>
          <w:tcPr>
            <w:tcW w:w="1560" w:type="dxa"/>
            <w:tcBorders>
              <w:top w:val="nil"/>
              <w:left w:val="nil"/>
              <w:bottom w:val="nil"/>
              <w:right w:val="nil"/>
            </w:tcBorders>
            <w:tcMar>
              <w:top w:w="128" w:type="dxa"/>
              <w:left w:w="43" w:type="dxa"/>
              <w:bottom w:w="43" w:type="dxa"/>
              <w:right w:w="43" w:type="dxa"/>
            </w:tcMar>
            <w:vAlign w:val="bottom"/>
          </w:tcPr>
          <w:p w14:paraId="7F5474C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6102272" w14:textId="77777777" w:rsidR="0085747A" w:rsidRPr="008F2969" w:rsidRDefault="0085747A" w:rsidP="008F2969">
            <w:pPr>
              <w:jc w:val="right"/>
              <w:rPr>
                <w:sz w:val="21"/>
                <w:szCs w:val="21"/>
              </w:rPr>
            </w:pPr>
            <w:r w:rsidRPr="008F2969">
              <w:rPr>
                <w:sz w:val="21"/>
                <w:szCs w:val="21"/>
              </w:rPr>
              <w:t>2 185 000 000</w:t>
            </w:r>
          </w:p>
        </w:tc>
      </w:tr>
      <w:tr w:rsidR="00A25645" w:rsidRPr="00CE65B7" w14:paraId="3FB39A78" w14:textId="77777777">
        <w:trPr>
          <w:trHeight w:val="380"/>
        </w:trPr>
        <w:tc>
          <w:tcPr>
            <w:tcW w:w="660" w:type="dxa"/>
            <w:tcBorders>
              <w:top w:val="nil"/>
              <w:left w:val="nil"/>
              <w:bottom w:val="nil"/>
              <w:right w:val="nil"/>
            </w:tcBorders>
            <w:tcMar>
              <w:top w:w="128" w:type="dxa"/>
              <w:left w:w="43" w:type="dxa"/>
              <w:bottom w:w="43" w:type="dxa"/>
              <w:right w:w="43" w:type="dxa"/>
            </w:tcMar>
          </w:tcPr>
          <w:p w14:paraId="547F22E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C6A1025"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BFA1F53" w14:textId="77777777" w:rsidR="0085747A" w:rsidRPr="008F2969" w:rsidRDefault="0085747A" w:rsidP="00CE65B7">
            <w:pPr>
              <w:rPr>
                <w:sz w:val="21"/>
                <w:szCs w:val="21"/>
              </w:rPr>
            </w:pPr>
            <w:r w:rsidRPr="008F2969">
              <w:rPr>
                <w:sz w:val="21"/>
                <w:szCs w:val="21"/>
              </w:rPr>
              <w:t>fra kr 7 810 000 000 til kr 5 625 000 000</w:t>
            </w:r>
          </w:p>
        </w:tc>
        <w:tc>
          <w:tcPr>
            <w:tcW w:w="1560" w:type="dxa"/>
            <w:tcBorders>
              <w:top w:val="nil"/>
              <w:left w:val="nil"/>
              <w:bottom w:val="nil"/>
              <w:right w:val="nil"/>
            </w:tcBorders>
            <w:tcMar>
              <w:top w:w="128" w:type="dxa"/>
              <w:left w:w="43" w:type="dxa"/>
              <w:bottom w:w="43" w:type="dxa"/>
              <w:right w:w="43" w:type="dxa"/>
            </w:tcMar>
            <w:vAlign w:val="bottom"/>
          </w:tcPr>
          <w:p w14:paraId="4590A2B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8BF5884" w14:textId="77777777" w:rsidR="0085747A" w:rsidRPr="008F2969" w:rsidRDefault="0085747A" w:rsidP="008F2969">
            <w:pPr>
              <w:jc w:val="right"/>
              <w:rPr>
                <w:sz w:val="21"/>
                <w:szCs w:val="21"/>
              </w:rPr>
            </w:pPr>
          </w:p>
        </w:tc>
      </w:tr>
      <w:tr w:rsidR="00A25645" w:rsidRPr="00CE65B7" w14:paraId="4F83BE76" w14:textId="77777777">
        <w:trPr>
          <w:trHeight w:val="380"/>
        </w:trPr>
        <w:tc>
          <w:tcPr>
            <w:tcW w:w="660" w:type="dxa"/>
            <w:tcBorders>
              <w:top w:val="nil"/>
              <w:left w:val="nil"/>
              <w:bottom w:val="nil"/>
              <w:right w:val="nil"/>
            </w:tcBorders>
            <w:tcMar>
              <w:top w:w="128" w:type="dxa"/>
              <w:left w:w="43" w:type="dxa"/>
              <w:bottom w:w="43" w:type="dxa"/>
              <w:right w:w="43" w:type="dxa"/>
            </w:tcMar>
          </w:tcPr>
          <w:p w14:paraId="6839B14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851E548" w14:textId="77777777" w:rsidR="0085747A" w:rsidRPr="008F2969" w:rsidRDefault="0085747A" w:rsidP="008F2969">
            <w:pPr>
              <w:jc w:val="right"/>
              <w:rPr>
                <w:sz w:val="21"/>
                <w:szCs w:val="21"/>
              </w:rPr>
            </w:pPr>
            <w:r w:rsidRPr="008F2969">
              <w:rPr>
                <w:sz w:val="21"/>
                <w:szCs w:val="21"/>
              </w:rPr>
              <w:t>82</w:t>
            </w:r>
          </w:p>
        </w:tc>
        <w:tc>
          <w:tcPr>
            <w:tcW w:w="5420" w:type="dxa"/>
            <w:tcBorders>
              <w:top w:val="nil"/>
              <w:left w:val="nil"/>
              <w:bottom w:val="nil"/>
              <w:right w:val="nil"/>
            </w:tcBorders>
            <w:tcMar>
              <w:top w:w="128" w:type="dxa"/>
              <w:left w:w="43" w:type="dxa"/>
              <w:bottom w:w="43" w:type="dxa"/>
              <w:right w:w="43" w:type="dxa"/>
            </w:tcMar>
            <w:vAlign w:val="bottom"/>
          </w:tcPr>
          <w:p w14:paraId="48D5A664" w14:textId="77777777" w:rsidR="0085747A" w:rsidRPr="008F2969" w:rsidRDefault="0085747A" w:rsidP="00CE65B7">
            <w:pPr>
              <w:rPr>
                <w:sz w:val="21"/>
                <w:szCs w:val="21"/>
              </w:rPr>
            </w:pPr>
            <w:r w:rsidRPr="008F2969">
              <w:rPr>
                <w:sz w:val="21"/>
                <w:szCs w:val="21"/>
              </w:rPr>
              <w:t>Av innenlandske verdipapirer, forhøyes med</w:t>
            </w:r>
          </w:p>
        </w:tc>
        <w:tc>
          <w:tcPr>
            <w:tcW w:w="1560" w:type="dxa"/>
            <w:tcBorders>
              <w:top w:val="nil"/>
              <w:left w:val="nil"/>
              <w:bottom w:val="nil"/>
              <w:right w:val="nil"/>
            </w:tcBorders>
            <w:tcMar>
              <w:top w:w="128" w:type="dxa"/>
              <w:left w:w="43" w:type="dxa"/>
              <w:bottom w:w="43" w:type="dxa"/>
              <w:right w:w="43" w:type="dxa"/>
            </w:tcMar>
            <w:vAlign w:val="bottom"/>
          </w:tcPr>
          <w:p w14:paraId="475D1CC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A24C418" w14:textId="77777777" w:rsidR="0085747A" w:rsidRPr="008F2969" w:rsidRDefault="0085747A" w:rsidP="008F2969">
            <w:pPr>
              <w:jc w:val="right"/>
              <w:rPr>
                <w:sz w:val="21"/>
                <w:szCs w:val="21"/>
              </w:rPr>
            </w:pPr>
            <w:r w:rsidRPr="008F2969">
              <w:rPr>
                <w:sz w:val="21"/>
                <w:szCs w:val="21"/>
              </w:rPr>
              <w:t>53 900 000</w:t>
            </w:r>
          </w:p>
        </w:tc>
      </w:tr>
      <w:tr w:rsidR="00A25645" w:rsidRPr="00CE65B7" w14:paraId="306F5760" w14:textId="77777777">
        <w:trPr>
          <w:trHeight w:val="380"/>
        </w:trPr>
        <w:tc>
          <w:tcPr>
            <w:tcW w:w="660" w:type="dxa"/>
            <w:tcBorders>
              <w:top w:val="nil"/>
              <w:left w:val="nil"/>
              <w:bottom w:val="nil"/>
              <w:right w:val="nil"/>
            </w:tcBorders>
            <w:tcMar>
              <w:top w:w="128" w:type="dxa"/>
              <w:left w:w="43" w:type="dxa"/>
              <w:bottom w:w="43" w:type="dxa"/>
              <w:right w:w="43" w:type="dxa"/>
            </w:tcMar>
          </w:tcPr>
          <w:p w14:paraId="0C2E845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F98D945"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5D42513" w14:textId="77777777" w:rsidR="0085747A" w:rsidRPr="008F2969" w:rsidRDefault="0085747A" w:rsidP="00CE65B7">
            <w:pPr>
              <w:rPr>
                <w:sz w:val="21"/>
                <w:szCs w:val="21"/>
              </w:rPr>
            </w:pPr>
            <w:r w:rsidRPr="008F2969">
              <w:rPr>
                <w:sz w:val="21"/>
                <w:szCs w:val="21"/>
              </w:rPr>
              <w:t>fra kr 1 849 900 000 til kr 1 903 800 000</w:t>
            </w:r>
          </w:p>
        </w:tc>
        <w:tc>
          <w:tcPr>
            <w:tcW w:w="1560" w:type="dxa"/>
            <w:tcBorders>
              <w:top w:val="nil"/>
              <w:left w:val="nil"/>
              <w:bottom w:val="nil"/>
              <w:right w:val="nil"/>
            </w:tcBorders>
            <w:tcMar>
              <w:top w:w="128" w:type="dxa"/>
              <w:left w:w="43" w:type="dxa"/>
              <w:bottom w:w="43" w:type="dxa"/>
              <w:right w:w="43" w:type="dxa"/>
            </w:tcMar>
            <w:vAlign w:val="bottom"/>
          </w:tcPr>
          <w:p w14:paraId="469F313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4306A6A" w14:textId="77777777" w:rsidR="0085747A" w:rsidRPr="008F2969" w:rsidRDefault="0085747A" w:rsidP="008F2969">
            <w:pPr>
              <w:jc w:val="right"/>
              <w:rPr>
                <w:sz w:val="21"/>
                <w:szCs w:val="21"/>
              </w:rPr>
            </w:pPr>
          </w:p>
        </w:tc>
      </w:tr>
      <w:tr w:rsidR="00A25645" w:rsidRPr="00CE65B7" w14:paraId="2EA82287" w14:textId="77777777">
        <w:trPr>
          <w:trHeight w:val="380"/>
        </w:trPr>
        <w:tc>
          <w:tcPr>
            <w:tcW w:w="660" w:type="dxa"/>
            <w:tcBorders>
              <w:top w:val="nil"/>
              <w:left w:val="nil"/>
              <w:bottom w:val="nil"/>
              <w:right w:val="nil"/>
            </w:tcBorders>
            <w:tcMar>
              <w:top w:w="128" w:type="dxa"/>
              <w:left w:w="43" w:type="dxa"/>
              <w:bottom w:w="43" w:type="dxa"/>
              <w:right w:w="43" w:type="dxa"/>
            </w:tcMar>
          </w:tcPr>
          <w:p w14:paraId="3A77C2C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F795D3D" w14:textId="77777777" w:rsidR="0085747A" w:rsidRPr="008F2969" w:rsidRDefault="0085747A" w:rsidP="008F2969">
            <w:pPr>
              <w:jc w:val="right"/>
              <w:rPr>
                <w:sz w:val="21"/>
                <w:szCs w:val="21"/>
              </w:rPr>
            </w:pPr>
            <w:r w:rsidRPr="008F2969">
              <w:rPr>
                <w:sz w:val="21"/>
                <w:szCs w:val="21"/>
              </w:rPr>
              <w:t>84</w:t>
            </w:r>
          </w:p>
        </w:tc>
        <w:tc>
          <w:tcPr>
            <w:tcW w:w="5420" w:type="dxa"/>
            <w:tcBorders>
              <w:top w:val="nil"/>
              <w:left w:val="nil"/>
              <w:bottom w:val="nil"/>
              <w:right w:val="nil"/>
            </w:tcBorders>
            <w:tcMar>
              <w:top w:w="128" w:type="dxa"/>
              <w:left w:w="43" w:type="dxa"/>
              <w:bottom w:w="43" w:type="dxa"/>
              <w:right w:w="43" w:type="dxa"/>
            </w:tcMar>
            <w:vAlign w:val="bottom"/>
          </w:tcPr>
          <w:p w14:paraId="0DFA9F11" w14:textId="77777777" w:rsidR="0085747A" w:rsidRPr="008F2969" w:rsidRDefault="0085747A" w:rsidP="00CE65B7">
            <w:pPr>
              <w:rPr>
                <w:sz w:val="21"/>
                <w:szCs w:val="21"/>
              </w:rPr>
            </w:pPr>
            <w:r w:rsidRPr="008F2969">
              <w:rPr>
                <w:sz w:val="21"/>
                <w:szCs w:val="21"/>
              </w:rPr>
              <w:t>Av driftskreditt til statsbedrifter, nedsettes med</w:t>
            </w:r>
          </w:p>
        </w:tc>
        <w:tc>
          <w:tcPr>
            <w:tcW w:w="1560" w:type="dxa"/>
            <w:tcBorders>
              <w:top w:val="nil"/>
              <w:left w:val="nil"/>
              <w:bottom w:val="nil"/>
              <w:right w:val="nil"/>
            </w:tcBorders>
            <w:tcMar>
              <w:top w:w="128" w:type="dxa"/>
              <w:left w:w="43" w:type="dxa"/>
              <w:bottom w:w="43" w:type="dxa"/>
              <w:right w:w="43" w:type="dxa"/>
            </w:tcMar>
            <w:vAlign w:val="bottom"/>
          </w:tcPr>
          <w:p w14:paraId="62B5019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50B5426" w14:textId="77777777" w:rsidR="0085747A" w:rsidRPr="008F2969" w:rsidRDefault="0085747A" w:rsidP="008F2969">
            <w:pPr>
              <w:jc w:val="right"/>
              <w:rPr>
                <w:sz w:val="21"/>
                <w:szCs w:val="21"/>
              </w:rPr>
            </w:pPr>
            <w:r w:rsidRPr="008F2969">
              <w:rPr>
                <w:sz w:val="21"/>
                <w:szCs w:val="21"/>
              </w:rPr>
              <w:t>489 310 000</w:t>
            </w:r>
          </w:p>
        </w:tc>
      </w:tr>
      <w:tr w:rsidR="00A25645" w:rsidRPr="00CE65B7" w14:paraId="38D30C7A" w14:textId="77777777">
        <w:trPr>
          <w:trHeight w:val="380"/>
        </w:trPr>
        <w:tc>
          <w:tcPr>
            <w:tcW w:w="660" w:type="dxa"/>
            <w:tcBorders>
              <w:top w:val="nil"/>
              <w:left w:val="nil"/>
              <w:bottom w:val="nil"/>
              <w:right w:val="nil"/>
            </w:tcBorders>
            <w:tcMar>
              <w:top w:w="128" w:type="dxa"/>
              <w:left w:w="43" w:type="dxa"/>
              <w:bottom w:w="43" w:type="dxa"/>
              <w:right w:w="43" w:type="dxa"/>
            </w:tcMar>
          </w:tcPr>
          <w:p w14:paraId="03415E0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DC0E2D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BCC64EC" w14:textId="77777777" w:rsidR="0085747A" w:rsidRPr="008F2969" w:rsidRDefault="0085747A" w:rsidP="00CE65B7">
            <w:pPr>
              <w:rPr>
                <w:sz w:val="21"/>
                <w:szCs w:val="21"/>
              </w:rPr>
            </w:pPr>
            <w:r w:rsidRPr="008F2969">
              <w:rPr>
                <w:sz w:val="21"/>
                <w:szCs w:val="21"/>
              </w:rPr>
              <w:t>fra kr 1 861 800 000 til kr 1 372 490 000</w:t>
            </w:r>
          </w:p>
        </w:tc>
        <w:tc>
          <w:tcPr>
            <w:tcW w:w="1560" w:type="dxa"/>
            <w:tcBorders>
              <w:top w:val="nil"/>
              <w:left w:val="nil"/>
              <w:bottom w:val="nil"/>
              <w:right w:val="nil"/>
            </w:tcBorders>
            <w:tcMar>
              <w:top w:w="128" w:type="dxa"/>
              <w:left w:w="43" w:type="dxa"/>
              <w:bottom w:w="43" w:type="dxa"/>
              <w:right w:w="43" w:type="dxa"/>
            </w:tcMar>
            <w:vAlign w:val="bottom"/>
          </w:tcPr>
          <w:p w14:paraId="1B488F79"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9B4D16D" w14:textId="77777777" w:rsidR="0085747A" w:rsidRPr="008F2969" w:rsidRDefault="0085747A" w:rsidP="008F2969">
            <w:pPr>
              <w:jc w:val="right"/>
              <w:rPr>
                <w:sz w:val="21"/>
                <w:szCs w:val="21"/>
              </w:rPr>
            </w:pPr>
          </w:p>
        </w:tc>
      </w:tr>
      <w:tr w:rsidR="00A25645" w:rsidRPr="00CE65B7" w14:paraId="4BBE582D" w14:textId="77777777">
        <w:trPr>
          <w:trHeight w:val="380"/>
        </w:trPr>
        <w:tc>
          <w:tcPr>
            <w:tcW w:w="660" w:type="dxa"/>
            <w:tcBorders>
              <w:top w:val="nil"/>
              <w:left w:val="nil"/>
              <w:bottom w:val="nil"/>
              <w:right w:val="nil"/>
            </w:tcBorders>
            <w:tcMar>
              <w:top w:w="128" w:type="dxa"/>
              <w:left w:w="43" w:type="dxa"/>
              <w:bottom w:w="43" w:type="dxa"/>
              <w:right w:w="43" w:type="dxa"/>
            </w:tcMar>
          </w:tcPr>
          <w:p w14:paraId="139281E9" w14:textId="77777777" w:rsidR="0085747A" w:rsidRPr="008F2969" w:rsidRDefault="0085747A" w:rsidP="008F2969">
            <w:pPr>
              <w:jc w:val="right"/>
              <w:rPr>
                <w:sz w:val="21"/>
                <w:szCs w:val="21"/>
              </w:rPr>
            </w:pPr>
            <w:r w:rsidRPr="008F2969">
              <w:rPr>
                <w:sz w:val="21"/>
                <w:szCs w:val="21"/>
              </w:rPr>
              <w:t>5607</w:t>
            </w:r>
          </w:p>
        </w:tc>
        <w:tc>
          <w:tcPr>
            <w:tcW w:w="560" w:type="dxa"/>
            <w:tcBorders>
              <w:top w:val="nil"/>
              <w:left w:val="nil"/>
              <w:bottom w:val="nil"/>
              <w:right w:val="nil"/>
            </w:tcBorders>
            <w:tcMar>
              <w:top w:w="128" w:type="dxa"/>
              <w:left w:w="43" w:type="dxa"/>
              <w:bottom w:w="43" w:type="dxa"/>
              <w:right w:w="43" w:type="dxa"/>
            </w:tcMar>
          </w:tcPr>
          <w:p w14:paraId="768E761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2558E99" w14:textId="77777777" w:rsidR="0085747A" w:rsidRPr="008F2969" w:rsidRDefault="0085747A" w:rsidP="00CE65B7">
            <w:pPr>
              <w:rPr>
                <w:sz w:val="21"/>
                <w:szCs w:val="21"/>
              </w:rPr>
            </w:pPr>
            <w:r w:rsidRPr="008F2969">
              <w:rPr>
                <w:sz w:val="21"/>
                <w:szCs w:val="21"/>
              </w:rPr>
              <w:t>Renter av boliglånsordningen i Statens pensjonskasse:</w:t>
            </w:r>
          </w:p>
        </w:tc>
        <w:tc>
          <w:tcPr>
            <w:tcW w:w="1560" w:type="dxa"/>
            <w:tcBorders>
              <w:top w:val="nil"/>
              <w:left w:val="nil"/>
              <w:bottom w:val="nil"/>
              <w:right w:val="nil"/>
            </w:tcBorders>
            <w:tcMar>
              <w:top w:w="128" w:type="dxa"/>
              <w:left w:w="43" w:type="dxa"/>
              <w:bottom w:w="43" w:type="dxa"/>
              <w:right w:w="43" w:type="dxa"/>
            </w:tcMar>
            <w:vAlign w:val="bottom"/>
          </w:tcPr>
          <w:p w14:paraId="374C649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8BCBD7F" w14:textId="77777777" w:rsidR="0085747A" w:rsidRPr="008F2969" w:rsidRDefault="0085747A" w:rsidP="008F2969">
            <w:pPr>
              <w:jc w:val="right"/>
              <w:rPr>
                <w:sz w:val="21"/>
                <w:szCs w:val="21"/>
              </w:rPr>
            </w:pPr>
          </w:p>
        </w:tc>
      </w:tr>
      <w:tr w:rsidR="00A25645" w:rsidRPr="00CE65B7" w14:paraId="31D3A5B8" w14:textId="77777777">
        <w:trPr>
          <w:trHeight w:val="380"/>
        </w:trPr>
        <w:tc>
          <w:tcPr>
            <w:tcW w:w="660" w:type="dxa"/>
            <w:tcBorders>
              <w:top w:val="nil"/>
              <w:left w:val="nil"/>
              <w:bottom w:val="nil"/>
              <w:right w:val="nil"/>
            </w:tcBorders>
            <w:tcMar>
              <w:top w:w="128" w:type="dxa"/>
              <w:left w:w="43" w:type="dxa"/>
              <w:bottom w:w="43" w:type="dxa"/>
              <w:right w:w="43" w:type="dxa"/>
            </w:tcMar>
          </w:tcPr>
          <w:p w14:paraId="6049822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F13CB4A" w14:textId="77777777" w:rsidR="0085747A" w:rsidRPr="008F2969" w:rsidRDefault="0085747A" w:rsidP="008F2969">
            <w:pPr>
              <w:jc w:val="right"/>
              <w:rPr>
                <w:sz w:val="21"/>
                <w:szCs w:val="21"/>
              </w:rPr>
            </w:pPr>
            <w:r w:rsidRPr="008F2969">
              <w:rPr>
                <w:sz w:val="21"/>
                <w:szCs w:val="21"/>
              </w:rPr>
              <w:t>80</w:t>
            </w:r>
          </w:p>
        </w:tc>
        <w:tc>
          <w:tcPr>
            <w:tcW w:w="5420" w:type="dxa"/>
            <w:tcBorders>
              <w:top w:val="nil"/>
              <w:left w:val="nil"/>
              <w:bottom w:val="nil"/>
              <w:right w:val="nil"/>
            </w:tcBorders>
            <w:tcMar>
              <w:top w:w="128" w:type="dxa"/>
              <w:left w:w="43" w:type="dxa"/>
              <w:bottom w:w="43" w:type="dxa"/>
              <w:right w:w="43" w:type="dxa"/>
            </w:tcMar>
            <w:vAlign w:val="bottom"/>
          </w:tcPr>
          <w:p w14:paraId="356AD902" w14:textId="77777777" w:rsidR="0085747A" w:rsidRPr="008F2969" w:rsidRDefault="0085747A" w:rsidP="00CE65B7">
            <w:pPr>
              <w:rPr>
                <w:sz w:val="21"/>
                <w:szCs w:val="21"/>
              </w:rPr>
            </w:pPr>
            <w:r w:rsidRPr="008F2969">
              <w:rPr>
                <w:sz w:val="21"/>
                <w:szCs w:val="21"/>
              </w:rPr>
              <w:t>Renter, nedsettes med</w:t>
            </w:r>
          </w:p>
        </w:tc>
        <w:tc>
          <w:tcPr>
            <w:tcW w:w="1560" w:type="dxa"/>
            <w:tcBorders>
              <w:top w:val="nil"/>
              <w:left w:val="nil"/>
              <w:bottom w:val="nil"/>
              <w:right w:val="nil"/>
            </w:tcBorders>
            <w:tcMar>
              <w:top w:w="128" w:type="dxa"/>
              <w:left w:w="43" w:type="dxa"/>
              <w:bottom w:w="43" w:type="dxa"/>
              <w:right w:w="43" w:type="dxa"/>
            </w:tcMar>
            <w:vAlign w:val="bottom"/>
          </w:tcPr>
          <w:p w14:paraId="5F13F6C5"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BEEC3A1" w14:textId="77777777" w:rsidR="0085747A" w:rsidRPr="008F2969" w:rsidRDefault="0085747A" w:rsidP="008F2969">
            <w:pPr>
              <w:jc w:val="right"/>
              <w:rPr>
                <w:sz w:val="21"/>
                <w:szCs w:val="21"/>
              </w:rPr>
            </w:pPr>
            <w:r w:rsidRPr="008F2969">
              <w:rPr>
                <w:sz w:val="21"/>
                <w:szCs w:val="21"/>
              </w:rPr>
              <w:t>263 000 000</w:t>
            </w:r>
          </w:p>
        </w:tc>
      </w:tr>
      <w:tr w:rsidR="00A25645" w:rsidRPr="00CE65B7" w14:paraId="5F9AB356" w14:textId="77777777">
        <w:trPr>
          <w:trHeight w:val="380"/>
        </w:trPr>
        <w:tc>
          <w:tcPr>
            <w:tcW w:w="660" w:type="dxa"/>
            <w:tcBorders>
              <w:top w:val="nil"/>
              <w:left w:val="nil"/>
              <w:bottom w:val="nil"/>
              <w:right w:val="nil"/>
            </w:tcBorders>
            <w:tcMar>
              <w:top w:w="128" w:type="dxa"/>
              <w:left w:w="43" w:type="dxa"/>
              <w:bottom w:w="43" w:type="dxa"/>
              <w:right w:w="43" w:type="dxa"/>
            </w:tcMar>
          </w:tcPr>
          <w:p w14:paraId="1F89607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4462F75"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3979C3B" w14:textId="77777777" w:rsidR="0085747A" w:rsidRPr="008F2969" w:rsidRDefault="0085747A" w:rsidP="00CE65B7">
            <w:pPr>
              <w:rPr>
                <w:sz w:val="21"/>
                <w:szCs w:val="21"/>
              </w:rPr>
            </w:pPr>
            <w:r w:rsidRPr="008F2969">
              <w:rPr>
                <w:sz w:val="21"/>
                <w:szCs w:val="21"/>
              </w:rPr>
              <w:t>fra kr 3 663 000 000 til kr 3 400 000 000</w:t>
            </w:r>
          </w:p>
        </w:tc>
        <w:tc>
          <w:tcPr>
            <w:tcW w:w="1560" w:type="dxa"/>
            <w:tcBorders>
              <w:top w:val="nil"/>
              <w:left w:val="nil"/>
              <w:bottom w:val="nil"/>
              <w:right w:val="nil"/>
            </w:tcBorders>
            <w:tcMar>
              <w:top w:w="128" w:type="dxa"/>
              <w:left w:w="43" w:type="dxa"/>
              <w:bottom w:w="43" w:type="dxa"/>
              <w:right w:w="43" w:type="dxa"/>
            </w:tcMar>
            <w:vAlign w:val="bottom"/>
          </w:tcPr>
          <w:p w14:paraId="2A515FA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ED013F7" w14:textId="77777777" w:rsidR="0085747A" w:rsidRPr="008F2969" w:rsidRDefault="0085747A" w:rsidP="008F2969">
            <w:pPr>
              <w:jc w:val="right"/>
              <w:rPr>
                <w:sz w:val="21"/>
                <w:szCs w:val="21"/>
              </w:rPr>
            </w:pPr>
          </w:p>
        </w:tc>
      </w:tr>
      <w:tr w:rsidR="00A25645" w:rsidRPr="00CE65B7" w14:paraId="24DC36FB" w14:textId="77777777">
        <w:trPr>
          <w:trHeight w:val="380"/>
        </w:trPr>
        <w:tc>
          <w:tcPr>
            <w:tcW w:w="660" w:type="dxa"/>
            <w:tcBorders>
              <w:top w:val="nil"/>
              <w:left w:val="nil"/>
              <w:bottom w:val="nil"/>
              <w:right w:val="nil"/>
            </w:tcBorders>
            <w:tcMar>
              <w:top w:w="128" w:type="dxa"/>
              <w:left w:w="43" w:type="dxa"/>
              <w:bottom w:w="43" w:type="dxa"/>
              <w:right w:w="43" w:type="dxa"/>
            </w:tcMar>
          </w:tcPr>
          <w:p w14:paraId="4CDEC475" w14:textId="77777777" w:rsidR="0085747A" w:rsidRPr="008F2969" w:rsidRDefault="0085747A" w:rsidP="008F2969">
            <w:pPr>
              <w:jc w:val="right"/>
              <w:rPr>
                <w:sz w:val="21"/>
                <w:szCs w:val="21"/>
              </w:rPr>
            </w:pPr>
            <w:r w:rsidRPr="008F2969">
              <w:rPr>
                <w:sz w:val="21"/>
                <w:szCs w:val="21"/>
              </w:rPr>
              <w:t>5613</w:t>
            </w:r>
          </w:p>
        </w:tc>
        <w:tc>
          <w:tcPr>
            <w:tcW w:w="560" w:type="dxa"/>
            <w:tcBorders>
              <w:top w:val="nil"/>
              <w:left w:val="nil"/>
              <w:bottom w:val="nil"/>
              <w:right w:val="nil"/>
            </w:tcBorders>
            <w:tcMar>
              <w:top w:w="128" w:type="dxa"/>
              <w:left w:w="43" w:type="dxa"/>
              <w:bottom w:w="43" w:type="dxa"/>
              <w:right w:w="43" w:type="dxa"/>
            </w:tcMar>
          </w:tcPr>
          <w:p w14:paraId="19238AA8"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38B13D2" w14:textId="77777777" w:rsidR="0085747A" w:rsidRPr="008F2969" w:rsidRDefault="0085747A" w:rsidP="00CE65B7">
            <w:pPr>
              <w:rPr>
                <w:sz w:val="21"/>
                <w:szCs w:val="21"/>
              </w:rPr>
            </w:pPr>
            <w:r w:rsidRPr="008F2969">
              <w:rPr>
                <w:sz w:val="21"/>
                <w:szCs w:val="21"/>
              </w:rPr>
              <w:t>Renter fra Siva SF:</w:t>
            </w:r>
          </w:p>
        </w:tc>
        <w:tc>
          <w:tcPr>
            <w:tcW w:w="1560" w:type="dxa"/>
            <w:tcBorders>
              <w:top w:val="nil"/>
              <w:left w:val="nil"/>
              <w:bottom w:val="nil"/>
              <w:right w:val="nil"/>
            </w:tcBorders>
            <w:tcMar>
              <w:top w:w="128" w:type="dxa"/>
              <w:left w:w="43" w:type="dxa"/>
              <w:bottom w:w="43" w:type="dxa"/>
              <w:right w:w="43" w:type="dxa"/>
            </w:tcMar>
            <w:vAlign w:val="bottom"/>
          </w:tcPr>
          <w:p w14:paraId="0984090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95B0BB0" w14:textId="77777777" w:rsidR="0085747A" w:rsidRPr="008F2969" w:rsidRDefault="0085747A" w:rsidP="008F2969">
            <w:pPr>
              <w:jc w:val="right"/>
              <w:rPr>
                <w:sz w:val="21"/>
                <w:szCs w:val="21"/>
              </w:rPr>
            </w:pPr>
          </w:p>
        </w:tc>
      </w:tr>
      <w:tr w:rsidR="00A25645" w:rsidRPr="00CE65B7" w14:paraId="3CEA1FD8" w14:textId="77777777">
        <w:trPr>
          <w:trHeight w:val="380"/>
        </w:trPr>
        <w:tc>
          <w:tcPr>
            <w:tcW w:w="660" w:type="dxa"/>
            <w:tcBorders>
              <w:top w:val="nil"/>
              <w:left w:val="nil"/>
              <w:bottom w:val="nil"/>
              <w:right w:val="nil"/>
            </w:tcBorders>
            <w:tcMar>
              <w:top w:w="128" w:type="dxa"/>
              <w:left w:w="43" w:type="dxa"/>
              <w:bottom w:w="43" w:type="dxa"/>
              <w:right w:w="43" w:type="dxa"/>
            </w:tcMar>
          </w:tcPr>
          <w:p w14:paraId="2F35FF1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871EBE" w14:textId="77777777" w:rsidR="0085747A" w:rsidRPr="008F2969" w:rsidRDefault="0085747A" w:rsidP="008F2969">
            <w:pPr>
              <w:jc w:val="right"/>
              <w:rPr>
                <w:sz w:val="21"/>
                <w:szCs w:val="21"/>
              </w:rPr>
            </w:pPr>
            <w:r w:rsidRPr="008F2969">
              <w:rPr>
                <w:sz w:val="21"/>
                <w:szCs w:val="21"/>
              </w:rPr>
              <w:t>80</w:t>
            </w:r>
          </w:p>
        </w:tc>
        <w:tc>
          <w:tcPr>
            <w:tcW w:w="5420" w:type="dxa"/>
            <w:tcBorders>
              <w:top w:val="nil"/>
              <w:left w:val="nil"/>
              <w:bottom w:val="nil"/>
              <w:right w:val="nil"/>
            </w:tcBorders>
            <w:tcMar>
              <w:top w:w="128" w:type="dxa"/>
              <w:left w:w="43" w:type="dxa"/>
              <w:bottom w:w="43" w:type="dxa"/>
              <w:right w:w="43" w:type="dxa"/>
            </w:tcMar>
            <w:vAlign w:val="bottom"/>
          </w:tcPr>
          <w:p w14:paraId="6BB34A9E" w14:textId="77777777" w:rsidR="0085747A" w:rsidRPr="008F2969" w:rsidRDefault="0085747A" w:rsidP="00CE65B7">
            <w:pPr>
              <w:rPr>
                <w:sz w:val="21"/>
                <w:szCs w:val="21"/>
              </w:rPr>
            </w:pPr>
            <w:r w:rsidRPr="008F2969">
              <w:rPr>
                <w:sz w:val="21"/>
                <w:szCs w:val="21"/>
              </w:rPr>
              <w:t>Renter, forhøyes med</w:t>
            </w:r>
          </w:p>
        </w:tc>
        <w:tc>
          <w:tcPr>
            <w:tcW w:w="1560" w:type="dxa"/>
            <w:tcBorders>
              <w:top w:val="nil"/>
              <w:left w:val="nil"/>
              <w:bottom w:val="nil"/>
              <w:right w:val="nil"/>
            </w:tcBorders>
            <w:tcMar>
              <w:top w:w="128" w:type="dxa"/>
              <w:left w:w="43" w:type="dxa"/>
              <w:bottom w:w="43" w:type="dxa"/>
              <w:right w:w="43" w:type="dxa"/>
            </w:tcMar>
            <w:vAlign w:val="bottom"/>
          </w:tcPr>
          <w:p w14:paraId="5842894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B9A638F" w14:textId="77777777" w:rsidR="0085747A" w:rsidRPr="008F2969" w:rsidRDefault="0085747A" w:rsidP="008F2969">
            <w:pPr>
              <w:jc w:val="right"/>
              <w:rPr>
                <w:sz w:val="21"/>
                <w:szCs w:val="21"/>
              </w:rPr>
            </w:pPr>
            <w:r w:rsidRPr="008F2969">
              <w:rPr>
                <w:sz w:val="21"/>
                <w:szCs w:val="21"/>
              </w:rPr>
              <w:t>26 900 000</w:t>
            </w:r>
          </w:p>
        </w:tc>
      </w:tr>
      <w:tr w:rsidR="00A25645" w:rsidRPr="00CE65B7" w14:paraId="667893F1" w14:textId="77777777">
        <w:trPr>
          <w:trHeight w:val="380"/>
        </w:trPr>
        <w:tc>
          <w:tcPr>
            <w:tcW w:w="660" w:type="dxa"/>
            <w:tcBorders>
              <w:top w:val="nil"/>
              <w:left w:val="nil"/>
              <w:bottom w:val="nil"/>
              <w:right w:val="nil"/>
            </w:tcBorders>
            <w:tcMar>
              <w:top w:w="128" w:type="dxa"/>
              <w:left w:w="43" w:type="dxa"/>
              <w:bottom w:w="43" w:type="dxa"/>
              <w:right w:w="43" w:type="dxa"/>
            </w:tcMar>
          </w:tcPr>
          <w:p w14:paraId="7CD4727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D3826A1"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E2EE1CD" w14:textId="77777777" w:rsidR="0085747A" w:rsidRPr="008F2969" w:rsidRDefault="0085747A" w:rsidP="00CE65B7">
            <w:pPr>
              <w:rPr>
                <w:sz w:val="21"/>
                <w:szCs w:val="21"/>
              </w:rPr>
            </w:pPr>
            <w:r w:rsidRPr="008F2969">
              <w:rPr>
                <w:sz w:val="21"/>
                <w:szCs w:val="21"/>
              </w:rPr>
              <w:t>fra kr 10 600 000 til kr 37 500 000</w:t>
            </w:r>
          </w:p>
        </w:tc>
        <w:tc>
          <w:tcPr>
            <w:tcW w:w="1560" w:type="dxa"/>
            <w:tcBorders>
              <w:top w:val="nil"/>
              <w:left w:val="nil"/>
              <w:bottom w:val="nil"/>
              <w:right w:val="nil"/>
            </w:tcBorders>
            <w:tcMar>
              <w:top w:w="128" w:type="dxa"/>
              <w:left w:w="43" w:type="dxa"/>
              <w:bottom w:w="43" w:type="dxa"/>
              <w:right w:w="43" w:type="dxa"/>
            </w:tcMar>
            <w:vAlign w:val="bottom"/>
          </w:tcPr>
          <w:p w14:paraId="1799644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2A95D98" w14:textId="77777777" w:rsidR="0085747A" w:rsidRPr="008F2969" w:rsidRDefault="0085747A" w:rsidP="008F2969">
            <w:pPr>
              <w:jc w:val="right"/>
              <w:rPr>
                <w:sz w:val="21"/>
                <w:szCs w:val="21"/>
              </w:rPr>
            </w:pPr>
          </w:p>
        </w:tc>
      </w:tr>
      <w:tr w:rsidR="00A25645" w:rsidRPr="00CE65B7" w14:paraId="64A8AFF0" w14:textId="77777777">
        <w:trPr>
          <w:trHeight w:val="380"/>
        </w:trPr>
        <w:tc>
          <w:tcPr>
            <w:tcW w:w="660" w:type="dxa"/>
            <w:tcBorders>
              <w:top w:val="nil"/>
              <w:left w:val="nil"/>
              <w:bottom w:val="nil"/>
              <w:right w:val="nil"/>
            </w:tcBorders>
            <w:tcMar>
              <w:top w:w="128" w:type="dxa"/>
              <w:left w:w="43" w:type="dxa"/>
              <w:bottom w:w="43" w:type="dxa"/>
              <w:right w:w="43" w:type="dxa"/>
            </w:tcMar>
          </w:tcPr>
          <w:p w14:paraId="3AD06AFA" w14:textId="77777777" w:rsidR="0085747A" w:rsidRPr="008F2969" w:rsidRDefault="0085747A" w:rsidP="008F2969">
            <w:pPr>
              <w:jc w:val="right"/>
              <w:rPr>
                <w:sz w:val="21"/>
                <w:szCs w:val="21"/>
              </w:rPr>
            </w:pPr>
            <w:r w:rsidRPr="008F2969">
              <w:rPr>
                <w:sz w:val="21"/>
                <w:szCs w:val="21"/>
              </w:rPr>
              <w:t>5615</w:t>
            </w:r>
          </w:p>
        </w:tc>
        <w:tc>
          <w:tcPr>
            <w:tcW w:w="560" w:type="dxa"/>
            <w:tcBorders>
              <w:top w:val="nil"/>
              <w:left w:val="nil"/>
              <w:bottom w:val="nil"/>
              <w:right w:val="nil"/>
            </w:tcBorders>
            <w:tcMar>
              <w:top w:w="128" w:type="dxa"/>
              <w:left w:w="43" w:type="dxa"/>
              <w:bottom w:w="43" w:type="dxa"/>
              <w:right w:w="43" w:type="dxa"/>
            </w:tcMar>
          </w:tcPr>
          <w:p w14:paraId="68A4DE45"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7EFFB06" w14:textId="77777777" w:rsidR="0085747A" w:rsidRPr="008F2969" w:rsidRDefault="0085747A" w:rsidP="00CE65B7">
            <w:pPr>
              <w:rPr>
                <w:sz w:val="21"/>
                <w:szCs w:val="21"/>
              </w:rPr>
            </w:pPr>
            <w:r w:rsidRPr="008F2969">
              <w:rPr>
                <w:sz w:val="21"/>
                <w:szCs w:val="21"/>
              </w:rPr>
              <w:t>Husbanken:</w:t>
            </w:r>
          </w:p>
        </w:tc>
        <w:tc>
          <w:tcPr>
            <w:tcW w:w="1560" w:type="dxa"/>
            <w:tcBorders>
              <w:top w:val="nil"/>
              <w:left w:val="nil"/>
              <w:bottom w:val="nil"/>
              <w:right w:val="nil"/>
            </w:tcBorders>
            <w:tcMar>
              <w:top w:w="128" w:type="dxa"/>
              <w:left w:w="43" w:type="dxa"/>
              <w:bottom w:w="43" w:type="dxa"/>
              <w:right w:w="43" w:type="dxa"/>
            </w:tcMar>
            <w:vAlign w:val="bottom"/>
          </w:tcPr>
          <w:p w14:paraId="6C7DD59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278F055" w14:textId="77777777" w:rsidR="0085747A" w:rsidRPr="008F2969" w:rsidRDefault="0085747A" w:rsidP="008F2969">
            <w:pPr>
              <w:jc w:val="right"/>
              <w:rPr>
                <w:sz w:val="21"/>
                <w:szCs w:val="21"/>
              </w:rPr>
            </w:pPr>
          </w:p>
        </w:tc>
      </w:tr>
      <w:tr w:rsidR="00A25645" w:rsidRPr="00CE65B7" w14:paraId="56B7C142" w14:textId="77777777">
        <w:trPr>
          <w:trHeight w:val="380"/>
        </w:trPr>
        <w:tc>
          <w:tcPr>
            <w:tcW w:w="660" w:type="dxa"/>
            <w:tcBorders>
              <w:top w:val="nil"/>
              <w:left w:val="nil"/>
              <w:bottom w:val="nil"/>
              <w:right w:val="nil"/>
            </w:tcBorders>
            <w:tcMar>
              <w:top w:w="128" w:type="dxa"/>
              <w:left w:w="43" w:type="dxa"/>
              <w:bottom w:w="43" w:type="dxa"/>
              <w:right w:w="43" w:type="dxa"/>
            </w:tcMar>
          </w:tcPr>
          <w:p w14:paraId="367279D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0B8AC94" w14:textId="77777777" w:rsidR="0085747A" w:rsidRPr="008F2969" w:rsidRDefault="0085747A" w:rsidP="008F2969">
            <w:pPr>
              <w:jc w:val="right"/>
              <w:rPr>
                <w:sz w:val="21"/>
                <w:szCs w:val="21"/>
              </w:rPr>
            </w:pPr>
            <w:r w:rsidRPr="008F2969">
              <w:rPr>
                <w:sz w:val="21"/>
                <w:szCs w:val="21"/>
              </w:rPr>
              <w:t>80</w:t>
            </w:r>
          </w:p>
        </w:tc>
        <w:tc>
          <w:tcPr>
            <w:tcW w:w="5420" w:type="dxa"/>
            <w:tcBorders>
              <w:top w:val="nil"/>
              <w:left w:val="nil"/>
              <w:bottom w:val="nil"/>
              <w:right w:val="nil"/>
            </w:tcBorders>
            <w:tcMar>
              <w:top w:w="128" w:type="dxa"/>
              <w:left w:w="43" w:type="dxa"/>
              <w:bottom w:w="43" w:type="dxa"/>
              <w:right w:w="43" w:type="dxa"/>
            </w:tcMar>
            <w:vAlign w:val="bottom"/>
          </w:tcPr>
          <w:p w14:paraId="27C19F8E" w14:textId="77777777" w:rsidR="0085747A" w:rsidRPr="008F2969" w:rsidRDefault="0085747A" w:rsidP="00CE65B7">
            <w:pPr>
              <w:rPr>
                <w:sz w:val="21"/>
                <w:szCs w:val="21"/>
              </w:rPr>
            </w:pPr>
            <w:r w:rsidRPr="008F2969">
              <w:rPr>
                <w:sz w:val="21"/>
                <w:szCs w:val="21"/>
              </w:rPr>
              <w:t>Renter, nedsettes med</w:t>
            </w:r>
          </w:p>
        </w:tc>
        <w:tc>
          <w:tcPr>
            <w:tcW w:w="1560" w:type="dxa"/>
            <w:tcBorders>
              <w:top w:val="nil"/>
              <w:left w:val="nil"/>
              <w:bottom w:val="nil"/>
              <w:right w:val="nil"/>
            </w:tcBorders>
            <w:tcMar>
              <w:top w:w="128" w:type="dxa"/>
              <w:left w:w="43" w:type="dxa"/>
              <w:bottom w:w="43" w:type="dxa"/>
              <w:right w:w="43" w:type="dxa"/>
            </w:tcMar>
            <w:vAlign w:val="bottom"/>
          </w:tcPr>
          <w:p w14:paraId="4A12D2B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F2B99CA" w14:textId="77777777" w:rsidR="0085747A" w:rsidRPr="008F2969" w:rsidRDefault="0085747A" w:rsidP="008F2969">
            <w:pPr>
              <w:jc w:val="right"/>
              <w:rPr>
                <w:sz w:val="21"/>
                <w:szCs w:val="21"/>
              </w:rPr>
            </w:pPr>
            <w:r w:rsidRPr="008F2969">
              <w:rPr>
                <w:sz w:val="21"/>
                <w:szCs w:val="21"/>
              </w:rPr>
              <w:t>1 019 000 000</w:t>
            </w:r>
          </w:p>
        </w:tc>
      </w:tr>
      <w:tr w:rsidR="00A25645" w:rsidRPr="00CE65B7" w14:paraId="1BE99827" w14:textId="77777777">
        <w:trPr>
          <w:trHeight w:val="380"/>
        </w:trPr>
        <w:tc>
          <w:tcPr>
            <w:tcW w:w="660" w:type="dxa"/>
            <w:tcBorders>
              <w:top w:val="nil"/>
              <w:left w:val="nil"/>
              <w:bottom w:val="nil"/>
              <w:right w:val="nil"/>
            </w:tcBorders>
            <w:tcMar>
              <w:top w:w="128" w:type="dxa"/>
              <w:left w:w="43" w:type="dxa"/>
              <w:bottom w:w="43" w:type="dxa"/>
              <w:right w:w="43" w:type="dxa"/>
            </w:tcMar>
          </w:tcPr>
          <w:p w14:paraId="627DE9E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3821B9B"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169CC00" w14:textId="77777777" w:rsidR="0085747A" w:rsidRPr="008F2969" w:rsidRDefault="0085747A" w:rsidP="00CE65B7">
            <w:pPr>
              <w:rPr>
                <w:sz w:val="21"/>
                <w:szCs w:val="21"/>
              </w:rPr>
            </w:pPr>
            <w:r w:rsidRPr="008F2969">
              <w:rPr>
                <w:sz w:val="21"/>
                <w:szCs w:val="21"/>
              </w:rPr>
              <w:t>fra kr 8 483 000 000 til kr 7 464 000 000</w:t>
            </w:r>
          </w:p>
        </w:tc>
        <w:tc>
          <w:tcPr>
            <w:tcW w:w="1560" w:type="dxa"/>
            <w:tcBorders>
              <w:top w:val="nil"/>
              <w:left w:val="nil"/>
              <w:bottom w:val="nil"/>
              <w:right w:val="nil"/>
            </w:tcBorders>
            <w:tcMar>
              <w:top w:w="128" w:type="dxa"/>
              <w:left w:w="43" w:type="dxa"/>
              <w:bottom w:w="43" w:type="dxa"/>
              <w:right w:w="43" w:type="dxa"/>
            </w:tcMar>
            <w:vAlign w:val="bottom"/>
          </w:tcPr>
          <w:p w14:paraId="52C3C27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B07237F" w14:textId="77777777" w:rsidR="0085747A" w:rsidRPr="008F2969" w:rsidRDefault="0085747A" w:rsidP="008F2969">
            <w:pPr>
              <w:jc w:val="right"/>
              <w:rPr>
                <w:sz w:val="21"/>
                <w:szCs w:val="21"/>
              </w:rPr>
            </w:pPr>
          </w:p>
        </w:tc>
      </w:tr>
      <w:tr w:rsidR="00A25645" w:rsidRPr="00CE65B7" w14:paraId="0ECAE143" w14:textId="77777777">
        <w:trPr>
          <w:trHeight w:val="380"/>
        </w:trPr>
        <w:tc>
          <w:tcPr>
            <w:tcW w:w="660" w:type="dxa"/>
            <w:tcBorders>
              <w:top w:val="nil"/>
              <w:left w:val="nil"/>
              <w:bottom w:val="nil"/>
              <w:right w:val="nil"/>
            </w:tcBorders>
            <w:tcMar>
              <w:top w:w="128" w:type="dxa"/>
              <w:left w:w="43" w:type="dxa"/>
              <w:bottom w:w="43" w:type="dxa"/>
              <w:right w:w="43" w:type="dxa"/>
            </w:tcMar>
          </w:tcPr>
          <w:p w14:paraId="6B7EE1EA" w14:textId="77777777" w:rsidR="0085747A" w:rsidRPr="008F2969" w:rsidRDefault="0085747A" w:rsidP="008F2969">
            <w:pPr>
              <w:jc w:val="right"/>
              <w:rPr>
                <w:sz w:val="21"/>
                <w:szCs w:val="21"/>
              </w:rPr>
            </w:pPr>
            <w:r w:rsidRPr="008F2969">
              <w:rPr>
                <w:sz w:val="21"/>
                <w:szCs w:val="21"/>
              </w:rPr>
              <w:t>5616</w:t>
            </w:r>
          </w:p>
        </w:tc>
        <w:tc>
          <w:tcPr>
            <w:tcW w:w="560" w:type="dxa"/>
            <w:tcBorders>
              <w:top w:val="nil"/>
              <w:left w:val="nil"/>
              <w:bottom w:val="nil"/>
              <w:right w:val="nil"/>
            </w:tcBorders>
            <w:tcMar>
              <w:top w:w="128" w:type="dxa"/>
              <w:left w:w="43" w:type="dxa"/>
              <w:bottom w:w="43" w:type="dxa"/>
              <w:right w:w="43" w:type="dxa"/>
            </w:tcMar>
          </w:tcPr>
          <w:p w14:paraId="7DADAE5D"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B071668" w14:textId="77777777" w:rsidR="0085747A" w:rsidRPr="008F2969" w:rsidRDefault="0085747A" w:rsidP="00CE65B7">
            <w:pPr>
              <w:rPr>
                <w:sz w:val="21"/>
                <w:szCs w:val="21"/>
              </w:rPr>
            </w:pPr>
            <w:r w:rsidRPr="008F2969">
              <w:rPr>
                <w:sz w:val="21"/>
                <w:szCs w:val="21"/>
              </w:rPr>
              <w:t>Kommunalbanken AS:</w:t>
            </w:r>
          </w:p>
        </w:tc>
        <w:tc>
          <w:tcPr>
            <w:tcW w:w="1560" w:type="dxa"/>
            <w:tcBorders>
              <w:top w:val="nil"/>
              <w:left w:val="nil"/>
              <w:bottom w:val="nil"/>
              <w:right w:val="nil"/>
            </w:tcBorders>
            <w:tcMar>
              <w:top w:w="128" w:type="dxa"/>
              <w:left w:w="43" w:type="dxa"/>
              <w:bottom w:w="43" w:type="dxa"/>
              <w:right w:w="43" w:type="dxa"/>
            </w:tcMar>
            <w:vAlign w:val="bottom"/>
          </w:tcPr>
          <w:p w14:paraId="29F3478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50D0021" w14:textId="77777777" w:rsidR="0085747A" w:rsidRPr="008F2969" w:rsidRDefault="0085747A" w:rsidP="008F2969">
            <w:pPr>
              <w:jc w:val="right"/>
              <w:rPr>
                <w:sz w:val="21"/>
                <w:szCs w:val="21"/>
              </w:rPr>
            </w:pPr>
          </w:p>
        </w:tc>
      </w:tr>
      <w:tr w:rsidR="00A25645" w:rsidRPr="00CE65B7" w14:paraId="01F61F1C" w14:textId="77777777">
        <w:trPr>
          <w:trHeight w:val="380"/>
        </w:trPr>
        <w:tc>
          <w:tcPr>
            <w:tcW w:w="660" w:type="dxa"/>
            <w:tcBorders>
              <w:top w:val="nil"/>
              <w:left w:val="nil"/>
              <w:bottom w:val="nil"/>
              <w:right w:val="nil"/>
            </w:tcBorders>
            <w:tcMar>
              <w:top w:w="128" w:type="dxa"/>
              <w:left w:w="43" w:type="dxa"/>
              <w:bottom w:w="43" w:type="dxa"/>
              <w:right w:w="43" w:type="dxa"/>
            </w:tcMar>
          </w:tcPr>
          <w:p w14:paraId="183070C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56346EE" w14:textId="77777777" w:rsidR="0085747A" w:rsidRPr="008F2969" w:rsidRDefault="0085747A" w:rsidP="008F2969">
            <w:pPr>
              <w:jc w:val="right"/>
              <w:rPr>
                <w:sz w:val="21"/>
                <w:szCs w:val="21"/>
              </w:rPr>
            </w:pPr>
            <w:r w:rsidRPr="008F2969">
              <w:rPr>
                <w:sz w:val="21"/>
                <w:szCs w:val="21"/>
              </w:rPr>
              <w:t>85</w:t>
            </w:r>
          </w:p>
        </w:tc>
        <w:tc>
          <w:tcPr>
            <w:tcW w:w="5420" w:type="dxa"/>
            <w:tcBorders>
              <w:top w:val="nil"/>
              <w:left w:val="nil"/>
              <w:bottom w:val="nil"/>
              <w:right w:val="nil"/>
            </w:tcBorders>
            <w:tcMar>
              <w:top w:w="128" w:type="dxa"/>
              <w:left w:w="43" w:type="dxa"/>
              <w:bottom w:w="43" w:type="dxa"/>
              <w:right w:w="43" w:type="dxa"/>
            </w:tcMar>
            <w:vAlign w:val="bottom"/>
          </w:tcPr>
          <w:p w14:paraId="1CA4DAA0" w14:textId="77777777" w:rsidR="0085747A" w:rsidRPr="008F2969" w:rsidRDefault="0085747A" w:rsidP="00CE65B7">
            <w:pPr>
              <w:rPr>
                <w:sz w:val="21"/>
                <w:szCs w:val="21"/>
              </w:rPr>
            </w:pPr>
            <w:r w:rsidRPr="008F2969">
              <w:rPr>
                <w:sz w:val="21"/>
                <w:szCs w:val="21"/>
              </w:rPr>
              <w:t>Aksjeutbytte, forhøyes med</w:t>
            </w:r>
          </w:p>
        </w:tc>
        <w:tc>
          <w:tcPr>
            <w:tcW w:w="1560" w:type="dxa"/>
            <w:tcBorders>
              <w:top w:val="nil"/>
              <w:left w:val="nil"/>
              <w:bottom w:val="nil"/>
              <w:right w:val="nil"/>
            </w:tcBorders>
            <w:tcMar>
              <w:top w:w="128" w:type="dxa"/>
              <w:left w:w="43" w:type="dxa"/>
              <w:bottom w:w="43" w:type="dxa"/>
              <w:right w:w="43" w:type="dxa"/>
            </w:tcMar>
            <w:vAlign w:val="bottom"/>
          </w:tcPr>
          <w:p w14:paraId="7B63EE8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3C1EEE2" w14:textId="77777777" w:rsidR="0085747A" w:rsidRPr="008F2969" w:rsidRDefault="0085747A" w:rsidP="008F2969">
            <w:pPr>
              <w:jc w:val="right"/>
              <w:rPr>
                <w:sz w:val="21"/>
                <w:szCs w:val="21"/>
              </w:rPr>
            </w:pPr>
            <w:r w:rsidRPr="008F2969">
              <w:rPr>
                <w:sz w:val="21"/>
                <w:szCs w:val="21"/>
              </w:rPr>
              <w:t>60 000 000</w:t>
            </w:r>
          </w:p>
        </w:tc>
      </w:tr>
      <w:tr w:rsidR="00A25645" w:rsidRPr="00CE65B7" w14:paraId="0EDDE487" w14:textId="77777777">
        <w:trPr>
          <w:trHeight w:val="380"/>
        </w:trPr>
        <w:tc>
          <w:tcPr>
            <w:tcW w:w="660" w:type="dxa"/>
            <w:tcBorders>
              <w:top w:val="nil"/>
              <w:left w:val="nil"/>
              <w:bottom w:val="nil"/>
              <w:right w:val="nil"/>
            </w:tcBorders>
            <w:tcMar>
              <w:top w:w="128" w:type="dxa"/>
              <w:left w:w="43" w:type="dxa"/>
              <w:bottom w:w="43" w:type="dxa"/>
              <w:right w:w="43" w:type="dxa"/>
            </w:tcMar>
          </w:tcPr>
          <w:p w14:paraId="5A1421D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162A5B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07D7829" w14:textId="77777777" w:rsidR="0085747A" w:rsidRPr="008F2969" w:rsidRDefault="0085747A" w:rsidP="00CE65B7">
            <w:pPr>
              <w:rPr>
                <w:sz w:val="21"/>
                <w:szCs w:val="21"/>
              </w:rPr>
            </w:pPr>
            <w:r w:rsidRPr="008F2969">
              <w:rPr>
                <w:sz w:val="21"/>
                <w:szCs w:val="21"/>
              </w:rPr>
              <w:t>fra kr 700 000 000 til kr 760 000 000</w:t>
            </w:r>
          </w:p>
        </w:tc>
        <w:tc>
          <w:tcPr>
            <w:tcW w:w="1560" w:type="dxa"/>
            <w:tcBorders>
              <w:top w:val="nil"/>
              <w:left w:val="nil"/>
              <w:bottom w:val="nil"/>
              <w:right w:val="nil"/>
            </w:tcBorders>
            <w:tcMar>
              <w:top w:w="128" w:type="dxa"/>
              <w:left w:w="43" w:type="dxa"/>
              <w:bottom w:w="43" w:type="dxa"/>
              <w:right w:w="43" w:type="dxa"/>
            </w:tcMar>
            <w:vAlign w:val="bottom"/>
          </w:tcPr>
          <w:p w14:paraId="7877ACA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228B614" w14:textId="77777777" w:rsidR="0085747A" w:rsidRPr="008F2969" w:rsidRDefault="0085747A" w:rsidP="008F2969">
            <w:pPr>
              <w:jc w:val="right"/>
              <w:rPr>
                <w:sz w:val="21"/>
                <w:szCs w:val="21"/>
              </w:rPr>
            </w:pPr>
          </w:p>
        </w:tc>
      </w:tr>
      <w:tr w:rsidR="00A25645" w:rsidRPr="00CE65B7" w14:paraId="12C5ADAC" w14:textId="77777777">
        <w:trPr>
          <w:trHeight w:val="380"/>
        </w:trPr>
        <w:tc>
          <w:tcPr>
            <w:tcW w:w="660" w:type="dxa"/>
            <w:tcBorders>
              <w:top w:val="nil"/>
              <w:left w:val="nil"/>
              <w:bottom w:val="nil"/>
              <w:right w:val="nil"/>
            </w:tcBorders>
            <w:tcMar>
              <w:top w:w="128" w:type="dxa"/>
              <w:left w:w="43" w:type="dxa"/>
              <w:bottom w:w="43" w:type="dxa"/>
              <w:right w:w="43" w:type="dxa"/>
            </w:tcMar>
          </w:tcPr>
          <w:p w14:paraId="7194B88D" w14:textId="77777777" w:rsidR="0085747A" w:rsidRPr="008F2969" w:rsidRDefault="0085747A" w:rsidP="008F2969">
            <w:pPr>
              <w:jc w:val="right"/>
              <w:rPr>
                <w:sz w:val="21"/>
                <w:szCs w:val="21"/>
              </w:rPr>
            </w:pPr>
            <w:r w:rsidRPr="008F2969">
              <w:rPr>
                <w:sz w:val="21"/>
                <w:szCs w:val="21"/>
              </w:rPr>
              <w:t>5617</w:t>
            </w:r>
          </w:p>
        </w:tc>
        <w:tc>
          <w:tcPr>
            <w:tcW w:w="560" w:type="dxa"/>
            <w:tcBorders>
              <w:top w:val="nil"/>
              <w:left w:val="nil"/>
              <w:bottom w:val="nil"/>
              <w:right w:val="nil"/>
            </w:tcBorders>
            <w:tcMar>
              <w:top w:w="128" w:type="dxa"/>
              <w:left w:w="43" w:type="dxa"/>
              <w:bottom w:w="43" w:type="dxa"/>
              <w:right w:w="43" w:type="dxa"/>
            </w:tcMar>
          </w:tcPr>
          <w:p w14:paraId="7178EB30"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6E374EB" w14:textId="77777777" w:rsidR="0085747A" w:rsidRPr="008F2969" w:rsidRDefault="0085747A" w:rsidP="00CE65B7">
            <w:pPr>
              <w:rPr>
                <w:sz w:val="21"/>
                <w:szCs w:val="21"/>
              </w:rPr>
            </w:pPr>
            <w:r w:rsidRPr="008F2969">
              <w:rPr>
                <w:sz w:val="21"/>
                <w:szCs w:val="21"/>
              </w:rPr>
              <w:t>Renter fra Statens lånekasse for utdanning:</w:t>
            </w:r>
          </w:p>
        </w:tc>
        <w:tc>
          <w:tcPr>
            <w:tcW w:w="1560" w:type="dxa"/>
            <w:tcBorders>
              <w:top w:val="nil"/>
              <w:left w:val="nil"/>
              <w:bottom w:val="nil"/>
              <w:right w:val="nil"/>
            </w:tcBorders>
            <w:tcMar>
              <w:top w:w="128" w:type="dxa"/>
              <w:left w:w="43" w:type="dxa"/>
              <w:bottom w:w="43" w:type="dxa"/>
              <w:right w:w="43" w:type="dxa"/>
            </w:tcMar>
            <w:vAlign w:val="bottom"/>
          </w:tcPr>
          <w:p w14:paraId="1F09252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CE405F7" w14:textId="77777777" w:rsidR="0085747A" w:rsidRPr="008F2969" w:rsidRDefault="0085747A" w:rsidP="008F2969">
            <w:pPr>
              <w:jc w:val="right"/>
              <w:rPr>
                <w:sz w:val="21"/>
                <w:szCs w:val="21"/>
              </w:rPr>
            </w:pPr>
          </w:p>
        </w:tc>
      </w:tr>
      <w:tr w:rsidR="00A25645" w:rsidRPr="00CE65B7" w14:paraId="63D8B2CC" w14:textId="77777777">
        <w:trPr>
          <w:trHeight w:val="380"/>
        </w:trPr>
        <w:tc>
          <w:tcPr>
            <w:tcW w:w="660" w:type="dxa"/>
            <w:tcBorders>
              <w:top w:val="nil"/>
              <w:left w:val="nil"/>
              <w:bottom w:val="nil"/>
              <w:right w:val="nil"/>
            </w:tcBorders>
            <w:tcMar>
              <w:top w:w="128" w:type="dxa"/>
              <w:left w:w="43" w:type="dxa"/>
              <w:bottom w:w="43" w:type="dxa"/>
              <w:right w:w="43" w:type="dxa"/>
            </w:tcMar>
          </w:tcPr>
          <w:p w14:paraId="44A46A4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28D70D1" w14:textId="77777777" w:rsidR="0085747A" w:rsidRPr="008F2969" w:rsidRDefault="0085747A" w:rsidP="008F2969">
            <w:pPr>
              <w:jc w:val="right"/>
              <w:rPr>
                <w:sz w:val="21"/>
                <w:szCs w:val="21"/>
              </w:rPr>
            </w:pPr>
            <w:r w:rsidRPr="008F2969">
              <w:rPr>
                <w:sz w:val="21"/>
                <w:szCs w:val="21"/>
              </w:rPr>
              <w:t>80</w:t>
            </w:r>
          </w:p>
        </w:tc>
        <w:tc>
          <w:tcPr>
            <w:tcW w:w="5420" w:type="dxa"/>
            <w:tcBorders>
              <w:top w:val="nil"/>
              <w:left w:val="nil"/>
              <w:bottom w:val="nil"/>
              <w:right w:val="nil"/>
            </w:tcBorders>
            <w:tcMar>
              <w:top w:w="128" w:type="dxa"/>
              <w:left w:w="43" w:type="dxa"/>
              <w:bottom w:w="43" w:type="dxa"/>
              <w:right w:w="43" w:type="dxa"/>
            </w:tcMar>
            <w:vAlign w:val="bottom"/>
          </w:tcPr>
          <w:p w14:paraId="372DF205" w14:textId="77777777" w:rsidR="0085747A" w:rsidRPr="008F2969" w:rsidRDefault="0085747A" w:rsidP="00CE65B7">
            <w:pPr>
              <w:rPr>
                <w:sz w:val="21"/>
                <w:szCs w:val="21"/>
              </w:rPr>
            </w:pPr>
            <w:r w:rsidRPr="008F2969">
              <w:rPr>
                <w:sz w:val="21"/>
                <w:szCs w:val="21"/>
              </w:rPr>
              <w:t>Renter, nedsettes med</w:t>
            </w:r>
          </w:p>
        </w:tc>
        <w:tc>
          <w:tcPr>
            <w:tcW w:w="1560" w:type="dxa"/>
            <w:tcBorders>
              <w:top w:val="nil"/>
              <w:left w:val="nil"/>
              <w:bottom w:val="nil"/>
              <w:right w:val="nil"/>
            </w:tcBorders>
            <w:tcMar>
              <w:top w:w="128" w:type="dxa"/>
              <w:left w:w="43" w:type="dxa"/>
              <w:bottom w:w="43" w:type="dxa"/>
              <w:right w:w="43" w:type="dxa"/>
            </w:tcMar>
            <w:vAlign w:val="bottom"/>
          </w:tcPr>
          <w:p w14:paraId="78AA797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F02A74B" w14:textId="77777777" w:rsidR="0085747A" w:rsidRPr="008F2969" w:rsidRDefault="0085747A" w:rsidP="008F2969">
            <w:pPr>
              <w:jc w:val="right"/>
              <w:rPr>
                <w:sz w:val="21"/>
                <w:szCs w:val="21"/>
              </w:rPr>
            </w:pPr>
            <w:r w:rsidRPr="008F2969">
              <w:rPr>
                <w:sz w:val="21"/>
                <w:szCs w:val="21"/>
              </w:rPr>
              <w:t>1 182 559 000</w:t>
            </w:r>
          </w:p>
        </w:tc>
      </w:tr>
      <w:tr w:rsidR="00A25645" w:rsidRPr="00CE65B7" w14:paraId="5294CB45" w14:textId="77777777">
        <w:trPr>
          <w:trHeight w:val="380"/>
        </w:trPr>
        <w:tc>
          <w:tcPr>
            <w:tcW w:w="660" w:type="dxa"/>
            <w:tcBorders>
              <w:top w:val="nil"/>
              <w:left w:val="nil"/>
              <w:bottom w:val="nil"/>
              <w:right w:val="nil"/>
            </w:tcBorders>
            <w:tcMar>
              <w:top w:w="128" w:type="dxa"/>
              <w:left w:w="43" w:type="dxa"/>
              <w:bottom w:w="43" w:type="dxa"/>
              <w:right w:w="43" w:type="dxa"/>
            </w:tcMar>
          </w:tcPr>
          <w:p w14:paraId="0B50320D"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E9CCC7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05C4CAB" w14:textId="77777777" w:rsidR="0085747A" w:rsidRPr="008F2969" w:rsidRDefault="0085747A" w:rsidP="00CE65B7">
            <w:pPr>
              <w:rPr>
                <w:sz w:val="21"/>
                <w:szCs w:val="21"/>
              </w:rPr>
            </w:pPr>
            <w:r w:rsidRPr="008F2969">
              <w:rPr>
                <w:sz w:val="21"/>
                <w:szCs w:val="21"/>
              </w:rPr>
              <w:t>fra kr 15 100 221 000 til kr 13 917 662 000</w:t>
            </w:r>
          </w:p>
        </w:tc>
        <w:tc>
          <w:tcPr>
            <w:tcW w:w="1560" w:type="dxa"/>
            <w:tcBorders>
              <w:top w:val="nil"/>
              <w:left w:val="nil"/>
              <w:bottom w:val="nil"/>
              <w:right w:val="nil"/>
            </w:tcBorders>
            <w:tcMar>
              <w:top w:w="128" w:type="dxa"/>
              <w:left w:w="43" w:type="dxa"/>
              <w:bottom w:w="43" w:type="dxa"/>
              <w:right w:w="43" w:type="dxa"/>
            </w:tcMar>
            <w:vAlign w:val="bottom"/>
          </w:tcPr>
          <w:p w14:paraId="6FF5FD6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B067A76" w14:textId="77777777" w:rsidR="0085747A" w:rsidRPr="008F2969" w:rsidRDefault="0085747A" w:rsidP="008F2969">
            <w:pPr>
              <w:jc w:val="right"/>
              <w:rPr>
                <w:sz w:val="21"/>
                <w:szCs w:val="21"/>
              </w:rPr>
            </w:pPr>
          </w:p>
        </w:tc>
      </w:tr>
      <w:tr w:rsidR="00A25645" w:rsidRPr="00CE65B7" w14:paraId="7F65D41A" w14:textId="77777777">
        <w:trPr>
          <w:trHeight w:val="380"/>
        </w:trPr>
        <w:tc>
          <w:tcPr>
            <w:tcW w:w="660" w:type="dxa"/>
            <w:tcBorders>
              <w:top w:val="nil"/>
              <w:left w:val="nil"/>
              <w:bottom w:val="nil"/>
              <w:right w:val="nil"/>
            </w:tcBorders>
            <w:tcMar>
              <w:top w:w="128" w:type="dxa"/>
              <w:left w:w="43" w:type="dxa"/>
              <w:bottom w:w="43" w:type="dxa"/>
              <w:right w:w="43" w:type="dxa"/>
            </w:tcMar>
          </w:tcPr>
          <w:p w14:paraId="3146FE11" w14:textId="77777777" w:rsidR="0085747A" w:rsidRPr="008F2969" w:rsidRDefault="0085747A" w:rsidP="008F2969">
            <w:pPr>
              <w:jc w:val="right"/>
              <w:rPr>
                <w:sz w:val="21"/>
                <w:szCs w:val="21"/>
              </w:rPr>
            </w:pPr>
            <w:r w:rsidRPr="008F2969">
              <w:rPr>
                <w:sz w:val="21"/>
                <w:szCs w:val="21"/>
              </w:rPr>
              <w:t>5625</w:t>
            </w:r>
          </w:p>
        </w:tc>
        <w:tc>
          <w:tcPr>
            <w:tcW w:w="560" w:type="dxa"/>
            <w:tcBorders>
              <w:top w:val="nil"/>
              <w:left w:val="nil"/>
              <w:bottom w:val="nil"/>
              <w:right w:val="nil"/>
            </w:tcBorders>
            <w:tcMar>
              <w:top w:w="128" w:type="dxa"/>
              <w:left w:w="43" w:type="dxa"/>
              <w:bottom w:w="43" w:type="dxa"/>
              <w:right w:w="43" w:type="dxa"/>
            </w:tcMar>
          </w:tcPr>
          <w:p w14:paraId="0B8DB08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5B95F5D" w14:textId="77777777" w:rsidR="0085747A" w:rsidRPr="008F2969" w:rsidRDefault="0085747A" w:rsidP="00CE65B7">
            <w:pPr>
              <w:rPr>
                <w:sz w:val="21"/>
                <w:szCs w:val="21"/>
              </w:rPr>
            </w:pPr>
            <w:r w:rsidRPr="008F2969">
              <w:rPr>
                <w:sz w:val="21"/>
                <w:szCs w:val="21"/>
              </w:rPr>
              <w:t>Renter og utbytte fra Innovasjon Norge:</w:t>
            </w:r>
          </w:p>
        </w:tc>
        <w:tc>
          <w:tcPr>
            <w:tcW w:w="1560" w:type="dxa"/>
            <w:tcBorders>
              <w:top w:val="nil"/>
              <w:left w:val="nil"/>
              <w:bottom w:val="nil"/>
              <w:right w:val="nil"/>
            </w:tcBorders>
            <w:tcMar>
              <w:top w:w="128" w:type="dxa"/>
              <w:left w:w="43" w:type="dxa"/>
              <w:bottom w:w="43" w:type="dxa"/>
              <w:right w:w="43" w:type="dxa"/>
            </w:tcMar>
            <w:vAlign w:val="bottom"/>
          </w:tcPr>
          <w:p w14:paraId="438C617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B8383D7" w14:textId="77777777" w:rsidR="0085747A" w:rsidRPr="008F2969" w:rsidRDefault="0085747A" w:rsidP="008F2969">
            <w:pPr>
              <w:jc w:val="right"/>
              <w:rPr>
                <w:sz w:val="21"/>
                <w:szCs w:val="21"/>
              </w:rPr>
            </w:pPr>
          </w:p>
        </w:tc>
      </w:tr>
      <w:tr w:rsidR="00A25645" w:rsidRPr="00CE65B7" w14:paraId="798BE464" w14:textId="77777777">
        <w:trPr>
          <w:trHeight w:val="380"/>
        </w:trPr>
        <w:tc>
          <w:tcPr>
            <w:tcW w:w="660" w:type="dxa"/>
            <w:tcBorders>
              <w:top w:val="nil"/>
              <w:left w:val="nil"/>
              <w:bottom w:val="nil"/>
              <w:right w:val="nil"/>
            </w:tcBorders>
            <w:tcMar>
              <w:top w:w="128" w:type="dxa"/>
              <w:left w:w="43" w:type="dxa"/>
              <w:bottom w:w="43" w:type="dxa"/>
              <w:right w:w="43" w:type="dxa"/>
            </w:tcMar>
          </w:tcPr>
          <w:p w14:paraId="0086D32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F5FFDD9" w14:textId="77777777" w:rsidR="0085747A" w:rsidRPr="008F2969" w:rsidRDefault="0085747A" w:rsidP="008F2969">
            <w:pPr>
              <w:jc w:val="right"/>
              <w:rPr>
                <w:sz w:val="21"/>
                <w:szCs w:val="21"/>
              </w:rPr>
            </w:pPr>
            <w:r w:rsidRPr="008F2969">
              <w:rPr>
                <w:sz w:val="21"/>
                <w:szCs w:val="21"/>
              </w:rPr>
              <w:t>80</w:t>
            </w:r>
          </w:p>
        </w:tc>
        <w:tc>
          <w:tcPr>
            <w:tcW w:w="5420" w:type="dxa"/>
            <w:tcBorders>
              <w:top w:val="nil"/>
              <w:left w:val="nil"/>
              <w:bottom w:val="nil"/>
              <w:right w:val="nil"/>
            </w:tcBorders>
            <w:tcMar>
              <w:top w:w="128" w:type="dxa"/>
              <w:left w:w="43" w:type="dxa"/>
              <w:bottom w:w="43" w:type="dxa"/>
              <w:right w:w="43" w:type="dxa"/>
            </w:tcMar>
            <w:vAlign w:val="bottom"/>
          </w:tcPr>
          <w:p w14:paraId="309A56E2" w14:textId="77777777" w:rsidR="0085747A" w:rsidRPr="008F2969" w:rsidRDefault="0085747A" w:rsidP="00CE65B7">
            <w:pPr>
              <w:rPr>
                <w:sz w:val="21"/>
                <w:szCs w:val="21"/>
              </w:rPr>
            </w:pPr>
            <w:r w:rsidRPr="008F2969">
              <w:rPr>
                <w:sz w:val="21"/>
                <w:szCs w:val="21"/>
              </w:rPr>
              <w:t>Renter på lån fra statskassen, nedsettes med</w:t>
            </w:r>
          </w:p>
        </w:tc>
        <w:tc>
          <w:tcPr>
            <w:tcW w:w="1560" w:type="dxa"/>
            <w:tcBorders>
              <w:top w:val="nil"/>
              <w:left w:val="nil"/>
              <w:bottom w:val="nil"/>
              <w:right w:val="nil"/>
            </w:tcBorders>
            <w:tcMar>
              <w:top w:w="128" w:type="dxa"/>
              <w:left w:w="43" w:type="dxa"/>
              <w:bottom w:w="43" w:type="dxa"/>
              <w:right w:w="43" w:type="dxa"/>
            </w:tcMar>
            <w:vAlign w:val="bottom"/>
          </w:tcPr>
          <w:p w14:paraId="2C03F45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EC292F1" w14:textId="77777777" w:rsidR="0085747A" w:rsidRPr="008F2969" w:rsidRDefault="0085747A" w:rsidP="008F2969">
            <w:pPr>
              <w:jc w:val="right"/>
              <w:rPr>
                <w:sz w:val="21"/>
                <w:szCs w:val="21"/>
              </w:rPr>
            </w:pPr>
            <w:r w:rsidRPr="008F2969">
              <w:rPr>
                <w:sz w:val="21"/>
                <w:szCs w:val="21"/>
              </w:rPr>
              <w:t>60 000 000</w:t>
            </w:r>
          </w:p>
        </w:tc>
      </w:tr>
      <w:tr w:rsidR="00A25645" w:rsidRPr="00CE65B7" w14:paraId="07667A43" w14:textId="77777777">
        <w:trPr>
          <w:trHeight w:val="380"/>
        </w:trPr>
        <w:tc>
          <w:tcPr>
            <w:tcW w:w="660" w:type="dxa"/>
            <w:tcBorders>
              <w:top w:val="nil"/>
              <w:left w:val="nil"/>
              <w:bottom w:val="nil"/>
              <w:right w:val="nil"/>
            </w:tcBorders>
            <w:tcMar>
              <w:top w:w="128" w:type="dxa"/>
              <w:left w:w="43" w:type="dxa"/>
              <w:bottom w:w="43" w:type="dxa"/>
              <w:right w:w="43" w:type="dxa"/>
            </w:tcMar>
          </w:tcPr>
          <w:p w14:paraId="06C5BD0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AF264C7"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01103F3" w14:textId="77777777" w:rsidR="0085747A" w:rsidRPr="008F2969" w:rsidRDefault="0085747A" w:rsidP="00CE65B7">
            <w:pPr>
              <w:rPr>
                <w:sz w:val="21"/>
                <w:szCs w:val="21"/>
              </w:rPr>
            </w:pPr>
            <w:r w:rsidRPr="008F2969">
              <w:rPr>
                <w:sz w:val="21"/>
                <w:szCs w:val="21"/>
              </w:rPr>
              <w:t>fra kr 720 000 000 til kr 660 000 000</w:t>
            </w:r>
          </w:p>
        </w:tc>
        <w:tc>
          <w:tcPr>
            <w:tcW w:w="1560" w:type="dxa"/>
            <w:tcBorders>
              <w:top w:val="nil"/>
              <w:left w:val="nil"/>
              <w:bottom w:val="nil"/>
              <w:right w:val="nil"/>
            </w:tcBorders>
            <w:tcMar>
              <w:top w:w="128" w:type="dxa"/>
              <w:left w:w="43" w:type="dxa"/>
              <w:bottom w:w="43" w:type="dxa"/>
              <w:right w:w="43" w:type="dxa"/>
            </w:tcMar>
            <w:vAlign w:val="bottom"/>
          </w:tcPr>
          <w:p w14:paraId="57D18394"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BB199D0" w14:textId="77777777" w:rsidR="0085747A" w:rsidRPr="008F2969" w:rsidRDefault="0085747A" w:rsidP="008F2969">
            <w:pPr>
              <w:jc w:val="right"/>
              <w:rPr>
                <w:sz w:val="21"/>
                <w:szCs w:val="21"/>
              </w:rPr>
            </w:pPr>
          </w:p>
        </w:tc>
      </w:tr>
      <w:tr w:rsidR="00A25645" w:rsidRPr="00CE65B7" w14:paraId="341E1351" w14:textId="77777777">
        <w:trPr>
          <w:trHeight w:val="380"/>
        </w:trPr>
        <w:tc>
          <w:tcPr>
            <w:tcW w:w="660" w:type="dxa"/>
            <w:tcBorders>
              <w:top w:val="nil"/>
              <w:left w:val="nil"/>
              <w:bottom w:val="nil"/>
              <w:right w:val="nil"/>
            </w:tcBorders>
            <w:tcMar>
              <w:top w:w="128" w:type="dxa"/>
              <w:left w:w="43" w:type="dxa"/>
              <w:bottom w:w="43" w:type="dxa"/>
              <w:right w:w="43" w:type="dxa"/>
            </w:tcMar>
          </w:tcPr>
          <w:p w14:paraId="016D0A9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F3B5FA6" w14:textId="77777777" w:rsidR="0085747A" w:rsidRPr="008F2969" w:rsidRDefault="0085747A" w:rsidP="008F2969">
            <w:pPr>
              <w:jc w:val="right"/>
              <w:rPr>
                <w:sz w:val="21"/>
                <w:szCs w:val="21"/>
              </w:rPr>
            </w:pPr>
            <w:r w:rsidRPr="008F2969">
              <w:rPr>
                <w:sz w:val="21"/>
                <w:szCs w:val="21"/>
              </w:rPr>
              <w:t>81</w:t>
            </w:r>
          </w:p>
        </w:tc>
        <w:tc>
          <w:tcPr>
            <w:tcW w:w="5420" w:type="dxa"/>
            <w:tcBorders>
              <w:top w:val="nil"/>
              <w:left w:val="nil"/>
              <w:bottom w:val="nil"/>
              <w:right w:val="nil"/>
            </w:tcBorders>
            <w:tcMar>
              <w:top w:w="128" w:type="dxa"/>
              <w:left w:w="43" w:type="dxa"/>
              <w:bottom w:w="43" w:type="dxa"/>
              <w:right w:w="43" w:type="dxa"/>
            </w:tcMar>
            <w:vAlign w:val="bottom"/>
          </w:tcPr>
          <w:p w14:paraId="33D150A1" w14:textId="77777777" w:rsidR="0085747A" w:rsidRPr="008F2969" w:rsidRDefault="0085747A" w:rsidP="00CE65B7">
            <w:pPr>
              <w:rPr>
                <w:sz w:val="21"/>
                <w:szCs w:val="21"/>
              </w:rPr>
            </w:pPr>
            <w:r w:rsidRPr="008F2969">
              <w:rPr>
                <w:sz w:val="21"/>
                <w:szCs w:val="21"/>
              </w:rPr>
              <w:t>Rentemargin, innovasjonslåneordningen, nedsettes med</w:t>
            </w:r>
          </w:p>
        </w:tc>
        <w:tc>
          <w:tcPr>
            <w:tcW w:w="1560" w:type="dxa"/>
            <w:tcBorders>
              <w:top w:val="nil"/>
              <w:left w:val="nil"/>
              <w:bottom w:val="nil"/>
              <w:right w:val="nil"/>
            </w:tcBorders>
            <w:tcMar>
              <w:top w:w="128" w:type="dxa"/>
              <w:left w:w="43" w:type="dxa"/>
              <w:bottom w:w="43" w:type="dxa"/>
              <w:right w:w="43" w:type="dxa"/>
            </w:tcMar>
            <w:vAlign w:val="bottom"/>
          </w:tcPr>
          <w:p w14:paraId="000EEFF5"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81837B6" w14:textId="77777777" w:rsidR="0085747A" w:rsidRPr="008F2969" w:rsidRDefault="0085747A" w:rsidP="008F2969">
            <w:pPr>
              <w:jc w:val="right"/>
              <w:rPr>
                <w:sz w:val="21"/>
                <w:szCs w:val="21"/>
              </w:rPr>
            </w:pPr>
            <w:r w:rsidRPr="008F2969">
              <w:rPr>
                <w:sz w:val="21"/>
                <w:szCs w:val="21"/>
              </w:rPr>
              <w:t>17 100 000</w:t>
            </w:r>
          </w:p>
        </w:tc>
      </w:tr>
      <w:tr w:rsidR="00A25645" w:rsidRPr="00CE65B7" w14:paraId="3ABE6E8D" w14:textId="77777777">
        <w:trPr>
          <w:trHeight w:val="380"/>
        </w:trPr>
        <w:tc>
          <w:tcPr>
            <w:tcW w:w="660" w:type="dxa"/>
            <w:tcBorders>
              <w:top w:val="nil"/>
              <w:left w:val="nil"/>
              <w:bottom w:val="nil"/>
              <w:right w:val="nil"/>
            </w:tcBorders>
            <w:tcMar>
              <w:top w:w="128" w:type="dxa"/>
              <w:left w:w="43" w:type="dxa"/>
              <w:bottom w:w="43" w:type="dxa"/>
              <w:right w:w="43" w:type="dxa"/>
            </w:tcMar>
          </w:tcPr>
          <w:p w14:paraId="00D7D58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3268FD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9697DCF" w14:textId="77777777" w:rsidR="0085747A" w:rsidRPr="008F2969" w:rsidRDefault="0085747A" w:rsidP="00CE65B7">
            <w:pPr>
              <w:rPr>
                <w:sz w:val="21"/>
                <w:szCs w:val="21"/>
              </w:rPr>
            </w:pPr>
            <w:r w:rsidRPr="008F2969">
              <w:rPr>
                <w:sz w:val="21"/>
                <w:szCs w:val="21"/>
              </w:rPr>
              <w:t>fra kr 26 000 000 til kr 8 900 000</w:t>
            </w:r>
          </w:p>
        </w:tc>
        <w:tc>
          <w:tcPr>
            <w:tcW w:w="1560" w:type="dxa"/>
            <w:tcBorders>
              <w:top w:val="nil"/>
              <w:left w:val="nil"/>
              <w:bottom w:val="nil"/>
              <w:right w:val="nil"/>
            </w:tcBorders>
            <w:tcMar>
              <w:top w:w="128" w:type="dxa"/>
              <w:left w:w="43" w:type="dxa"/>
              <w:bottom w:w="43" w:type="dxa"/>
              <w:right w:w="43" w:type="dxa"/>
            </w:tcMar>
            <w:vAlign w:val="bottom"/>
          </w:tcPr>
          <w:p w14:paraId="4F0C248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FE1F69B" w14:textId="77777777" w:rsidR="0085747A" w:rsidRPr="008F2969" w:rsidRDefault="0085747A" w:rsidP="008F2969">
            <w:pPr>
              <w:jc w:val="right"/>
              <w:rPr>
                <w:sz w:val="21"/>
                <w:szCs w:val="21"/>
              </w:rPr>
            </w:pPr>
          </w:p>
        </w:tc>
      </w:tr>
      <w:tr w:rsidR="00A25645" w:rsidRPr="00CE65B7" w14:paraId="2705068B" w14:textId="77777777">
        <w:trPr>
          <w:trHeight w:val="640"/>
        </w:trPr>
        <w:tc>
          <w:tcPr>
            <w:tcW w:w="660" w:type="dxa"/>
            <w:tcBorders>
              <w:top w:val="nil"/>
              <w:left w:val="nil"/>
              <w:bottom w:val="nil"/>
              <w:right w:val="nil"/>
            </w:tcBorders>
            <w:tcMar>
              <w:top w:w="128" w:type="dxa"/>
              <w:left w:w="43" w:type="dxa"/>
              <w:bottom w:w="43" w:type="dxa"/>
              <w:right w:w="43" w:type="dxa"/>
            </w:tcMar>
          </w:tcPr>
          <w:p w14:paraId="36A3F3AF"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AC85FF5" w14:textId="77777777" w:rsidR="0085747A" w:rsidRPr="008F2969" w:rsidRDefault="0085747A" w:rsidP="008F2969">
            <w:pPr>
              <w:jc w:val="right"/>
              <w:rPr>
                <w:sz w:val="21"/>
                <w:szCs w:val="21"/>
              </w:rPr>
            </w:pPr>
            <w:r w:rsidRPr="008F2969">
              <w:rPr>
                <w:sz w:val="21"/>
                <w:szCs w:val="21"/>
              </w:rPr>
              <w:t>82</w:t>
            </w:r>
          </w:p>
        </w:tc>
        <w:tc>
          <w:tcPr>
            <w:tcW w:w="5420" w:type="dxa"/>
            <w:tcBorders>
              <w:top w:val="nil"/>
              <w:left w:val="nil"/>
              <w:bottom w:val="nil"/>
              <w:right w:val="nil"/>
            </w:tcBorders>
            <w:tcMar>
              <w:top w:w="128" w:type="dxa"/>
              <w:left w:w="43" w:type="dxa"/>
              <w:bottom w:w="43" w:type="dxa"/>
              <w:right w:w="43" w:type="dxa"/>
            </w:tcMar>
            <w:vAlign w:val="bottom"/>
          </w:tcPr>
          <w:p w14:paraId="04161C9D" w14:textId="77777777" w:rsidR="0085747A" w:rsidRPr="008F2969" w:rsidRDefault="0085747A" w:rsidP="00CE65B7">
            <w:pPr>
              <w:rPr>
                <w:sz w:val="21"/>
                <w:szCs w:val="21"/>
              </w:rPr>
            </w:pPr>
            <w:r w:rsidRPr="008F2969">
              <w:rPr>
                <w:sz w:val="21"/>
                <w:szCs w:val="21"/>
              </w:rPr>
              <w:t>Låneordning for pakkereisearrangører – renter, nedsettes med</w:t>
            </w:r>
          </w:p>
        </w:tc>
        <w:tc>
          <w:tcPr>
            <w:tcW w:w="1560" w:type="dxa"/>
            <w:tcBorders>
              <w:top w:val="nil"/>
              <w:left w:val="nil"/>
              <w:bottom w:val="nil"/>
              <w:right w:val="nil"/>
            </w:tcBorders>
            <w:tcMar>
              <w:top w:w="128" w:type="dxa"/>
              <w:left w:w="43" w:type="dxa"/>
              <w:bottom w:w="43" w:type="dxa"/>
              <w:right w:w="43" w:type="dxa"/>
            </w:tcMar>
            <w:vAlign w:val="bottom"/>
          </w:tcPr>
          <w:p w14:paraId="5F54680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426FEAD" w14:textId="77777777" w:rsidR="0085747A" w:rsidRPr="008F2969" w:rsidRDefault="0085747A" w:rsidP="008F2969">
            <w:pPr>
              <w:jc w:val="right"/>
              <w:rPr>
                <w:sz w:val="21"/>
                <w:szCs w:val="21"/>
              </w:rPr>
            </w:pPr>
            <w:r w:rsidRPr="008F2969">
              <w:rPr>
                <w:sz w:val="21"/>
                <w:szCs w:val="21"/>
              </w:rPr>
              <w:t>300 000</w:t>
            </w:r>
          </w:p>
        </w:tc>
      </w:tr>
      <w:tr w:rsidR="00A25645" w:rsidRPr="00CE65B7" w14:paraId="006AB8C6" w14:textId="77777777">
        <w:trPr>
          <w:trHeight w:val="380"/>
        </w:trPr>
        <w:tc>
          <w:tcPr>
            <w:tcW w:w="660" w:type="dxa"/>
            <w:tcBorders>
              <w:top w:val="nil"/>
              <w:left w:val="nil"/>
              <w:bottom w:val="nil"/>
              <w:right w:val="nil"/>
            </w:tcBorders>
            <w:tcMar>
              <w:top w:w="128" w:type="dxa"/>
              <w:left w:w="43" w:type="dxa"/>
              <w:bottom w:w="43" w:type="dxa"/>
              <w:right w:w="43" w:type="dxa"/>
            </w:tcMar>
          </w:tcPr>
          <w:p w14:paraId="06D8D83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7EB8807"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1CE4A69" w14:textId="77777777" w:rsidR="0085747A" w:rsidRPr="008F2969" w:rsidRDefault="0085747A" w:rsidP="00CE65B7">
            <w:pPr>
              <w:rPr>
                <w:sz w:val="21"/>
                <w:szCs w:val="21"/>
              </w:rPr>
            </w:pPr>
            <w:r w:rsidRPr="008F2969">
              <w:rPr>
                <w:sz w:val="21"/>
                <w:szCs w:val="21"/>
              </w:rPr>
              <w:t>fra kr 400 000 til kr 100 000</w:t>
            </w:r>
          </w:p>
        </w:tc>
        <w:tc>
          <w:tcPr>
            <w:tcW w:w="1560" w:type="dxa"/>
            <w:tcBorders>
              <w:top w:val="nil"/>
              <w:left w:val="nil"/>
              <w:bottom w:val="nil"/>
              <w:right w:val="nil"/>
            </w:tcBorders>
            <w:tcMar>
              <w:top w:w="128" w:type="dxa"/>
              <w:left w:w="43" w:type="dxa"/>
              <w:bottom w:w="43" w:type="dxa"/>
              <w:right w:w="43" w:type="dxa"/>
            </w:tcMar>
            <w:vAlign w:val="bottom"/>
          </w:tcPr>
          <w:p w14:paraId="52097E2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138859D" w14:textId="77777777" w:rsidR="0085747A" w:rsidRPr="008F2969" w:rsidRDefault="0085747A" w:rsidP="008F2969">
            <w:pPr>
              <w:jc w:val="right"/>
              <w:rPr>
                <w:sz w:val="21"/>
                <w:szCs w:val="21"/>
              </w:rPr>
            </w:pPr>
          </w:p>
        </w:tc>
      </w:tr>
      <w:tr w:rsidR="00A25645" w:rsidRPr="00CE65B7" w14:paraId="45DFDC56" w14:textId="77777777">
        <w:trPr>
          <w:trHeight w:val="380"/>
        </w:trPr>
        <w:tc>
          <w:tcPr>
            <w:tcW w:w="660" w:type="dxa"/>
            <w:tcBorders>
              <w:top w:val="nil"/>
              <w:left w:val="nil"/>
              <w:bottom w:val="nil"/>
              <w:right w:val="nil"/>
            </w:tcBorders>
            <w:tcMar>
              <w:top w:w="128" w:type="dxa"/>
              <w:left w:w="43" w:type="dxa"/>
              <w:bottom w:w="43" w:type="dxa"/>
              <w:right w:w="43" w:type="dxa"/>
            </w:tcMar>
          </w:tcPr>
          <w:p w14:paraId="193F242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65AA3B1" w14:textId="77777777" w:rsidR="0085747A" w:rsidRPr="008F2969" w:rsidRDefault="0085747A" w:rsidP="008F2969">
            <w:pPr>
              <w:jc w:val="right"/>
              <w:rPr>
                <w:sz w:val="21"/>
                <w:szCs w:val="21"/>
              </w:rPr>
            </w:pPr>
            <w:r w:rsidRPr="008F2969">
              <w:rPr>
                <w:sz w:val="21"/>
                <w:szCs w:val="21"/>
              </w:rPr>
              <w:t>85</w:t>
            </w:r>
          </w:p>
        </w:tc>
        <w:tc>
          <w:tcPr>
            <w:tcW w:w="5420" w:type="dxa"/>
            <w:tcBorders>
              <w:top w:val="nil"/>
              <w:left w:val="nil"/>
              <w:bottom w:val="nil"/>
              <w:right w:val="nil"/>
            </w:tcBorders>
            <w:tcMar>
              <w:top w:w="128" w:type="dxa"/>
              <w:left w:w="43" w:type="dxa"/>
              <w:bottom w:w="43" w:type="dxa"/>
              <w:right w:w="43" w:type="dxa"/>
            </w:tcMar>
            <w:vAlign w:val="bottom"/>
          </w:tcPr>
          <w:p w14:paraId="7E469321" w14:textId="77777777" w:rsidR="0085747A" w:rsidRPr="008F2969" w:rsidRDefault="0085747A" w:rsidP="00CE65B7">
            <w:pPr>
              <w:rPr>
                <w:sz w:val="21"/>
                <w:szCs w:val="21"/>
              </w:rPr>
            </w:pPr>
            <w:r w:rsidRPr="008F2969">
              <w:rPr>
                <w:sz w:val="21"/>
                <w:szCs w:val="21"/>
              </w:rPr>
              <w:t>Utbytte, lavrisikolåneordningen, forhøyes med</w:t>
            </w:r>
          </w:p>
        </w:tc>
        <w:tc>
          <w:tcPr>
            <w:tcW w:w="1560" w:type="dxa"/>
            <w:tcBorders>
              <w:top w:val="nil"/>
              <w:left w:val="nil"/>
              <w:bottom w:val="nil"/>
              <w:right w:val="nil"/>
            </w:tcBorders>
            <w:tcMar>
              <w:top w:w="128" w:type="dxa"/>
              <w:left w:w="43" w:type="dxa"/>
              <w:bottom w:w="43" w:type="dxa"/>
              <w:right w:w="43" w:type="dxa"/>
            </w:tcMar>
            <w:vAlign w:val="bottom"/>
          </w:tcPr>
          <w:p w14:paraId="748748A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4FBAB1B" w14:textId="77777777" w:rsidR="0085747A" w:rsidRPr="008F2969" w:rsidRDefault="0085747A" w:rsidP="008F2969">
            <w:pPr>
              <w:jc w:val="right"/>
              <w:rPr>
                <w:sz w:val="21"/>
                <w:szCs w:val="21"/>
              </w:rPr>
            </w:pPr>
            <w:r w:rsidRPr="008F2969">
              <w:rPr>
                <w:sz w:val="21"/>
                <w:szCs w:val="21"/>
              </w:rPr>
              <w:t>98 600 000</w:t>
            </w:r>
          </w:p>
        </w:tc>
      </w:tr>
      <w:tr w:rsidR="00A25645" w:rsidRPr="00CE65B7" w14:paraId="0B1C895D" w14:textId="77777777">
        <w:trPr>
          <w:trHeight w:val="380"/>
        </w:trPr>
        <w:tc>
          <w:tcPr>
            <w:tcW w:w="660" w:type="dxa"/>
            <w:tcBorders>
              <w:top w:val="nil"/>
              <w:left w:val="nil"/>
              <w:bottom w:val="nil"/>
              <w:right w:val="nil"/>
            </w:tcBorders>
            <w:tcMar>
              <w:top w:w="128" w:type="dxa"/>
              <w:left w:w="43" w:type="dxa"/>
              <w:bottom w:w="43" w:type="dxa"/>
              <w:right w:w="43" w:type="dxa"/>
            </w:tcMar>
          </w:tcPr>
          <w:p w14:paraId="3814AB8E"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C06380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65A075C1" w14:textId="77777777" w:rsidR="0085747A" w:rsidRPr="008F2969" w:rsidRDefault="0085747A" w:rsidP="00CE65B7">
            <w:pPr>
              <w:rPr>
                <w:sz w:val="21"/>
                <w:szCs w:val="21"/>
              </w:rPr>
            </w:pPr>
            <w:r w:rsidRPr="008F2969">
              <w:rPr>
                <w:sz w:val="21"/>
                <w:szCs w:val="21"/>
              </w:rPr>
              <w:t>fra kr 75 000 000 til kr 173 600 000</w:t>
            </w:r>
          </w:p>
        </w:tc>
        <w:tc>
          <w:tcPr>
            <w:tcW w:w="1560" w:type="dxa"/>
            <w:tcBorders>
              <w:top w:val="nil"/>
              <w:left w:val="nil"/>
              <w:bottom w:val="nil"/>
              <w:right w:val="nil"/>
            </w:tcBorders>
            <w:tcMar>
              <w:top w:w="128" w:type="dxa"/>
              <w:left w:w="43" w:type="dxa"/>
              <w:bottom w:w="43" w:type="dxa"/>
              <w:right w:w="43" w:type="dxa"/>
            </w:tcMar>
            <w:vAlign w:val="bottom"/>
          </w:tcPr>
          <w:p w14:paraId="57D247B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9158F05" w14:textId="77777777" w:rsidR="0085747A" w:rsidRPr="008F2969" w:rsidRDefault="0085747A" w:rsidP="008F2969">
            <w:pPr>
              <w:jc w:val="right"/>
              <w:rPr>
                <w:sz w:val="21"/>
                <w:szCs w:val="21"/>
              </w:rPr>
            </w:pPr>
          </w:p>
        </w:tc>
      </w:tr>
      <w:tr w:rsidR="00A25645" w:rsidRPr="00CE65B7" w14:paraId="3F9C3DDB" w14:textId="77777777">
        <w:trPr>
          <w:trHeight w:val="380"/>
        </w:trPr>
        <w:tc>
          <w:tcPr>
            <w:tcW w:w="660" w:type="dxa"/>
            <w:tcBorders>
              <w:top w:val="nil"/>
              <w:left w:val="nil"/>
              <w:bottom w:val="nil"/>
              <w:right w:val="nil"/>
            </w:tcBorders>
            <w:tcMar>
              <w:top w:w="128" w:type="dxa"/>
              <w:left w:w="43" w:type="dxa"/>
              <w:bottom w:w="43" w:type="dxa"/>
              <w:right w:w="43" w:type="dxa"/>
            </w:tcMar>
          </w:tcPr>
          <w:p w14:paraId="60CE6064" w14:textId="77777777" w:rsidR="0085747A" w:rsidRPr="008F2969" w:rsidRDefault="0085747A" w:rsidP="008F2969">
            <w:pPr>
              <w:jc w:val="right"/>
              <w:rPr>
                <w:sz w:val="21"/>
                <w:szCs w:val="21"/>
              </w:rPr>
            </w:pPr>
            <w:r w:rsidRPr="008F2969">
              <w:rPr>
                <w:sz w:val="21"/>
                <w:szCs w:val="21"/>
              </w:rPr>
              <w:t>5626</w:t>
            </w:r>
          </w:p>
        </w:tc>
        <w:tc>
          <w:tcPr>
            <w:tcW w:w="560" w:type="dxa"/>
            <w:tcBorders>
              <w:top w:val="nil"/>
              <w:left w:val="nil"/>
              <w:bottom w:val="nil"/>
              <w:right w:val="nil"/>
            </w:tcBorders>
            <w:tcMar>
              <w:top w:w="128" w:type="dxa"/>
              <w:left w:w="43" w:type="dxa"/>
              <w:bottom w:w="43" w:type="dxa"/>
              <w:right w:w="43" w:type="dxa"/>
            </w:tcMar>
          </w:tcPr>
          <w:p w14:paraId="6854D197"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8F971F6" w14:textId="77777777" w:rsidR="0085747A" w:rsidRPr="008F2969" w:rsidRDefault="0085747A" w:rsidP="00CE65B7">
            <w:pPr>
              <w:rPr>
                <w:sz w:val="21"/>
                <w:szCs w:val="21"/>
              </w:rPr>
            </w:pPr>
            <w:r w:rsidRPr="008F2969">
              <w:rPr>
                <w:sz w:val="21"/>
                <w:szCs w:val="21"/>
              </w:rPr>
              <w:t>Renter av lån til Institutt for energiteknikk:</w:t>
            </w:r>
          </w:p>
        </w:tc>
        <w:tc>
          <w:tcPr>
            <w:tcW w:w="1560" w:type="dxa"/>
            <w:tcBorders>
              <w:top w:val="nil"/>
              <w:left w:val="nil"/>
              <w:bottom w:val="nil"/>
              <w:right w:val="nil"/>
            </w:tcBorders>
            <w:tcMar>
              <w:top w:w="128" w:type="dxa"/>
              <w:left w:w="43" w:type="dxa"/>
              <w:bottom w:w="43" w:type="dxa"/>
              <w:right w:w="43" w:type="dxa"/>
            </w:tcMar>
            <w:vAlign w:val="bottom"/>
          </w:tcPr>
          <w:p w14:paraId="3495B79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EB20CA6" w14:textId="77777777" w:rsidR="0085747A" w:rsidRPr="008F2969" w:rsidRDefault="0085747A" w:rsidP="008F2969">
            <w:pPr>
              <w:jc w:val="right"/>
              <w:rPr>
                <w:sz w:val="21"/>
                <w:szCs w:val="21"/>
              </w:rPr>
            </w:pPr>
          </w:p>
        </w:tc>
      </w:tr>
      <w:tr w:rsidR="00A25645" w:rsidRPr="00CE65B7" w14:paraId="4AA456A1" w14:textId="77777777">
        <w:trPr>
          <w:trHeight w:val="380"/>
        </w:trPr>
        <w:tc>
          <w:tcPr>
            <w:tcW w:w="660" w:type="dxa"/>
            <w:tcBorders>
              <w:top w:val="nil"/>
              <w:left w:val="nil"/>
              <w:bottom w:val="nil"/>
              <w:right w:val="nil"/>
            </w:tcBorders>
            <w:tcMar>
              <w:top w:w="128" w:type="dxa"/>
              <w:left w:w="43" w:type="dxa"/>
              <w:bottom w:w="43" w:type="dxa"/>
              <w:right w:w="43" w:type="dxa"/>
            </w:tcMar>
          </w:tcPr>
          <w:p w14:paraId="67FDD6A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0205ADA" w14:textId="77777777" w:rsidR="0085747A" w:rsidRPr="008F2969" w:rsidRDefault="0085747A" w:rsidP="008F2969">
            <w:pPr>
              <w:jc w:val="right"/>
              <w:rPr>
                <w:sz w:val="21"/>
                <w:szCs w:val="21"/>
              </w:rPr>
            </w:pPr>
            <w:r w:rsidRPr="008F2969">
              <w:rPr>
                <w:sz w:val="21"/>
                <w:szCs w:val="21"/>
              </w:rPr>
              <w:t>80</w:t>
            </w:r>
          </w:p>
        </w:tc>
        <w:tc>
          <w:tcPr>
            <w:tcW w:w="5420" w:type="dxa"/>
            <w:tcBorders>
              <w:top w:val="nil"/>
              <w:left w:val="nil"/>
              <w:bottom w:val="nil"/>
              <w:right w:val="nil"/>
            </w:tcBorders>
            <w:tcMar>
              <w:top w:w="128" w:type="dxa"/>
              <w:left w:w="43" w:type="dxa"/>
              <w:bottom w:w="43" w:type="dxa"/>
              <w:right w:w="43" w:type="dxa"/>
            </w:tcMar>
            <w:vAlign w:val="bottom"/>
          </w:tcPr>
          <w:p w14:paraId="444A07AE" w14:textId="77777777" w:rsidR="0085747A" w:rsidRPr="008F2969" w:rsidRDefault="0085747A" w:rsidP="00CE65B7">
            <w:pPr>
              <w:rPr>
                <w:sz w:val="21"/>
                <w:szCs w:val="21"/>
              </w:rPr>
            </w:pPr>
            <w:r w:rsidRPr="008F2969">
              <w:rPr>
                <w:sz w:val="21"/>
                <w:szCs w:val="21"/>
              </w:rPr>
              <w:t>Renter, nedsettes med</w:t>
            </w:r>
          </w:p>
        </w:tc>
        <w:tc>
          <w:tcPr>
            <w:tcW w:w="1560" w:type="dxa"/>
            <w:tcBorders>
              <w:top w:val="nil"/>
              <w:left w:val="nil"/>
              <w:bottom w:val="nil"/>
              <w:right w:val="nil"/>
            </w:tcBorders>
            <w:tcMar>
              <w:top w:w="128" w:type="dxa"/>
              <w:left w:w="43" w:type="dxa"/>
              <w:bottom w:w="43" w:type="dxa"/>
              <w:right w:w="43" w:type="dxa"/>
            </w:tcMar>
            <w:vAlign w:val="bottom"/>
          </w:tcPr>
          <w:p w14:paraId="671577A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D9CFD0B" w14:textId="77777777" w:rsidR="0085747A" w:rsidRPr="008F2969" w:rsidRDefault="0085747A" w:rsidP="008F2969">
            <w:pPr>
              <w:jc w:val="right"/>
              <w:rPr>
                <w:sz w:val="21"/>
                <w:szCs w:val="21"/>
              </w:rPr>
            </w:pPr>
            <w:r w:rsidRPr="008F2969">
              <w:rPr>
                <w:sz w:val="21"/>
                <w:szCs w:val="21"/>
              </w:rPr>
              <w:t>2 000 000</w:t>
            </w:r>
          </w:p>
        </w:tc>
      </w:tr>
      <w:tr w:rsidR="00A25645" w:rsidRPr="00CE65B7" w14:paraId="358ABF9D" w14:textId="77777777">
        <w:trPr>
          <w:trHeight w:val="380"/>
        </w:trPr>
        <w:tc>
          <w:tcPr>
            <w:tcW w:w="660" w:type="dxa"/>
            <w:tcBorders>
              <w:top w:val="nil"/>
              <w:left w:val="nil"/>
              <w:bottom w:val="nil"/>
              <w:right w:val="nil"/>
            </w:tcBorders>
            <w:tcMar>
              <w:top w:w="128" w:type="dxa"/>
              <w:left w:w="43" w:type="dxa"/>
              <w:bottom w:w="43" w:type="dxa"/>
              <w:right w:w="43" w:type="dxa"/>
            </w:tcMar>
          </w:tcPr>
          <w:p w14:paraId="1D9C2AD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B245778"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C3C5683" w14:textId="77777777" w:rsidR="0085747A" w:rsidRPr="008F2969" w:rsidRDefault="0085747A" w:rsidP="00CE65B7">
            <w:pPr>
              <w:rPr>
                <w:sz w:val="21"/>
                <w:szCs w:val="21"/>
              </w:rPr>
            </w:pPr>
            <w:r w:rsidRPr="008F2969">
              <w:rPr>
                <w:sz w:val="21"/>
                <w:szCs w:val="21"/>
              </w:rPr>
              <w:t>fra kr 5 500 000 til kr 3 500 000</w:t>
            </w:r>
          </w:p>
        </w:tc>
        <w:tc>
          <w:tcPr>
            <w:tcW w:w="1560" w:type="dxa"/>
            <w:tcBorders>
              <w:top w:val="nil"/>
              <w:left w:val="nil"/>
              <w:bottom w:val="nil"/>
              <w:right w:val="nil"/>
            </w:tcBorders>
            <w:tcMar>
              <w:top w:w="128" w:type="dxa"/>
              <w:left w:w="43" w:type="dxa"/>
              <w:bottom w:w="43" w:type="dxa"/>
              <w:right w:w="43" w:type="dxa"/>
            </w:tcMar>
            <w:vAlign w:val="bottom"/>
          </w:tcPr>
          <w:p w14:paraId="01CF90B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2F0A8DC" w14:textId="77777777" w:rsidR="0085747A" w:rsidRPr="008F2969" w:rsidRDefault="0085747A" w:rsidP="008F2969">
            <w:pPr>
              <w:jc w:val="right"/>
              <w:rPr>
                <w:sz w:val="21"/>
                <w:szCs w:val="21"/>
              </w:rPr>
            </w:pPr>
          </w:p>
        </w:tc>
      </w:tr>
      <w:tr w:rsidR="00A25645" w:rsidRPr="00CE65B7" w14:paraId="44F802A9" w14:textId="77777777">
        <w:trPr>
          <w:trHeight w:val="380"/>
        </w:trPr>
        <w:tc>
          <w:tcPr>
            <w:tcW w:w="660" w:type="dxa"/>
            <w:tcBorders>
              <w:top w:val="nil"/>
              <w:left w:val="nil"/>
              <w:bottom w:val="nil"/>
              <w:right w:val="nil"/>
            </w:tcBorders>
            <w:tcMar>
              <w:top w:w="128" w:type="dxa"/>
              <w:left w:w="43" w:type="dxa"/>
              <w:bottom w:w="43" w:type="dxa"/>
              <w:right w:w="43" w:type="dxa"/>
            </w:tcMar>
          </w:tcPr>
          <w:p w14:paraId="26E5C3A7" w14:textId="77777777" w:rsidR="0085747A" w:rsidRPr="008F2969" w:rsidRDefault="0085747A" w:rsidP="008F2969">
            <w:pPr>
              <w:jc w:val="right"/>
              <w:rPr>
                <w:sz w:val="21"/>
                <w:szCs w:val="21"/>
              </w:rPr>
            </w:pPr>
            <w:r w:rsidRPr="008F2969">
              <w:rPr>
                <w:sz w:val="21"/>
                <w:szCs w:val="21"/>
              </w:rPr>
              <w:t>5629</w:t>
            </w:r>
          </w:p>
        </w:tc>
        <w:tc>
          <w:tcPr>
            <w:tcW w:w="560" w:type="dxa"/>
            <w:tcBorders>
              <w:top w:val="nil"/>
              <w:left w:val="nil"/>
              <w:bottom w:val="nil"/>
              <w:right w:val="nil"/>
            </w:tcBorders>
            <w:tcMar>
              <w:top w:w="128" w:type="dxa"/>
              <w:left w:w="43" w:type="dxa"/>
              <w:bottom w:w="43" w:type="dxa"/>
              <w:right w:w="43" w:type="dxa"/>
            </w:tcMar>
          </w:tcPr>
          <w:p w14:paraId="578F9A6F"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B247A14" w14:textId="77777777" w:rsidR="0085747A" w:rsidRPr="008F2969" w:rsidRDefault="0085747A" w:rsidP="00CE65B7">
            <w:pPr>
              <w:rPr>
                <w:sz w:val="21"/>
                <w:szCs w:val="21"/>
              </w:rPr>
            </w:pPr>
            <w:r w:rsidRPr="008F2969">
              <w:rPr>
                <w:sz w:val="21"/>
                <w:szCs w:val="21"/>
              </w:rPr>
              <w:t>Renter fra eksportkredittordningen:</w:t>
            </w:r>
          </w:p>
        </w:tc>
        <w:tc>
          <w:tcPr>
            <w:tcW w:w="1560" w:type="dxa"/>
            <w:tcBorders>
              <w:top w:val="nil"/>
              <w:left w:val="nil"/>
              <w:bottom w:val="nil"/>
              <w:right w:val="nil"/>
            </w:tcBorders>
            <w:tcMar>
              <w:top w:w="128" w:type="dxa"/>
              <w:left w:w="43" w:type="dxa"/>
              <w:bottom w:w="43" w:type="dxa"/>
              <w:right w:w="43" w:type="dxa"/>
            </w:tcMar>
            <w:vAlign w:val="bottom"/>
          </w:tcPr>
          <w:p w14:paraId="016C1E5F"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BD5D278" w14:textId="77777777" w:rsidR="0085747A" w:rsidRPr="008F2969" w:rsidRDefault="0085747A" w:rsidP="008F2969">
            <w:pPr>
              <w:jc w:val="right"/>
              <w:rPr>
                <w:sz w:val="21"/>
                <w:szCs w:val="21"/>
              </w:rPr>
            </w:pPr>
          </w:p>
        </w:tc>
      </w:tr>
      <w:tr w:rsidR="00A25645" w:rsidRPr="00CE65B7" w14:paraId="1123C13B" w14:textId="77777777">
        <w:trPr>
          <w:trHeight w:val="380"/>
        </w:trPr>
        <w:tc>
          <w:tcPr>
            <w:tcW w:w="660" w:type="dxa"/>
            <w:tcBorders>
              <w:top w:val="nil"/>
              <w:left w:val="nil"/>
              <w:bottom w:val="nil"/>
              <w:right w:val="nil"/>
            </w:tcBorders>
            <w:tcMar>
              <w:top w:w="128" w:type="dxa"/>
              <w:left w:w="43" w:type="dxa"/>
              <w:bottom w:w="43" w:type="dxa"/>
              <w:right w:w="43" w:type="dxa"/>
            </w:tcMar>
          </w:tcPr>
          <w:p w14:paraId="798AF42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2C5941F" w14:textId="77777777" w:rsidR="0085747A" w:rsidRPr="008F2969" w:rsidRDefault="0085747A" w:rsidP="008F2969">
            <w:pPr>
              <w:jc w:val="right"/>
              <w:rPr>
                <w:sz w:val="21"/>
                <w:szCs w:val="21"/>
              </w:rPr>
            </w:pPr>
            <w:r w:rsidRPr="008F2969">
              <w:rPr>
                <w:sz w:val="21"/>
                <w:szCs w:val="21"/>
              </w:rPr>
              <w:t>80</w:t>
            </w:r>
          </w:p>
        </w:tc>
        <w:tc>
          <w:tcPr>
            <w:tcW w:w="5420" w:type="dxa"/>
            <w:tcBorders>
              <w:top w:val="nil"/>
              <w:left w:val="nil"/>
              <w:bottom w:val="nil"/>
              <w:right w:val="nil"/>
            </w:tcBorders>
            <w:tcMar>
              <w:top w:w="128" w:type="dxa"/>
              <w:left w:w="43" w:type="dxa"/>
              <w:bottom w:w="43" w:type="dxa"/>
              <w:right w:w="43" w:type="dxa"/>
            </w:tcMar>
            <w:vAlign w:val="bottom"/>
          </w:tcPr>
          <w:p w14:paraId="50D05130" w14:textId="77777777" w:rsidR="0085747A" w:rsidRPr="008F2969" w:rsidRDefault="0085747A" w:rsidP="00CE65B7">
            <w:pPr>
              <w:rPr>
                <w:sz w:val="21"/>
                <w:szCs w:val="21"/>
              </w:rPr>
            </w:pPr>
            <w:r w:rsidRPr="008F2969">
              <w:rPr>
                <w:sz w:val="21"/>
                <w:szCs w:val="21"/>
              </w:rPr>
              <w:t>Renter, nedsettes med</w:t>
            </w:r>
          </w:p>
        </w:tc>
        <w:tc>
          <w:tcPr>
            <w:tcW w:w="1560" w:type="dxa"/>
            <w:tcBorders>
              <w:top w:val="nil"/>
              <w:left w:val="nil"/>
              <w:bottom w:val="nil"/>
              <w:right w:val="nil"/>
            </w:tcBorders>
            <w:tcMar>
              <w:top w:w="128" w:type="dxa"/>
              <w:left w:w="43" w:type="dxa"/>
              <w:bottom w:w="43" w:type="dxa"/>
              <w:right w:w="43" w:type="dxa"/>
            </w:tcMar>
            <w:vAlign w:val="bottom"/>
          </w:tcPr>
          <w:p w14:paraId="62C775C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8FF31BC" w14:textId="77777777" w:rsidR="0085747A" w:rsidRPr="008F2969" w:rsidRDefault="0085747A" w:rsidP="008F2969">
            <w:pPr>
              <w:jc w:val="right"/>
              <w:rPr>
                <w:sz w:val="21"/>
                <w:szCs w:val="21"/>
              </w:rPr>
            </w:pPr>
            <w:r w:rsidRPr="008F2969">
              <w:rPr>
                <w:sz w:val="21"/>
                <w:szCs w:val="21"/>
              </w:rPr>
              <w:t>190 000 000</w:t>
            </w:r>
          </w:p>
        </w:tc>
      </w:tr>
      <w:tr w:rsidR="00A25645" w:rsidRPr="00CE65B7" w14:paraId="22D698EB" w14:textId="77777777">
        <w:trPr>
          <w:trHeight w:val="380"/>
        </w:trPr>
        <w:tc>
          <w:tcPr>
            <w:tcW w:w="660" w:type="dxa"/>
            <w:tcBorders>
              <w:top w:val="nil"/>
              <w:left w:val="nil"/>
              <w:bottom w:val="nil"/>
              <w:right w:val="nil"/>
            </w:tcBorders>
            <w:tcMar>
              <w:top w:w="128" w:type="dxa"/>
              <w:left w:w="43" w:type="dxa"/>
              <w:bottom w:w="43" w:type="dxa"/>
              <w:right w:w="43" w:type="dxa"/>
            </w:tcMar>
          </w:tcPr>
          <w:p w14:paraId="23B8B64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0364E7D"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E6DD2D3" w14:textId="77777777" w:rsidR="0085747A" w:rsidRPr="008F2969" w:rsidRDefault="0085747A" w:rsidP="00CE65B7">
            <w:pPr>
              <w:rPr>
                <w:sz w:val="21"/>
                <w:szCs w:val="21"/>
              </w:rPr>
            </w:pPr>
            <w:r w:rsidRPr="008F2969">
              <w:rPr>
                <w:sz w:val="21"/>
                <w:szCs w:val="21"/>
              </w:rPr>
              <w:t>fra kr 1 140 000 000 til kr 950 000 000</w:t>
            </w:r>
          </w:p>
        </w:tc>
        <w:tc>
          <w:tcPr>
            <w:tcW w:w="1560" w:type="dxa"/>
            <w:tcBorders>
              <w:top w:val="nil"/>
              <w:left w:val="nil"/>
              <w:bottom w:val="nil"/>
              <w:right w:val="nil"/>
            </w:tcBorders>
            <w:tcMar>
              <w:top w:w="128" w:type="dxa"/>
              <w:left w:w="43" w:type="dxa"/>
              <w:bottom w:w="43" w:type="dxa"/>
              <w:right w:w="43" w:type="dxa"/>
            </w:tcMar>
            <w:vAlign w:val="bottom"/>
          </w:tcPr>
          <w:p w14:paraId="163DB21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7E5B827" w14:textId="77777777" w:rsidR="0085747A" w:rsidRPr="008F2969" w:rsidRDefault="0085747A" w:rsidP="008F2969">
            <w:pPr>
              <w:jc w:val="right"/>
              <w:rPr>
                <w:sz w:val="21"/>
                <w:szCs w:val="21"/>
              </w:rPr>
            </w:pPr>
          </w:p>
        </w:tc>
      </w:tr>
      <w:tr w:rsidR="00A25645" w:rsidRPr="00CE65B7" w14:paraId="5B138140" w14:textId="77777777">
        <w:trPr>
          <w:trHeight w:val="380"/>
        </w:trPr>
        <w:tc>
          <w:tcPr>
            <w:tcW w:w="660" w:type="dxa"/>
            <w:tcBorders>
              <w:top w:val="nil"/>
              <w:left w:val="nil"/>
              <w:bottom w:val="nil"/>
              <w:right w:val="nil"/>
            </w:tcBorders>
            <w:tcMar>
              <w:top w:w="128" w:type="dxa"/>
              <w:left w:w="43" w:type="dxa"/>
              <w:bottom w:w="43" w:type="dxa"/>
              <w:right w:w="43" w:type="dxa"/>
            </w:tcMar>
          </w:tcPr>
          <w:p w14:paraId="1DB546AA" w14:textId="77777777" w:rsidR="0085747A" w:rsidRPr="008F2969" w:rsidRDefault="0085747A" w:rsidP="008F2969">
            <w:pPr>
              <w:jc w:val="right"/>
              <w:rPr>
                <w:sz w:val="21"/>
                <w:szCs w:val="21"/>
              </w:rPr>
            </w:pPr>
            <w:r w:rsidRPr="008F2969">
              <w:rPr>
                <w:sz w:val="21"/>
                <w:szCs w:val="21"/>
              </w:rPr>
              <w:t>5641</w:t>
            </w:r>
          </w:p>
        </w:tc>
        <w:tc>
          <w:tcPr>
            <w:tcW w:w="560" w:type="dxa"/>
            <w:tcBorders>
              <w:top w:val="nil"/>
              <w:left w:val="nil"/>
              <w:bottom w:val="nil"/>
              <w:right w:val="nil"/>
            </w:tcBorders>
            <w:tcMar>
              <w:top w:w="128" w:type="dxa"/>
              <w:left w:w="43" w:type="dxa"/>
              <w:bottom w:w="43" w:type="dxa"/>
              <w:right w:w="43" w:type="dxa"/>
            </w:tcMar>
          </w:tcPr>
          <w:p w14:paraId="4E64B2B0"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827D5FE" w14:textId="77777777" w:rsidR="0085747A" w:rsidRPr="008F2969" w:rsidRDefault="0085747A" w:rsidP="00CE65B7">
            <w:pPr>
              <w:rPr>
                <w:sz w:val="21"/>
                <w:szCs w:val="21"/>
              </w:rPr>
            </w:pPr>
            <w:r w:rsidRPr="008F2969">
              <w:rPr>
                <w:sz w:val="21"/>
                <w:szCs w:val="21"/>
              </w:rPr>
              <w:t>Renter fra Norske tog AS:</w:t>
            </w:r>
          </w:p>
        </w:tc>
        <w:tc>
          <w:tcPr>
            <w:tcW w:w="1560" w:type="dxa"/>
            <w:tcBorders>
              <w:top w:val="nil"/>
              <w:left w:val="nil"/>
              <w:bottom w:val="nil"/>
              <w:right w:val="nil"/>
            </w:tcBorders>
            <w:tcMar>
              <w:top w:w="128" w:type="dxa"/>
              <w:left w:w="43" w:type="dxa"/>
              <w:bottom w:w="43" w:type="dxa"/>
              <w:right w:w="43" w:type="dxa"/>
            </w:tcMar>
            <w:vAlign w:val="bottom"/>
          </w:tcPr>
          <w:p w14:paraId="7B4932C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22D333D" w14:textId="77777777" w:rsidR="0085747A" w:rsidRPr="008F2969" w:rsidRDefault="0085747A" w:rsidP="008F2969">
            <w:pPr>
              <w:jc w:val="right"/>
              <w:rPr>
                <w:sz w:val="21"/>
                <w:szCs w:val="21"/>
              </w:rPr>
            </w:pPr>
          </w:p>
        </w:tc>
      </w:tr>
      <w:tr w:rsidR="00A25645" w:rsidRPr="00CE65B7" w14:paraId="584A514E" w14:textId="77777777">
        <w:trPr>
          <w:trHeight w:val="380"/>
        </w:trPr>
        <w:tc>
          <w:tcPr>
            <w:tcW w:w="660" w:type="dxa"/>
            <w:tcBorders>
              <w:top w:val="nil"/>
              <w:left w:val="nil"/>
              <w:bottom w:val="nil"/>
              <w:right w:val="nil"/>
            </w:tcBorders>
            <w:tcMar>
              <w:top w:w="128" w:type="dxa"/>
              <w:left w:w="43" w:type="dxa"/>
              <w:bottom w:w="43" w:type="dxa"/>
              <w:right w:w="43" w:type="dxa"/>
            </w:tcMar>
          </w:tcPr>
          <w:p w14:paraId="1652692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2984B57" w14:textId="77777777" w:rsidR="0085747A" w:rsidRPr="008F2969" w:rsidRDefault="0085747A" w:rsidP="008F2969">
            <w:pPr>
              <w:jc w:val="right"/>
              <w:rPr>
                <w:sz w:val="21"/>
                <w:szCs w:val="21"/>
              </w:rPr>
            </w:pPr>
            <w:r w:rsidRPr="008F2969">
              <w:rPr>
                <w:sz w:val="21"/>
                <w:szCs w:val="21"/>
              </w:rPr>
              <w:t>80</w:t>
            </w:r>
          </w:p>
        </w:tc>
        <w:tc>
          <w:tcPr>
            <w:tcW w:w="5420" w:type="dxa"/>
            <w:tcBorders>
              <w:top w:val="nil"/>
              <w:left w:val="nil"/>
              <w:bottom w:val="nil"/>
              <w:right w:val="nil"/>
            </w:tcBorders>
            <w:tcMar>
              <w:top w:w="128" w:type="dxa"/>
              <w:left w:w="43" w:type="dxa"/>
              <w:bottom w:w="43" w:type="dxa"/>
              <w:right w:w="43" w:type="dxa"/>
            </w:tcMar>
            <w:vAlign w:val="bottom"/>
          </w:tcPr>
          <w:p w14:paraId="578F2A76" w14:textId="77777777" w:rsidR="0085747A" w:rsidRPr="008F2969" w:rsidRDefault="0085747A" w:rsidP="00CE65B7">
            <w:pPr>
              <w:rPr>
                <w:sz w:val="21"/>
                <w:szCs w:val="21"/>
              </w:rPr>
            </w:pPr>
            <w:r w:rsidRPr="008F2969">
              <w:rPr>
                <w:sz w:val="21"/>
                <w:szCs w:val="21"/>
              </w:rPr>
              <w:t>Renter, forhøyes med</w:t>
            </w:r>
          </w:p>
        </w:tc>
        <w:tc>
          <w:tcPr>
            <w:tcW w:w="1560" w:type="dxa"/>
            <w:tcBorders>
              <w:top w:val="nil"/>
              <w:left w:val="nil"/>
              <w:bottom w:val="nil"/>
              <w:right w:val="nil"/>
            </w:tcBorders>
            <w:tcMar>
              <w:top w:w="128" w:type="dxa"/>
              <w:left w:w="43" w:type="dxa"/>
              <w:bottom w:w="43" w:type="dxa"/>
              <w:right w:w="43" w:type="dxa"/>
            </w:tcMar>
            <w:vAlign w:val="bottom"/>
          </w:tcPr>
          <w:p w14:paraId="2A5CD36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626C46D" w14:textId="77777777" w:rsidR="0085747A" w:rsidRPr="008F2969" w:rsidRDefault="0085747A" w:rsidP="008F2969">
            <w:pPr>
              <w:jc w:val="right"/>
              <w:rPr>
                <w:sz w:val="21"/>
                <w:szCs w:val="21"/>
              </w:rPr>
            </w:pPr>
            <w:r w:rsidRPr="008F2969">
              <w:rPr>
                <w:sz w:val="21"/>
                <w:szCs w:val="21"/>
              </w:rPr>
              <w:t>147 800 000</w:t>
            </w:r>
          </w:p>
        </w:tc>
      </w:tr>
      <w:tr w:rsidR="00A25645" w:rsidRPr="00CE65B7" w14:paraId="4B7418CE" w14:textId="77777777">
        <w:trPr>
          <w:trHeight w:val="380"/>
        </w:trPr>
        <w:tc>
          <w:tcPr>
            <w:tcW w:w="660" w:type="dxa"/>
            <w:tcBorders>
              <w:top w:val="nil"/>
              <w:left w:val="nil"/>
              <w:bottom w:val="nil"/>
              <w:right w:val="nil"/>
            </w:tcBorders>
            <w:tcMar>
              <w:top w:w="128" w:type="dxa"/>
              <w:left w:w="43" w:type="dxa"/>
              <w:bottom w:w="43" w:type="dxa"/>
              <w:right w:w="43" w:type="dxa"/>
            </w:tcMar>
          </w:tcPr>
          <w:p w14:paraId="361DF0A8"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5A63646"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47CDBB8" w14:textId="77777777" w:rsidR="0085747A" w:rsidRPr="008F2969" w:rsidRDefault="0085747A" w:rsidP="00CE65B7">
            <w:pPr>
              <w:rPr>
                <w:sz w:val="21"/>
                <w:szCs w:val="21"/>
              </w:rPr>
            </w:pPr>
            <w:r w:rsidRPr="008F2969">
              <w:rPr>
                <w:sz w:val="21"/>
                <w:szCs w:val="21"/>
              </w:rPr>
              <w:t>fra kr 251 800 000 til kr 399 600 000</w:t>
            </w:r>
          </w:p>
        </w:tc>
        <w:tc>
          <w:tcPr>
            <w:tcW w:w="1560" w:type="dxa"/>
            <w:tcBorders>
              <w:top w:val="nil"/>
              <w:left w:val="nil"/>
              <w:bottom w:val="nil"/>
              <w:right w:val="nil"/>
            </w:tcBorders>
            <w:tcMar>
              <w:top w:w="128" w:type="dxa"/>
              <w:left w:w="43" w:type="dxa"/>
              <w:bottom w:w="43" w:type="dxa"/>
              <w:right w:w="43" w:type="dxa"/>
            </w:tcMar>
            <w:vAlign w:val="bottom"/>
          </w:tcPr>
          <w:p w14:paraId="0505F5D8"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0B50455" w14:textId="77777777" w:rsidR="0085747A" w:rsidRPr="008F2969" w:rsidRDefault="0085747A" w:rsidP="008F2969">
            <w:pPr>
              <w:jc w:val="right"/>
              <w:rPr>
                <w:sz w:val="21"/>
                <w:szCs w:val="21"/>
              </w:rPr>
            </w:pPr>
          </w:p>
        </w:tc>
      </w:tr>
      <w:tr w:rsidR="00A25645" w:rsidRPr="00CE65B7" w14:paraId="67B2B140" w14:textId="77777777">
        <w:trPr>
          <w:trHeight w:val="380"/>
        </w:trPr>
        <w:tc>
          <w:tcPr>
            <w:tcW w:w="660" w:type="dxa"/>
            <w:tcBorders>
              <w:top w:val="nil"/>
              <w:left w:val="nil"/>
              <w:bottom w:val="nil"/>
              <w:right w:val="nil"/>
            </w:tcBorders>
            <w:tcMar>
              <w:top w:w="128" w:type="dxa"/>
              <w:left w:w="43" w:type="dxa"/>
              <w:bottom w:w="43" w:type="dxa"/>
              <w:right w:w="43" w:type="dxa"/>
            </w:tcMar>
          </w:tcPr>
          <w:p w14:paraId="3FE86E34" w14:textId="77777777" w:rsidR="0085747A" w:rsidRPr="008F2969" w:rsidRDefault="0085747A" w:rsidP="008F2969">
            <w:pPr>
              <w:jc w:val="right"/>
              <w:rPr>
                <w:sz w:val="21"/>
                <w:szCs w:val="21"/>
              </w:rPr>
            </w:pPr>
            <w:r w:rsidRPr="008F2969">
              <w:rPr>
                <w:sz w:val="21"/>
                <w:szCs w:val="21"/>
              </w:rPr>
              <w:t>5652</w:t>
            </w:r>
          </w:p>
        </w:tc>
        <w:tc>
          <w:tcPr>
            <w:tcW w:w="560" w:type="dxa"/>
            <w:tcBorders>
              <w:top w:val="nil"/>
              <w:left w:val="nil"/>
              <w:bottom w:val="nil"/>
              <w:right w:val="nil"/>
            </w:tcBorders>
            <w:tcMar>
              <w:top w:w="128" w:type="dxa"/>
              <w:left w:w="43" w:type="dxa"/>
              <w:bottom w:w="43" w:type="dxa"/>
              <w:right w:w="43" w:type="dxa"/>
            </w:tcMar>
          </w:tcPr>
          <w:p w14:paraId="52D892C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9841750" w14:textId="77777777" w:rsidR="0085747A" w:rsidRPr="008F2969" w:rsidRDefault="0085747A" w:rsidP="00CE65B7">
            <w:pPr>
              <w:rPr>
                <w:sz w:val="21"/>
                <w:szCs w:val="21"/>
              </w:rPr>
            </w:pPr>
            <w:r w:rsidRPr="008F2969">
              <w:rPr>
                <w:sz w:val="21"/>
                <w:szCs w:val="21"/>
              </w:rPr>
              <w:t>Statskog SF – renter og utbytte:</w:t>
            </w:r>
          </w:p>
        </w:tc>
        <w:tc>
          <w:tcPr>
            <w:tcW w:w="1560" w:type="dxa"/>
            <w:tcBorders>
              <w:top w:val="nil"/>
              <w:left w:val="nil"/>
              <w:bottom w:val="nil"/>
              <w:right w:val="nil"/>
            </w:tcBorders>
            <w:tcMar>
              <w:top w:w="128" w:type="dxa"/>
              <w:left w:w="43" w:type="dxa"/>
              <w:bottom w:w="43" w:type="dxa"/>
              <w:right w:w="43" w:type="dxa"/>
            </w:tcMar>
            <w:vAlign w:val="bottom"/>
          </w:tcPr>
          <w:p w14:paraId="3B7F404A"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BD223C3" w14:textId="77777777" w:rsidR="0085747A" w:rsidRPr="008F2969" w:rsidRDefault="0085747A" w:rsidP="008F2969">
            <w:pPr>
              <w:jc w:val="right"/>
              <w:rPr>
                <w:sz w:val="21"/>
                <w:szCs w:val="21"/>
              </w:rPr>
            </w:pPr>
          </w:p>
        </w:tc>
      </w:tr>
      <w:tr w:rsidR="00A25645" w:rsidRPr="00CE65B7" w14:paraId="431F67E3" w14:textId="77777777">
        <w:trPr>
          <w:trHeight w:val="380"/>
        </w:trPr>
        <w:tc>
          <w:tcPr>
            <w:tcW w:w="660" w:type="dxa"/>
            <w:tcBorders>
              <w:top w:val="nil"/>
              <w:left w:val="nil"/>
              <w:bottom w:val="nil"/>
              <w:right w:val="nil"/>
            </w:tcBorders>
            <w:tcMar>
              <w:top w:w="128" w:type="dxa"/>
              <w:left w:w="43" w:type="dxa"/>
              <w:bottom w:w="43" w:type="dxa"/>
              <w:right w:w="43" w:type="dxa"/>
            </w:tcMar>
          </w:tcPr>
          <w:p w14:paraId="4D46D40B"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1418423" w14:textId="77777777" w:rsidR="0085747A" w:rsidRPr="008F2969" w:rsidRDefault="0085747A" w:rsidP="008F2969">
            <w:pPr>
              <w:jc w:val="right"/>
              <w:rPr>
                <w:sz w:val="21"/>
                <w:szCs w:val="21"/>
              </w:rPr>
            </w:pPr>
            <w:r w:rsidRPr="008F2969">
              <w:rPr>
                <w:sz w:val="21"/>
                <w:szCs w:val="21"/>
              </w:rPr>
              <w:t>85</w:t>
            </w:r>
          </w:p>
        </w:tc>
        <w:tc>
          <w:tcPr>
            <w:tcW w:w="5420" w:type="dxa"/>
            <w:tcBorders>
              <w:top w:val="nil"/>
              <w:left w:val="nil"/>
              <w:bottom w:val="nil"/>
              <w:right w:val="nil"/>
            </w:tcBorders>
            <w:tcMar>
              <w:top w:w="128" w:type="dxa"/>
              <w:left w:w="43" w:type="dxa"/>
              <w:bottom w:w="43" w:type="dxa"/>
              <w:right w:w="43" w:type="dxa"/>
            </w:tcMar>
            <w:vAlign w:val="bottom"/>
          </w:tcPr>
          <w:p w14:paraId="3976F9E6" w14:textId="77777777" w:rsidR="0085747A" w:rsidRPr="008F2969" w:rsidRDefault="0085747A" w:rsidP="00CE65B7">
            <w:pPr>
              <w:rPr>
                <w:sz w:val="21"/>
                <w:szCs w:val="21"/>
              </w:rPr>
            </w:pPr>
            <w:r w:rsidRPr="008F2969">
              <w:rPr>
                <w:sz w:val="21"/>
                <w:szCs w:val="21"/>
              </w:rPr>
              <w:t>Utbytte, forhøyes med</w:t>
            </w:r>
          </w:p>
        </w:tc>
        <w:tc>
          <w:tcPr>
            <w:tcW w:w="1560" w:type="dxa"/>
            <w:tcBorders>
              <w:top w:val="nil"/>
              <w:left w:val="nil"/>
              <w:bottom w:val="nil"/>
              <w:right w:val="nil"/>
            </w:tcBorders>
            <w:tcMar>
              <w:top w:w="128" w:type="dxa"/>
              <w:left w:w="43" w:type="dxa"/>
              <w:bottom w:w="43" w:type="dxa"/>
              <w:right w:w="43" w:type="dxa"/>
            </w:tcMar>
            <w:vAlign w:val="bottom"/>
          </w:tcPr>
          <w:p w14:paraId="245DB57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A073F97" w14:textId="77777777" w:rsidR="0085747A" w:rsidRPr="008F2969" w:rsidRDefault="0085747A" w:rsidP="008F2969">
            <w:pPr>
              <w:jc w:val="right"/>
              <w:rPr>
                <w:sz w:val="21"/>
                <w:szCs w:val="21"/>
              </w:rPr>
            </w:pPr>
            <w:r w:rsidRPr="008F2969">
              <w:rPr>
                <w:sz w:val="21"/>
                <w:szCs w:val="21"/>
              </w:rPr>
              <w:t>87 800 000</w:t>
            </w:r>
          </w:p>
        </w:tc>
      </w:tr>
      <w:tr w:rsidR="00A25645" w:rsidRPr="00CE65B7" w14:paraId="1E86C382" w14:textId="77777777">
        <w:trPr>
          <w:trHeight w:val="380"/>
        </w:trPr>
        <w:tc>
          <w:tcPr>
            <w:tcW w:w="660" w:type="dxa"/>
            <w:tcBorders>
              <w:top w:val="nil"/>
              <w:left w:val="nil"/>
              <w:bottom w:val="nil"/>
              <w:right w:val="nil"/>
            </w:tcBorders>
            <w:tcMar>
              <w:top w:w="128" w:type="dxa"/>
              <w:left w:w="43" w:type="dxa"/>
              <w:bottom w:w="43" w:type="dxa"/>
              <w:right w:w="43" w:type="dxa"/>
            </w:tcMar>
          </w:tcPr>
          <w:p w14:paraId="26E135C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8D7C8C3"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93DBBA6" w14:textId="77777777" w:rsidR="0085747A" w:rsidRPr="008F2969" w:rsidRDefault="0085747A" w:rsidP="00CE65B7">
            <w:pPr>
              <w:rPr>
                <w:sz w:val="21"/>
                <w:szCs w:val="21"/>
              </w:rPr>
            </w:pPr>
            <w:r w:rsidRPr="008F2969">
              <w:rPr>
                <w:sz w:val="21"/>
                <w:szCs w:val="21"/>
              </w:rPr>
              <w:t>fra kr 10 000 000 til kr 97 800 000</w:t>
            </w:r>
          </w:p>
        </w:tc>
        <w:tc>
          <w:tcPr>
            <w:tcW w:w="1560" w:type="dxa"/>
            <w:tcBorders>
              <w:top w:val="nil"/>
              <w:left w:val="nil"/>
              <w:bottom w:val="nil"/>
              <w:right w:val="nil"/>
            </w:tcBorders>
            <w:tcMar>
              <w:top w:w="128" w:type="dxa"/>
              <w:left w:w="43" w:type="dxa"/>
              <w:bottom w:w="43" w:type="dxa"/>
              <w:right w:w="43" w:type="dxa"/>
            </w:tcMar>
            <w:vAlign w:val="bottom"/>
          </w:tcPr>
          <w:p w14:paraId="5054D53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183F625" w14:textId="77777777" w:rsidR="0085747A" w:rsidRPr="008F2969" w:rsidRDefault="0085747A" w:rsidP="008F2969">
            <w:pPr>
              <w:jc w:val="right"/>
              <w:rPr>
                <w:sz w:val="21"/>
                <w:szCs w:val="21"/>
              </w:rPr>
            </w:pPr>
          </w:p>
        </w:tc>
      </w:tr>
      <w:tr w:rsidR="00A25645" w:rsidRPr="00CE65B7" w14:paraId="6B4CDABD" w14:textId="77777777">
        <w:trPr>
          <w:trHeight w:val="640"/>
        </w:trPr>
        <w:tc>
          <w:tcPr>
            <w:tcW w:w="660" w:type="dxa"/>
            <w:tcBorders>
              <w:top w:val="nil"/>
              <w:left w:val="nil"/>
              <w:bottom w:val="nil"/>
              <w:right w:val="nil"/>
            </w:tcBorders>
            <w:tcMar>
              <w:top w:w="128" w:type="dxa"/>
              <w:left w:w="43" w:type="dxa"/>
              <w:bottom w:w="43" w:type="dxa"/>
              <w:right w:w="43" w:type="dxa"/>
            </w:tcMar>
          </w:tcPr>
          <w:p w14:paraId="33071271" w14:textId="77777777" w:rsidR="0085747A" w:rsidRPr="008F2969" w:rsidRDefault="0085747A" w:rsidP="008F2969">
            <w:pPr>
              <w:jc w:val="right"/>
              <w:rPr>
                <w:sz w:val="21"/>
                <w:szCs w:val="21"/>
              </w:rPr>
            </w:pPr>
            <w:r w:rsidRPr="008F2969">
              <w:rPr>
                <w:sz w:val="21"/>
                <w:szCs w:val="21"/>
              </w:rPr>
              <w:t>5656</w:t>
            </w:r>
          </w:p>
        </w:tc>
        <w:tc>
          <w:tcPr>
            <w:tcW w:w="560" w:type="dxa"/>
            <w:tcBorders>
              <w:top w:val="nil"/>
              <w:left w:val="nil"/>
              <w:bottom w:val="nil"/>
              <w:right w:val="nil"/>
            </w:tcBorders>
            <w:tcMar>
              <w:top w:w="128" w:type="dxa"/>
              <w:left w:w="43" w:type="dxa"/>
              <w:bottom w:w="43" w:type="dxa"/>
              <w:right w:w="43" w:type="dxa"/>
            </w:tcMar>
          </w:tcPr>
          <w:p w14:paraId="315B461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159C3C9E" w14:textId="77777777" w:rsidR="0085747A" w:rsidRPr="008F2969" w:rsidRDefault="0085747A" w:rsidP="00CE65B7">
            <w:pPr>
              <w:rPr>
                <w:sz w:val="21"/>
                <w:szCs w:val="21"/>
              </w:rPr>
            </w:pPr>
            <w:r w:rsidRPr="008F2969">
              <w:rPr>
                <w:sz w:val="21"/>
                <w:szCs w:val="21"/>
              </w:rPr>
              <w:t>Aksjer under Nærings- og fiskeridepartementets forvaltning:</w:t>
            </w:r>
          </w:p>
        </w:tc>
        <w:tc>
          <w:tcPr>
            <w:tcW w:w="1560" w:type="dxa"/>
            <w:tcBorders>
              <w:top w:val="nil"/>
              <w:left w:val="nil"/>
              <w:bottom w:val="nil"/>
              <w:right w:val="nil"/>
            </w:tcBorders>
            <w:tcMar>
              <w:top w:w="128" w:type="dxa"/>
              <w:left w:w="43" w:type="dxa"/>
              <w:bottom w:w="43" w:type="dxa"/>
              <w:right w:w="43" w:type="dxa"/>
            </w:tcMar>
            <w:vAlign w:val="bottom"/>
          </w:tcPr>
          <w:p w14:paraId="25CE3A9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3AA6761" w14:textId="77777777" w:rsidR="0085747A" w:rsidRPr="008F2969" w:rsidRDefault="0085747A" w:rsidP="008F2969">
            <w:pPr>
              <w:jc w:val="right"/>
              <w:rPr>
                <w:sz w:val="21"/>
                <w:szCs w:val="21"/>
              </w:rPr>
            </w:pPr>
          </w:p>
        </w:tc>
      </w:tr>
      <w:tr w:rsidR="00A25645" w:rsidRPr="00CE65B7" w14:paraId="58C769DF" w14:textId="77777777">
        <w:trPr>
          <w:trHeight w:val="380"/>
        </w:trPr>
        <w:tc>
          <w:tcPr>
            <w:tcW w:w="660" w:type="dxa"/>
            <w:tcBorders>
              <w:top w:val="nil"/>
              <w:left w:val="nil"/>
              <w:bottom w:val="nil"/>
              <w:right w:val="nil"/>
            </w:tcBorders>
            <w:tcMar>
              <w:top w:w="128" w:type="dxa"/>
              <w:left w:w="43" w:type="dxa"/>
              <w:bottom w:w="43" w:type="dxa"/>
              <w:right w:w="43" w:type="dxa"/>
            </w:tcMar>
          </w:tcPr>
          <w:p w14:paraId="7E707114"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3AAF062D" w14:textId="77777777" w:rsidR="0085747A" w:rsidRPr="008F2969" w:rsidRDefault="0085747A" w:rsidP="008F2969">
            <w:pPr>
              <w:jc w:val="right"/>
              <w:rPr>
                <w:sz w:val="21"/>
                <w:szCs w:val="21"/>
              </w:rPr>
            </w:pPr>
            <w:r w:rsidRPr="008F2969">
              <w:rPr>
                <w:sz w:val="21"/>
                <w:szCs w:val="21"/>
              </w:rPr>
              <w:t>85</w:t>
            </w:r>
          </w:p>
        </w:tc>
        <w:tc>
          <w:tcPr>
            <w:tcW w:w="5420" w:type="dxa"/>
            <w:tcBorders>
              <w:top w:val="nil"/>
              <w:left w:val="nil"/>
              <w:bottom w:val="nil"/>
              <w:right w:val="nil"/>
            </w:tcBorders>
            <w:tcMar>
              <w:top w:w="128" w:type="dxa"/>
              <w:left w:w="43" w:type="dxa"/>
              <w:bottom w:w="43" w:type="dxa"/>
              <w:right w:w="43" w:type="dxa"/>
            </w:tcMar>
            <w:vAlign w:val="bottom"/>
          </w:tcPr>
          <w:p w14:paraId="678CB434" w14:textId="77777777" w:rsidR="0085747A" w:rsidRPr="008F2969" w:rsidRDefault="0085747A" w:rsidP="00CE65B7">
            <w:pPr>
              <w:rPr>
                <w:sz w:val="21"/>
                <w:szCs w:val="21"/>
              </w:rPr>
            </w:pPr>
            <w:r w:rsidRPr="008F2969">
              <w:rPr>
                <w:sz w:val="21"/>
                <w:szCs w:val="21"/>
              </w:rPr>
              <w:t>Utbytte, forhøyes med</w:t>
            </w:r>
          </w:p>
        </w:tc>
        <w:tc>
          <w:tcPr>
            <w:tcW w:w="1560" w:type="dxa"/>
            <w:tcBorders>
              <w:top w:val="nil"/>
              <w:left w:val="nil"/>
              <w:bottom w:val="nil"/>
              <w:right w:val="nil"/>
            </w:tcBorders>
            <w:tcMar>
              <w:top w:w="128" w:type="dxa"/>
              <w:left w:w="43" w:type="dxa"/>
              <w:bottom w:w="43" w:type="dxa"/>
              <w:right w:w="43" w:type="dxa"/>
            </w:tcMar>
            <w:vAlign w:val="bottom"/>
          </w:tcPr>
          <w:p w14:paraId="1BEA102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D7A52CC" w14:textId="77777777" w:rsidR="0085747A" w:rsidRPr="008F2969" w:rsidRDefault="0085747A" w:rsidP="008F2969">
            <w:pPr>
              <w:jc w:val="right"/>
              <w:rPr>
                <w:sz w:val="21"/>
                <w:szCs w:val="21"/>
              </w:rPr>
            </w:pPr>
            <w:r w:rsidRPr="008F2969">
              <w:rPr>
                <w:sz w:val="21"/>
                <w:szCs w:val="21"/>
              </w:rPr>
              <w:t>4 707 300 000</w:t>
            </w:r>
          </w:p>
        </w:tc>
      </w:tr>
      <w:tr w:rsidR="00A25645" w:rsidRPr="00CE65B7" w14:paraId="1426482A" w14:textId="77777777">
        <w:trPr>
          <w:trHeight w:val="380"/>
        </w:trPr>
        <w:tc>
          <w:tcPr>
            <w:tcW w:w="660" w:type="dxa"/>
            <w:tcBorders>
              <w:top w:val="nil"/>
              <w:left w:val="nil"/>
              <w:bottom w:val="nil"/>
              <w:right w:val="nil"/>
            </w:tcBorders>
            <w:tcMar>
              <w:top w:w="128" w:type="dxa"/>
              <w:left w:w="43" w:type="dxa"/>
              <w:bottom w:w="43" w:type="dxa"/>
              <w:right w:w="43" w:type="dxa"/>
            </w:tcMar>
          </w:tcPr>
          <w:p w14:paraId="7535835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20FBF5E6"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D153E03" w14:textId="77777777" w:rsidR="0085747A" w:rsidRPr="008F2969" w:rsidRDefault="0085747A" w:rsidP="00CE65B7">
            <w:pPr>
              <w:rPr>
                <w:sz w:val="21"/>
                <w:szCs w:val="21"/>
              </w:rPr>
            </w:pPr>
            <w:r w:rsidRPr="008F2969">
              <w:rPr>
                <w:sz w:val="21"/>
                <w:szCs w:val="21"/>
              </w:rPr>
              <w:t>fra kr 27 304 600 000 til kr 32 011 900 000</w:t>
            </w:r>
          </w:p>
        </w:tc>
        <w:tc>
          <w:tcPr>
            <w:tcW w:w="1560" w:type="dxa"/>
            <w:tcBorders>
              <w:top w:val="nil"/>
              <w:left w:val="nil"/>
              <w:bottom w:val="nil"/>
              <w:right w:val="nil"/>
            </w:tcBorders>
            <w:tcMar>
              <w:top w:w="128" w:type="dxa"/>
              <w:left w:w="43" w:type="dxa"/>
              <w:bottom w:w="43" w:type="dxa"/>
              <w:right w:w="43" w:type="dxa"/>
            </w:tcMar>
            <w:vAlign w:val="bottom"/>
          </w:tcPr>
          <w:p w14:paraId="32F8E18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0F14D11" w14:textId="77777777" w:rsidR="0085747A" w:rsidRPr="008F2969" w:rsidRDefault="0085747A" w:rsidP="008F2969">
            <w:pPr>
              <w:jc w:val="right"/>
              <w:rPr>
                <w:sz w:val="21"/>
                <w:szCs w:val="21"/>
              </w:rPr>
            </w:pPr>
          </w:p>
        </w:tc>
      </w:tr>
      <w:tr w:rsidR="00A25645" w:rsidRPr="00CE65B7" w14:paraId="3A20A087" w14:textId="77777777">
        <w:trPr>
          <w:trHeight w:val="380"/>
        </w:trPr>
        <w:tc>
          <w:tcPr>
            <w:tcW w:w="660" w:type="dxa"/>
            <w:tcBorders>
              <w:top w:val="nil"/>
              <w:left w:val="nil"/>
              <w:bottom w:val="nil"/>
              <w:right w:val="nil"/>
            </w:tcBorders>
            <w:tcMar>
              <w:top w:w="128" w:type="dxa"/>
              <w:left w:w="43" w:type="dxa"/>
              <w:bottom w:w="43" w:type="dxa"/>
              <w:right w:w="43" w:type="dxa"/>
            </w:tcMar>
          </w:tcPr>
          <w:p w14:paraId="1BAB3592" w14:textId="77777777" w:rsidR="0085747A" w:rsidRPr="008F2969" w:rsidRDefault="0085747A" w:rsidP="008F2969">
            <w:pPr>
              <w:jc w:val="right"/>
              <w:rPr>
                <w:sz w:val="21"/>
                <w:szCs w:val="21"/>
              </w:rPr>
            </w:pPr>
            <w:r w:rsidRPr="008F2969">
              <w:rPr>
                <w:sz w:val="21"/>
                <w:szCs w:val="21"/>
              </w:rPr>
              <w:t>5685</w:t>
            </w:r>
          </w:p>
        </w:tc>
        <w:tc>
          <w:tcPr>
            <w:tcW w:w="560" w:type="dxa"/>
            <w:tcBorders>
              <w:top w:val="nil"/>
              <w:left w:val="nil"/>
              <w:bottom w:val="nil"/>
              <w:right w:val="nil"/>
            </w:tcBorders>
            <w:tcMar>
              <w:top w:w="128" w:type="dxa"/>
              <w:left w:w="43" w:type="dxa"/>
              <w:bottom w:w="43" w:type="dxa"/>
              <w:right w:w="43" w:type="dxa"/>
            </w:tcMar>
          </w:tcPr>
          <w:p w14:paraId="1232F25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788A8D6" w14:textId="77777777" w:rsidR="0085747A" w:rsidRPr="008F2969" w:rsidRDefault="0085747A" w:rsidP="00CE65B7">
            <w:pPr>
              <w:rPr>
                <w:sz w:val="21"/>
                <w:szCs w:val="21"/>
              </w:rPr>
            </w:pPr>
            <w:r w:rsidRPr="008F2969">
              <w:rPr>
                <w:sz w:val="21"/>
                <w:szCs w:val="21"/>
              </w:rPr>
              <w:t>Aksjer i Equinor ASA:</w:t>
            </w:r>
          </w:p>
        </w:tc>
        <w:tc>
          <w:tcPr>
            <w:tcW w:w="1560" w:type="dxa"/>
            <w:tcBorders>
              <w:top w:val="nil"/>
              <w:left w:val="nil"/>
              <w:bottom w:val="nil"/>
              <w:right w:val="nil"/>
            </w:tcBorders>
            <w:tcMar>
              <w:top w:w="128" w:type="dxa"/>
              <w:left w:w="43" w:type="dxa"/>
              <w:bottom w:w="43" w:type="dxa"/>
              <w:right w:w="43" w:type="dxa"/>
            </w:tcMar>
            <w:vAlign w:val="bottom"/>
          </w:tcPr>
          <w:p w14:paraId="60C1E56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98B253F" w14:textId="77777777" w:rsidR="0085747A" w:rsidRPr="008F2969" w:rsidRDefault="0085747A" w:rsidP="008F2969">
            <w:pPr>
              <w:jc w:val="right"/>
              <w:rPr>
                <w:sz w:val="21"/>
                <w:szCs w:val="21"/>
              </w:rPr>
            </w:pPr>
          </w:p>
        </w:tc>
      </w:tr>
      <w:tr w:rsidR="00A25645" w:rsidRPr="00CE65B7" w14:paraId="19086F3C" w14:textId="77777777">
        <w:trPr>
          <w:trHeight w:val="380"/>
        </w:trPr>
        <w:tc>
          <w:tcPr>
            <w:tcW w:w="660" w:type="dxa"/>
            <w:tcBorders>
              <w:top w:val="nil"/>
              <w:left w:val="nil"/>
              <w:bottom w:val="nil"/>
              <w:right w:val="nil"/>
            </w:tcBorders>
            <w:tcMar>
              <w:top w:w="128" w:type="dxa"/>
              <w:left w:w="43" w:type="dxa"/>
              <w:bottom w:w="43" w:type="dxa"/>
              <w:right w:w="43" w:type="dxa"/>
            </w:tcMar>
          </w:tcPr>
          <w:p w14:paraId="10BB2F31"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80E1D99" w14:textId="77777777" w:rsidR="0085747A" w:rsidRPr="008F2969" w:rsidRDefault="0085747A" w:rsidP="008F2969">
            <w:pPr>
              <w:jc w:val="right"/>
              <w:rPr>
                <w:sz w:val="21"/>
                <w:szCs w:val="21"/>
              </w:rPr>
            </w:pPr>
            <w:r w:rsidRPr="008F2969">
              <w:rPr>
                <w:sz w:val="21"/>
                <w:szCs w:val="21"/>
              </w:rPr>
              <w:t>85</w:t>
            </w:r>
          </w:p>
        </w:tc>
        <w:tc>
          <w:tcPr>
            <w:tcW w:w="5420" w:type="dxa"/>
            <w:tcBorders>
              <w:top w:val="nil"/>
              <w:left w:val="nil"/>
              <w:bottom w:val="nil"/>
              <w:right w:val="nil"/>
            </w:tcBorders>
            <w:tcMar>
              <w:top w:w="128" w:type="dxa"/>
              <w:left w:w="43" w:type="dxa"/>
              <w:bottom w:w="43" w:type="dxa"/>
              <w:right w:w="43" w:type="dxa"/>
            </w:tcMar>
            <w:vAlign w:val="bottom"/>
          </w:tcPr>
          <w:p w14:paraId="50927CA1" w14:textId="77777777" w:rsidR="0085747A" w:rsidRPr="008F2969" w:rsidRDefault="0085747A" w:rsidP="00CE65B7">
            <w:pPr>
              <w:rPr>
                <w:sz w:val="21"/>
                <w:szCs w:val="21"/>
              </w:rPr>
            </w:pPr>
            <w:r w:rsidRPr="008F2969">
              <w:rPr>
                <w:sz w:val="21"/>
                <w:szCs w:val="21"/>
              </w:rPr>
              <w:t>Utbytte, nedsettes med</w:t>
            </w:r>
          </w:p>
        </w:tc>
        <w:tc>
          <w:tcPr>
            <w:tcW w:w="1560" w:type="dxa"/>
            <w:tcBorders>
              <w:top w:val="nil"/>
              <w:left w:val="nil"/>
              <w:bottom w:val="nil"/>
              <w:right w:val="nil"/>
            </w:tcBorders>
            <w:tcMar>
              <w:top w:w="128" w:type="dxa"/>
              <w:left w:w="43" w:type="dxa"/>
              <w:bottom w:w="43" w:type="dxa"/>
              <w:right w:w="43" w:type="dxa"/>
            </w:tcMar>
            <w:vAlign w:val="bottom"/>
          </w:tcPr>
          <w:p w14:paraId="1EC404A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0F45908" w14:textId="77777777" w:rsidR="0085747A" w:rsidRPr="008F2969" w:rsidRDefault="0085747A" w:rsidP="008F2969">
            <w:pPr>
              <w:jc w:val="right"/>
              <w:rPr>
                <w:sz w:val="21"/>
                <w:szCs w:val="21"/>
              </w:rPr>
            </w:pPr>
            <w:r w:rsidRPr="008F2969">
              <w:rPr>
                <w:sz w:val="21"/>
                <w:szCs w:val="21"/>
              </w:rPr>
              <w:t>418 100 000</w:t>
            </w:r>
          </w:p>
        </w:tc>
      </w:tr>
      <w:tr w:rsidR="00A25645" w:rsidRPr="00CE65B7" w14:paraId="772E2FE6" w14:textId="77777777">
        <w:trPr>
          <w:trHeight w:val="380"/>
        </w:trPr>
        <w:tc>
          <w:tcPr>
            <w:tcW w:w="660" w:type="dxa"/>
            <w:tcBorders>
              <w:top w:val="nil"/>
              <w:left w:val="nil"/>
              <w:bottom w:val="nil"/>
              <w:right w:val="nil"/>
            </w:tcBorders>
            <w:tcMar>
              <w:top w:w="128" w:type="dxa"/>
              <w:left w:w="43" w:type="dxa"/>
              <w:bottom w:w="43" w:type="dxa"/>
              <w:right w:w="43" w:type="dxa"/>
            </w:tcMar>
          </w:tcPr>
          <w:p w14:paraId="73A016C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F96C328"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5C9C0E8" w14:textId="77777777" w:rsidR="0085747A" w:rsidRPr="008F2969" w:rsidRDefault="0085747A" w:rsidP="00CE65B7">
            <w:pPr>
              <w:rPr>
                <w:sz w:val="21"/>
                <w:szCs w:val="21"/>
              </w:rPr>
            </w:pPr>
            <w:r w:rsidRPr="008F2969">
              <w:rPr>
                <w:sz w:val="21"/>
                <w:szCs w:val="21"/>
              </w:rPr>
              <w:t>fra kr 25 804 600 000 til kr 25 386 500 000</w:t>
            </w:r>
          </w:p>
        </w:tc>
        <w:tc>
          <w:tcPr>
            <w:tcW w:w="1560" w:type="dxa"/>
            <w:tcBorders>
              <w:top w:val="nil"/>
              <w:left w:val="nil"/>
              <w:bottom w:val="nil"/>
              <w:right w:val="nil"/>
            </w:tcBorders>
            <w:tcMar>
              <w:top w:w="128" w:type="dxa"/>
              <w:left w:w="43" w:type="dxa"/>
              <w:bottom w:w="43" w:type="dxa"/>
              <w:right w:w="43" w:type="dxa"/>
            </w:tcMar>
            <w:vAlign w:val="bottom"/>
          </w:tcPr>
          <w:p w14:paraId="17FA42ED"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6E62BE0" w14:textId="77777777" w:rsidR="0085747A" w:rsidRPr="008F2969" w:rsidRDefault="0085747A" w:rsidP="008F2969">
            <w:pPr>
              <w:jc w:val="right"/>
              <w:rPr>
                <w:sz w:val="21"/>
                <w:szCs w:val="21"/>
              </w:rPr>
            </w:pPr>
          </w:p>
        </w:tc>
      </w:tr>
      <w:tr w:rsidR="00A25645" w:rsidRPr="00CE65B7" w14:paraId="47678270" w14:textId="77777777">
        <w:trPr>
          <w:trHeight w:val="380"/>
        </w:trPr>
        <w:tc>
          <w:tcPr>
            <w:tcW w:w="660" w:type="dxa"/>
            <w:tcBorders>
              <w:top w:val="nil"/>
              <w:left w:val="nil"/>
              <w:bottom w:val="nil"/>
              <w:right w:val="nil"/>
            </w:tcBorders>
            <w:tcMar>
              <w:top w:w="128" w:type="dxa"/>
              <w:left w:w="43" w:type="dxa"/>
              <w:bottom w:w="43" w:type="dxa"/>
              <w:right w:w="43" w:type="dxa"/>
            </w:tcMar>
          </w:tcPr>
          <w:p w14:paraId="41F090C0" w14:textId="77777777" w:rsidR="0085747A" w:rsidRPr="008F2969" w:rsidRDefault="0085747A" w:rsidP="008F2969">
            <w:pPr>
              <w:jc w:val="right"/>
              <w:rPr>
                <w:sz w:val="21"/>
                <w:szCs w:val="21"/>
              </w:rPr>
            </w:pPr>
            <w:r w:rsidRPr="008F2969">
              <w:rPr>
                <w:sz w:val="21"/>
                <w:szCs w:val="21"/>
              </w:rPr>
              <w:t>5701</w:t>
            </w:r>
          </w:p>
        </w:tc>
        <w:tc>
          <w:tcPr>
            <w:tcW w:w="560" w:type="dxa"/>
            <w:tcBorders>
              <w:top w:val="nil"/>
              <w:left w:val="nil"/>
              <w:bottom w:val="nil"/>
              <w:right w:val="nil"/>
            </w:tcBorders>
            <w:tcMar>
              <w:top w:w="128" w:type="dxa"/>
              <w:left w:w="43" w:type="dxa"/>
              <w:bottom w:w="43" w:type="dxa"/>
              <w:right w:w="43" w:type="dxa"/>
            </w:tcMar>
          </w:tcPr>
          <w:p w14:paraId="44EDFBE1"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78E4B051" w14:textId="77777777" w:rsidR="0085747A" w:rsidRPr="008F2969" w:rsidRDefault="0085747A" w:rsidP="00CE65B7">
            <w:pPr>
              <w:rPr>
                <w:sz w:val="21"/>
                <w:szCs w:val="21"/>
              </w:rPr>
            </w:pPr>
            <w:r w:rsidRPr="008F2969">
              <w:rPr>
                <w:sz w:val="21"/>
                <w:szCs w:val="21"/>
              </w:rPr>
              <w:t>Diverse inntekter:</w:t>
            </w:r>
          </w:p>
        </w:tc>
        <w:tc>
          <w:tcPr>
            <w:tcW w:w="1560" w:type="dxa"/>
            <w:tcBorders>
              <w:top w:val="nil"/>
              <w:left w:val="nil"/>
              <w:bottom w:val="nil"/>
              <w:right w:val="nil"/>
            </w:tcBorders>
            <w:tcMar>
              <w:top w:w="128" w:type="dxa"/>
              <w:left w:w="43" w:type="dxa"/>
              <w:bottom w:w="43" w:type="dxa"/>
              <w:right w:w="43" w:type="dxa"/>
            </w:tcMar>
            <w:vAlign w:val="bottom"/>
          </w:tcPr>
          <w:p w14:paraId="784CFB8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3C5942E1" w14:textId="77777777" w:rsidR="0085747A" w:rsidRPr="008F2969" w:rsidRDefault="0085747A" w:rsidP="008F2969">
            <w:pPr>
              <w:jc w:val="right"/>
              <w:rPr>
                <w:sz w:val="21"/>
                <w:szCs w:val="21"/>
              </w:rPr>
            </w:pPr>
          </w:p>
        </w:tc>
      </w:tr>
      <w:tr w:rsidR="00A25645" w:rsidRPr="00CE65B7" w14:paraId="125856DC" w14:textId="77777777">
        <w:trPr>
          <w:trHeight w:val="380"/>
        </w:trPr>
        <w:tc>
          <w:tcPr>
            <w:tcW w:w="660" w:type="dxa"/>
            <w:tcBorders>
              <w:top w:val="nil"/>
              <w:left w:val="nil"/>
              <w:bottom w:val="nil"/>
              <w:right w:val="nil"/>
            </w:tcBorders>
            <w:tcMar>
              <w:top w:w="128" w:type="dxa"/>
              <w:left w:w="43" w:type="dxa"/>
              <w:bottom w:w="43" w:type="dxa"/>
              <w:right w:w="43" w:type="dxa"/>
            </w:tcMar>
          </w:tcPr>
          <w:p w14:paraId="6903CE37"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20AF16A" w14:textId="77777777" w:rsidR="0085747A" w:rsidRPr="008F2969" w:rsidRDefault="0085747A" w:rsidP="008F2969">
            <w:pPr>
              <w:jc w:val="right"/>
              <w:rPr>
                <w:sz w:val="21"/>
                <w:szCs w:val="21"/>
              </w:rPr>
            </w:pPr>
            <w:r w:rsidRPr="008F2969">
              <w:rPr>
                <w:sz w:val="21"/>
                <w:szCs w:val="21"/>
              </w:rPr>
              <w:t>71</w:t>
            </w:r>
          </w:p>
        </w:tc>
        <w:tc>
          <w:tcPr>
            <w:tcW w:w="5420" w:type="dxa"/>
            <w:tcBorders>
              <w:top w:val="nil"/>
              <w:left w:val="nil"/>
              <w:bottom w:val="nil"/>
              <w:right w:val="nil"/>
            </w:tcBorders>
            <w:tcMar>
              <w:top w:w="128" w:type="dxa"/>
              <w:left w:w="43" w:type="dxa"/>
              <w:bottom w:w="43" w:type="dxa"/>
              <w:right w:w="43" w:type="dxa"/>
            </w:tcMar>
            <w:vAlign w:val="bottom"/>
          </w:tcPr>
          <w:p w14:paraId="08DC5CC2" w14:textId="77777777" w:rsidR="0085747A" w:rsidRPr="008F2969" w:rsidRDefault="0085747A" w:rsidP="00CE65B7">
            <w:pPr>
              <w:rPr>
                <w:sz w:val="21"/>
                <w:szCs w:val="21"/>
              </w:rPr>
            </w:pPr>
            <w:r w:rsidRPr="008F2969">
              <w:rPr>
                <w:sz w:val="21"/>
                <w:szCs w:val="21"/>
              </w:rPr>
              <w:t>Refusjon ved yrkesskade, nedsettes med</w:t>
            </w:r>
          </w:p>
        </w:tc>
        <w:tc>
          <w:tcPr>
            <w:tcW w:w="1560" w:type="dxa"/>
            <w:tcBorders>
              <w:top w:val="nil"/>
              <w:left w:val="nil"/>
              <w:bottom w:val="nil"/>
              <w:right w:val="nil"/>
            </w:tcBorders>
            <w:tcMar>
              <w:top w:w="128" w:type="dxa"/>
              <w:left w:w="43" w:type="dxa"/>
              <w:bottom w:w="43" w:type="dxa"/>
              <w:right w:w="43" w:type="dxa"/>
            </w:tcMar>
            <w:vAlign w:val="bottom"/>
          </w:tcPr>
          <w:p w14:paraId="08DF2B8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494FA6E" w14:textId="77777777" w:rsidR="0085747A" w:rsidRPr="008F2969" w:rsidRDefault="0085747A" w:rsidP="008F2969">
            <w:pPr>
              <w:jc w:val="right"/>
              <w:rPr>
                <w:sz w:val="21"/>
                <w:szCs w:val="21"/>
              </w:rPr>
            </w:pPr>
            <w:r w:rsidRPr="008F2969">
              <w:rPr>
                <w:sz w:val="21"/>
                <w:szCs w:val="21"/>
              </w:rPr>
              <w:t>16 540 000</w:t>
            </w:r>
          </w:p>
        </w:tc>
      </w:tr>
      <w:tr w:rsidR="00A25645" w:rsidRPr="00CE65B7" w14:paraId="57942AC9" w14:textId="77777777">
        <w:trPr>
          <w:trHeight w:val="380"/>
        </w:trPr>
        <w:tc>
          <w:tcPr>
            <w:tcW w:w="660" w:type="dxa"/>
            <w:tcBorders>
              <w:top w:val="nil"/>
              <w:left w:val="nil"/>
              <w:bottom w:val="nil"/>
              <w:right w:val="nil"/>
            </w:tcBorders>
            <w:tcMar>
              <w:top w:w="128" w:type="dxa"/>
              <w:left w:w="43" w:type="dxa"/>
              <w:bottom w:w="43" w:type="dxa"/>
              <w:right w:w="43" w:type="dxa"/>
            </w:tcMar>
          </w:tcPr>
          <w:p w14:paraId="6208E400"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A1FC90B"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007053D6" w14:textId="77777777" w:rsidR="0085747A" w:rsidRPr="008F2969" w:rsidRDefault="0085747A" w:rsidP="00CE65B7">
            <w:pPr>
              <w:rPr>
                <w:sz w:val="21"/>
                <w:szCs w:val="21"/>
              </w:rPr>
            </w:pPr>
            <w:r w:rsidRPr="008F2969">
              <w:rPr>
                <w:sz w:val="21"/>
                <w:szCs w:val="21"/>
              </w:rPr>
              <w:t>fra kr 798 940 000 til kr 782 400 000</w:t>
            </w:r>
          </w:p>
        </w:tc>
        <w:tc>
          <w:tcPr>
            <w:tcW w:w="1560" w:type="dxa"/>
            <w:tcBorders>
              <w:top w:val="nil"/>
              <w:left w:val="nil"/>
              <w:bottom w:val="nil"/>
              <w:right w:val="nil"/>
            </w:tcBorders>
            <w:tcMar>
              <w:top w:w="128" w:type="dxa"/>
              <w:left w:w="43" w:type="dxa"/>
              <w:bottom w:w="43" w:type="dxa"/>
              <w:right w:w="43" w:type="dxa"/>
            </w:tcMar>
            <w:vAlign w:val="bottom"/>
          </w:tcPr>
          <w:p w14:paraId="704CEBFE"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2065267" w14:textId="77777777" w:rsidR="0085747A" w:rsidRPr="008F2969" w:rsidRDefault="0085747A" w:rsidP="008F2969">
            <w:pPr>
              <w:jc w:val="right"/>
              <w:rPr>
                <w:sz w:val="21"/>
                <w:szCs w:val="21"/>
              </w:rPr>
            </w:pPr>
          </w:p>
        </w:tc>
      </w:tr>
      <w:tr w:rsidR="00A25645" w:rsidRPr="00CE65B7" w14:paraId="19AC3A31" w14:textId="77777777">
        <w:trPr>
          <w:trHeight w:val="380"/>
        </w:trPr>
        <w:tc>
          <w:tcPr>
            <w:tcW w:w="660" w:type="dxa"/>
            <w:tcBorders>
              <w:top w:val="nil"/>
              <w:left w:val="nil"/>
              <w:bottom w:val="nil"/>
              <w:right w:val="nil"/>
            </w:tcBorders>
            <w:tcMar>
              <w:top w:w="128" w:type="dxa"/>
              <w:left w:w="43" w:type="dxa"/>
              <w:bottom w:w="43" w:type="dxa"/>
              <w:right w:w="43" w:type="dxa"/>
            </w:tcMar>
          </w:tcPr>
          <w:p w14:paraId="6A3A340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5EB475D" w14:textId="77777777" w:rsidR="0085747A" w:rsidRPr="008F2969" w:rsidRDefault="0085747A" w:rsidP="008F2969">
            <w:pPr>
              <w:jc w:val="right"/>
              <w:rPr>
                <w:sz w:val="21"/>
                <w:szCs w:val="21"/>
              </w:rPr>
            </w:pPr>
            <w:r w:rsidRPr="008F2969">
              <w:rPr>
                <w:sz w:val="21"/>
                <w:szCs w:val="21"/>
              </w:rPr>
              <w:t>88</w:t>
            </w:r>
          </w:p>
        </w:tc>
        <w:tc>
          <w:tcPr>
            <w:tcW w:w="5420" w:type="dxa"/>
            <w:tcBorders>
              <w:top w:val="nil"/>
              <w:left w:val="nil"/>
              <w:bottom w:val="nil"/>
              <w:right w:val="nil"/>
            </w:tcBorders>
            <w:tcMar>
              <w:top w:w="128" w:type="dxa"/>
              <w:left w:w="43" w:type="dxa"/>
              <w:bottom w:w="43" w:type="dxa"/>
              <w:right w:w="43" w:type="dxa"/>
            </w:tcMar>
            <w:vAlign w:val="bottom"/>
          </w:tcPr>
          <w:p w14:paraId="3E1D8B8F" w14:textId="77777777" w:rsidR="0085747A" w:rsidRPr="008F2969" w:rsidRDefault="0085747A" w:rsidP="00CE65B7">
            <w:pPr>
              <w:rPr>
                <w:sz w:val="21"/>
                <w:szCs w:val="21"/>
              </w:rPr>
            </w:pPr>
            <w:r w:rsidRPr="008F2969">
              <w:rPr>
                <w:sz w:val="21"/>
                <w:szCs w:val="21"/>
              </w:rPr>
              <w:t>Hjelpemiddelsentraler mv., nedsettes med</w:t>
            </w:r>
          </w:p>
        </w:tc>
        <w:tc>
          <w:tcPr>
            <w:tcW w:w="1560" w:type="dxa"/>
            <w:tcBorders>
              <w:top w:val="nil"/>
              <w:left w:val="nil"/>
              <w:bottom w:val="nil"/>
              <w:right w:val="nil"/>
            </w:tcBorders>
            <w:tcMar>
              <w:top w:w="128" w:type="dxa"/>
              <w:left w:w="43" w:type="dxa"/>
              <w:bottom w:w="43" w:type="dxa"/>
              <w:right w:w="43" w:type="dxa"/>
            </w:tcMar>
            <w:vAlign w:val="bottom"/>
          </w:tcPr>
          <w:p w14:paraId="0E7FBF7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5E051BA" w14:textId="77777777" w:rsidR="0085747A" w:rsidRPr="008F2969" w:rsidRDefault="0085747A" w:rsidP="008F2969">
            <w:pPr>
              <w:jc w:val="right"/>
              <w:rPr>
                <w:sz w:val="21"/>
                <w:szCs w:val="21"/>
              </w:rPr>
            </w:pPr>
            <w:r w:rsidRPr="008F2969">
              <w:rPr>
                <w:sz w:val="21"/>
                <w:szCs w:val="21"/>
              </w:rPr>
              <w:t>12 000 000</w:t>
            </w:r>
          </w:p>
        </w:tc>
      </w:tr>
      <w:tr w:rsidR="00A25645" w:rsidRPr="00CE65B7" w14:paraId="1E17917B" w14:textId="77777777">
        <w:trPr>
          <w:trHeight w:val="380"/>
        </w:trPr>
        <w:tc>
          <w:tcPr>
            <w:tcW w:w="660" w:type="dxa"/>
            <w:tcBorders>
              <w:top w:val="nil"/>
              <w:left w:val="nil"/>
              <w:bottom w:val="nil"/>
              <w:right w:val="nil"/>
            </w:tcBorders>
            <w:tcMar>
              <w:top w:w="128" w:type="dxa"/>
              <w:left w:w="43" w:type="dxa"/>
              <w:bottom w:w="43" w:type="dxa"/>
              <w:right w:w="43" w:type="dxa"/>
            </w:tcMar>
          </w:tcPr>
          <w:p w14:paraId="7F4139A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044E6D74"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FC9B941" w14:textId="77777777" w:rsidR="0085747A" w:rsidRPr="008F2969" w:rsidRDefault="0085747A" w:rsidP="00CE65B7">
            <w:pPr>
              <w:rPr>
                <w:sz w:val="21"/>
                <w:szCs w:val="21"/>
              </w:rPr>
            </w:pPr>
            <w:r w:rsidRPr="008F2969">
              <w:rPr>
                <w:sz w:val="21"/>
                <w:szCs w:val="21"/>
              </w:rPr>
              <w:t>fra kr 113 000 000 til kr 101 000 000</w:t>
            </w:r>
          </w:p>
        </w:tc>
        <w:tc>
          <w:tcPr>
            <w:tcW w:w="1560" w:type="dxa"/>
            <w:tcBorders>
              <w:top w:val="nil"/>
              <w:left w:val="nil"/>
              <w:bottom w:val="nil"/>
              <w:right w:val="nil"/>
            </w:tcBorders>
            <w:tcMar>
              <w:top w:w="128" w:type="dxa"/>
              <w:left w:w="43" w:type="dxa"/>
              <w:bottom w:w="43" w:type="dxa"/>
              <w:right w:w="43" w:type="dxa"/>
            </w:tcMar>
            <w:vAlign w:val="bottom"/>
          </w:tcPr>
          <w:p w14:paraId="08D4E2B6"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6A0A0967" w14:textId="77777777" w:rsidR="0085747A" w:rsidRPr="008F2969" w:rsidRDefault="0085747A" w:rsidP="008F2969">
            <w:pPr>
              <w:jc w:val="right"/>
              <w:rPr>
                <w:sz w:val="21"/>
                <w:szCs w:val="21"/>
              </w:rPr>
            </w:pPr>
          </w:p>
        </w:tc>
      </w:tr>
      <w:tr w:rsidR="00A25645" w:rsidRPr="00CE65B7" w14:paraId="6C7BD355" w14:textId="77777777">
        <w:trPr>
          <w:trHeight w:val="380"/>
        </w:trPr>
        <w:tc>
          <w:tcPr>
            <w:tcW w:w="660" w:type="dxa"/>
            <w:tcBorders>
              <w:top w:val="nil"/>
              <w:left w:val="nil"/>
              <w:bottom w:val="nil"/>
              <w:right w:val="nil"/>
            </w:tcBorders>
            <w:tcMar>
              <w:top w:w="128" w:type="dxa"/>
              <w:left w:w="43" w:type="dxa"/>
              <w:bottom w:w="43" w:type="dxa"/>
              <w:right w:w="43" w:type="dxa"/>
            </w:tcMar>
          </w:tcPr>
          <w:p w14:paraId="0934E617" w14:textId="77777777" w:rsidR="0085747A" w:rsidRPr="008F2969" w:rsidRDefault="0085747A" w:rsidP="008F2969">
            <w:pPr>
              <w:jc w:val="right"/>
              <w:rPr>
                <w:sz w:val="21"/>
                <w:szCs w:val="21"/>
              </w:rPr>
            </w:pPr>
            <w:r w:rsidRPr="008F2969">
              <w:rPr>
                <w:sz w:val="21"/>
                <w:szCs w:val="21"/>
              </w:rPr>
              <w:lastRenderedPageBreak/>
              <w:t>5704</w:t>
            </w:r>
          </w:p>
        </w:tc>
        <w:tc>
          <w:tcPr>
            <w:tcW w:w="560" w:type="dxa"/>
            <w:tcBorders>
              <w:top w:val="nil"/>
              <w:left w:val="nil"/>
              <w:bottom w:val="nil"/>
              <w:right w:val="nil"/>
            </w:tcBorders>
            <w:tcMar>
              <w:top w:w="128" w:type="dxa"/>
              <w:left w:w="43" w:type="dxa"/>
              <w:bottom w:w="43" w:type="dxa"/>
              <w:right w:w="43" w:type="dxa"/>
            </w:tcMar>
          </w:tcPr>
          <w:p w14:paraId="4D6BC1FE"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9FE0B9C" w14:textId="77777777" w:rsidR="0085747A" w:rsidRPr="008F2969" w:rsidRDefault="0085747A" w:rsidP="00CE65B7">
            <w:pPr>
              <w:rPr>
                <w:sz w:val="21"/>
                <w:szCs w:val="21"/>
              </w:rPr>
            </w:pPr>
            <w:r w:rsidRPr="008F2969">
              <w:rPr>
                <w:sz w:val="21"/>
                <w:szCs w:val="21"/>
              </w:rPr>
              <w:t>Statsgaranti for lønnskrav ved konkurs:</w:t>
            </w:r>
          </w:p>
        </w:tc>
        <w:tc>
          <w:tcPr>
            <w:tcW w:w="1560" w:type="dxa"/>
            <w:tcBorders>
              <w:top w:val="nil"/>
              <w:left w:val="nil"/>
              <w:bottom w:val="nil"/>
              <w:right w:val="nil"/>
            </w:tcBorders>
            <w:tcMar>
              <w:top w:w="128" w:type="dxa"/>
              <w:left w:w="43" w:type="dxa"/>
              <w:bottom w:w="43" w:type="dxa"/>
              <w:right w:w="43" w:type="dxa"/>
            </w:tcMar>
            <w:vAlign w:val="bottom"/>
          </w:tcPr>
          <w:p w14:paraId="62102D7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1AC5D16" w14:textId="77777777" w:rsidR="0085747A" w:rsidRPr="008F2969" w:rsidRDefault="0085747A" w:rsidP="008F2969">
            <w:pPr>
              <w:jc w:val="right"/>
              <w:rPr>
                <w:sz w:val="21"/>
                <w:szCs w:val="21"/>
              </w:rPr>
            </w:pPr>
          </w:p>
        </w:tc>
      </w:tr>
      <w:tr w:rsidR="00A25645" w:rsidRPr="00CE65B7" w14:paraId="5A84C9BA" w14:textId="77777777">
        <w:trPr>
          <w:trHeight w:val="380"/>
        </w:trPr>
        <w:tc>
          <w:tcPr>
            <w:tcW w:w="660" w:type="dxa"/>
            <w:tcBorders>
              <w:top w:val="nil"/>
              <w:left w:val="nil"/>
              <w:bottom w:val="nil"/>
              <w:right w:val="nil"/>
            </w:tcBorders>
            <w:tcMar>
              <w:top w:w="128" w:type="dxa"/>
              <w:left w:w="43" w:type="dxa"/>
              <w:bottom w:w="43" w:type="dxa"/>
              <w:right w:w="43" w:type="dxa"/>
            </w:tcMar>
          </w:tcPr>
          <w:p w14:paraId="65674283"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6F8550" w14:textId="77777777" w:rsidR="0085747A" w:rsidRPr="008F2969" w:rsidRDefault="0085747A" w:rsidP="008F2969">
            <w:pPr>
              <w:jc w:val="right"/>
              <w:rPr>
                <w:sz w:val="21"/>
                <w:szCs w:val="21"/>
              </w:rPr>
            </w:pPr>
            <w:r w:rsidRPr="008F2969">
              <w:rPr>
                <w:sz w:val="21"/>
                <w:szCs w:val="21"/>
              </w:rPr>
              <w:t>70</w:t>
            </w:r>
          </w:p>
        </w:tc>
        <w:tc>
          <w:tcPr>
            <w:tcW w:w="5420" w:type="dxa"/>
            <w:tcBorders>
              <w:top w:val="nil"/>
              <w:left w:val="nil"/>
              <w:bottom w:val="nil"/>
              <w:right w:val="nil"/>
            </w:tcBorders>
            <w:tcMar>
              <w:top w:w="128" w:type="dxa"/>
              <w:left w:w="43" w:type="dxa"/>
              <w:bottom w:w="43" w:type="dxa"/>
              <w:right w:w="43" w:type="dxa"/>
            </w:tcMar>
            <w:vAlign w:val="bottom"/>
          </w:tcPr>
          <w:p w14:paraId="625A3337" w14:textId="77777777" w:rsidR="0085747A" w:rsidRPr="008F2969" w:rsidRDefault="0085747A" w:rsidP="00CE65B7">
            <w:pPr>
              <w:rPr>
                <w:sz w:val="21"/>
                <w:szCs w:val="21"/>
              </w:rPr>
            </w:pPr>
            <w:r w:rsidRPr="008F2969">
              <w:rPr>
                <w:sz w:val="21"/>
                <w:szCs w:val="21"/>
              </w:rPr>
              <w:t>Dividende, nedsettes med</w:t>
            </w:r>
          </w:p>
        </w:tc>
        <w:tc>
          <w:tcPr>
            <w:tcW w:w="1560" w:type="dxa"/>
            <w:tcBorders>
              <w:top w:val="nil"/>
              <w:left w:val="nil"/>
              <w:bottom w:val="nil"/>
              <w:right w:val="nil"/>
            </w:tcBorders>
            <w:tcMar>
              <w:top w:w="128" w:type="dxa"/>
              <w:left w:w="43" w:type="dxa"/>
              <w:bottom w:w="43" w:type="dxa"/>
              <w:right w:w="43" w:type="dxa"/>
            </w:tcMar>
            <w:vAlign w:val="bottom"/>
          </w:tcPr>
          <w:p w14:paraId="396BA710"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1F4E1BB" w14:textId="77777777" w:rsidR="0085747A" w:rsidRPr="008F2969" w:rsidRDefault="0085747A" w:rsidP="008F2969">
            <w:pPr>
              <w:jc w:val="right"/>
              <w:rPr>
                <w:sz w:val="21"/>
                <w:szCs w:val="21"/>
              </w:rPr>
            </w:pPr>
            <w:r w:rsidRPr="008F2969">
              <w:rPr>
                <w:sz w:val="21"/>
                <w:szCs w:val="21"/>
              </w:rPr>
              <w:t>65 000 000</w:t>
            </w:r>
          </w:p>
        </w:tc>
      </w:tr>
      <w:tr w:rsidR="00A25645" w:rsidRPr="00CE65B7" w14:paraId="3E0DD73D" w14:textId="77777777">
        <w:trPr>
          <w:trHeight w:val="380"/>
        </w:trPr>
        <w:tc>
          <w:tcPr>
            <w:tcW w:w="660" w:type="dxa"/>
            <w:tcBorders>
              <w:top w:val="nil"/>
              <w:left w:val="nil"/>
              <w:bottom w:val="nil"/>
              <w:right w:val="nil"/>
            </w:tcBorders>
            <w:tcMar>
              <w:top w:w="128" w:type="dxa"/>
              <w:left w:w="43" w:type="dxa"/>
              <w:bottom w:w="43" w:type="dxa"/>
              <w:right w:w="43" w:type="dxa"/>
            </w:tcMar>
          </w:tcPr>
          <w:p w14:paraId="333BDC15"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1A76E09B"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5D935F04" w14:textId="77777777" w:rsidR="0085747A" w:rsidRPr="008F2969" w:rsidRDefault="0085747A" w:rsidP="00CE65B7">
            <w:pPr>
              <w:rPr>
                <w:sz w:val="21"/>
                <w:szCs w:val="21"/>
              </w:rPr>
            </w:pPr>
            <w:r w:rsidRPr="008F2969">
              <w:rPr>
                <w:sz w:val="21"/>
                <w:szCs w:val="21"/>
              </w:rPr>
              <w:t>fra kr 320 000 000 til kr 255 000 000</w:t>
            </w:r>
          </w:p>
        </w:tc>
        <w:tc>
          <w:tcPr>
            <w:tcW w:w="1560" w:type="dxa"/>
            <w:tcBorders>
              <w:top w:val="nil"/>
              <w:left w:val="nil"/>
              <w:bottom w:val="nil"/>
              <w:right w:val="nil"/>
            </w:tcBorders>
            <w:tcMar>
              <w:top w:w="128" w:type="dxa"/>
              <w:left w:w="43" w:type="dxa"/>
              <w:bottom w:w="43" w:type="dxa"/>
              <w:right w:w="43" w:type="dxa"/>
            </w:tcMar>
            <w:vAlign w:val="bottom"/>
          </w:tcPr>
          <w:p w14:paraId="79B10BF1"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824278C" w14:textId="77777777" w:rsidR="0085747A" w:rsidRPr="008F2969" w:rsidRDefault="0085747A" w:rsidP="008F2969">
            <w:pPr>
              <w:jc w:val="right"/>
              <w:rPr>
                <w:sz w:val="21"/>
                <w:szCs w:val="21"/>
              </w:rPr>
            </w:pPr>
          </w:p>
        </w:tc>
      </w:tr>
      <w:tr w:rsidR="00A25645" w:rsidRPr="00CE65B7" w14:paraId="772C1D51" w14:textId="77777777">
        <w:trPr>
          <w:trHeight w:val="380"/>
        </w:trPr>
        <w:tc>
          <w:tcPr>
            <w:tcW w:w="660" w:type="dxa"/>
            <w:tcBorders>
              <w:top w:val="nil"/>
              <w:left w:val="nil"/>
              <w:bottom w:val="nil"/>
              <w:right w:val="nil"/>
            </w:tcBorders>
            <w:tcMar>
              <w:top w:w="128" w:type="dxa"/>
              <w:left w:w="43" w:type="dxa"/>
              <w:bottom w:w="43" w:type="dxa"/>
              <w:right w:w="43" w:type="dxa"/>
            </w:tcMar>
          </w:tcPr>
          <w:p w14:paraId="34070D89" w14:textId="77777777" w:rsidR="0085747A" w:rsidRPr="008F2969" w:rsidRDefault="0085747A" w:rsidP="008F2969">
            <w:pPr>
              <w:jc w:val="right"/>
              <w:rPr>
                <w:sz w:val="21"/>
                <w:szCs w:val="21"/>
              </w:rPr>
            </w:pPr>
            <w:r w:rsidRPr="008F2969">
              <w:rPr>
                <w:sz w:val="21"/>
                <w:szCs w:val="21"/>
              </w:rPr>
              <w:t>5705</w:t>
            </w:r>
          </w:p>
        </w:tc>
        <w:tc>
          <w:tcPr>
            <w:tcW w:w="560" w:type="dxa"/>
            <w:tcBorders>
              <w:top w:val="nil"/>
              <w:left w:val="nil"/>
              <w:bottom w:val="nil"/>
              <w:right w:val="nil"/>
            </w:tcBorders>
            <w:tcMar>
              <w:top w:w="128" w:type="dxa"/>
              <w:left w:w="43" w:type="dxa"/>
              <w:bottom w:w="43" w:type="dxa"/>
              <w:right w:w="43" w:type="dxa"/>
            </w:tcMar>
          </w:tcPr>
          <w:p w14:paraId="0D9F1A76"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BC6E49B" w14:textId="77777777" w:rsidR="0085747A" w:rsidRPr="008F2969" w:rsidRDefault="0085747A" w:rsidP="00CE65B7">
            <w:pPr>
              <w:rPr>
                <w:sz w:val="21"/>
                <w:szCs w:val="21"/>
              </w:rPr>
            </w:pPr>
            <w:r w:rsidRPr="008F2969">
              <w:rPr>
                <w:sz w:val="21"/>
                <w:szCs w:val="21"/>
              </w:rPr>
              <w:t>Refusjon av dagpenger:</w:t>
            </w:r>
          </w:p>
        </w:tc>
        <w:tc>
          <w:tcPr>
            <w:tcW w:w="1560" w:type="dxa"/>
            <w:tcBorders>
              <w:top w:val="nil"/>
              <w:left w:val="nil"/>
              <w:bottom w:val="nil"/>
              <w:right w:val="nil"/>
            </w:tcBorders>
            <w:tcMar>
              <w:top w:w="128" w:type="dxa"/>
              <w:left w:w="43" w:type="dxa"/>
              <w:bottom w:w="43" w:type="dxa"/>
              <w:right w:w="43" w:type="dxa"/>
            </w:tcMar>
            <w:vAlign w:val="bottom"/>
          </w:tcPr>
          <w:p w14:paraId="083CC995"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1F0E003E" w14:textId="77777777" w:rsidR="0085747A" w:rsidRPr="008F2969" w:rsidRDefault="0085747A" w:rsidP="008F2969">
            <w:pPr>
              <w:jc w:val="right"/>
              <w:rPr>
                <w:sz w:val="21"/>
                <w:szCs w:val="21"/>
              </w:rPr>
            </w:pPr>
          </w:p>
        </w:tc>
      </w:tr>
      <w:tr w:rsidR="00A25645" w:rsidRPr="00CE65B7" w14:paraId="6CF350E6" w14:textId="77777777">
        <w:trPr>
          <w:trHeight w:val="640"/>
        </w:trPr>
        <w:tc>
          <w:tcPr>
            <w:tcW w:w="660" w:type="dxa"/>
            <w:tcBorders>
              <w:top w:val="nil"/>
              <w:left w:val="nil"/>
              <w:bottom w:val="nil"/>
              <w:right w:val="nil"/>
            </w:tcBorders>
            <w:tcMar>
              <w:top w:w="128" w:type="dxa"/>
              <w:left w:w="43" w:type="dxa"/>
              <w:bottom w:w="43" w:type="dxa"/>
              <w:right w:w="43" w:type="dxa"/>
            </w:tcMar>
          </w:tcPr>
          <w:p w14:paraId="726DA19C"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2DDE12B" w14:textId="77777777" w:rsidR="0085747A" w:rsidRPr="008F2969" w:rsidRDefault="0085747A" w:rsidP="008F2969">
            <w:pPr>
              <w:jc w:val="right"/>
              <w:rPr>
                <w:sz w:val="21"/>
                <w:szCs w:val="21"/>
              </w:rPr>
            </w:pPr>
            <w:r w:rsidRPr="008F2969">
              <w:rPr>
                <w:sz w:val="21"/>
                <w:szCs w:val="21"/>
              </w:rPr>
              <w:t>70</w:t>
            </w:r>
          </w:p>
        </w:tc>
        <w:tc>
          <w:tcPr>
            <w:tcW w:w="5420" w:type="dxa"/>
            <w:tcBorders>
              <w:top w:val="nil"/>
              <w:left w:val="nil"/>
              <w:bottom w:val="nil"/>
              <w:right w:val="nil"/>
            </w:tcBorders>
            <w:tcMar>
              <w:top w:w="128" w:type="dxa"/>
              <w:left w:w="43" w:type="dxa"/>
              <w:bottom w:w="43" w:type="dxa"/>
              <w:right w:w="43" w:type="dxa"/>
            </w:tcMar>
            <w:vAlign w:val="bottom"/>
          </w:tcPr>
          <w:p w14:paraId="4514266E" w14:textId="77777777" w:rsidR="0085747A" w:rsidRPr="008F2969" w:rsidRDefault="0085747A" w:rsidP="00CE65B7">
            <w:pPr>
              <w:rPr>
                <w:sz w:val="21"/>
                <w:szCs w:val="21"/>
              </w:rPr>
            </w:pPr>
            <w:r w:rsidRPr="008F2969">
              <w:rPr>
                <w:sz w:val="21"/>
                <w:szCs w:val="21"/>
              </w:rPr>
              <w:t>Refusjon av dagpenger, statsgaranti ved konkurs, nedsettes med</w:t>
            </w:r>
          </w:p>
        </w:tc>
        <w:tc>
          <w:tcPr>
            <w:tcW w:w="1560" w:type="dxa"/>
            <w:tcBorders>
              <w:top w:val="nil"/>
              <w:left w:val="nil"/>
              <w:bottom w:val="nil"/>
              <w:right w:val="nil"/>
            </w:tcBorders>
            <w:tcMar>
              <w:top w:w="128" w:type="dxa"/>
              <w:left w:w="43" w:type="dxa"/>
              <w:bottom w:w="43" w:type="dxa"/>
              <w:right w:w="43" w:type="dxa"/>
            </w:tcMar>
            <w:vAlign w:val="bottom"/>
          </w:tcPr>
          <w:p w14:paraId="311334E3"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48E0A3A8" w14:textId="77777777" w:rsidR="0085747A" w:rsidRPr="008F2969" w:rsidRDefault="0085747A" w:rsidP="008F2969">
            <w:pPr>
              <w:jc w:val="right"/>
              <w:rPr>
                <w:sz w:val="21"/>
                <w:szCs w:val="21"/>
              </w:rPr>
            </w:pPr>
            <w:r w:rsidRPr="008F2969">
              <w:rPr>
                <w:sz w:val="21"/>
                <w:szCs w:val="21"/>
              </w:rPr>
              <w:t>5 000 000</w:t>
            </w:r>
          </w:p>
        </w:tc>
      </w:tr>
      <w:tr w:rsidR="00A25645" w:rsidRPr="00CE65B7" w14:paraId="694AEA41" w14:textId="77777777">
        <w:trPr>
          <w:trHeight w:val="380"/>
        </w:trPr>
        <w:tc>
          <w:tcPr>
            <w:tcW w:w="660" w:type="dxa"/>
            <w:tcBorders>
              <w:top w:val="nil"/>
              <w:left w:val="nil"/>
              <w:bottom w:val="nil"/>
              <w:right w:val="nil"/>
            </w:tcBorders>
            <w:tcMar>
              <w:top w:w="128" w:type="dxa"/>
              <w:left w:w="43" w:type="dxa"/>
              <w:bottom w:w="43" w:type="dxa"/>
              <w:right w:w="43" w:type="dxa"/>
            </w:tcMar>
          </w:tcPr>
          <w:p w14:paraId="4D7384D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63BBD431"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37C83C76" w14:textId="77777777" w:rsidR="0085747A" w:rsidRPr="008F2969" w:rsidRDefault="0085747A" w:rsidP="00CE65B7">
            <w:pPr>
              <w:rPr>
                <w:sz w:val="21"/>
                <w:szCs w:val="21"/>
              </w:rPr>
            </w:pPr>
            <w:r w:rsidRPr="008F2969">
              <w:rPr>
                <w:sz w:val="21"/>
                <w:szCs w:val="21"/>
              </w:rPr>
              <w:t>fra kr 29 000 000 til kr 24 000 000</w:t>
            </w:r>
          </w:p>
        </w:tc>
        <w:tc>
          <w:tcPr>
            <w:tcW w:w="1560" w:type="dxa"/>
            <w:tcBorders>
              <w:top w:val="nil"/>
              <w:left w:val="nil"/>
              <w:bottom w:val="nil"/>
              <w:right w:val="nil"/>
            </w:tcBorders>
            <w:tcMar>
              <w:top w:w="128" w:type="dxa"/>
              <w:left w:w="43" w:type="dxa"/>
              <w:bottom w:w="43" w:type="dxa"/>
              <w:right w:w="43" w:type="dxa"/>
            </w:tcMar>
            <w:vAlign w:val="bottom"/>
          </w:tcPr>
          <w:p w14:paraId="17C43A7C"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E0462B0" w14:textId="77777777" w:rsidR="0085747A" w:rsidRPr="008F2969" w:rsidRDefault="0085747A" w:rsidP="008F2969">
            <w:pPr>
              <w:jc w:val="right"/>
              <w:rPr>
                <w:sz w:val="21"/>
                <w:szCs w:val="21"/>
              </w:rPr>
            </w:pPr>
          </w:p>
        </w:tc>
      </w:tr>
      <w:tr w:rsidR="00A25645" w:rsidRPr="00CE65B7" w14:paraId="1A33E54C" w14:textId="77777777">
        <w:trPr>
          <w:trHeight w:val="380"/>
        </w:trPr>
        <w:tc>
          <w:tcPr>
            <w:tcW w:w="660" w:type="dxa"/>
            <w:tcBorders>
              <w:top w:val="nil"/>
              <w:left w:val="nil"/>
              <w:bottom w:val="nil"/>
              <w:right w:val="nil"/>
            </w:tcBorders>
            <w:tcMar>
              <w:top w:w="128" w:type="dxa"/>
              <w:left w:w="43" w:type="dxa"/>
              <w:bottom w:w="43" w:type="dxa"/>
              <w:right w:w="43" w:type="dxa"/>
            </w:tcMar>
          </w:tcPr>
          <w:p w14:paraId="7A09A42A"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5EEBD651" w14:textId="77777777" w:rsidR="0085747A" w:rsidRPr="008F2969" w:rsidRDefault="0085747A" w:rsidP="008F2969">
            <w:pPr>
              <w:jc w:val="right"/>
              <w:rPr>
                <w:sz w:val="21"/>
                <w:szCs w:val="21"/>
              </w:rPr>
            </w:pPr>
            <w:r w:rsidRPr="008F2969">
              <w:rPr>
                <w:sz w:val="21"/>
                <w:szCs w:val="21"/>
              </w:rPr>
              <w:t>72</w:t>
            </w:r>
          </w:p>
        </w:tc>
        <w:tc>
          <w:tcPr>
            <w:tcW w:w="5420" w:type="dxa"/>
            <w:tcBorders>
              <w:top w:val="nil"/>
              <w:left w:val="nil"/>
              <w:bottom w:val="nil"/>
              <w:right w:val="nil"/>
            </w:tcBorders>
            <w:tcMar>
              <w:top w:w="128" w:type="dxa"/>
              <w:left w:w="43" w:type="dxa"/>
              <w:bottom w:w="43" w:type="dxa"/>
              <w:right w:w="43" w:type="dxa"/>
            </w:tcMar>
            <w:vAlign w:val="bottom"/>
          </w:tcPr>
          <w:p w14:paraId="1889D365" w14:textId="77777777" w:rsidR="0085747A" w:rsidRPr="008F2969" w:rsidRDefault="0085747A" w:rsidP="00CE65B7">
            <w:pPr>
              <w:rPr>
                <w:sz w:val="21"/>
                <w:szCs w:val="21"/>
              </w:rPr>
            </w:pPr>
            <w:r w:rsidRPr="008F2969">
              <w:rPr>
                <w:sz w:val="21"/>
                <w:szCs w:val="21"/>
              </w:rPr>
              <w:t>Innkreving av forskutterte dagpenger, nedsettes med</w:t>
            </w:r>
          </w:p>
        </w:tc>
        <w:tc>
          <w:tcPr>
            <w:tcW w:w="1560" w:type="dxa"/>
            <w:tcBorders>
              <w:top w:val="nil"/>
              <w:left w:val="nil"/>
              <w:bottom w:val="nil"/>
              <w:right w:val="nil"/>
            </w:tcBorders>
            <w:tcMar>
              <w:top w:w="128" w:type="dxa"/>
              <w:left w:w="43" w:type="dxa"/>
              <w:bottom w:w="43" w:type="dxa"/>
              <w:right w:w="43" w:type="dxa"/>
            </w:tcMar>
            <w:vAlign w:val="bottom"/>
          </w:tcPr>
          <w:p w14:paraId="7A7F87BB"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0986FA10" w14:textId="77777777" w:rsidR="0085747A" w:rsidRPr="008F2969" w:rsidRDefault="0085747A" w:rsidP="008F2969">
            <w:pPr>
              <w:jc w:val="right"/>
              <w:rPr>
                <w:sz w:val="21"/>
                <w:szCs w:val="21"/>
              </w:rPr>
            </w:pPr>
            <w:r w:rsidRPr="008F2969">
              <w:rPr>
                <w:sz w:val="21"/>
                <w:szCs w:val="21"/>
              </w:rPr>
              <w:t>13 000 000</w:t>
            </w:r>
          </w:p>
        </w:tc>
      </w:tr>
      <w:tr w:rsidR="00A25645" w:rsidRPr="00CE65B7" w14:paraId="2907161E" w14:textId="77777777">
        <w:trPr>
          <w:trHeight w:val="380"/>
        </w:trPr>
        <w:tc>
          <w:tcPr>
            <w:tcW w:w="660" w:type="dxa"/>
            <w:tcBorders>
              <w:top w:val="nil"/>
              <w:left w:val="nil"/>
              <w:bottom w:val="nil"/>
              <w:right w:val="nil"/>
            </w:tcBorders>
            <w:tcMar>
              <w:top w:w="128" w:type="dxa"/>
              <w:left w:w="43" w:type="dxa"/>
              <w:bottom w:w="43" w:type="dxa"/>
              <w:right w:w="43" w:type="dxa"/>
            </w:tcMar>
          </w:tcPr>
          <w:p w14:paraId="53F051E6"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4582D4B9"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472793D3" w14:textId="77777777" w:rsidR="0085747A" w:rsidRPr="008F2969" w:rsidRDefault="0085747A" w:rsidP="00CE65B7">
            <w:pPr>
              <w:rPr>
                <w:sz w:val="21"/>
                <w:szCs w:val="21"/>
              </w:rPr>
            </w:pPr>
            <w:r w:rsidRPr="008F2969">
              <w:rPr>
                <w:sz w:val="21"/>
                <w:szCs w:val="21"/>
              </w:rPr>
              <w:t>fra kr 25 000 000 til kr 12 000 000</w:t>
            </w:r>
          </w:p>
        </w:tc>
        <w:tc>
          <w:tcPr>
            <w:tcW w:w="1560" w:type="dxa"/>
            <w:tcBorders>
              <w:top w:val="nil"/>
              <w:left w:val="nil"/>
              <w:bottom w:val="nil"/>
              <w:right w:val="nil"/>
            </w:tcBorders>
            <w:tcMar>
              <w:top w:w="128" w:type="dxa"/>
              <w:left w:w="43" w:type="dxa"/>
              <w:bottom w:w="43" w:type="dxa"/>
              <w:right w:w="43" w:type="dxa"/>
            </w:tcMar>
            <w:vAlign w:val="bottom"/>
          </w:tcPr>
          <w:p w14:paraId="545EDE9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568E37FF" w14:textId="77777777" w:rsidR="0085747A" w:rsidRPr="008F2969" w:rsidRDefault="0085747A" w:rsidP="008F2969">
            <w:pPr>
              <w:jc w:val="right"/>
              <w:rPr>
                <w:sz w:val="21"/>
                <w:szCs w:val="21"/>
              </w:rPr>
            </w:pPr>
          </w:p>
        </w:tc>
      </w:tr>
      <w:tr w:rsidR="00A25645" w:rsidRPr="00CE65B7" w14:paraId="5ABADD17" w14:textId="77777777">
        <w:trPr>
          <w:trHeight w:val="380"/>
        </w:trPr>
        <w:tc>
          <w:tcPr>
            <w:tcW w:w="660" w:type="dxa"/>
            <w:tcBorders>
              <w:top w:val="nil"/>
              <w:left w:val="nil"/>
              <w:bottom w:val="nil"/>
              <w:right w:val="nil"/>
            </w:tcBorders>
            <w:tcMar>
              <w:top w:w="128" w:type="dxa"/>
              <w:left w:w="43" w:type="dxa"/>
              <w:bottom w:w="43" w:type="dxa"/>
              <w:right w:w="43" w:type="dxa"/>
            </w:tcMar>
          </w:tcPr>
          <w:p w14:paraId="0FE846A2" w14:textId="77777777" w:rsidR="0085747A" w:rsidRPr="008F2969" w:rsidRDefault="0085747A" w:rsidP="008F2969">
            <w:pPr>
              <w:jc w:val="right"/>
              <w:rPr>
                <w:sz w:val="21"/>
                <w:szCs w:val="21"/>
              </w:rPr>
            </w:pPr>
            <w:r w:rsidRPr="008F2969">
              <w:rPr>
                <w:sz w:val="21"/>
                <w:szCs w:val="21"/>
              </w:rPr>
              <w:t>5706</w:t>
            </w:r>
          </w:p>
        </w:tc>
        <w:tc>
          <w:tcPr>
            <w:tcW w:w="560" w:type="dxa"/>
            <w:tcBorders>
              <w:top w:val="nil"/>
              <w:left w:val="nil"/>
              <w:bottom w:val="nil"/>
              <w:right w:val="nil"/>
            </w:tcBorders>
            <w:tcMar>
              <w:top w:w="128" w:type="dxa"/>
              <w:left w:w="43" w:type="dxa"/>
              <w:bottom w:w="43" w:type="dxa"/>
              <w:right w:w="43" w:type="dxa"/>
            </w:tcMar>
          </w:tcPr>
          <w:p w14:paraId="5CEA5E23" w14:textId="77777777" w:rsidR="0085747A" w:rsidRPr="008F2969" w:rsidRDefault="0085747A" w:rsidP="008F2969">
            <w:pPr>
              <w:jc w:val="right"/>
              <w:rPr>
                <w:sz w:val="21"/>
                <w:szCs w:val="21"/>
              </w:rPr>
            </w:pPr>
          </w:p>
        </w:tc>
        <w:tc>
          <w:tcPr>
            <w:tcW w:w="5420" w:type="dxa"/>
            <w:tcBorders>
              <w:top w:val="nil"/>
              <w:left w:val="nil"/>
              <w:bottom w:val="nil"/>
              <w:right w:val="nil"/>
            </w:tcBorders>
            <w:tcMar>
              <w:top w:w="128" w:type="dxa"/>
              <w:left w:w="43" w:type="dxa"/>
              <w:bottom w:w="43" w:type="dxa"/>
              <w:right w:w="43" w:type="dxa"/>
            </w:tcMar>
            <w:vAlign w:val="bottom"/>
          </w:tcPr>
          <w:p w14:paraId="262A41C7" w14:textId="77777777" w:rsidR="0085747A" w:rsidRPr="008F2969" w:rsidRDefault="0085747A" w:rsidP="00CE65B7">
            <w:pPr>
              <w:rPr>
                <w:sz w:val="21"/>
                <w:szCs w:val="21"/>
              </w:rPr>
            </w:pPr>
            <w:r w:rsidRPr="008F2969">
              <w:rPr>
                <w:sz w:val="21"/>
                <w:szCs w:val="21"/>
              </w:rPr>
              <w:t>Bidragsforskott:</w:t>
            </w:r>
          </w:p>
        </w:tc>
        <w:tc>
          <w:tcPr>
            <w:tcW w:w="1560" w:type="dxa"/>
            <w:tcBorders>
              <w:top w:val="nil"/>
              <w:left w:val="nil"/>
              <w:bottom w:val="nil"/>
              <w:right w:val="nil"/>
            </w:tcBorders>
            <w:tcMar>
              <w:top w:w="128" w:type="dxa"/>
              <w:left w:w="43" w:type="dxa"/>
              <w:bottom w:w="43" w:type="dxa"/>
              <w:right w:w="43" w:type="dxa"/>
            </w:tcMar>
            <w:vAlign w:val="bottom"/>
          </w:tcPr>
          <w:p w14:paraId="3E2A39B2"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74F449A9" w14:textId="77777777" w:rsidR="0085747A" w:rsidRPr="008F2969" w:rsidRDefault="0085747A" w:rsidP="008F2969">
            <w:pPr>
              <w:jc w:val="right"/>
              <w:rPr>
                <w:sz w:val="21"/>
                <w:szCs w:val="21"/>
              </w:rPr>
            </w:pPr>
          </w:p>
        </w:tc>
      </w:tr>
      <w:tr w:rsidR="00A25645" w:rsidRPr="00CE65B7" w14:paraId="5B18151F" w14:textId="77777777">
        <w:trPr>
          <w:trHeight w:val="380"/>
        </w:trPr>
        <w:tc>
          <w:tcPr>
            <w:tcW w:w="660" w:type="dxa"/>
            <w:tcBorders>
              <w:top w:val="nil"/>
              <w:left w:val="nil"/>
              <w:bottom w:val="nil"/>
              <w:right w:val="nil"/>
            </w:tcBorders>
            <w:tcMar>
              <w:top w:w="128" w:type="dxa"/>
              <w:left w:w="43" w:type="dxa"/>
              <w:bottom w:w="43" w:type="dxa"/>
              <w:right w:w="43" w:type="dxa"/>
            </w:tcMar>
          </w:tcPr>
          <w:p w14:paraId="4DC0AF92" w14:textId="77777777" w:rsidR="0085747A" w:rsidRPr="008F2969" w:rsidRDefault="0085747A" w:rsidP="008F2969">
            <w:pPr>
              <w:jc w:val="right"/>
              <w:rPr>
                <w:sz w:val="21"/>
                <w:szCs w:val="21"/>
              </w:rPr>
            </w:pPr>
          </w:p>
        </w:tc>
        <w:tc>
          <w:tcPr>
            <w:tcW w:w="560" w:type="dxa"/>
            <w:tcBorders>
              <w:top w:val="nil"/>
              <w:left w:val="nil"/>
              <w:bottom w:val="nil"/>
              <w:right w:val="nil"/>
            </w:tcBorders>
            <w:tcMar>
              <w:top w:w="128" w:type="dxa"/>
              <w:left w:w="43" w:type="dxa"/>
              <w:bottom w:w="43" w:type="dxa"/>
              <w:right w:w="43" w:type="dxa"/>
            </w:tcMar>
          </w:tcPr>
          <w:p w14:paraId="741C434F" w14:textId="77777777" w:rsidR="0085747A" w:rsidRPr="008F2969" w:rsidRDefault="0085747A" w:rsidP="008F2969">
            <w:pPr>
              <w:jc w:val="right"/>
              <w:rPr>
                <w:sz w:val="21"/>
                <w:szCs w:val="21"/>
              </w:rPr>
            </w:pPr>
            <w:r w:rsidRPr="008F2969">
              <w:rPr>
                <w:sz w:val="21"/>
                <w:szCs w:val="21"/>
              </w:rPr>
              <w:t>70</w:t>
            </w:r>
          </w:p>
        </w:tc>
        <w:tc>
          <w:tcPr>
            <w:tcW w:w="5420" w:type="dxa"/>
            <w:tcBorders>
              <w:top w:val="nil"/>
              <w:left w:val="nil"/>
              <w:bottom w:val="nil"/>
              <w:right w:val="nil"/>
            </w:tcBorders>
            <w:tcMar>
              <w:top w:w="128" w:type="dxa"/>
              <w:left w:w="43" w:type="dxa"/>
              <w:bottom w:w="43" w:type="dxa"/>
              <w:right w:w="43" w:type="dxa"/>
            </w:tcMar>
            <w:vAlign w:val="bottom"/>
          </w:tcPr>
          <w:p w14:paraId="7B4F34A4" w14:textId="77777777" w:rsidR="0085747A" w:rsidRPr="008F2969" w:rsidRDefault="0085747A" w:rsidP="00CE65B7">
            <w:pPr>
              <w:rPr>
                <w:sz w:val="21"/>
                <w:szCs w:val="21"/>
              </w:rPr>
            </w:pPr>
            <w:r w:rsidRPr="008F2969">
              <w:rPr>
                <w:sz w:val="21"/>
                <w:szCs w:val="21"/>
              </w:rPr>
              <w:t>Refusjon fra bidragspliktige, nedsettes med</w:t>
            </w:r>
          </w:p>
        </w:tc>
        <w:tc>
          <w:tcPr>
            <w:tcW w:w="1560" w:type="dxa"/>
            <w:tcBorders>
              <w:top w:val="nil"/>
              <w:left w:val="nil"/>
              <w:bottom w:val="nil"/>
              <w:right w:val="nil"/>
            </w:tcBorders>
            <w:tcMar>
              <w:top w:w="128" w:type="dxa"/>
              <w:left w:w="43" w:type="dxa"/>
              <w:bottom w:w="43" w:type="dxa"/>
              <w:right w:w="43" w:type="dxa"/>
            </w:tcMar>
            <w:vAlign w:val="bottom"/>
          </w:tcPr>
          <w:p w14:paraId="28A37D07" w14:textId="77777777" w:rsidR="0085747A" w:rsidRPr="008F2969" w:rsidRDefault="0085747A" w:rsidP="008F2969">
            <w:pPr>
              <w:jc w:val="right"/>
              <w:rPr>
                <w:sz w:val="21"/>
                <w:szCs w:val="21"/>
              </w:rPr>
            </w:pPr>
          </w:p>
        </w:tc>
        <w:tc>
          <w:tcPr>
            <w:tcW w:w="1400" w:type="dxa"/>
            <w:tcBorders>
              <w:top w:val="nil"/>
              <w:left w:val="nil"/>
              <w:bottom w:val="nil"/>
              <w:right w:val="nil"/>
            </w:tcBorders>
            <w:tcMar>
              <w:top w:w="128" w:type="dxa"/>
              <w:left w:w="43" w:type="dxa"/>
              <w:bottom w:w="43" w:type="dxa"/>
              <w:right w:w="43" w:type="dxa"/>
            </w:tcMar>
            <w:vAlign w:val="bottom"/>
          </w:tcPr>
          <w:p w14:paraId="23003C5A" w14:textId="77777777" w:rsidR="0085747A" w:rsidRPr="008F2969" w:rsidRDefault="0085747A" w:rsidP="008F2969">
            <w:pPr>
              <w:jc w:val="right"/>
              <w:rPr>
                <w:sz w:val="21"/>
                <w:szCs w:val="21"/>
              </w:rPr>
            </w:pPr>
            <w:r w:rsidRPr="008F2969">
              <w:rPr>
                <w:sz w:val="21"/>
                <w:szCs w:val="21"/>
              </w:rPr>
              <w:t>11 000 000</w:t>
            </w:r>
          </w:p>
        </w:tc>
      </w:tr>
      <w:tr w:rsidR="00A25645" w:rsidRPr="00CE65B7" w14:paraId="3E5A784B" w14:textId="77777777">
        <w:trPr>
          <w:trHeight w:val="380"/>
        </w:trPr>
        <w:tc>
          <w:tcPr>
            <w:tcW w:w="660" w:type="dxa"/>
            <w:tcBorders>
              <w:top w:val="nil"/>
              <w:left w:val="nil"/>
              <w:bottom w:val="single" w:sz="4" w:space="0" w:color="000000"/>
              <w:right w:val="nil"/>
            </w:tcBorders>
            <w:tcMar>
              <w:top w:w="128" w:type="dxa"/>
              <w:left w:w="43" w:type="dxa"/>
              <w:bottom w:w="43" w:type="dxa"/>
              <w:right w:w="43" w:type="dxa"/>
            </w:tcMar>
          </w:tcPr>
          <w:p w14:paraId="45EF2A97" w14:textId="77777777" w:rsidR="0085747A" w:rsidRPr="008F2969" w:rsidRDefault="0085747A" w:rsidP="008F2969">
            <w:pPr>
              <w:jc w:val="right"/>
              <w:rPr>
                <w:sz w:val="21"/>
                <w:szCs w:val="21"/>
              </w:rPr>
            </w:pPr>
          </w:p>
        </w:tc>
        <w:tc>
          <w:tcPr>
            <w:tcW w:w="560" w:type="dxa"/>
            <w:tcBorders>
              <w:top w:val="nil"/>
              <w:left w:val="nil"/>
              <w:bottom w:val="single" w:sz="4" w:space="0" w:color="000000"/>
              <w:right w:val="nil"/>
            </w:tcBorders>
            <w:tcMar>
              <w:top w:w="128" w:type="dxa"/>
              <w:left w:w="43" w:type="dxa"/>
              <w:bottom w:w="43" w:type="dxa"/>
              <w:right w:w="43" w:type="dxa"/>
            </w:tcMar>
          </w:tcPr>
          <w:p w14:paraId="0341C504" w14:textId="77777777" w:rsidR="0085747A" w:rsidRPr="008F2969" w:rsidRDefault="0085747A" w:rsidP="008F2969">
            <w:pPr>
              <w:jc w:val="right"/>
              <w:rPr>
                <w:sz w:val="21"/>
                <w:szCs w:val="21"/>
              </w:rPr>
            </w:pPr>
          </w:p>
        </w:tc>
        <w:tc>
          <w:tcPr>
            <w:tcW w:w="5420" w:type="dxa"/>
            <w:tcBorders>
              <w:top w:val="nil"/>
              <w:left w:val="nil"/>
              <w:bottom w:val="single" w:sz="4" w:space="0" w:color="000000"/>
              <w:right w:val="nil"/>
            </w:tcBorders>
            <w:tcMar>
              <w:top w:w="128" w:type="dxa"/>
              <w:left w:w="43" w:type="dxa"/>
              <w:bottom w:w="43" w:type="dxa"/>
              <w:right w:w="43" w:type="dxa"/>
            </w:tcMar>
            <w:vAlign w:val="bottom"/>
          </w:tcPr>
          <w:p w14:paraId="0D2FDBFC" w14:textId="77777777" w:rsidR="0085747A" w:rsidRPr="008F2969" w:rsidRDefault="0085747A" w:rsidP="00CE65B7">
            <w:pPr>
              <w:rPr>
                <w:sz w:val="21"/>
                <w:szCs w:val="21"/>
              </w:rPr>
            </w:pPr>
            <w:r w:rsidRPr="008F2969">
              <w:rPr>
                <w:sz w:val="21"/>
                <w:szCs w:val="21"/>
              </w:rPr>
              <w:t>fra kr 192 000 000 til kr 181 000 000</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00170880" w14:textId="77777777" w:rsidR="0085747A" w:rsidRPr="008F2969" w:rsidRDefault="0085747A" w:rsidP="008F2969">
            <w:pPr>
              <w:jc w:val="right"/>
              <w:rPr>
                <w:sz w:val="21"/>
                <w:szCs w:val="21"/>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EADD895" w14:textId="77777777" w:rsidR="0085747A" w:rsidRPr="008F2969" w:rsidRDefault="0085747A" w:rsidP="008F2969">
            <w:pPr>
              <w:jc w:val="right"/>
              <w:rPr>
                <w:sz w:val="21"/>
                <w:szCs w:val="21"/>
              </w:rPr>
            </w:pPr>
          </w:p>
        </w:tc>
      </w:tr>
    </w:tbl>
    <w:p w14:paraId="4B2E8F71" w14:textId="77777777" w:rsidR="0085747A" w:rsidRPr="00CE65B7" w:rsidRDefault="0085747A" w:rsidP="00CE65B7">
      <w:pPr>
        <w:pStyle w:val="Fullmakttit"/>
      </w:pPr>
      <w:r w:rsidRPr="00CE65B7">
        <w:t>Fullmakter til å overskride gitte bevilgninger</w:t>
      </w:r>
    </w:p>
    <w:p w14:paraId="5441D12B" w14:textId="77777777" w:rsidR="0085747A" w:rsidRPr="00CE65B7" w:rsidRDefault="0085747A" w:rsidP="00CE65B7">
      <w:pPr>
        <w:pStyle w:val="a-vedtak-del"/>
      </w:pPr>
      <w:r w:rsidRPr="00CE65B7">
        <w:t>II</w:t>
      </w:r>
    </w:p>
    <w:p w14:paraId="7C0246C5" w14:textId="77777777" w:rsidR="0085747A" w:rsidRPr="00CE65B7" w:rsidRDefault="0085747A" w:rsidP="00CE65B7">
      <w:pPr>
        <w:pStyle w:val="a-vedtak-tekst"/>
      </w:pPr>
      <w:r w:rsidRPr="00CE65B7">
        <w:t>Merinntektsfullmakter</w:t>
      </w:r>
    </w:p>
    <w:p w14:paraId="7E61DFD6" w14:textId="77777777" w:rsidR="0085747A" w:rsidRPr="00CE65B7" w:rsidRDefault="0085747A" w:rsidP="00CE65B7">
      <w:r w:rsidRPr="00CE65B7">
        <w:t>Stortinget samtykker i at Utenriksdepartementet i 2026 kan:</w:t>
      </w:r>
    </w:p>
    <w:p w14:paraId="0BD500B8" w14:textId="77777777" w:rsidR="0085747A" w:rsidRPr="00CE65B7" w:rsidRDefault="0085747A" w:rsidP="00CE65B7">
      <w:pPr>
        <w:pStyle w:val="Tabellnavn"/>
      </w:pPr>
      <w:r w:rsidRPr="00CE65B7">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A25645" w:rsidRPr="00CE65B7" w14:paraId="18F38779"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893C95" w14:textId="77777777" w:rsidR="0085747A" w:rsidRPr="00CE65B7" w:rsidRDefault="0085747A" w:rsidP="001B2DF4">
            <w:r w:rsidRPr="00CE65B7">
              <w:rPr>
                <w:sz w:val="21"/>
              </w:rPr>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E5DA45" w14:textId="77777777" w:rsidR="0085747A" w:rsidRPr="00CE65B7" w:rsidRDefault="0085747A" w:rsidP="00CE65B7">
            <w:r w:rsidRPr="00CE65B7">
              <w:t>mot tilsvarende merinntekter under</w:t>
            </w:r>
          </w:p>
        </w:tc>
      </w:tr>
      <w:tr w:rsidR="00A25645" w:rsidRPr="00CE65B7" w14:paraId="152AB6FA"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51A0F0EB" w14:textId="77777777" w:rsidR="0085747A" w:rsidRPr="00CE65B7" w:rsidRDefault="0085747A" w:rsidP="00CE65B7">
            <w:r w:rsidRPr="00CE65B7">
              <w:t>kap. 141 post 01</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2647378C" w14:textId="77777777" w:rsidR="0085747A" w:rsidRPr="00CE65B7" w:rsidRDefault="0085747A" w:rsidP="00CE65B7">
            <w:r w:rsidRPr="00CE65B7">
              <w:t>kap. 3141 postene 01 og 02</w:t>
            </w:r>
          </w:p>
        </w:tc>
      </w:tr>
    </w:tbl>
    <w:p w14:paraId="5E91477F" w14:textId="77777777" w:rsidR="0085747A" w:rsidRPr="00CE65B7" w:rsidRDefault="0085747A" w:rsidP="001B2DF4">
      <w:r w:rsidRPr="00CE65B7">
        <w:t>Merinntekt som gir grunnlag for overskridelse skal også dekke merverdiavgift knyttet til overskridelsen, og berører derfor også kap. 1633, post 01 for de statlige forvaltningsorganene som inngår i nettoordningen for merverdiavgift.</w:t>
      </w:r>
    </w:p>
    <w:p w14:paraId="0670BF30" w14:textId="77777777" w:rsidR="0085747A" w:rsidRPr="00CE65B7" w:rsidRDefault="0085747A" w:rsidP="00CE65B7">
      <w:r w:rsidRPr="00CE65B7">
        <w:t>Merinntekter og eventuelle mindreinntekter tas med i beregningen av overføring av ubrukt bevilgning til neste år.</w:t>
      </w:r>
    </w:p>
    <w:p w14:paraId="2E634511" w14:textId="77777777" w:rsidR="0085747A" w:rsidRPr="00CE65B7" w:rsidRDefault="0085747A" w:rsidP="00CE65B7">
      <w:pPr>
        <w:pStyle w:val="a-vedtak-del"/>
      </w:pPr>
      <w:r w:rsidRPr="00CE65B7">
        <w:t>III</w:t>
      </w:r>
    </w:p>
    <w:p w14:paraId="315D7298" w14:textId="77777777" w:rsidR="0085747A" w:rsidRPr="00CE65B7" w:rsidRDefault="0085747A" w:rsidP="00CE65B7">
      <w:pPr>
        <w:pStyle w:val="a-vedtak-tekst"/>
      </w:pPr>
      <w:r w:rsidRPr="00CE65B7">
        <w:t>Merinntektsfullmakt</w:t>
      </w:r>
    </w:p>
    <w:p w14:paraId="69020DC1" w14:textId="77777777" w:rsidR="0085747A" w:rsidRPr="00CE65B7" w:rsidRDefault="0085747A" w:rsidP="00CE65B7">
      <w:r w:rsidRPr="00CE65B7">
        <w:t>Stortinget samtykker i at Justis- og beredskapsdepartementet i 2026 på Svalbardbudsjettet kan:</w:t>
      </w:r>
    </w:p>
    <w:p w14:paraId="0ED68B78" w14:textId="77777777" w:rsidR="0085747A" w:rsidRPr="00CE65B7" w:rsidRDefault="0085747A" w:rsidP="00CE65B7">
      <w:pPr>
        <w:pStyle w:val="Tabellnavn"/>
      </w:pPr>
      <w:r w:rsidRPr="00CE65B7">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A25645" w:rsidRPr="00CE65B7" w14:paraId="6D70A83A"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B132B7" w14:textId="77777777" w:rsidR="0085747A" w:rsidRPr="00CE65B7" w:rsidRDefault="0085747A" w:rsidP="001B2DF4">
            <w:r w:rsidRPr="00CE65B7">
              <w:rPr>
                <w:sz w:val="21"/>
              </w:rPr>
              <w:lastRenderedPageBreak/>
              <w:t>overskride bevilgningen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F37231" w14:textId="77777777" w:rsidR="0085747A" w:rsidRPr="00CE65B7" w:rsidRDefault="0085747A" w:rsidP="00CE65B7">
            <w:r w:rsidRPr="00CE65B7">
              <w:t>mot tilsvarende merinntekter under</w:t>
            </w:r>
          </w:p>
        </w:tc>
      </w:tr>
      <w:tr w:rsidR="00A25645" w:rsidRPr="00CE65B7" w14:paraId="153EC79D"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15F29E87" w14:textId="77777777" w:rsidR="0085747A" w:rsidRPr="00CE65B7" w:rsidRDefault="0085747A" w:rsidP="00CE65B7">
            <w:r w:rsidRPr="00CE65B7">
              <w:t>kap. 0006 post 01</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17B8526C" w14:textId="77777777" w:rsidR="0085747A" w:rsidRPr="00CE65B7" w:rsidRDefault="0085747A" w:rsidP="00CE65B7">
            <w:r w:rsidRPr="00CE65B7">
              <w:t>kap. 3006 post 85</w:t>
            </w:r>
          </w:p>
        </w:tc>
      </w:tr>
    </w:tbl>
    <w:p w14:paraId="58150485" w14:textId="77777777" w:rsidR="0085747A" w:rsidRPr="00CE65B7" w:rsidRDefault="0085747A" w:rsidP="00CE65B7">
      <w:pPr>
        <w:pStyle w:val="a-vedtak-del"/>
      </w:pPr>
      <w:r w:rsidRPr="00CE65B7">
        <w:t>IV</w:t>
      </w:r>
    </w:p>
    <w:p w14:paraId="395B43F3" w14:textId="77777777" w:rsidR="0085747A" w:rsidRPr="00CE65B7" w:rsidRDefault="0085747A" w:rsidP="00CE65B7">
      <w:pPr>
        <w:pStyle w:val="a-vedtak-tekst"/>
      </w:pPr>
      <w:r w:rsidRPr="00CE65B7">
        <w:t>Fullmakt til overskridelse</w:t>
      </w:r>
    </w:p>
    <w:p w14:paraId="7D4A8EC0" w14:textId="77777777" w:rsidR="0085747A" w:rsidRPr="00CE65B7" w:rsidRDefault="0085747A" w:rsidP="00CE65B7">
      <w:r w:rsidRPr="00CE65B7">
        <w:t>Stortinget samtykker i at Arbeids- og inkluderingsdepartementet i 2026 kan overskride bevilgningene under kap. 671 Bosetting og integrering av flyktninger og tiltak for innvandrere, post 60 Integreringstilskudd og post 61 Særskilt tilskudd ved bosetting av enslige mindreårige flyktninger, samt kap. 672 Opplæring i norsk og samfunnskunnskap for voksne innvandrere, post 60 Tilskudd til opplæring i norsk og samfunnskunnskap for voksne innvandrere og post 61 Kompetansekartlegging i mottak før bosetting, dersom ankomst- og bosettingsnivået fører til at antallet personer som utløser tilskudd på postene blir høyere enn forutsatt i budsjettet. Overskridelsen på hver post skal ikke overstige 5 pst. av bevilgningen under posten.</w:t>
      </w:r>
    </w:p>
    <w:p w14:paraId="305354E9" w14:textId="77777777" w:rsidR="0085747A" w:rsidRPr="00CE65B7" w:rsidRDefault="0085747A" w:rsidP="00CE65B7">
      <w:pPr>
        <w:pStyle w:val="a-vedtak-del"/>
      </w:pPr>
      <w:r w:rsidRPr="00CE65B7">
        <w:t>V</w:t>
      </w:r>
    </w:p>
    <w:p w14:paraId="07ED3D8C" w14:textId="77777777" w:rsidR="0085747A" w:rsidRPr="00CE65B7" w:rsidRDefault="0085747A" w:rsidP="00CE65B7">
      <w:pPr>
        <w:pStyle w:val="a-vedtak-tekst"/>
      </w:pPr>
      <w:r w:rsidRPr="00CE65B7">
        <w:t>Merinntektsfullmakt</w:t>
      </w:r>
    </w:p>
    <w:p w14:paraId="335EE19A" w14:textId="77777777" w:rsidR="0085747A" w:rsidRPr="00CE65B7" w:rsidRDefault="0085747A" w:rsidP="00CE65B7">
      <w:r w:rsidRPr="00CE65B7">
        <w:t>Stortinget samtykker i at Nærings- og fiskeridepartementet i 2026 kan overskride bevilgningen under kap. 907, post 01 mot tilsvarende merinntekter under kap. 3907, post 02.</w:t>
      </w:r>
    </w:p>
    <w:p w14:paraId="5A019E32" w14:textId="77777777" w:rsidR="0085747A" w:rsidRPr="00CE65B7" w:rsidRDefault="0085747A" w:rsidP="00CE65B7">
      <w:r w:rsidRPr="00CE65B7">
        <w:t>Merinntekt som gir grunnlag for overskridelse, skal også dekke merverdiavgift knyttet til overskridelsen, og berører derfor også kap. 1633 post 01 for de statlige forvaltningsorganene som inngår i nettoordningen for merverdiavgift. Merinntekter og eventuelle mindreinntekter tas med i beregningen av overføring av ubrukt bevilgning til neste år.</w:t>
      </w:r>
    </w:p>
    <w:p w14:paraId="0B1EC86C" w14:textId="77777777" w:rsidR="0085747A" w:rsidRPr="00CE65B7" w:rsidRDefault="0085747A" w:rsidP="00CE65B7">
      <w:pPr>
        <w:pStyle w:val="a-vedtak-del"/>
      </w:pPr>
      <w:r w:rsidRPr="00CE65B7">
        <w:t>VI</w:t>
      </w:r>
    </w:p>
    <w:p w14:paraId="36FB8C0F" w14:textId="77777777" w:rsidR="0085747A" w:rsidRPr="00CE65B7" w:rsidRDefault="0085747A" w:rsidP="00CE65B7">
      <w:pPr>
        <w:pStyle w:val="a-vedtak-tekst"/>
      </w:pPr>
      <w:r w:rsidRPr="00CE65B7">
        <w:t>Merinntektsfullmakt</w:t>
      </w:r>
    </w:p>
    <w:p w14:paraId="6B38F775" w14:textId="77777777" w:rsidR="0085747A" w:rsidRPr="00CE65B7" w:rsidRDefault="0085747A" w:rsidP="00CE65B7">
      <w:r w:rsidRPr="00CE65B7">
        <w:t>Stortinget samtykker i at Nærings- og fiskeridepartementet i 2026 kan overskride bevilgningen under kap. 910, post 01 mot tilsvarende merinntekter under kap. 3910, post 05.</w:t>
      </w:r>
    </w:p>
    <w:p w14:paraId="037A45CF" w14:textId="77777777" w:rsidR="0085747A" w:rsidRPr="00CE65B7" w:rsidRDefault="0085747A" w:rsidP="00CE65B7">
      <w:r w:rsidRPr="00CE65B7">
        <w:t>Merinntekt som gir grunnlag for overskridelse, skal også dekke merverdiavgift knyttet til overskridelsen, og berører derfor også kap. 1633 post 01 for de statlige forvaltningsorganene som inngår i nettoordningen for merverdiavgift. Merinntekter og eventuelle mindreinntekter tas med i beregningen av overføring av ubrukt bevilgning til neste år.</w:t>
      </w:r>
    </w:p>
    <w:p w14:paraId="04D4C4E2" w14:textId="77777777" w:rsidR="0085747A" w:rsidRPr="00CE65B7" w:rsidRDefault="0085747A" w:rsidP="00CE65B7">
      <w:pPr>
        <w:pStyle w:val="Fullmakttit"/>
      </w:pPr>
      <w:r w:rsidRPr="00CE65B7">
        <w:t>Fullmakter til å pådra staten forpliktelser utover gitte bevilgninger</w:t>
      </w:r>
    </w:p>
    <w:p w14:paraId="7191CBCB" w14:textId="77777777" w:rsidR="0085747A" w:rsidRPr="00CE65B7" w:rsidRDefault="0085747A" w:rsidP="00CE65B7">
      <w:pPr>
        <w:pStyle w:val="a-vedtak-del"/>
      </w:pPr>
      <w:r w:rsidRPr="00CE65B7">
        <w:t>VII</w:t>
      </w:r>
    </w:p>
    <w:p w14:paraId="014425B5" w14:textId="77777777" w:rsidR="0085747A" w:rsidRPr="00CE65B7" w:rsidRDefault="0085747A" w:rsidP="00CE65B7">
      <w:pPr>
        <w:pStyle w:val="a-vedtak-tekst"/>
      </w:pPr>
      <w:r w:rsidRPr="00CE65B7">
        <w:t>Tilsagnsfullmakt</w:t>
      </w:r>
    </w:p>
    <w:p w14:paraId="2E674714" w14:textId="77777777" w:rsidR="0085747A" w:rsidRPr="00CE65B7" w:rsidRDefault="0085747A" w:rsidP="00CE65B7">
      <w:r w:rsidRPr="00CE65B7">
        <w:t xml:space="preserve">Stortinget samtykker i at Utenriksdepartementet gis fullmakt til at Norges forskningsråd kan gi tilsagn om tilskudd utover gitte bevilgninger under kap. 161 Utdanning, forskning og offentlige </w:t>
      </w:r>
      <w:r w:rsidRPr="00CE65B7">
        <w:lastRenderedPageBreak/>
        <w:t>institusjoner, post 74 Norges forskingsråd – utviklingsområdet, men slik at samlet ramme for nye tilsagn og gammelt ansvar ikke overstiger 767,1 mill. kroner.</w:t>
      </w:r>
    </w:p>
    <w:p w14:paraId="4B1E9831" w14:textId="77777777" w:rsidR="0085747A" w:rsidRPr="00CE65B7" w:rsidRDefault="0085747A" w:rsidP="00CE65B7">
      <w:pPr>
        <w:pStyle w:val="a-vedtak-del"/>
      </w:pPr>
      <w:r w:rsidRPr="00CE65B7">
        <w:t>VIII</w:t>
      </w:r>
    </w:p>
    <w:p w14:paraId="6FC1718B" w14:textId="77777777" w:rsidR="0085747A" w:rsidRPr="00CE65B7" w:rsidRDefault="0085747A" w:rsidP="00CE65B7">
      <w:pPr>
        <w:pStyle w:val="a-vedtak-tekst"/>
      </w:pPr>
      <w:r w:rsidRPr="00CE65B7">
        <w:t>Tilsagnsfullmakt</w:t>
      </w:r>
    </w:p>
    <w:p w14:paraId="6B2DCCA4" w14:textId="77777777" w:rsidR="0085747A" w:rsidRPr="00CE65B7" w:rsidRDefault="0085747A" w:rsidP="00CE65B7">
      <w:r w:rsidRPr="00CE65B7">
        <w:t>Stortinget samtykker i at Utenriksdepartementet gis fullmakt til at Norad, under den statlige Garantiordningen for fornybar energi i utviklingsland, kan gi tilsagn om tilskudd utover gitte bevilgninger under kap. 162 Næringsutvikling, matsystemer og fornybar energi, post 72 Fornybar energi ved å inngå flerårige forpliktelser til subsidiering av risikopremier. Samlet ramme for nye tilsagn og gammelt ansvar skal være begrenset oppad til 400 mill. kroner knyttet til garantier under dagens ramme for garantiordningen på 5 mrd. kroner.</w:t>
      </w:r>
    </w:p>
    <w:p w14:paraId="5710A630" w14:textId="77777777" w:rsidR="0085747A" w:rsidRPr="00CE65B7" w:rsidRDefault="0085747A" w:rsidP="00CE65B7">
      <w:pPr>
        <w:pStyle w:val="a-vedtak-del"/>
      </w:pPr>
      <w:r w:rsidRPr="00CE65B7">
        <w:t>IX</w:t>
      </w:r>
    </w:p>
    <w:p w14:paraId="34C46DF5" w14:textId="77777777" w:rsidR="0085747A" w:rsidRPr="00CE65B7" w:rsidRDefault="0085747A" w:rsidP="00CE65B7">
      <w:pPr>
        <w:pStyle w:val="a-vedtak-tekst"/>
      </w:pPr>
      <w:r w:rsidRPr="00CE65B7">
        <w:t>Tilsagnsfullmakter</w:t>
      </w:r>
    </w:p>
    <w:p w14:paraId="6EBB26C5" w14:textId="77777777" w:rsidR="0085747A" w:rsidRPr="00CE65B7" w:rsidRDefault="0085747A" w:rsidP="00CE65B7">
      <w:r w:rsidRPr="00CE65B7">
        <w:t>Stortinget samtykker i at Kunnskapsdepartementet i 2026 kan gi tilsagn om tilskudd utover gitte bevilgninger, men slik at samlet ramme for nye tilsagn og gammelt ansvar ikke overstiger følgende beløp:</w:t>
      </w:r>
    </w:p>
    <w:p w14:paraId="1CCB3A72" w14:textId="77777777" w:rsidR="0085747A" w:rsidRPr="00CE65B7" w:rsidRDefault="0085747A" w:rsidP="00CE65B7">
      <w:pPr>
        <w:pStyle w:val="Tabellnavn"/>
      </w:pPr>
      <w:r w:rsidRPr="00CE65B7">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A25645" w:rsidRPr="00CE65B7" w14:paraId="3B9FAF60"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8DEA07" w14:textId="77777777" w:rsidR="0085747A" w:rsidRPr="005D48A4" w:rsidRDefault="0085747A" w:rsidP="001B2DF4">
            <w:pPr>
              <w:rPr>
                <w:szCs w:val="24"/>
              </w:rPr>
            </w:pPr>
            <w:r w:rsidRPr="005D48A4">
              <w:rPr>
                <w:szCs w:val="24"/>
              </w:rP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57D460" w14:textId="77777777" w:rsidR="0085747A" w:rsidRPr="005D48A4" w:rsidRDefault="0085747A" w:rsidP="00CE65B7">
            <w:pPr>
              <w:rPr>
                <w:szCs w:val="24"/>
              </w:rPr>
            </w:pPr>
            <w:r w:rsidRPr="005D48A4">
              <w:rPr>
                <w:szCs w:val="24"/>
              </w:rP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7B4BCE" w14:textId="77777777" w:rsidR="0085747A" w:rsidRPr="005D48A4" w:rsidRDefault="0085747A" w:rsidP="00CE65B7">
            <w:pPr>
              <w:rPr>
                <w:szCs w:val="24"/>
              </w:rPr>
            </w:pPr>
            <w:r w:rsidRPr="005D48A4">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17EB04" w14:textId="77777777" w:rsidR="0085747A" w:rsidRPr="005D48A4" w:rsidRDefault="0085747A" w:rsidP="005D48A4">
            <w:pPr>
              <w:jc w:val="right"/>
              <w:rPr>
                <w:szCs w:val="24"/>
              </w:rPr>
            </w:pPr>
            <w:r w:rsidRPr="005D48A4">
              <w:rPr>
                <w:szCs w:val="24"/>
              </w:rPr>
              <w:t>Samlet ramme</w:t>
            </w:r>
          </w:p>
        </w:tc>
      </w:tr>
      <w:tr w:rsidR="00A25645" w:rsidRPr="00CE65B7" w14:paraId="0CDB57EE"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7817D52E" w14:textId="77777777" w:rsidR="0085747A" w:rsidRPr="005D48A4" w:rsidRDefault="0085747A" w:rsidP="00CE65B7">
            <w:pPr>
              <w:rPr>
                <w:szCs w:val="24"/>
              </w:rPr>
            </w:pPr>
            <w:r w:rsidRPr="005D48A4">
              <w:rPr>
                <w:szCs w:val="24"/>
              </w:rPr>
              <w:t>201</w:t>
            </w:r>
          </w:p>
        </w:tc>
        <w:tc>
          <w:tcPr>
            <w:tcW w:w="620" w:type="dxa"/>
            <w:tcBorders>
              <w:top w:val="single" w:sz="4" w:space="0" w:color="000000"/>
              <w:left w:val="nil"/>
              <w:bottom w:val="nil"/>
              <w:right w:val="nil"/>
            </w:tcBorders>
            <w:tcMar>
              <w:top w:w="128" w:type="dxa"/>
              <w:left w:w="43" w:type="dxa"/>
              <w:bottom w:w="43" w:type="dxa"/>
              <w:right w:w="43" w:type="dxa"/>
            </w:tcMar>
          </w:tcPr>
          <w:p w14:paraId="455A47B6" w14:textId="77777777" w:rsidR="0085747A" w:rsidRPr="005D48A4" w:rsidRDefault="0085747A" w:rsidP="00CE65B7">
            <w:pPr>
              <w:rPr>
                <w:szCs w:val="24"/>
              </w:rPr>
            </w:pPr>
          </w:p>
        </w:tc>
        <w:tc>
          <w:tcPr>
            <w:tcW w:w="6060" w:type="dxa"/>
            <w:tcBorders>
              <w:top w:val="single" w:sz="4" w:space="0" w:color="000000"/>
              <w:left w:val="nil"/>
              <w:bottom w:val="nil"/>
              <w:right w:val="nil"/>
            </w:tcBorders>
            <w:tcMar>
              <w:top w:w="128" w:type="dxa"/>
              <w:left w:w="43" w:type="dxa"/>
              <w:bottom w:w="43" w:type="dxa"/>
              <w:right w:w="43" w:type="dxa"/>
            </w:tcMar>
            <w:vAlign w:val="bottom"/>
          </w:tcPr>
          <w:p w14:paraId="337DF0A7" w14:textId="77777777" w:rsidR="0085747A" w:rsidRPr="005D48A4" w:rsidRDefault="0085747A" w:rsidP="00CE65B7">
            <w:pPr>
              <w:rPr>
                <w:szCs w:val="24"/>
              </w:rPr>
            </w:pPr>
            <w:r w:rsidRPr="005D48A4">
              <w:rPr>
                <w:szCs w:val="24"/>
              </w:rPr>
              <w:t>Analyse og kunnskapsgrunnlag</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018600DA" w14:textId="77777777" w:rsidR="0085747A" w:rsidRPr="005D48A4" w:rsidRDefault="0085747A" w:rsidP="005D48A4">
            <w:pPr>
              <w:jc w:val="right"/>
              <w:rPr>
                <w:szCs w:val="24"/>
              </w:rPr>
            </w:pPr>
          </w:p>
        </w:tc>
      </w:tr>
      <w:tr w:rsidR="00A25645" w:rsidRPr="00CE65B7" w14:paraId="6052B0BA" w14:textId="77777777">
        <w:trPr>
          <w:trHeight w:val="380"/>
        </w:trPr>
        <w:tc>
          <w:tcPr>
            <w:tcW w:w="620" w:type="dxa"/>
            <w:tcBorders>
              <w:top w:val="nil"/>
              <w:left w:val="nil"/>
              <w:bottom w:val="nil"/>
              <w:right w:val="nil"/>
            </w:tcBorders>
            <w:tcMar>
              <w:top w:w="128" w:type="dxa"/>
              <w:left w:w="43" w:type="dxa"/>
              <w:bottom w:w="43" w:type="dxa"/>
              <w:right w:w="43" w:type="dxa"/>
            </w:tcMar>
          </w:tcPr>
          <w:p w14:paraId="55C909CC" w14:textId="77777777" w:rsidR="0085747A" w:rsidRPr="005D48A4"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1C89AF44" w14:textId="77777777" w:rsidR="0085747A" w:rsidRPr="005D48A4" w:rsidRDefault="0085747A" w:rsidP="00CE65B7">
            <w:pPr>
              <w:rPr>
                <w:szCs w:val="24"/>
              </w:rPr>
            </w:pPr>
            <w:r w:rsidRPr="005D48A4">
              <w:rPr>
                <w:szCs w:val="24"/>
              </w:rPr>
              <w:t>70</w:t>
            </w:r>
          </w:p>
        </w:tc>
        <w:tc>
          <w:tcPr>
            <w:tcW w:w="6060" w:type="dxa"/>
            <w:tcBorders>
              <w:top w:val="nil"/>
              <w:left w:val="nil"/>
              <w:bottom w:val="nil"/>
              <w:right w:val="nil"/>
            </w:tcBorders>
            <w:tcMar>
              <w:top w:w="128" w:type="dxa"/>
              <w:left w:w="43" w:type="dxa"/>
              <w:bottom w:w="43" w:type="dxa"/>
              <w:right w:w="43" w:type="dxa"/>
            </w:tcMar>
            <w:vAlign w:val="bottom"/>
          </w:tcPr>
          <w:p w14:paraId="69157EE5" w14:textId="77777777" w:rsidR="0085747A" w:rsidRPr="005D48A4" w:rsidRDefault="0085747A" w:rsidP="00CE65B7">
            <w:pPr>
              <w:rPr>
                <w:szCs w:val="24"/>
              </w:rPr>
            </w:pPr>
            <w:r w:rsidRPr="005D48A4">
              <w:rPr>
                <w:szCs w:val="24"/>
              </w:rPr>
              <w:t>Norges forskningsråd – forskning om utdanning og forskning</w:t>
            </w:r>
          </w:p>
        </w:tc>
        <w:tc>
          <w:tcPr>
            <w:tcW w:w="2260" w:type="dxa"/>
            <w:tcBorders>
              <w:top w:val="nil"/>
              <w:left w:val="nil"/>
              <w:bottom w:val="nil"/>
              <w:right w:val="nil"/>
            </w:tcBorders>
            <w:tcMar>
              <w:top w:w="128" w:type="dxa"/>
              <w:left w:w="43" w:type="dxa"/>
              <w:bottom w:w="43" w:type="dxa"/>
              <w:right w:w="43" w:type="dxa"/>
            </w:tcMar>
            <w:vAlign w:val="bottom"/>
          </w:tcPr>
          <w:p w14:paraId="78B2040F" w14:textId="77777777" w:rsidR="0085747A" w:rsidRPr="005D48A4" w:rsidRDefault="0085747A" w:rsidP="005D48A4">
            <w:pPr>
              <w:jc w:val="right"/>
              <w:rPr>
                <w:szCs w:val="24"/>
              </w:rPr>
            </w:pPr>
            <w:r w:rsidRPr="005D48A4">
              <w:rPr>
                <w:szCs w:val="24"/>
              </w:rPr>
              <w:t>937 mill. kroner</w:t>
            </w:r>
          </w:p>
        </w:tc>
      </w:tr>
      <w:tr w:rsidR="00A25645" w:rsidRPr="00CE65B7" w14:paraId="40C8B942" w14:textId="77777777">
        <w:trPr>
          <w:trHeight w:val="380"/>
        </w:trPr>
        <w:tc>
          <w:tcPr>
            <w:tcW w:w="620" w:type="dxa"/>
            <w:tcBorders>
              <w:top w:val="nil"/>
              <w:left w:val="nil"/>
              <w:bottom w:val="nil"/>
              <w:right w:val="nil"/>
            </w:tcBorders>
            <w:tcMar>
              <w:top w:w="128" w:type="dxa"/>
              <w:left w:w="43" w:type="dxa"/>
              <w:bottom w:w="43" w:type="dxa"/>
              <w:right w:w="43" w:type="dxa"/>
            </w:tcMar>
          </w:tcPr>
          <w:p w14:paraId="5F52C462" w14:textId="77777777" w:rsidR="0085747A" w:rsidRPr="005D48A4" w:rsidRDefault="0085747A" w:rsidP="00CE65B7">
            <w:pPr>
              <w:rPr>
                <w:szCs w:val="24"/>
              </w:rPr>
            </w:pPr>
            <w:r w:rsidRPr="005D48A4">
              <w:rPr>
                <w:szCs w:val="24"/>
              </w:rPr>
              <w:t>240</w:t>
            </w:r>
          </w:p>
        </w:tc>
        <w:tc>
          <w:tcPr>
            <w:tcW w:w="620" w:type="dxa"/>
            <w:tcBorders>
              <w:top w:val="nil"/>
              <w:left w:val="nil"/>
              <w:bottom w:val="nil"/>
              <w:right w:val="nil"/>
            </w:tcBorders>
            <w:tcMar>
              <w:top w:w="128" w:type="dxa"/>
              <w:left w:w="43" w:type="dxa"/>
              <w:bottom w:w="43" w:type="dxa"/>
              <w:right w:w="43" w:type="dxa"/>
            </w:tcMar>
          </w:tcPr>
          <w:p w14:paraId="0544C443" w14:textId="77777777" w:rsidR="0085747A" w:rsidRPr="005D48A4"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vAlign w:val="bottom"/>
          </w:tcPr>
          <w:p w14:paraId="3A29FDF4" w14:textId="77777777" w:rsidR="0085747A" w:rsidRPr="005D48A4" w:rsidRDefault="0085747A" w:rsidP="00CE65B7">
            <w:pPr>
              <w:rPr>
                <w:szCs w:val="24"/>
              </w:rPr>
            </w:pPr>
            <w:r w:rsidRPr="005D48A4">
              <w:rPr>
                <w:szCs w:val="24"/>
              </w:rPr>
              <w:t>Fagskoler</w:t>
            </w:r>
          </w:p>
        </w:tc>
        <w:tc>
          <w:tcPr>
            <w:tcW w:w="2260" w:type="dxa"/>
            <w:tcBorders>
              <w:top w:val="nil"/>
              <w:left w:val="nil"/>
              <w:bottom w:val="nil"/>
              <w:right w:val="nil"/>
            </w:tcBorders>
            <w:tcMar>
              <w:top w:w="128" w:type="dxa"/>
              <w:left w:w="43" w:type="dxa"/>
              <w:bottom w:w="43" w:type="dxa"/>
              <w:right w:w="43" w:type="dxa"/>
            </w:tcMar>
            <w:vAlign w:val="bottom"/>
          </w:tcPr>
          <w:p w14:paraId="78005BA5" w14:textId="77777777" w:rsidR="0085747A" w:rsidRPr="005D48A4" w:rsidRDefault="0085747A" w:rsidP="005D48A4">
            <w:pPr>
              <w:jc w:val="right"/>
              <w:rPr>
                <w:szCs w:val="24"/>
              </w:rPr>
            </w:pPr>
          </w:p>
        </w:tc>
      </w:tr>
      <w:tr w:rsidR="00A25645" w:rsidRPr="00CE65B7" w14:paraId="55999B3E" w14:textId="77777777">
        <w:trPr>
          <w:trHeight w:val="380"/>
        </w:trPr>
        <w:tc>
          <w:tcPr>
            <w:tcW w:w="620" w:type="dxa"/>
            <w:tcBorders>
              <w:top w:val="nil"/>
              <w:left w:val="nil"/>
              <w:bottom w:val="nil"/>
              <w:right w:val="nil"/>
            </w:tcBorders>
            <w:tcMar>
              <w:top w:w="128" w:type="dxa"/>
              <w:left w:w="43" w:type="dxa"/>
              <w:bottom w:w="43" w:type="dxa"/>
              <w:right w:w="43" w:type="dxa"/>
            </w:tcMar>
          </w:tcPr>
          <w:p w14:paraId="6F77FD9A" w14:textId="77777777" w:rsidR="0085747A" w:rsidRPr="005D48A4"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6948FAF9" w14:textId="77777777" w:rsidR="0085747A" w:rsidRPr="005D48A4" w:rsidRDefault="0085747A" w:rsidP="00CE65B7">
            <w:pPr>
              <w:rPr>
                <w:szCs w:val="24"/>
              </w:rPr>
            </w:pPr>
            <w:r w:rsidRPr="005D48A4">
              <w:rPr>
                <w:szCs w:val="24"/>
              </w:rPr>
              <w:t>61</w:t>
            </w:r>
          </w:p>
        </w:tc>
        <w:tc>
          <w:tcPr>
            <w:tcW w:w="6060" w:type="dxa"/>
            <w:tcBorders>
              <w:top w:val="nil"/>
              <w:left w:val="nil"/>
              <w:bottom w:val="nil"/>
              <w:right w:val="nil"/>
            </w:tcBorders>
            <w:tcMar>
              <w:top w:w="128" w:type="dxa"/>
              <w:left w:w="43" w:type="dxa"/>
              <w:bottom w:w="43" w:type="dxa"/>
              <w:right w:w="43" w:type="dxa"/>
            </w:tcMar>
            <w:vAlign w:val="bottom"/>
          </w:tcPr>
          <w:p w14:paraId="2FD11061" w14:textId="77777777" w:rsidR="0085747A" w:rsidRPr="005D48A4" w:rsidRDefault="0085747A" w:rsidP="00CE65B7">
            <w:pPr>
              <w:rPr>
                <w:szCs w:val="24"/>
              </w:rPr>
            </w:pPr>
            <w:r w:rsidRPr="005D48A4">
              <w:rPr>
                <w:szCs w:val="24"/>
              </w:rPr>
              <w:t>Utviklingsmidler for høyere yrkesfaglig utdanning</w:t>
            </w:r>
          </w:p>
        </w:tc>
        <w:tc>
          <w:tcPr>
            <w:tcW w:w="2260" w:type="dxa"/>
            <w:tcBorders>
              <w:top w:val="nil"/>
              <w:left w:val="nil"/>
              <w:bottom w:val="nil"/>
              <w:right w:val="nil"/>
            </w:tcBorders>
            <w:tcMar>
              <w:top w:w="128" w:type="dxa"/>
              <w:left w:w="43" w:type="dxa"/>
              <w:bottom w:w="43" w:type="dxa"/>
              <w:right w:w="43" w:type="dxa"/>
            </w:tcMar>
            <w:vAlign w:val="bottom"/>
          </w:tcPr>
          <w:p w14:paraId="026E1EA0" w14:textId="77777777" w:rsidR="0085747A" w:rsidRPr="005D48A4" w:rsidRDefault="0085747A" w:rsidP="005D48A4">
            <w:pPr>
              <w:jc w:val="right"/>
              <w:rPr>
                <w:szCs w:val="24"/>
              </w:rPr>
            </w:pPr>
            <w:r w:rsidRPr="005D48A4">
              <w:rPr>
                <w:szCs w:val="24"/>
              </w:rPr>
              <w:t>42 mill. kroner</w:t>
            </w:r>
          </w:p>
        </w:tc>
      </w:tr>
      <w:tr w:rsidR="00A25645" w:rsidRPr="00CE65B7" w14:paraId="209B153D" w14:textId="77777777">
        <w:trPr>
          <w:trHeight w:val="380"/>
        </w:trPr>
        <w:tc>
          <w:tcPr>
            <w:tcW w:w="620" w:type="dxa"/>
            <w:tcBorders>
              <w:top w:val="nil"/>
              <w:left w:val="nil"/>
              <w:bottom w:val="nil"/>
              <w:right w:val="nil"/>
            </w:tcBorders>
            <w:tcMar>
              <w:top w:w="128" w:type="dxa"/>
              <w:left w:w="43" w:type="dxa"/>
              <w:bottom w:w="43" w:type="dxa"/>
              <w:right w:w="43" w:type="dxa"/>
            </w:tcMar>
          </w:tcPr>
          <w:p w14:paraId="00E57F6F" w14:textId="77777777" w:rsidR="0085747A" w:rsidRPr="005D48A4" w:rsidRDefault="0085747A" w:rsidP="00CE65B7">
            <w:pPr>
              <w:rPr>
                <w:szCs w:val="24"/>
              </w:rPr>
            </w:pPr>
            <w:r w:rsidRPr="005D48A4">
              <w:rPr>
                <w:szCs w:val="24"/>
              </w:rPr>
              <w:t>257</w:t>
            </w:r>
          </w:p>
        </w:tc>
        <w:tc>
          <w:tcPr>
            <w:tcW w:w="620" w:type="dxa"/>
            <w:tcBorders>
              <w:top w:val="nil"/>
              <w:left w:val="nil"/>
              <w:bottom w:val="nil"/>
              <w:right w:val="nil"/>
            </w:tcBorders>
            <w:tcMar>
              <w:top w:w="128" w:type="dxa"/>
              <w:left w:w="43" w:type="dxa"/>
              <w:bottom w:w="43" w:type="dxa"/>
              <w:right w:w="43" w:type="dxa"/>
            </w:tcMar>
          </w:tcPr>
          <w:p w14:paraId="7F566AA3" w14:textId="77777777" w:rsidR="0085747A" w:rsidRPr="005D48A4"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vAlign w:val="bottom"/>
          </w:tcPr>
          <w:p w14:paraId="3145DA97" w14:textId="77777777" w:rsidR="0085747A" w:rsidRPr="005D48A4" w:rsidRDefault="0085747A" w:rsidP="00CE65B7">
            <w:pPr>
              <w:rPr>
                <w:szCs w:val="24"/>
              </w:rPr>
            </w:pPr>
            <w:r w:rsidRPr="005D48A4">
              <w:rPr>
                <w:szCs w:val="24"/>
              </w:rPr>
              <w:t>Kompetanseprogrammet</w:t>
            </w:r>
          </w:p>
        </w:tc>
        <w:tc>
          <w:tcPr>
            <w:tcW w:w="2260" w:type="dxa"/>
            <w:tcBorders>
              <w:top w:val="nil"/>
              <w:left w:val="nil"/>
              <w:bottom w:val="nil"/>
              <w:right w:val="nil"/>
            </w:tcBorders>
            <w:tcMar>
              <w:top w:w="128" w:type="dxa"/>
              <w:left w:w="43" w:type="dxa"/>
              <w:bottom w:w="43" w:type="dxa"/>
              <w:right w:w="43" w:type="dxa"/>
            </w:tcMar>
            <w:vAlign w:val="bottom"/>
          </w:tcPr>
          <w:p w14:paraId="5FDF9D1C" w14:textId="77777777" w:rsidR="0085747A" w:rsidRPr="005D48A4" w:rsidRDefault="0085747A" w:rsidP="005D48A4">
            <w:pPr>
              <w:jc w:val="right"/>
              <w:rPr>
                <w:szCs w:val="24"/>
              </w:rPr>
            </w:pPr>
          </w:p>
        </w:tc>
      </w:tr>
      <w:tr w:rsidR="00A25645" w:rsidRPr="00CE65B7" w14:paraId="549C455F" w14:textId="77777777">
        <w:trPr>
          <w:trHeight w:val="380"/>
        </w:trPr>
        <w:tc>
          <w:tcPr>
            <w:tcW w:w="620" w:type="dxa"/>
            <w:tcBorders>
              <w:top w:val="nil"/>
              <w:left w:val="nil"/>
              <w:bottom w:val="nil"/>
              <w:right w:val="nil"/>
            </w:tcBorders>
            <w:tcMar>
              <w:top w:w="128" w:type="dxa"/>
              <w:left w:w="43" w:type="dxa"/>
              <w:bottom w:w="43" w:type="dxa"/>
              <w:right w:w="43" w:type="dxa"/>
            </w:tcMar>
          </w:tcPr>
          <w:p w14:paraId="788A855F" w14:textId="77777777" w:rsidR="0085747A" w:rsidRPr="005D48A4"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752B80E6" w14:textId="77777777" w:rsidR="0085747A" w:rsidRPr="005D48A4" w:rsidRDefault="0085747A" w:rsidP="00CE65B7">
            <w:pPr>
              <w:rPr>
                <w:szCs w:val="24"/>
              </w:rPr>
            </w:pPr>
            <w:r w:rsidRPr="005D48A4">
              <w:rPr>
                <w:szCs w:val="24"/>
              </w:rPr>
              <w:t>70</w:t>
            </w:r>
          </w:p>
        </w:tc>
        <w:tc>
          <w:tcPr>
            <w:tcW w:w="6060" w:type="dxa"/>
            <w:tcBorders>
              <w:top w:val="nil"/>
              <w:left w:val="nil"/>
              <w:bottom w:val="nil"/>
              <w:right w:val="nil"/>
            </w:tcBorders>
            <w:tcMar>
              <w:top w:w="128" w:type="dxa"/>
              <w:left w:w="43" w:type="dxa"/>
              <w:bottom w:w="43" w:type="dxa"/>
              <w:right w:w="43" w:type="dxa"/>
            </w:tcMar>
            <w:vAlign w:val="bottom"/>
          </w:tcPr>
          <w:p w14:paraId="20FCED45" w14:textId="77777777" w:rsidR="0085747A" w:rsidRPr="005D48A4" w:rsidRDefault="0085747A" w:rsidP="00CE65B7">
            <w:pPr>
              <w:rPr>
                <w:szCs w:val="24"/>
              </w:rPr>
            </w:pPr>
            <w:r w:rsidRPr="005D48A4">
              <w:rPr>
                <w:szCs w:val="24"/>
              </w:rPr>
              <w:t>Tilskudd</w:t>
            </w:r>
          </w:p>
        </w:tc>
        <w:tc>
          <w:tcPr>
            <w:tcW w:w="2260" w:type="dxa"/>
            <w:tcBorders>
              <w:top w:val="nil"/>
              <w:left w:val="nil"/>
              <w:bottom w:val="nil"/>
              <w:right w:val="nil"/>
            </w:tcBorders>
            <w:tcMar>
              <w:top w:w="128" w:type="dxa"/>
              <w:left w:w="43" w:type="dxa"/>
              <w:bottom w:w="43" w:type="dxa"/>
              <w:right w:w="43" w:type="dxa"/>
            </w:tcMar>
            <w:vAlign w:val="bottom"/>
          </w:tcPr>
          <w:p w14:paraId="22273155" w14:textId="77777777" w:rsidR="0085747A" w:rsidRPr="005D48A4" w:rsidRDefault="0085747A" w:rsidP="005D48A4">
            <w:pPr>
              <w:jc w:val="right"/>
              <w:rPr>
                <w:szCs w:val="24"/>
              </w:rPr>
            </w:pPr>
            <w:r w:rsidRPr="005D48A4">
              <w:rPr>
                <w:szCs w:val="24"/>
              </w:rPr>
              <w:t>134,1 mill. kroner</w:t>
            </w:r>
          </w:p>
        </w:tc>
      </w:tr>
      <w:tr w:rsidR="00A25645" w:rsidRPr="00CE65B7" w14:paraId="00A78D3E" w14:textId="77777777">
        <w:trPr>
          <w:trHeight w:val="380"/>
        </w:trPr>
        <w:tc>
          <w:tcPr>
            <w:tcW w:w="620" w:type="dxa"/>
            <w:tcBorders>
              <w:top w:val="nil"/>
              <w:left w:val="nil"/>
              <w:bottom w:val="nil"/>
              <w:right w:val="nil"/>
            </w:tcBorders>
            <w:tcMar>
              <w:top w:w="128" w:type="dxa"/>
              <w:left w:w="43" w:type="dxa"/>
              <w:bottom w:w="43" w:type="dxa"/>
              <w:right w:w="43" w:type="dxa"/>
            </w:tcMar>
          </w:tcPr>
          <w:p w14:paraId="0A1E2FE5" w14:textId="77777777" w:rsidR="0085747A" w:rsidRPr="005D48A4" w:rsidRDefault="0085747A" w:rsidP="00CE65B7">
            <w:pPr>
              <w:rPr>
                <w:szCs w:val="24"/>
              </w:rPr>
            </w:pPr>
            <w:r w:rsidRPr="005D48A4">
              <w:rPr>
                <w:szCs w:val="24"/>
              </w:rPr>
              <w:t>270</w:t>
            </w:r>
          </w:p>
        </w:tc>
        <w:tc>
          <w:tcPr>
            <w:tcW w:w="620" w:type="dxa"/>
            <w:tcBorders>
              <w:top w:val="nil"/>
              <w:left w:val="nil"/>
              <w:bottom w:val="nil"/>
              <w:right w:val="nil"/>
            </w:tcBorders>
            <w:tcMar>
              <w:top w:w="128" w:type="dxa"/>
              <w:left w:w="43" w:type="dxa"/>
              <w:bottom w:w="43" w:type="dxa"/>
              <w:right w:w="43" w:type="dxa"/>
            </w:tcMar>
          </w:tcPr>
          <w:p w14:paraId="43202AA0" w14:textId="77777777" w:rsidR="0085747A" w:rsidRPr="005D48A4"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vAlign w:val="bottom"/>
          </w:tcPr>
          <w:p w14:paraId="44100C13" w14:textId="77777777" w:rsidR="0085747A" w:rsidRPr="005D48A4" w:rsidRDefault="0085747A" w:rsidP="00CE65B7">
            <w:pPr>
              <w:rPr>
                <w:szCs w:val="24"/>
              </w:rPr>
            </w:pPr>
            <w:r w:rsidRPr="005D48A4">
              <w:rPr>
                <w:szCs w:val="24"/>
              </w:rPr>
              <w:t>Studentvelferd</w:t>
            </w:r>
          </w:p>
        </w:tc>
        <w:tc>
          <w:tcPr>
            <w:tcW w:w="2260" w:type="dxa"/>
            <w:tcBorders>
              <w:top w:val="nil"/>
              <w:left w:val="nil"/>
              <w:bottom w:val="nil"/>
              <w:right w:val="nil"/>
            </w:tcBorders>
            <w:tcMar>
              <w:top w:w="128" w:type="dxa"/>
              <w:left w:w="43" w:type="dxa"/>
              <w:bottom w:w="43" w:type="dxa"/>
              <w:right w:w="43" w:type="dxa"/>
            </w:tcMar>
            <w:vAlign w:val="bottom"/>
          </w:tcPr>
          <w:p w14:paraId="36AC0779" w14:textId="77777777" w:rsidR="0085747A" w:rsidRPr="005D48A4" w:rsidRDefault="0085747A" w:rsidP="005D48A4">
            <w:pPr>
              <w:jc w:val="right"/>
              <w:rPr>
                <w:szCs w:val="24"/>
              </w:rPr>
            </w:pPr>
          </w:p>
        </w:tc>
      </w:tr>
      <w:tr w:rsidR="00A25645" w:rsidRPr="00CE65B7" w14:paraId="24895318" w14:textId="77777777">
        <w:trPr>
          <w:trHeight w:val="380"/>
        </w:trPr>
        <w:tc>
          <w:tcPr>
            <w:tcW w:w="620" w:type="dxa"/>
            <w:tcBorders>
              <w:top w:val="nil"/>
              <w:left w:val="nil"/>
              <w:bottom w:val="nil"/>
              <w:right w:val="nil"/>
            </w:tcBorders>
            <w:tcMar>
              <w:top w:w="128" w:type="dxa"/>
              <w:left w:w="43" w:type="dxa"/>
              <w:bottom w:w="43" w:type="dxa"/>
              <w:right w:w="43" w:type="dxa"/>
            </w:tcMar>
          </w:tcPr>
          <w:p w14:paraId="36E246A9" w14:textId="77777777" w:rsidR="0085747A" w:rsidRPr="005D48A4"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21BD91A5" w14:textId="77777777" w:rsidR="0085747A" w:rsidRPr="005D48A4" w:rsidRDefault="0085747A" w:rsidP="00CE65B7">
            <w:pPr>
              <w:rPr>
                <w:szCs w:val="24"/>
              </w:rPr>
            </w:pPr>
            <w:r w:rsidRPr="005D48A4">
              <w:rPr>
                <w:szCs w:val="24"/>
              </w:rPr>
              <w:t>75</w:t>
            </w:r>
          </w:p>
        </w:tc>
        <w:tc>
          <w:tcPr>
            <w:tcW w:w="6060" w:type="dxa"/>
            <w:tcBorders>
              <w:top w:val="nil"/>
              <w:left w:val="nil"/>
              <w:bottom w:val="nil"/>
              <w:right w:val="nil"/>
            </w:tcBorders>
            <w:tcMar>
              <w:top w:w="128" w:type="dxa"/>
              <w:left w:w="43" w:type="dxa"/>
              <w:bottom w:w="43" w:type="dxa"/>
              <w:right w:w="43" w:type="dxa"/>
            </w:tcMar>
            <w:vAlign w:val="bottom"/>
          </w:tcPr>
          <w:p w14:paraId="00893A7E" w14:textId="77777777" w:rsidR="0085747A" w:rsidRPr="005D48A4" w:rsidRDefault="0085747A" w:rsidP="00CE65B7">
            <w:pPr>
              <w:rPr>
                <w:szCs w:val="24"/>
              </w:rPr>
            </w:pPr>
            <w:r w:rsidRPr="005D48A4">
              <w:rPr>
                <w:szCs w:val="24"/>
              </w:rPr>
              <w:t>Tilskudd til bygging av studentboliger</w:t>
            </w:r>
          </w:p>
        </w:tc>
        <w:tc>
          <w:tcPr>
            <w:tcW w:w="2260" w:type="dxa"/>
            <w:tcBorders>
              <w:top w:val="nil"/>
              <w:left w:val="nil"/>
              <w:bottom w:val="nil"/>
              <w:right w:val="nil"/>
            </w:tcBorders>
            <w:tcMar>
              <w:top w:w="128" w:type="dxa"/>
              <w:left w:w="43" w:type="dxa"/>
              <w:bottom w:w="43" w:type="dxa"/>
              <w:right w:w="43" w:type="dxa"/>
            </w:tcMar>
            <w:vAlign w:val="bottom"/>
          </w:tcPr>
          <w:p w14:paraId="2B959531" w14:textId="77777777" w:rsidR="0085747A" w:rsidRPr="005D48A4" w:rsidRDefault="0085747A" w:rsidP="005D48A4">
            <w:pPr>
              <w:jc w:val="right"/>
              <w:rPr>
                <w:szCs w:val="24"/>
              </w:rPr>
            </w:pPr>
            <w:r w:rsidRPr="005D48A4">
              <w:rPr>
                <w:szCs w:val="24"/>
              </w:rPr>
              <w:t>1 520,5 mill. kroner</w:t>
            </w:r>
          </w:p>
        </w:tc>
      </w:tr>
      <w:tr w:rsidR="00A25645" w:rsidRPr="00CE65B7" w14:paraId="3B9FD05C" w14:textId="77777777">
        <w:trPr>
          <w:trHeight w:val="380"/>
        </w:trPr>
        <w:tc>
          <w:tcPr>
            <w:tcW w:w="620" w:type="dxa"/>
            <w:tcBorders>
              <w:top w:val="nil"/>
              <w:left w:val="nil"/>
              <w:bottom w:val="nil"/>
              <w:right w:val="nil"/>
            </w:tcBorders>
            <w:tcMar>
              <w:top w:w="128" w:type="dxa"/>
              <w:left w:w="43" w:type="dxa"/>
              <w:bottom w:w="43" w:type="dxa"/>
              <w:right w:w="43" w:type="dxa"/>
            </w:tcMar>
          </w:tcPr>
          <w:p w14:paraId="434579FA" w14:textId="77777777" w:rsidR="0085747A" w:rsidRPr="005D48A4" w:rsidRDefault="0085747A" w:rsidP="00CE65B7">
            <w:pPr>
              <w:rPr>
                <w:szCs w:val="24"/>
              </w:rPr>
            </w:pPr>
            <w:r w:rsidRPr="005D48A4">
              <w:rPr>
                <w:szCs w:val="24"/>
              </w:rPr>
              <w:t>285</w:t>
            </w:r>
          </w:p>
        </w:tc>
        <w:tc>
          <w:tcPr>
            <w:tcW w:w="620" w:type="dxa"/>
            <w:tcBorders>
              <w:top w:val="nil"/>
              <w:left w:val="nil"/>
              <w:bottom w:val="nil"/>
              <w:right w:val="nil"/>
            </w:tcBorders>
            <w:tcMar>
              <w:top w:w="128" w:type="dxa"/>
              <w:left w:w="43" w:type="dxa"/>
              <w:bottom w:w="43" w:type="dxa"/>
              <w:right w:w="43" w:type="dxa"/>
            </w:tcMar>
          </w:tcPr>
          <w:p w14:paraId="5B653B21" w14:textId="77777777" w:rsidR="0085747A" w:rsidRPr="005D48A4"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vAlign w:val="bottom"/>
          </w:tcPr>
          <w:p w14:paraId="559A5846" w14:textId="77777777" w:rsidR="0085747A" w:rsidRPr="005D48A4" w:rsidRDefault="0085747A" w:rsidP="00CE65B7">
            <w:pPr>
              <w:rPr>
                <w:szCs w:val="24"/>
              </w:rPr>
            </w:pPr>
            <w:r w:rsidRPr="005D48A4">
              <w:rPr>
                <w:szCs w:val="24"/>
              </w:rPr>
              <w:t>Norges forskningsråd</w:t>
            </w:r>
          </w:p>
        </w:tc>
        <w:tc>
          <w:tcPr>
            <w:tcW w:w="2260" w:type="dxa"/>
            <w:tcBorders>
              <w:top w:val="nil"/>
              <w:left w:val="nil"/>
              <w:bottom w:val="nil"/>
              <w:right w:val="nil"/>
            </w:tcBorders>
            <w:tcMar>
              <w:top w:w="128" w:type="dxa"/>
              <w:left w:w="43" w:type="dxa"/>
              <w:bottom w:w="43" w:type="dxa"/>
              <w:right w:w="43" w:type="dxa"/>
            </w:tcMar>
            <w:vAlign w:val="bottom"/>
          </w:tcPr>
          <w:p w14:paraId="1D3955DD" w14:textId="77777777" w:rsidR="0085747A" w:rsidRPr="005D48A4" w:rsidRDefault="0085747A" w:rsidP="005D48A4">
            <w:pPr>
              <w:jc w:val="right"/>
              <w:rPr>
                <w:szCs w:val="24"/>
              </w:rPr>
            </w:pPr>
          </w:p>
        </w:tc>
      </w:tr>
      <w:tr w:rsidR="00A25645" w:rsidRPr="00CE65B7" w14:paraId="10CEE394" w14:textId="77777777">
        <w:trPr>
          <w:trHeight w:val="380"/>
        </w:trPr>
        <w:tc>
          <w:tcPr>
            <w:tcW w:w="620" w:type="dxa"/>
            <w:tcBorders>
              <w:top w:val="nil"/>
              <w:left w:val="nil"/>
              <w:bottom w:val="nil"/>
              <w:right w:val="nil"/>
            </w:tcBorders>
            <w:tcMar>
              <w:top w:w="128" w:type="dxa"/>
              <w:left w:w="43" w:type="dxa"/>
              <w:bottom w:w="43" w:type="dxa"/>
              <w:right w:w="43" w:type="dxa"/>
            </w:tcMar>
          </w:tcPr>
          <w:p w14:paraId="7D09216D" w14:textId="77777777" w:rsidR="0085747A" w:rsidRPr="005D48A4"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625441CA" w14:textId="77777777" w:rsidR="0085747A" w:rsidRPr="005D48A4" w:rsidRDefault="0085747A" w:rsidP="00CE65B7">
            <w:pPr>
              <w:rPr>
                <w:szCs w:val="24"/>
              </w:rPr>
            </w:pPr>
            <w:r w:rsidRPr="005D48A4">
              <w:rPr>
                <w:szCs w:val="24"/>
              </w:rPr>
              <w:t>71</w:t>
            </w:r>
          </w:p>
        </w:tc>
        <w:tc>
          <w:tcPr>
            <w:tcW w:w="6060" w:type="dxa"/>
            <w:tcBorders>
              <w:top w:val="nil"/>
              <w:left w:val="nil"/>
              <w:bottom w:val="nil"/>
              <w:right w:val="nil"/>
            </w:tcBorders>
            <w:tcMar>
              <w:top w:w="128" w:type="dxa"/>
              <w:left w:w="43" w:type="dxa"/>
              <w:bottom w:w="43" w:type="dxa"/>
              <w:right w:w="43" w:type="dxa"/>
            </w:tcMar>
            <w:vAlign w:val="bottom"/>
          </w:tcPr>
          <w:p w14:paraId="556CD180" w14:textId="77777777" w:rsidR="0085747A" w:rsidRPr="005D48A4" w:rsidRDefault="0085747A" w:rsidP="00CE65B7">
            <w:pPr>
              <w:rPr>
                <w:szCs w:val="24"/>
              </w:rPr>
            </w:pPr>
            <w:r w:rsidRPr="005D48A4">
              <w:rPr>
                <w:szCs w:val="24"/>
              </w:rPr>
              <w:t>Strategiske forskningsprioriteringer</w:t>
            </w:r>
          </w:p>
        </w:tc>
        <w:tc>
          <w:tcPr>
            <w:tcW w:w="2260" w:type="dxa"/>
            <w:tcBorders>
              <w:top w:val="nil"/>
              <w:left w:val="nil"/>
              <w:bottom w:val="nil"/>
              <w:right w:val="nil"/>
            </w:tcBorders>
            <w:tcMar>
              <w:top w:w="128" w:type="dxa"/>
              <w:left w:w="43" w:type="dxa"/>
              <w:bottom w:w="43" w:type="dxa"/>
              <w:right w:w="43" w:type="dxa"/>
            </w:tcMar>
            <w:vAlign w:val="bottom"/>
          </w:tcPr>
          <w:p w14:paraId="4AAE03A6" w14:textId="77777777" w:rsidR="0085747A" w:rsidRPr="005D48A4" w:rsidRDefault="0085747A" w:rsidP="005D48A4">
            <w:pPr>
              <w:jc w:val="right"/>
              <w:rPr>
                <w:szCs w:val="24"/>
              </w:rPr>
            </w:pPr>
            <w:r w:rsidRPr="005D48A4">
              <w:rPr>
                <w:szCs w:val="24"/>
              </w:rPr>
              <w:t>11 711,1 mill. kroner</w:t>
            </w:r>
          </w:p>
        </w:tc>
      </w:tr>
      <w:tr w:rsidR="00A25645" w:rsidRPr="00CE65B7" w14:paraId="5B1E5501"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6BFD6A4C" w14:textId="77777777" w:rsidR="0085747A" w:rsidRPr="005D48A4"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73E3D506" w14:textId="77777777" w:rsidR="0085747A" w:rsidRPr="005D48A4" w:rsidRDefault="0085747A" w:rsidP="00CE65B7">
            <w:pPr>
              <w:rPr>
                <w:szCs w:val="24"/>
              </w:rPr>
            </w:pPr>
            <w:r w:rsidRPr="005D48A4">
              <w:rPr>
                <w:szCs w:val="24"/>
              </w:rPr>
              <w:t>72</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06704B48" w14:textId="77777777" w:rsidR="0085747A" w:rsidRPr="005D48A4" w:rsidRDefault="0085747A" w:rsidP="00CE65B7">
            <w:pPr>
              <w:rPr>
                <w:szCs w:val="24"/>
              </w:rPr>
            </w:pPr>
            <w:r w:rsidRPr="005D48A4">
              <w:rPr>
                <w:szCs w:val="24"/>
              </w:rPr>
              <w:t>Langsiktig, grunnleggende forskning</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1D04C5A0" w14:textId="77777777" w:rsidR="0085747A" w:rsidRPr="005D48A4" w:rsidRDefault="0085747A" w:rsidP="005D48A4">
            <w:pPr>
              <w:jc w:val="right"/>
              <w:rPr>
                <w:szCs w:val="24"/>
              </w:rPr>
            </w:pPr>
            <w:r w:rsidRPr="005D48A4">
              <w:rPr>
                <w:szCs w:val="24"/>
              </w:rPr>
              <w:t>5 968,5 mill. kroner</w:t>
            </w:r>
          </w:p>
        </w:tc>
      </w:tr>
    </w:tbl>
    <w:p w14:paraId="37EF1319" w14:textId="77777777" w:rsidR="0085747A" w:rsidRPr="00CE65B7" w:rsidRDefault="0085747A" w:rsidP="00CE65B7">
      <w:pPr>
        <w:pStyle w:val="a-vedtak-del"/>
      </w:pPr>
      <w:r w:rsidRPr="00CE65B7">
        <w:t>X</w:t>
      </w:r>
    </w:p>
    <w:p w14:paraId="69BC713C" w14:textId="77777777" w:rsidR="0085747A" w:rsidRPr="00CE65B7" w:rsidRDefault="0085747A" w:rsidP="00CE65B7">
      <w:pPr>
        <w:pStyle w:val="a-vedtak-tekst"/>
      </w:pPr>
      <w:r w:rsidRPr="00CE65B7">
        <w:t>Tilsagnsfullmakter</w:t>
      </w:r>
    </w:p>
    <w:p w14:paraId="7D50EBC0" w14:textId="77777777" w:rsidR="0085747A" w:rsidRPr="00CE65B7" w:rsidRDefault="0085747A" w:rsidP="00CE65B7">
      <w:r w:rsidRPr="00CE65B7">
        <w:t>Stortinget samtykker i at Kultur- og likestillingsdepartementet i 2026 kan gi tilsagn om tilskudd utover gitte bevilgninger, men slik at samlet ramme for nye tilsagn og gammelt ansvar ikke overstiger følgende beløp:</w:t>
      </w:r>
    </w:p>
    <w:p w14:paraId="2471269A" w14:textId="77777777" w:rsidR="0085747A" w:rsidRPr="00CE65B7" w:rsidRDefault="0085747A" w:rsidP="00CE65B7">
      <w:pPr>
        <w:pStyle w:val="Tabellnavn"/>
      </w:pPr>
      <w:r w:rsidRPr="00CE65B7">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A25645" w:rsidRPr="00CE65B7" w14:paraId="0280F236"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E2B38B" w14:textId="77777777" w:rsidR="0085747A" w:rsidRPr="005D48A4" w:rsidRDefault="0085747A" w:rsidP="001B2DF4">
            <w:pPr>
              <w:rPr>
                <w:szCs w:val="24"/>
              </w:rPr>
            </w:pPr>
            <w:r w:rsidRPr="005D48A4">
              <w:rPr>
                <w:szCs w:val="24"/>
              </w:rP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0EADEB" w14:textId="77777777" w:rsidR="0085747A" w:rsidRPr="005D48A4" w:rsidRDefault="0085747A" w:rsidP="00CE65B7">
            <w:pPr>
              <w:rPr>
                <w:szCs w:val="24"/>
              </w:rPr>
            </w:pPr>
            <w:r w:rsidRPr="005D48A4">
              <w:rPr>
                <w:szCs w:val="24"/>
              </w:rP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32E2B9" w14:textId="77777777" w:rsidR="0085747A" w:rsidRPr="005D48A4" w:rsidRDefault="0085747A" w:rsidP="00CE65B7">
            <w:pPr>
              <w:rPr>
                <w:szCs w:val="24"/>
              </w:rPr>
            </w:pPr>
            <w:r w:rsidRPr="005D48A4">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307838" w14:textId="77777777" w:rsidR="0085747A" w:rsidRPr="005D48A4" w:rsidRDefault="0085747A" w:rsidP="005D48A4">
            <w:pPr>
              <w:jc w:val="right"/>
              <w:rPr>
                <w:szCs w:val="24"/>
              </w:rPr>
            </w:pPr>
            <w:r w:rsidRPr="005D48A4">
              <w:rPr>
                <w:szCs w:val="24"/>
              </w:rPr>
              <w:t>Samlet ramme</w:t>
            </w:r>
          </w:p>
        </w:tc>
      </w:tr>
      <w:tr w:rsidR="00A25645" w:rsidRPr="00CE65B7" w14:paraId="59565554"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27D8AA74" w14:textId="77777777" w:rsidR="0085747A" w:rsidRPr="005D48A4" w:rsidRDefault="0085747A" w:rsidP="00CE65B7">
            <w:pPr>
              <w:rPr>
                <w:szCs w:val="24"/>
              </w:rPr>
            </w:pPr>
            <w:r w:rsidRPr="005D48A4">
              <w:rPr>
                <w:szCs w:val="24"/>
              </w:rPr>
              <w:t>322</w:t>
            </w:r>
          </w:p>
        </w:tc>
        <w:tc>
          <w:tcPr>
            <w:tcW w:w="620" w:type="dxa"/>
            <w:tcBorders>
              <w:top w:val="single" w:sz="4" w:space="0" w:color="000000"/>
              <w:left w:val="nil"/>
              <w:bottom w:val="nil"/>
              <w:right w:val="nil"/>
            </w:tcBorders>
            <w:tcMar>
              <w:top w:w="128" w:type="dxa"/>
              <w:left w:w="43" w:type="dxa"/>
              <w:bottom w:w="43" w:type="dxa"/>
              <w:right w:w="43" w:type="dxa"/>
            </w:tcMar>
          </w:tcPr>
          <w:p w14:paraId="3E0FFDC2" w14:textId="77777777" w:rsidR="0085747A" w:rsidRPr="005D48A4" w:rsidRDefault="0085747A" w:rsidP="00CE65B7">
            <w:pPr>
              <w:rPr>
                <w:szCs w:val="24"/>
              </w:rPr>
            </w:pPr>
          </w:p>
        </w:tc>
        <w:tc>
          <w:tcPr>
            <w:tcW w:w="6060" w:type="dxa"/>
            <w:tcBorders>
              <w:top w:val="single" w:sz="4" w:space="0" w:color="000000"/>
              <w:left w:val="nil"/>
              <w:bottom w:val="nil"/>
              <w:right w:val="nil"/>
            </w:tcBorders>
            <w:tcMar>
              <w:top w:w="128" w:type="dxa"/>
              <w:left w:w="43" w:type="dxa"/>
              <w:bottom w:w="43" w:type="dxa"/>
              <w:right w:w="43" w:type="dxa"/>
            </w:tcMar>
            <w:vAlign w:val="bottom"/>
          </w:tcPr>
          <w:p w14:paraId="0686CF40" w14:textId="77777777" w:rsidR="0085747A" w:rsidRPr="005D48A4" w:rsidRDefault="0085747A" w:rsidP="00CE65B7">
            <w:pPr>
              <w:rPr>
                <w:szCs w:val="24"/>
              </w:rPr>
            </w:pPr>
            <w:r w:rsidRPr="005D48A4">
              <w:rPr>
                <w:szCs w:val="24"/>
              </w:rPr>
              <w:t>Bygg og offentlige rom</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7CC98092" w14:textId="77777777" w:rsidR="0085747A" w:rsidRPr="005D48A4" w:rsidRDefault="0085747A" w:rsidP="005D48A4">
            <w:pPr>
              <w:jc w:val="right"/>
              <w:rPr>
                <w:szCs w:val="24"/>
              </w:rPr>
            </w:pPr>
          </w:p>
        </w:tc>
      </w:tr>
      <w:tr w:rsidR="00A25645" w:rsidRPr="00CE65B7" w14:paraId="605DF547" w14:textId="77777777">
        <w:trPr>
          <w:trHeight w:val="380"/>
        </w:trPr>
        <w:tc>
          <w:tcPr>
            <w:tcW w:w="620" w:type="dxa"/>
            <w:tcBorders>
              <w:top w:val="nil"/>
              <w:left w:val="nil"/>
              <w:bottom w:val="nil"/>
              <w:right w:val="nil"/>
            </w:tcBorders>
            <w:tcMar>
              <w:top w:w="128" w:type="dxa"/>
              <w:left w:w="43" w:type="dxa"/>
              <w:bottom w:w="43" w:type="dxa"/>
              <w:right w:w="43" w:type="dxa"/>
            </w:tcMar>
          </w:tcPr>
          <w:p w14:paraId="60144DC2" w14:textId="77777777" w:rsidR="0085747A" w:rsidRPr="005D48A4"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05F7E7F1" w14:textId="77777777" w:rsidR="0085747A" w:rsidRPr="005D48A4" w:rsidRDefault="0085747A" w:rsidP="00CE65B7">
            <w:pPr>
              <w:rPr>
                <w:szCs w:val="24"/>
              </w:rPr>
            </w:pPr>
            <w:r w:rsidRPr="005D48A4">
              <w:rPr>
                <w:szCs w:val="24"/>
              </w:rPr>
              <w:t>70</w:t>
            </w:r>
          </w:p>
        </w:tc>
        <w:tc>
          <w:tcPr>
            <w:tcW w:w="6060" w:type="dxa"/>
            <w:tcBorders>
              <w:top w:val="nil"/>
              <w:left w:val="nil"/>
              <w:bottom w:val="nil"/>
              <w:right w:val="nil"/>
            </w:tcBorders>
            <w:tcMar>
              <w:top w:w="128" w:type="dxa"/>
              <w:left w:w="43" w:type="dxa"/>
              <w:bottom w:w="43" w:type="dxa"/>
              <w:right w:w="43" w:type="dxa"/>
            </w:tcMar>
            <w:vAlign w:val="bottom"/>
          </w:tcPr>
          <w:p w14:paraId="1289C193" w14:textId="77777777" w:rsidR="0085747A" w:rsidRPr="005D48A4" w:rsidRDefault="0085747A" w:rsidP="00CE65B7">
            <w:pPr>
              <w:rPr>
                <w:szCs w:val="24"/>
              </w:rPr>
            </w:pPr>
            <w:r w:rsidRPr="005D48A4">
              <w:rPr>
                <w:szCs w:val="24"/>
              </w:rPr>
              <w:t>Nasjonale kulturbygg</w:t>
            </w:r>
          </w:p>
        </w:tc>
        <w:tc>
          <w:tcPr>
            <w:tcW w:w="2260" w:type="dxa"/>
            <w:tcBorders>
              <w:top w:val="nil"/>
              <w:left w:val="nil"/>
              <w:bottom w:val="nil"/>
              <w:right w:val="nil"/>
            </w:tcBorders>
            <w:tcMar>
              <w:top w:w="128" w:type="dxa"/>
              <w:left w:w="43" w:type="dxa"/>
              <w:bottom w:w="43" w:type="dxa"/>
              <w:right w:w="43" w:type="dxa"/>
            </w:tcMar>
            <w:vAlign w:val="bottom"/>
          </w:tcPr>
          <w:p w14:paraId="49D3E0A5" w14:textId="77777777" w:rsidR="0085747A" w:rsidRPr="005D48A4" w:rsidRDefault="0085747A" w:rsidP="005D48A4">
            <w:pPr>
              <w:jc w:val="right"/>
              <w:rPr>
                <w:szCs w:val="24"/>
              </w:rPr>
            </w:pPr>
            <w:r w:rsidRPr="005D48A4">
              <w:rPr>
                <w:szCs w:val="24"/>
              </w:rPr>
              <w:t>641,7 mill. kroner</w:t>
            </w:r>
          </w:p>
        </w:tc>
      </w:tr>
      <w:tr w:rsidR="00A25645" w:rsidRPr="00CE65B7" w14:paraId="354ABF4A" w14:textId="77777777">
        <w:trPr>
          <w:trHeight w:val="380"/>
        </w:trPr>
        <w:tc>
          <w:tcPr>
            <w:tcW w:w="620" w:type="dxa"/>
            <w:tcBorders>
              <w:top w:val="nil"/>
              <w:left w:val="nil"/>
              <w:bottom w:val="nil"/>
              <w:right w:val="nil"/>
            </w:tcBorders>
            <w:tcMar>
              <w:top w:w="128" w:type="dxa"/>
              <w:left w:w="43" w:type="dxa"/>
              <w:bottom w:w="43" w:type="dxa"/>
              <w:right w:w="43" w:type="dxa"/>
            </w:tcMar>
          </w:tcPr>
          <w:p w14:paraId="0F978EBF" w14:textId="77777777" w:rsidR="0085747A" w:rsidRPr="005D48A4" w:rsidRDefault="0085747A" w:rsidP="00CE65B7">
            <w:pPr>
              <w:rPr>
                <w:szCs w:val="24"/>
              </w:rPr>
            </w:pPr>
            <w:r w:rsidRPr="005D48A4">
              <w:rPr>
                <w:szCs w:val="24"/>
              </w:rPr>
              <w:t>325</w:t>
            </w:r>
          </w:p>
        </w:tc>
        <w:tc>
          <w:tcPr>
            <w:tcW w:w="620" w:type="dxa"/>
            <w:tcBorders>
              <w:top w:val="nil"/>
              <w:left w:val="nil"/>
              <w:bottom w:val="nil"/>
              <w:right w:val="nil"/>
            </w:tcBorders>
            <w:tcMar>
              <w:top w:w="128" w:type="dxa"/>
              <w:left w:w="43" w:type="dxa"/>
              <w:bottom w:w="43" w:type="dxa"/>
              <w:right w:w="43" w:type="dxa"/>
            </w:tcMar>
          </w:tcPr>
          <w:p w14:paraId="444BE2B8" w14:textId="77777777" w:rsidR="0085747A" w:rsidRPr="005D48A4"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vAlign w:val="bottom"/>
          </w:tcPr>
          <w:p w14:paraId="2E458290" w14:textId="77777777" w:rsidR="0085747A" w:rsidRPr="005D48A4" w:rsidRDefault="0085747A" w:rsidP="00CE65B7">
            <w:pPr>
              <w:rPr>
                <w:szCs w:val="24"/>
              </w:rPr>
            </w:pPr>
            <w:r w:rsidRPr="005D48A4">
              <w:rPr>
                <w:szCs w:val="24"/>
              </w:rPr>
              <w:t>Allmenne kulturformål</w:t>
            </w:r>
          </w:p>
        </w:tc>
        <w:tc>
          <w:tcPr>
            <w:tcW w:w="2260" w:type="dxa"/>
            <w:tcBorders>
              <w:top w:val="nil"/>
              <w:left w:val="nil"/>
              <w:bottom w:val="nil"/>
              <w:right w:val="nil"/>
            </w:tcBorders>
            <w:tcMar>
              <w:top w:w="128" w:type="dxa"/>
              <w:left w:w="43" w:type="dxa"/>
              <w:bottom w:w="43" w:type="dxa"/>
              <w:right w:w="43" w:type="dxa"/>
            </w:tcMar>
            <w:vAlign w:val="bottom"/>
          </w:tcPr>
          <w:p w14:paraId="3BAEA05C" w14:textId="77777777" w:rsidR="0085747A" w:rsidRPr="005D48A4" w:rsidRDefault="0085747A" w:rsidP="005D48A4">
            <w:pPr>
              <w:jc w:val="right"/>
              <w:rPr>
                <w:szCs w:val="24"/>
              </w:rPr>
            </w:pPr>
          </w:p>
        </w:tc>
      </w:tr>
      <w:tr w:rsidR="00A25645" w:rsidRPr="00CE65B7" w14:paraId="585613FD"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0F9959DF" w14:textId="77777777" w:rsidR="0085747A" w:rsidRPr="005D48A4"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09196747" w14:textId="77777777" w:rsidR="0085747A" w:rsidRPr="005D48A4" w:rsidRDefault="0085747A" w:rsidP="00CE65B7">
            <w:pPr>
              <w:rPr>
                <w:szCs w:val="24"/>
              </w:rPr>
            </w:pPr>
            <w:r w:rsidRPr="005D48A4">
              <w:rPr>
                <w:szCs w:val="24"/>
              </w:rPr>
              <w:t>70</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2E9BC92A" w14:textId="77777777" w:rsidR="0085747A" w:rsidRPr="005D48A4" w:rsidRDefault="0085747A" w:rsidP="00CE65B7">
            <w:pPr>
              <w:rPr>
                <w:szCs w:val="24"/>
              </w:rPr>
            </w:pPr>
            <w:r w:rsidRPr="005D48A4">
              <w:rPr>
                <w:szCs w:val="24"/>
              </w:rPr>
              <w:t>Norges forskningsråd</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298116D8" w14:textId="77777777" w:rsidR="0085747A" w:rsidRPr="005D48A4" w:rsidRDefault="0085747A" w:rsidP="005D48A4">
            <w:pPr>
              <w:jc w:val="right"/>
              <w:rPr>
                <w:szCs w:val="24"/>
              </w:rPr>
            </w:pPr>
            <w:r w:rsidRPr="005D48A4">
              <w:rPr>
                <w:szCs w:val="24"/>
              </w:rPr>
              <w:t>134,8 mill. kroner</w:t>
            </w:r>
          </w:p>
        </w:tc>
      </w:tr>
    </w:tbl>
    <w:p w14:paraId="1D9511FB" w14:textId="77777777" w:rsidR="0085747A" w:rsidRPr="00CE65B7" w:rsidRDefault="0085747A" w:rsidP="00CE65B7">
      <w:pPr>
        <w:pStyle w:val="a-vedtak-del"/>
      </w:pPr>
      <w:r w:rsidRPr="00CE65B7">
        <w:t>XI</w:t>
      </w:r>
    </w:p>
    <w:p w14:paraId="7ADF8659" w14:textId="77777777" w:rsidR="0085747A" w:rsidRPr="00CE65B7" w:rsidRDefault="0085747A" w:rsidP="00CE65B7">
      <w:pPr>
        <w:pStyle w:val="a-vedtak-tekst"/>
      </w:pPr>
      <w:r w:rsidRPr="00CE65B7">
        <w:t>Tilsagnsfullmakt</w:t>
      </w:r>
    </w:p>
    <w:p w14:paraId="6C31FF10" w14:textId="77777777" w:rsidR="0085747A" w:rsidRPr="00CE65B7" w:rsidRDefault="0085747A" w:rsidP="00CE65B7">
      <w:r w:rsidRPr="00CE65B7">
        <w:t>Stortinget samtykker i at Justis- og beredskapsdepartementet i 2026 kan gi tilsagn om tilskudd utover bevilgningene som er gitt på kap. 400 Justis- og beredskapsdepartementet, post 73 Tilskudd til Norges forskningsråd, men slik at samlet ramme for nye tilsagn og gammelt ansvar ikke overstiger 308,2 mill. kroner:</w:t>
      </w:r>
    </w:p>
    <w:p w14:paraId="5512F708" w14:textId="77777777" w:rsidR="0085747A" w:rsidRPr="00CE65B7" w:rsidRDefault="0085747A" w:rsidP="00CE65B7">
      <w:pPr>
        <w:pStyle w:val="a-vedtak-del"/>
      </w:pPr>
      <w:r w:rsidRPr="00CE65B7">
        <w:t>XII</w:t>
      </w:r>
    </w:p>
    <w:p w14:paraId="539BCF3D" w14:textId="77777777" w:rsidR="0085747A" w:rsidRPr="00CE65B7" w:rsidRDefault="0085747A" w:rsidP="00CE65B7">
      <w:pPr>
        <w:pStyle w:val="a-vedtak-tekst"/>
      </w:pPr>
      <w:r w:rsidRPr="00CE65B7">
        <w:t>Fullmakt til å pådra staten forpliktelser for investeringsprosjekter</w:t>
      </w:r>
    </w:p>
    <w:p w14:paraId="1B6A2F21" w14:textId="77777777" w:rsidR="0085747A" w:rsidRPr="00CE65B7" w:rsidRDefault="0085747A" w:rsidP="00CE65B7">
      <w:r w:rsidRPr="00CE65B7">
        <w:t>Stortinget samtykker i at Justis- og beredskapsdepartementet i 2026 over kap. 440 Politiet, post 01 Driftsutgifter, kan pådra staten forpliktelser utover budsjettåret for inngåelse av leieavtaler i forbindelse med rehabilitering og nybygg Oslo politihus innenfor en samlet ramme på 910 mill. kroner (2026-kroner).</w:t>
      </w:r>
    </w:p>
    <w:p w14:paraId="539EC1E7" w14:textId="77777777" w:rsidR="0085747A" w:rsidRPr="00CE65B7" w:rsidRDefault="0085747A" w:rsidP="00CE65B7">
      <w:pPr>
        <w:pStyle w:val="a-vedtak-del"/>
      </w:pPr>
      <w:r w:rsidRPr="00CE65B7">
        <w:t>XIII</w:t>
      </w:r>
    </w:p>
    <w:p w14:paraId="0C81AE9C" w14:textId="77777777" w:rsidR="0085747A" w:rsidRPr="00CE65B7" w:rsidRDefault="0085747A" w:rsidP="00CE65B7">
      <w:pPr>
        <w:pStyle w:val="a-vedtak-tekst"/>
      </w:pPr>
      <w:r w:rsidRPr="00CE65B7">
        <w:t>Fullmakt til å pådra staten forpliktelser for investeringsprosjekter</w:t>
      </w:r>
    </w:p>
    <w:p w14:paraId="66145B87" w14:textId="77777777" w:rsidR="0085747A" w:rsidRPr="00CE65B7" w:rsidRDefault="0085747A" w:rsidP="00CE65B7">
      <w:r w:rsidRPr="00CE65B7">
        <w:t>Stortinget samtykker i at Justis- og beredskapsdepartementet i 2026 under kap. 480 Svalbardbudsjettet post 50 Tilskudd kan pådra staten forpliktelser utover budsjettåret til sanerings- og oppryddingstiltak ved kullkraftverket i Longyearbyen. Samlede forpliktelser og utbetalinger kan ikke overstige kostnadsrammen på 115,0 mill. kroner (2026 kroner).</w:t>
      </w:r>
    </w:p>
    <w:p w14:paraId="36084779" w14:textId="77777777" w:rsidR="0085747A" w:rsidRPr="00CE65B7" w:rsidRDefault="0085747A" w:rsidP="00CE65B7">
      <w:pPr>
        <w:pStyle w:val="a-vedtak-del"/>
      </w:pPr>
      <w:r w:rsidRPr="00CE65B7">
        <w:lastRenderedPageBreak/>
        <w:t>XIV</w:t>
      </w:r>
    </w:p>
    <w:p w14:paraId="76AAC957" w14:textId="77777777" w:rsidR="0085747A" w:rsidRPr="00CE65B7" w:rsidRDefault="0085747A" w:rsidP="00CE65B7">
      <w:pPr>
        <w:pStyle w:val="a-vedtak-tekst"/>
      </w:pPr>
      <w:r w:rsidRPr="00CE65B7">
        <w:t>Bestillingsfullmakt</w:t>
      </w:r>
    </w:p>
    <w:p w14:paraId="10FB0D63" w14:textId="77777777" w:rsidR="0085747A" w:rsidRPr="00CE65B7" w:rsidRDefault="0085747A" w:rsidP="00CE65B7">
      <w:r w:rsidRPr="00CE65B7">
        <w:t>Stortinget samtykker i at Helse- og omsorgsdepartementet i 2026 kan foreta bestillinger utover gitte bevilgninger, men slik at samlet ramme for nye bestillinger og gammelt ansvar ikke overstiger følgende beløp:</w:t>
      </w:r>
    </w:p>
    <w:p w14:paraId="0A3D4F55" w14:textId="77777777" w:rsidR="0085747A" w:rsidRPr="00CE65B7" w:rsidRDefault="0085747A" w:rsidP="00CE65B7">
      <w:pPr>
        <w:pStyle w:val="Tabellnavn"/>
      </w:pPr>
      <w:r w:rsidRPr="00CE65B7">
        <w:t>04N1xx2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A25645" w:rsidRPr="00CE65B7" w14:paraId="41A9B14A"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19247A" w14:textId="77777777" w:rsidR="0085747A" w:rsidRPr="005D48A4" w:rsidRDefault="0085747A" w:rsidP="001B2DF4">
            <w:pPr>
              <w:rPr>
                <w:szCs w:val="24"/>
              </w:rPr>
            </w:pPr>
            <w:r w:rsidRPr="005D48A4">
              <w:rPr>
                <w:szCs w:val="24"/>
              </w:rP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9949CA" w14:textId="77777777" w:rsidR="0085747A" w:rsidRPr="005D48A4" w:rsidRDefault="0085747A" w:rsidP="00CE65B7">
            <w:pPr>
              <w:rPr>
                <w:szCs w:val="24"/>
              </w:rPr>
            </w:pPr>
            <w:r w:rsidRPr="005D48A4">
              <w:rPr>
                <w:szCs w:val="24"/>
              </w:rP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B0B2C2" w14:textId="77777777" w:rsidR="0085747A" w:rsidRPr="005D48A4" w:rsidRDefault="0085747A" w:rsidP="00CE65B7">
            <w:pPr>
              <w:rPr>
                <w:szCs w:val="24"/>
              </w:rPr>
            </w:pPr>
            <w:r w:rsidRPr="005D48A4">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C6975E" w14:textId="77777777" w:rsidR="0085747A" w:rsidRPr="00CE65B7" w:rsidRDefault="0085747A" w:rsidP="005D48A4">
            <w:pPr>
              <w:jc w:val="right"/>
            </w:pPr>
            <w:r w:rsidRPr="00CE65B7">
              <w:t>Samlet ramme</w:t>
            </w:r>
          </w:p>
        </w:tc>
      </w:tr>
      <w:tr w:rsidR="00A25645" w:rsidRPr="00CE65B7" w14:paraId="0C910852"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260329F1" w14:textId="77777777" w:rsidR="0085747A" w:rsidRPr="005D48A4" w:rsidRDefault="0085747A" w:rsidP="00CE65B7">
            <w:pPr>
              <w:rPr>
                <w:szCs w:val="24"/>
              </w:rPr>
            </w:pPr>
            <w:r w:rsidRPr="005D48A4">
              <w:rPr>
                <w:szCs w:val="24"/>
              </w:rPr>
              <w:t>710</w:t>
            </w:r>
          </w:p>
        </w:tc>
        <w:tc>
          <w:tcPr>
            <w:tcW w:w="620" w:type="dxa"/>
            <w:tcBorders>
              <w:top w:val="single" w:sz="4" w:space="0" w:color="000000"/>
              <w:left w:val="nil"/>
              <w:bottom w:val="nil"/>
              <w:right w:val="nil"/>
            </w:tcBorders>
            <w:tcMar>
              <w:top w:w="128" w:type="dxa"/>
              <w:left w:w="43" w:type="dxa"/>
              <w:bottom w:w="43" w:type="dxa"/>
              <w:right w:w="43" w:type="dxa"/>
            </w:tcMar>
          </w:tcPr>
          <w:p w14:paraId="626CD605" w14:textId="77777777" w:rsidR="0085747A" w:rsidRPr="005D48A4" w:rsidRDefault="0085747A" w:rsidP="00CE65B7">
            <w:pPr>
              <w:rPr>
                <w:szCs w:val="24"/>
              </w:rPr>
            </w:pPr>
          </w:p>
        </w:tc>
        <w:tc>
          <w:tcPr>
            <w:tcW w:w="6060" w:type="dxa"/>
            <w:tcBorders>
              <w:top w:val="single" w:sz="4" w:space="0" w:color="000000"/>
              <w:left w:val="nil"/>
              <w:bottom w:val="nil"/>
              <w:right w:val="nil"/>
            </w:tcBorders>
            <w:tcMar>
              <w:top w:w="128" w:type="dxa"/>
              <w:left w:w="43" w:type="dxa"/>
              <w:bottom w:w="43" w:type="dxa"/>
              <w:right w:w="43" w:type="dxa"/>
            </w:tcMar>
          </w:tcPr>
          <w:p w14:paraId="045B64FF" w14:textId="77777777" w:rsidR="0085747A" w:rsidRPr="005D48A4" w:rsidRDefault="0085747A" w:rsidP="00CE65B7">
            <w:pPr>
              <w:rPr>
                <w:szCs w:val="24"/>
              </w:rPr>
            </w:pPr>
            <w:r w:rsidRPr="005D48A4">
              <w:rPr>
                <w:szCs w:val="24"/>
              </w:rPr>
              <w:t>Vaksiner mv.</w:t>
            </w:r>
          </w:p>
        </w:tc>
        <w:tc>
          <w:tcPr>
            <w:tcW w:w="2260" w:type="dxa"/>
            <w:tcBorders>
              <w:top w:val="single" w:sz="4" w:space="0" w:color="000000"/>
              <w:left w:val="nil"/>
              <w:bottom w:val="nil"/>
              <w:right w:val="nil"/>
            </w:tcBorders>
            <w:tcMar>
              <w:top w:w="128" w:type="dxa"/>
              <w:left w:w="43" w:type="dxa"/>
              <w:bottom w:w="43" w:type="dxa"/>
              <w:right w:w="43" w:type="dxa"/>
            </w:tcMar>
          </w:tcPr>
          <w:p w14:paraId="413E42AF" w14:textId="77777777" w:rsidR="0085747A" w:rsidRPr="00CE65B7" w:rsidRDefault="0085747A" w:rsidP="005D48A4">
            <w:pPr>
              <w:jc w:val="right"/>
            </w:pPr>
          </w:p>
        </w:tc>
      </w:tr>
      <w:tr w:rsidR="00A25645" w:rsidRPr="00CE65B7" w14:paraId="52617280"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32F8F5FA" w14:textId="77777777" w:rsidR="0085747A" w:rsidRPr="005D48A4"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1401368A" w14:textId="77777777" w:rsidR="0085747A" w:rsidRPr="005D48A4" w:rsidRDefault="0085747A" w:rsidP="00CE65B7">
            <w:pPr>
              <w:rPr>
                <w:szCs w:val="24"/>
              </w:rPr>
            </w:pPr>
            <w:r w:rsidRPr="005D48A4">
              <w:rPr>
                <w:szCs w:val="24"/>
              </w:rPr>
              <w:t>21</w:t>
            </w:r>
          </w:p>
        </w:tc>
        <w:tc>
          <w:tcPr>
            <w:tcW w:w="6060" w:type="dxa"/>
            <w:tcBorders>
              <w:top w:val="nil"/>
              <w:left w:val="nil"/>
              <w:bottom w:val="single" w:sz="4" w:space="0" w:color="000000"/>
              <w:right w:val="nil"/>
            </w:tcBorders>
            <w:tcMar>
              <w:top w:w="128" w:type="dxa"/>
              <w:left w:w="43" w:type="dxa"/>
              <w:bottom w:w="43" w:type="dxa"/>
              <w:right w:w="43" w:type="dxa"/>
            </w:tcMar>
          </w:tcPr>
          <w:p w14:paraId="0D9600E3" w14:textId="77777777" w:rsidR="0085747A" w:rsidRPr="005D48A4" w:rsidRDefault="0085747A" w:rsidP="00CE65B7">
            <w:pPr>
              <w:rPr>
                <w:szCs w:val="24"/>
              </w:rPr>
            </w:pPr>
            <w:r w:rsidRPr="005D48A4">
              <w:rPr>
                <w:szCs w:val="24"/>
              </w:rPr>
              <w:t>Spesielle driftsutgifter</w:t>
            </w:r>
          </w:p>
        </w:tc>
        <w:tc>
          <w:tcPr>
            <w:tcW w:w="2260" w:type="dxa"/>
            <w:tcBorders>
              <w:top w:val="nil"/>
              <w:left w:val="nil"/>
              <w:bottom w:val="single" w:sz="4" w:space="0" w:color="000000"/>
              <w:right w:val="nil"/>
            </w:tcBorders>
            <w:tcMar>
              <w:top w:w="128" w:type="dxa"/>
              <w:left w:w="43" w:type="dxa"/>
              <w:bottom w:w="43" w:type="dxa"/>
              <w:right w:w="43" w:type="dxa"/>
            </w:tcMar>
          </w:tcPr>
          <w:p w14:paraId="4EACB325" w14:textId="77777777" w:rsidR="0085747A" w:rsidRPr="00CE65B7" w:rsidRDefault="0085747A" w:rsidP="005D48A4">
            <w:pPr>
              <w:jc w:val="right"/>
            </w:pPr>
            <w:r w:rsidRPr="00CE65B7">
              <w:t>249 mill. kroner</w:t>
            </w:r>
          </w:p>
        </w:tc>
      </w:tr>
    </w:tbl>
    <w:p w14:paraId="63D00E54" w14:textId="77777777" w:rsidR="0085747A" w:rsidRPr="00CE65B7" w:rsidRDefault="0085747A" w:rsidP="00CE65B7">
      <w:pPr>
        <w:pStyle w:val="a-vedtak-del"/>
      </w:pPr>
      <w:r w:rsidRPr="00CE65B7">
        <w:t>XV</w:t>
      </w:r>
    </w:p>
    <w:p w14:paraId="3FC299D6" w14:textId="77777777" w:rsidR="0085747A" w:rsidRPr="00CE65B7" w:rsidRDefault="0085747A" w:rsidP="00CE65B7">
      <w:pPr>
        <w:pStyle w:val="a-vedtak-tekst"/>
      </w:pPr>
      <w:r w:rsidRPr="00CE65B7">
        <w:t>Tilsagnsfullmakter</w:t>
      </w:r>
    </w:p>
    <w:p w14:paraId="2794811C" w14:textId="77777777" w:rsidR="0085747A" w:rsidRPr="00CE65B7" w:rsidRDefault="0085747A" w:rsidP="00CE65B7">
      <w:r w:rsidRPr="00CE65B7">
        <w:t>Stortinget samtykker i at Barne- og familiedepartementet i 2026 kan gi tilsagn om tilskudd utover gitte bevilgninger, men slik at samlet ramme for nye tilsagn og gammelt ansvar ikke overstiger følgende beløp:</w:t>
      </w:r>
    </w:p>
    <w:p w14:paraId="0729C4E6" w14:textId="77777777" w:rsidR="0085747A" w:rsidRPr="00CE65B7" w:rsidRDefault="0085747A" w:rsidP="00CE65B7">
      <w:pPr>
        <w:pStyle w:val="Tabellnavn"/>
      </w:pPr>
      <w:r w:rsidRPr="00CE65B7">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A25645" w:rsidRPr="00CE65B7" w14:paraId="18C6E7E1"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736818" w14:textId="77777777" w:rsidR="0085747A" w:rsidRPr="005D48A4" w:rsidRDefault="0085747A" w:rsidP="001B2DF4">
            <w:pPr>
              <w:rPr>
                <w:szCs w:val="24"/>
              </w:rPr>
            </w:pPr>
            <w:r w:rsidRPr="005D48A4">
              <w:rPr>
                <w:szCs w:val="24"/>
              </w:rP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6D57EE" w14:textId="77777777" w:rsidR="0085747A" w:rsidRPr="005D48A4" w:rsidRDefault="0085747A" w:rsidP="00CE65B7">
            <w:pPr>
              <w:rPr>
                <w:szCs w:val="24"/>
              </w:rPr>
            </w:pPr>
            <w:r w:rsidRPr="005D48A4">
              <w:rPr>
                <w:szCs w:val="24"/>
              </w:rP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D31EED" w14:textId="77777777" w:rsidR="0085747A" w:rsidRPr="005D48A4" w:rsidRDefault="0085747A" w:rsidP="00CE65B7">
            <w:pPr>
              <w:rPr>
                <w:szCs w:val="24"/>
              </w:rPr>
            </w:pPr>
            <w:r w:rsidRPr="005D48A4">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563F4B" w14:textId="77777777" w:rsidR="0085747A" w:rsidRPr="00CE65B7" w:rsidRDefault="0085747A" w:rsidP="005D48A4">
            <w:pPr>
              <w:jc w:val="right"/>
            </w:pPr>
            <w:r w:rsidRPr="00CE65B7">
              <w:t>Samlet ramme</w:t>
            </w:r>
          </w:p>
        </w:tc>
      </w:tr>
      <w:tr w:rsidR="00A25645" w:rsidRPr="00CE65B7" w14:paraId="451C211B" w14:textId="77777777">
        <w:trPr>
          <w:trHeight w:val="440"/>
        </w:trPr>
        <w:tc>
          <w:tcPr>
            <w:tcW w:w="620" w:type="dxa"/>
            <w:tcBorders>
              <w:top w:val="single" w:sz="4" w:space="0" w:color="000000"/>
              <w:left w:val="nil"/>
              <w:bottom w:val="nil"/>
              <w:right w:val="nil"/>
            </w:tcBorders>
            <w:tcMar>
              <w:top w:w="128" w:type="dxa"/>
              <w:left w:w="43" w:type="dxa"/>
              <w:bottom w:w="43" w:type="dxa"/>
              <w:right w:w="43" w:type="dxa"/>
            </w:tcMar>
          </w:tcPr>
          <w:p w14:paraId="21BA6F18" w14:textId="77777777" w:rsidR="0085747A" w:rsidRPr="005D48A4" w:rsidRDefault="0085747A" w:rsidP="00CE65B7">
            <w:pPr>
              <w:rPr>
                <w:szCs w:val="24"/>
              </w:rPr>
            </w:pPr>
            <w:r w:rsidRPr="005D48A4">
              <w:rPr>
                <w:szCs w:val="24"/>
              </w:rPr>
              <w:t>800</w:t>
            </w:r>
          </w:p>
        </w:tc>
        <w:tc>
          <w:tcPr>
            <w:tcW w:w="620" w:type="dxa"/>
            <w:tcBorders>
              <w:top w:val="single" w:sz="4" w:space="0" w:color="000000"/>
              <w:left w:val="nil"/>
              <w:bottom w:val="nil"/>
              <w:right w:val="nil"/>
            </w:tcBorders>
            <w:tcMar>
              <w:top w:w="128" w:type="dxa"/>
              <w:left w:w="43" w:type="dxa"/>
              <w:bottom w:w="43" w:type="dxa"/>
              <w:right w:w="43" w:type="dxa"/>
            </w:tcMar>
          </w:tcPr>
          <w:p w14:paraId="0844A2B8" w14:textId="77777777" w:rsidR="0085747A" w:rsidRPr="005D48A4" w:rsidRDefault="0085747A" w:rsidP="00CE65B7">
            <w:pPr>
              <w:rPr>
                <w:szCs w:val="24"/>
              </w:rPr>
            </w:pPr>
          </w:p>
        </w:tc>
        <w:tc>
          <w:tcPr>
            <w:tcW w:w="6060" w:type="dxa"/>
            <w:tcBorders>
              <w:top w:val="single" w:sz="4" w:space="0" w:color="000000"/>
              <w:left w:val="nil"/>
              <w:bottom w:val="nil"/>
              <w:right w:val="nil"/>
            </w:tcBorders>
            <w:tcMar>
              <w:top w:w="128" w:type="dxa"/>
              <w:left w:w="43" w:type="dxa"/>
              <w:bottom w:w="43" w:type="dxa"/>
              <w:right w:w="43" w:type="dxa"/>
            </w:tcMar>
            <w:vAlign w:val="bottom"/>
          </w:tcPr>
          <w:p w14:paraId="4C232CC2" w14:textId="77777777" w:rsidR="0085747A" w:rsidRPr="005D48A4" w:rsidRDefault="0085747A" w:rsidP="00CE65B7">
            <w:pPr>
              <w:rPr>
                <w:szCs w:val="24"/>
              </w:rPr>
            </w:pPr>
            <w:r w:rsidRPr="005D48A4">
              <w:rPr>
                <w:szCs w:val="24"/>
              </w:rPr>
              <w:t>Barne- og familiedepartementet</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7C78E5FD" w14:textId="77777777" w:rsidR="0085747A" w:rsidRPr="00CE65B7" w:rsidRDefault="0085747A" w:rsidP="005D48A4">
            <w:pPr>
              <w:jc w:val="right"/>
            </w:pPr>
          </w:p>
        </w:tc>
      </w:tr>
      <w:tr w:rsidR="00A25645" w:rsidRPr="00CE65B7" w14:paraId="6D961ABC"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632EEEEF" w14:textId="77777777" w:rsidR="0085747A" w:rsidRPr="005D48A4"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1A9136C5" w14:textId="77777777" w:rsidR="0085747A" w:rsidRPr="005D48A4" w:rsidRDefault="0085747A" w:rsidP="00CE65B7">
            <w:pPr>
              <w:rPr>
                <w:szCs w:val="24"/>
              </w:rPr>
            </w:pPr>
            <w:r w:rsidRPr="005D48A4">
              <w:rPr>
                <w:szCs w:val="24"/>
              </w:rPr>
              <w:t>70</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4FEEE547" w14:textId="77777777" w:rsidR="0085747A" w:rsidRPr="005D48A4" w:rsidRDefault="0085747A" w:rsidP="00CE65B7">
            <w:pPr>
              <w:rPr>
                <w:szCs w:val="24"/>
              </w:rPr>
            </w:pPr>
            <w:r w:rsidRPr="005D48A4">
              <w:rPr>
                <w:szCs w:val="24"/>
              </w:rPr>
              <w:t>Norges forskningsråd</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1ADEBA19" w14:textId="77777777" w:rsidR="0085747A" w:rsidRPr="00CE65B7" w:rsidRDefault="0085747A" w:rsidP="005D48A4">
            <w:pPr>
              <w:jc w:val="right"/>
            </w:pPr>
            <w:r w:rsidRPr="00CE65B7">
              <w:t>176,9 mill. kroner</w:t>
            </w:r>
          </w:p>
        </w:tc>
      </w:tr>
    </w:tbl>
    <w:p w14:paraId="551723F0" w14:textId="77777777" w:rsidR="0085747A" w:rsidRPr="00CE65B7" w:rsidRDefault="0085747A" w:rsidP="00CE65B7">
      <w:pPr>
        <w:pStyle w:val="a-vedtak-del"/>
      </w:pPr>
      <w:r w:rsidRPr="00CE65B7">
        <w:t>XVI</w:t>
      </w:r>
    </w:p>
    <w:p w14:paraId="73CA8627" w14:textId="77777777" w:rsidR="0085747A" w:rsidRPr="00CE65B7" w:rsidRDefault="0085747A" w:rsidP="00CE65B7">
      <w:pPr>
        <w:pStyle w:val="a-vedtak-tekst"/>
      </w:pPr>
      <w:r w:rsidRPr="00CE65B7">
        <w:t>Bestillingsfullmakt</w:t>
      </w:r>
    </w:p>
    <w:p w14:paraId="3B896973" w14:textId="77777777" w:rsidR="0085747A" w:rsidRPr="00CE65B7" w:rsidRDefault="0085747A" w:rsidP="00CE65B7">
      <w:r w:rsidRPr="00CE65B7">
        <w:t>Stortinget samtykker i at Nærings- og fiskeridepartementet i 2026 kan gi Kystverket fullmakt til å forplikte staten for fremtidige budsjettår utover gitt bevilgning under kap. 916 Kystverket, post 45 Større utstyrsanskaffelser og vedlikehold, knyttet til batteriskifte på Kystverkets multifunksjonsfartøy OV Ryvingen, med inntil 45 mill. kroner.</w:t>
      </w:r>
    </w:p>
    <w:p w14:paraId="219F2E2E" w14:textId="77777777" w:rsidR="0085747A" w:rsidRPr="00CE65B7" w:rsidRDefault="0085747A" w:rsidP="00CE65B7">
      <w:pPr>
        <w:pStyle w:val="a-vedtak-del"/>
      </w:pPr>
      <w:r w:rsidRPr="00CE65B7">
        <w:t>XVII</w:t>
      </w:r>
    </w:p>
    <w:p w14:paraId="72BB6689" w14:textId="77777777" w:rsidR="0085747A" w:rsidRPr="00CE65B7" w:rsidRDefault="0085747A" w:rsidP="00CE65B7">
      <w:pPr>
        <w:pStyle w:val="a-vedtak-tekst"/>
      </w:pPr>
      <w:r w:rsidRPr="00CE65B7">
        <w:t>Tilsagnsfullmakter</w:t>
      </w:r>
    </w:p>
    <w:p w14:paraId="1A598F15" w14:textId="77777777" w:rsidR="0085747A" w:rsidRPr="00CE65B7" w:rsidRDefault="0085747A" w:rsidP="00CE65B7">
      <w:r w:rsidRPr="00CE65B7">
        <w:t>Stortinget samtykker i at Nærings- og fiskeridepartementet i 2026 kan gi tilsagn om tilskudd utover gitte bevilgninger, men slik at samlet ramme for nye tilsagn og gammelt ansvar ikke overstiger følgende beløp:</w:t>
      </w:r>
    </w:p>
    <w:p w14:paraId="78D2CF19" w14:textId="77777777" w:rsidR="0085747A" w:rsidRPr="00CE65B7" w:rsidRDefault="0085747A" w:rsidP="00CE65B7">
      <w:pPr>
        <w:pStyle w:val="Tabellnavn"/>
      </w:pPr>
      <w:r w:rsidRPr="00CE65B7">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A25645" w:rsidRPr="00CE65B7" w14:paraId="7253D2A9"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5FF44F" w14:textId="77777777" w:rsidR="0085747A" w:rsidRPr="005D48A4" w:rsidRDefault="0085747A" w:rsidP="001B2DF4">
            <w:pPr>
              <w:rPr>
                <w:szCs w:val="24"/>
              </w:rPr>
            </w:pPr>
            <w:r w:rsidRPr="005D48A4">
              <w:rPr>
                <w:szCs w:val="24"/>
              </w:rPr>
              <w:lastRenderedPageBreak/>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2C48D9" w14:textId="77777777" w:rsidR="0085747A" w:rsidRPr="005D48A4" w:rsidRDefault="0085747A" w:rsidP="00CE65B7">
            <w:pPr>
              <w:rPr>
                <w:szCs w:val="24"/>
              </w:rPr>
            </w:pPr>
            <w:r w:rsidRPr="005D48A4">
              <w:rPr>
                <w:szCs w:val="24"/>
              </w:rP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F397FA" w14:textId="77777777" w:rsidR="0085747A" w:rsidRPr="005D48A4" w:rsidRDefault="0085747A" w:rsidP="00CE65B7">
            <w:pPr>
              <w:rPr>
                <w:szCs w:val="24"/>
              </w:rPr>
            </w:pPr>
            <w:r w:rsidRPr="005D48A4">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1A4849" w14:textId="77777777" w:rsidR="0085747A" w:rsidRPr="005D48A4" w:rsidRDefault="0085747A" w:rsidP="005D48A4">
            <w:pPr>
              <w:jc w:val="right"/>
              <w:rPr>
                <w:szCs w:val="24"/>
              </w:rPr>
            </w:pPr>
            <w:r w:rsidRPr="005D48A4">
              <w:rPr>
                <w:szCs w:val="24"/>
              </w:rPr>
              <w:t>Samlet ramme</w:t>
            </w:r>
          </w:p>
        </w:tc>
      </w:tr>
      <w:tr w:rsidR="00A25645" w:rsidRPr="00CE65B7" w14:paraId="53F066B2"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14C59BCD" w14:textId="77777777" w:rsidR="0085747A" w:rsidRPr="005D48A4" w:rsidRDefault="0085747A" w:rsidP="00CE65B7">
            <w:pPr>
              <w:rPr>
                <w:szCs w:val="24"/>
              </w:rPr>
            </w:pPr>
            <w:r w:rsidRPr="005D48A4">
              <w:rPr>
                <w:szCs w:val="24"/>
              </w:rPr>
              <w:t>920</w:t>
            </w:r>
          </w:p>
        </w:tc>
        <w:tc>
          <w:tcPr>
            <w:tcW w:w="620" w:type="dxa"/>
            <w:tcBorders>
              <w:top w:val="single" w:sz="4" w:space="0" w:color="000000"/>
              <w:left w:val="nil"/>
              <w:bottom w:val="nil"/>
              <w:right w:val="nil"/>
            </w:tcBorders>
            <w:tcMar>
              <w:top w:w="128" w:type="dxa"/>
              <w:left w:w="43" w:type="dxa"/>
              <w:bottom w:w="43" w:type="dxa"/>
              <w:right w:w="43" w:type="dxa"/>
            </w:tcMar>
          </w:tcPr>
          <w:p w14:paraId="7BF6CB6E" w14:textId="77777777" w:rsidR="0085747A" w:rsidRPr="005D48A4" w:rsidRDefault="0085747A" w:rsidP="00CE65B7">
            <w:pPr>
              <w:rPr>
                <w:szCs w:val="24"/>
              </w:rPr>
            </w:pPr>
          </w:p>
        </w:tc>
        <w:tc>
          <w:tcPr>
            <w:tcW w:w="6060" w:type="dxa"/>
            <w:tcBorders>
              <w:top w:val="single" w:sz="4" w:space="0" w:color="000000"/>
              <w:left w:val="nil"/>
              <w:bottom w:val="nil"/>
              <w:right w:val="nil"/>
            </w:tcBorders>
            <w:tcMar>
              <w:top w:w="128" w:type="dxa"/>
              <w:left w:w="43" w:type="dxa"/>
              <w:bottom w:w="43" w:type="dxa"/>
              <w:right w:w="43" w:type="dxa"/>
            </w:tcMar>
            <w:vAlign w:val="bottom"/>
          </w:tcPr>
          <w:p w14:paraId="45E7317F" w14:textId="77777777" w:rsidR="0085747A" w:rsidRPr="005D48A4" w:rsidRDefault="0085747A" w:rsidP="00CE65B7">
            <w:pPr>
              <w:rPr>
                <w:szCs w:val="24"/>
              </w:rPr>
            </w:pPr>
            <w:r w:rsidRPr="005D48A4">
              <w:rPr>
                <w:szCs w:val="24"/>
              </w:rPr>
              <w:t>Norges forskningsråd</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5162BCC3" w14:textId="77777777" w:rsidR="0085747A" w:rsidRPr="005D48A4" w:rsidRDefault="0085747A" w:rsidP="005D48A4">
            <w:pPr>
              <w:jc w:val="right"/>
              <w:rPr>
                <w:szCs w:val="24"/>
              </w:rPr>
            </w:pPr>
          </w:p>
        </w:tc>
      </w:tr>
      <w:tr w:rsidR="00A25645" w:rsidRPr="00CE65B7" w14:paraId="636D5B14" w14:textId="77777777">
        <w:trPr>
          <w:trHeight w:val="380"/>
        </w:trPr>
        <w:tc>
          <w:tcPr>
            <w:tcW w:w="620" w:type="dxa"/>
            <w:tcBorders>
              <w:top w:val="nil"/>
              <w:left w:val="nil"/>
              <w:bottom w:val="nil"/>
              <w:right w:val="nil"/>
            </w:tcBorders>
            <w:tcMar>
              <w:top w:w="128" w:type="dxa"/>
              <w:left w:w="43" w:type="dxa"/>
              <w:bottom w:w="43" w:type="dxa"/>
              <w:right w:w="43" w:type="dxa"/>
            </w:tcMar>
          </w:tcPr>
          <w:p w14:paraId="48A09D0B" w14:textId="77777777" w:rsidR="0085747A" w:rsidRPr="005D48A4"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54B59BCB" w14:textId="77777777" w:rsidR="0085747A" w:rsidRPr="005D48A4" w:rsidRDefault="0085747A" w:rsidP="00CE65B7">
            <w:pPr>
              <w:rPr>
                <w:szCs w:val="24"/>
              </w:rPr>
            </w:pPr>
            <w:r w:rsidRPr="005D48A4">
              <w:rPr>
                <w:szCs w:val="24"/>
              </w:rPr>
              <w:t>70</w:t>
            </w:r>
          </w:p>
        </w:tc>
        <w:tc>
          <w:tcPr>
            <w:tcW w:w="6060" w:type="dxa"/>
            <w:tcBorders>
              <w:top w:val="nil"/>
              <w:left w:val="nil"/>
              <w:bottom w:val="nil"/>
              <w:right w:val="nil"/>
            </w:tcBorders>
            <w:tcMar>
              <w:top w:w="128" w:type="dxa"/>
              <w:left w:w="43" w:type="dxa"/>
              <w:bottom w:w="43" w:type="dxa"/>
              <w:right w:w="43" w:type="dxa"/>
            </w:tcMar>
            <w:vAlign w:val="bottom"/>
          </w:tcPr>
          <w:p w14:paraId="56268AB2" w14:textId="77777777" w:rsidR="0085747A" w:rsidRPr="005D48A4" w:rsidRDefault="0085747A" w:rsidP="00CE65B7">
            <w:pPr>
              <w:rPr>
                <w:szCs w:val="24"/>
              </w:rPr>
            </w:pPr>
            <w:r w:rsidRPr="005D48A4">
              <w:rPr>
                <w:szCs w:val="24"/>
              </w:rPr>
              <w:t>Tilskudd til næringsrettet forskning</w:t>
            </w:r>
          </w:p>
        </w:tc>
        <w:tc>
          <w:tcPr>
            <w:tcW w:w="2260" w:type="dxa"/>
            <w:tcBorders>
              <w:top w:val="nil"/>
              <w:left w:val="nil"/>
              <w:bottom w:val="nil"/>
              <w:right w:val="nil"/>
            </w:tcBorders>
            <w:tcMar>
              <w:top w:w="128" w:type="dxa"/>
              <w:left w:w="43" w:type="dxa"/>
              <w:bottom w:w="43" w:type="dxa"/>
              <w:right w:w="43" w:type="dxa"/>
            </w:tcMar>
            <w:vAlign w:val="bottom"/>
          </w:tcPr>
          <w:p w14:paraId="1FA3A13D" w14:textId="77777777" w:rsidR="0085747A" w:rsidRPr="005D48A4" w:rsidRDefault="0085747A" w:rsidP="005D48A4">
            <w:pPr>
              <w:jc w:val="right"/>
              <w:rPr>
                <w:szCs w:val="24"/>
              </w:rPr>
            </w:pPr>
            <w:r w:rsidRPr="005D48A4">
              <w:rPr>
                <w:szCs w:val="24"/>
              </w:rPr>
              <w:t>2 933,1 mill. kroner</w:t>
            </w:r>
          </w:p>
        </w:tc>
      </w:tr>
      <w:tr w:rsidR="00A25645" w:rsidRPr="00CE65B7" w14:paraId="5E28C79F" w14:textId="77777777">
        <w:trPr>
          <w:trHeight w:val="380"/>
        </w:trPr>
        <w:tc>
          <w:tcPr>
            <w:tcW w:w="620" w:type="dxa"/>
            <w:tcBorders>
              <w:top w:val="nil"/>
              <w:left w:val="nil"/>
              <w:bottom w:val="nil"/>
              <w:right w:val="nil"/>
            </w:tcBorders>
            <w:tcMar>
              <w:top w:w="128" w:type="dxa"/>
              <w:left w:w="43" w:type="dxa"/>
              <w:bottom w:w="43" w:type="dxa"/>
              <w:right w:w="43" w:type="dxa"/>
            </w:tcMar>
          </w:tcPr>
          <w:p w14:paraId="754BF7C3" w14:textId="77777777" w:rsidR="0085747A" w:rsidRPr="005D48A4"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7E6CEA73" w14:textId="77777777" w:rsidR="0085747A" w:rsidRPr="005D48A4" w:rsidRDefault="0085747A" w:rsidP="00CE65B7">
            <w:pPr>
              <w:rPr>
                <w:szCs w:val="24"/>
              </w:rPr>
            </w:pPr>
            <w:r w:rsidRPr="005D48A4">
              <w:rPr>
                <w:szCs w:val="24"/>
              </w:rPr>
              <w:t xml:space="preserve">72 </w:t>
            </w:r>
          </w:p>
        </w:tc>
        <w:tc>
          <w:tcPr>
            <w:tcW w:w="6060" w:type="dxa"/>
            <w:tcBorders>
              <w:top w:val="nil"/>
              <w:left w:val="nil"/>
              <w:bottom w:val="nil"/>
              <w:right w:val="nil"/>
            </w:tcBorders>
            <w:tcMar>
              <w:top w:w="128" w:type="dxa"/>
              <w:left w:w="43" w:type="dxa"/>
              <w:bottom w:w="43" w:type="dxa"/>
              <w:right w:w="43" w:type="dxa"/>
            </w:tcMar>
            <w:vAlign w:val="bottom"/>
          </w:tcPr>
          <w:p w14:paraId="336B2C4C" w14:textId="77777777" w:rsidR="0085747A" w:rsidRPr="005D48A4" w:rsidRDefault="0085747A" w:rsidP="00CE65B7">
            <w:pPr>
              <w:rPr>
                <w:szCs w:val="24"/>
              </w:rPr>
            </w:pPr>
            <w:r w:rsidRPr="005D48A4">
              <w:rPr>
                <w:szCs w:val="24"/>
              </w:rPr>
              <w:t>Tilskudd til marin og maritim forskning</w:t>
            </w:r>
          </w:p>
        </w:tc>
        <w:tc>
          <w:tcPr>
            <w:tcW w:w="2260" w:type="dxa"/>
            <w:tcBorders>
              <w:top w:val="nil"/>
              <w:left w:val="nil"/>
              <w:bottom w:val="nil"/>
              <w:right w:val="nil"/>
            </w:tcBorders>
            <w:tcMar>
              <w:top w:w="128" w:type="dxa"/>
              <w:left w:w="43" w:type="dxa"/>
              <w:bottom w:w="43" w:type="dxa"/>
              <w:right w:w="43" w:type="dxa"/>
            </w:tcMar>
            <w:vAlign w:val="bottom"/>
          </w:tcPr>
          <w:p w14:paraId="318F3674" w14:textId="77777777" w:rsidR="0085747A" w:rsidRPr="005D48A4" w:rsidRDefault="0085747A" w:rsidP="005D48A4">
            <w:pPr>
              <w:jc w:val="right"/>
              <w:rPr>
                <w:szCs w:val="24"/>
              </w:rPr>
            </w:pPr>
            <w:r w:rsidRPr="005D48A4">
              <w:rPr>
                <w:szCs w:val="24"/>
              </w:rPr>
              <w:t>1 522,5 mill. kroner</w:t>
            </w:r>
          </w:p>
        </w:tc>
      </w:tr>
      <w:tr w:rsidR="00A25645" w:rsidRPr="00CE65B7" w14:paraId="2300EE2C" w14:textId="77777777">
        <w:trPr>
          <w:trHeight w:val="380"/>
        </w:trPr>
        <w:tc>
          <w:tcPr>
            <w:tcW w:w="620" w:type="dxa"/>
            <w:tcBorders>
              <w:top w:val="nil"/>
              <w:left w:val="nil"/>
              <w:bottom w:val="nil"/>
              <w:right w:val="nil"/>
            </w:tcBorders>
            <w:tcMar>
              <w:top w:w="128" w:type="dxa"/>
              <w:left w:w="43" w:type="dxa"/>
              <w:bottom w:w="43" w:type="dxa"/>
              <w:right w:w="43" w:type="dxa"/>
            </w:tcMar>
          </w:tcPr>
          <w:p w14:paraId="5D7F038A" w14:textId="77777777" w:rsidR="0085747A" w:rsidRPr="005D48A4" w:rsidRDefault="0085747A" w:rsidP="00CE65B7">
            <w:pPr>
              <w:rPr>
                <w:szCs w:val="24"/>
              </w:rPr>
            </w:pPr>
            <w:r w:rsidRPr="005D48A4">
              <w:rPr>
                <w:szCs w:val="24"/>
              </w:rPr>
              <w:t>924</w:t>
            </w:r>
          </w:p>
        </w:tc>
        <w:tc>
          <w:tcPr>
            <w:tcW w:w="620" w:type="dxa"/>
            <w:tcBorders>
              <w:top w:val="nil"/>
              <w:left w:val="nil"/>
              <w:bottom w:val="nil"/>
              <w:right w:val="nil"/>
            </w:tcBorders>
            <w:tcMar>
              <w:top w:w="128" w:type="dxa"/>
              <w:left w:w="43" w:type="dxa"/>
              <w:bottom w:w="43" w:type="dxa"/>
              <w:right w:w="43" w:type="dxa"/>
            </w:tcMar>
          </w:tcPr>
          <w:p w14:paraId="6CB7AABC" w14:textId="77777777" w:rsidR="0085747A" w:rsidRPr="005D48A4"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vAlign w:val="bottom"/>
          </w:tcPr>
          <w:p w14:paraId="5D1DD3D3" w14:textId="77777777" w:rsidR="0085747A" w:rsidRPr="005D48A4" w:rsidRDefault="0085747A" w:rsidP="00CE65B7">
            <w:pPr>
              <w:rPr>
                <w:szCs w:val="24"/>
              </w:rPr>
            </w:pPr>
            <w:r w:rsidRPr="005D48A4">
              <w:rPr>
                <w:szCs w:val="24"/>
              </w:rPr>
              <w:t>Internasjonale samarbeidsprogrammer</w:t>
            </w:r>
          </w:p>
        </w:tc>
        <w:tc>
          <w:tcPr>
            <w:tcW w:w="2260" w:type="dxa"/>
            <w:tcBorders>
              <w:top w:val="nil"/>
              <w:left w:val="nil"/>
              <w:bottom w:val="nil"/>
              <w:right w:val="nil"/>
            </w:tcBorders>
            <w:tcMar>
              <w:top w:w="128" w:type="dxa"/>
              <w:left w:w="43" w:type="dxa"/>
              <w:bottom w:w="43" w:type="dxa"/>
              <w:right w:w="43" w:type="dxa"/>
            </w:tcMar>
            <w:vAlign w:val="bottom"/>
          </w:tcPr>
          <w:p w14:paraId="5C542449" w14:textId="77777777" w:rsidR="0085747A" w:rsidRPr="005D48A4" w:rsidRDefault="0085747A" w:rsidP="005D48A4">
            <w:pPr>
              <w:jc w:val="right"/>
              <w:rPr>
                <w:szCs w:val="24"/>
              </w:rPr>
            </w:pPr>
          </w:p>
        </w:tc>
      </w:tr>
      <w:tr w:rsidR="00A25645" w:rsidRPr="00CE65B7" w14:paraId="13468571" w14:textId="77777777">
        <w:trPr>
          <w:trHeight w:val="380"/>
        </w:trPr>
        <w:tc>
          <w:tcPr>
            <w:tcW w:w="620" w:type="dxa"/>
            <w:tcBorders>
              <w:top w:val="nil"/>
              <w:left w:val="nil"/>
              <w:bottom w:val="nil"/>
              <w:right w:val="nil"/>
            </w:tcBorders>
            <w:tcMar>
              <w:top w:w="128" w:type="dxa"/>
              <w:left w:w="43" w:type="dxa"/>
              <w:bottom w:w="43" w:type="dxa"/>
              <w:right w:w="43" w:type="dxa"/>
            </w:tcMar>
          </w:tcPr>
          <w:p w14:paraId="75BDC5CE" w14:textId="77777777" w:rsidR="0085747A" w:rsidRPr="005D48A4"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0C5A560B" w14:textId="77777777" w:rsidR="0085747A" w:rsidRPr="005D48A4" w:rsidRDefault="0085747A" w:rsidP="00CE65B7">
            <w:pPr>
              <w:rPr>
                <w:szCs w:val="24"/>
              </w:rPr>
            </w:pPr>
            <w:r w:rsidRPr="005D48A4">
              <w:rPr>
                <w:szCs w:val="24"/>
              </w:rPr>
              <w:t>70</w:t>
            </w:r>
          </w:p>
        </w:tc>
        <w:tc>
          <w:tcPr>
            <w:tcW w:w="6060" w:type="dxa"/>
            <w:tcBorders>
              <w:top w:val="nil"/>
              <w:left w:val="nil"/>
              <w:bottom w:val="nil"/>
              <w:right w:val="nil"/>
            </w:tcBorders>
            <w:tcMar>
              <w:top w:w="128" w:type="dxa"/>
              <w:left w:w="43" w:type="dxa"/>
              <w:bottom w:w="43" w:type="dxa"/>
              <w:right w:w="43" w:type="dxa"/>
            </w:tcMar>
            <w:vAlign w:val="bottom"/>
          </w:tcPr>
          <w:p w14:paraId="00A38E2F" w14:textId="77777777" w:rsidR="0085747A" w:rsidRPr="005D48A4" w:rsidRDefault="0085747A" w:rsidP="00CE65B7">
            <w:pPr>
              <w:rPr>
                <w:szCs w:val="24"/>
              </w:rPr>
            </w:pPr>
            <w:r w:rsidRPr="005D48A4">
              <w:rPr>
                <w:szCs w:val="24"/>
              </w:rPr>
              <w:t>Tilskudd</w:t>
            </w:r>
          </w:p>
        </w:tc>
        <w:tc>
          <w:tcPr>
            <w:tcW w:w="2260" w:type="dxa"/>
            <w:tcBorders>
              <w:top w:val="nil"/>
              <w:left w:val="nil"/>
              <w:bottom w:val="nil"/>
              <w:right w:val="nil"/>
            </w:tcBorders>
            <w:tcMar>
              <w:top w:w="128" w:type="dxa"/>
              <w:left w:w="43" w:type="dxa"/>
              <w:bottom w:w="43" w:type="dxa"/>
              <w:right w:w="43" w:type="dxa"/>
            </w:tcMar>
            <w:vAlign w:val="bottom"/>
          </w:tcPr>
          <w:p w14:paraId="1D925EAB" w14:textId="77777777" w:rsidR="0085747A" w:rsidRPr="005D48A4" w:rsidRDefault="0085747A" w:rsidP="005D48A4">
            <w:pPr>
              <w:jc w:val="right"/>
              <w:rPr>
                <w:szCs w:val="24"/>
              </w:rPr>
            </w:pPr>
            <w:r w:rsidRPr="005D48A4">
              <w:rPr>
                <w:szCs w:val="24"/>
              </w:rPr>
              <w:t>623,7 mill. kroner</w:t>
            </w:r>
          </w:p>
        </w:tc>
      </w:tr>
      <w:tr w:rsidR="00A25645" w:rsidRPr="00CE65B7" w14:paraId="1E71E213" w14:textId="77777777">
        <w:trPr>
          <w:trHeight w:val="380"/>
        </w:trPr>
        <w:tc>
          <w:tcPr>
            <w:tcW w:w="620" w:type="dxa"/>
            <w:tcBorders>
              <w:top w:val="nil"/>
              <w:left w:val="nil"/>
              <w:bottom w:val="nil"/>
              <w:right w:val="nil"/>
            </w:tcBorders>
            <w:tcMar>
              <w:top w:w="128" w:type="dxa"/>
              <w:left w:w="43" w:type="dxa"/>
              <w:bottom w:w="43" w:type="dxa"/>
              <w:right w:w="43" w:type="dxa"/>
            </w:tcMar>
          </w:tcPr>
          <w:p w14:paraId="1379EB53" w14:textId="77777777" w:rsidR="0085747A" w:rsidRPr="005D48A4" w:rsidRDefault="0085747A" w:rsidP="00CE65B7">
            <w:pPr>
              <w:rPr>
                <w:szCs w:val="24"/>
              </w:rPr>
            </w:pPr>
            <w:r w:rsidRPr="005D48A4">
              <w:rPr>
                <w:szCs w:val="24"/>
              </w:rPr>
              <w:t>2421</w:t>
            </w:r>
          </w:p>
        </w:tc>
        <w:tc>
          <w:tcPr>
            <w:tcW w:w="620" w:type="dxa"/>
            <w:tcBorders>
              <w:top w:val="nil"/>
              <w:left w:val="nil"/>
              <w:bottom w:val="nil"/>
              <w:right w:val="nil"/>
            </w:tcBorders>
            <w:tcMar>
              <w:top w:w="128" w:type="dxa"/>
              <w:left w:w="43" w:type="dxa"/>
              <w:bottom w:w="43" w:type="dxa"/>
              <w:right w:w="43" w:type="dxa"/>
            </w:tcMar>
          </w:tcPr>
          <w:p w14:paraId="474591E0" w14:textId="77777777" w:rsidR="0085747A" w:rsidRPr="005D48A4"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vAlign w:val="bottom"/>
          </w:tcPr>
          <w:p w14:paraId="52FA21D7" w14:textId="77777777" w:rsidR="0085747A" w:rsidRPr="005D48A4" w:rsidRDefault="0085747A" w:rsidP="00CE65B7">
            <w:pPr>
              <w:rPr>
                <w:szCs w:val="24"/>
              </w:rPr>
            </w:pPr>
            <w:r w:rsidRPr="005D48A4">
              <w:rPr>
                <w:szCs w:val="24"/>
              </w:rPr>
              <w:t>Innovasjon Norge</w:t>
            </w:r>
          </w:p>
        </w:tc>
        <w:tc>
          <w:tcPr>
            <w:tcW w:w="2260" w:type="dxa"/>
            <w:tcBorders>
              <w:top w:val="nil"/>
              <w:left w:val="nil"/>
              <w:bottom w:val="nil"/>
              <w:right w:val="nil"/>
            </w:tcBorders>
            <w:tcMar>
              <w:top w:w="128" w:type="dxa"/>
              <w:left w:w="43" w:type="dxa"/>
              <w:bottom w:w="43" w:type="dxa"/>
              <w:right w:w="43" w:type="dxa"/>
            </w:tcMar>
            <w:vAlign w:val="bottom"/>
          </w:tcPr>
          <w:p w14:paraId="60F126FF" w14:textId="77777777" w:rsidR="0085747A" w:rsidRPr="005D48A4" w:rsidRDefault="0085747A" w:rsidP="005D48A4">
            <w:pPr>
              <w:jc w:val="right"/>
              <w:rPr>
                <w:szCs w:val="24"/>
              </w:rPr>
            </w:pPr>
          </w:p>
        </w:tc>
      </w:tr>
      <w:tr w:rsidR="00A25645" w:rsidRPr="00CE65B7" w14:paraId="70410F75"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11FAB9CA" w14:textId="77777777" w:rsidR="0085747A" w:rsidRPr="005D48A4"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5AB6276A" w14:textId="77777777" w:rsidR="0085747A" w:rsidRPr="005D48A4" w:rsidRDefault="0085747A" w:rsidP="00CE65B7">
            <w:pPr>
              <w:rPr>
                <w:szCs w:val="24"/>
              </w:rPr>
            </w:pPr>
            <w:r w:rsidRPr="005D48A4">
              <w:rPr>
                <w:szCs w:val="24"/>
              </w:rPr>
              <w:t>50</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1912EDB8" w14:textId="77777777" w:rsidR="0085747A" w:rsidRPr="005D48A4" w:rsidRDefault="0085747A" w:rsidP="00CE65B7">
            <w:pPr>
              <w:rPr>
                <w:szCs w:val="24"/>
              </w:rPr>
            </w:pPr>
            <w:r w:rsidRPr="005D48A4">
              <w:rPr>
                <w:szCs w:val="24"/>
              </w:rPr>
              <w:t>Tilskudd til etablerere og bedrifter, inkl. tapsavsetninger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06366804" w14:textId="77777777" w:rsidR="0085747A" w:rsidRPr="005D48A4" w:rsidRDefault="0085747A" w:rsidP="005D48A4">
            <w:pPr>
              <w:jc w:val="right"/>
              <w:rPr>
                <w:szCs w:val="24"/>
              </w:rPr>
            </w:pPr>
            <w:r w:rsidRPr="005D48A4">
              <w:rPr>
                <w:szCs w:val="24"/>
              </w:rPr>
              <w:t>750,0 mill. kroner</w:t>
            </w:r>
          </w:p>
        </w:tc>
      </w:tr>
    </w:tbl>
    <w:p w14:paraId="56DF7FCC" w14:textId="77777777" w:rsidR="0085747A" w:rsidRPr="00CE65B7" w:rsidRDefault="0085747A" w:rsidP="00CE65B7">
      <w:pPr>
        <w:pStyle w:val="a-vedtak-del"/>
      </w:pPr>
      <w:r w:rsidRPr="00CE65B7">
        <w:t>XVIII</w:t>
      </w:r>
    </w:p>
    <w:p w14:paraId="57369551" w14:textId="77777777" w:rsidR="0085747A" w:rsidRPr="00CE65B7" w:rsidRDefault="0085747A" w:rsidP="00CE65B7">
      <w:pPr>
        <w:pStyle w:val="a-vedtak-tekst"/>
      </w:pPr>
      <w:r w:rsidRPr="00CE65B7">
        <w:t>Fullmakt til å pådra staten forpliktelser for investeringsprosjekter</w:t>
      </w:r>
    </w:p>
    <w:p w14:paraId="640B26F4" w14:textId="77777777" w:rsidR="0085747A" w:rsidRPr="00CE65B7" w:rsidRDefault="0085747A" w:rsidP="00CE65B7">
      <w:r w:rsidRPr="00CE65B7">
        <w:t>Stortinget samtykker i at Nærings- og fiskeridepartementet i 2026 under kap. 1530 Byggeprosjekter utenfor husleieordningen, post 45 kan:</w:t>
      </w:r>
    </w:p>
    <w:p w14:paraId="1AE25960" w14:textId="77777777" w:rsidR="0085747A" w:rsidRPr="00CE65B7" w:rsidRDefault="0085747A" w:rsidP="00CE65B7">
      <w:pPr>
        <w:pStyle w:val="Tabellnavn"/>
      </w:pPr>
      <w:r w:rsidRPr="00CE65B7">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140"/>
        <w:gridCol w:w="4420"/>
      </w:tblGrid>
      <w:tr w:rsidR="00A25645" w:rsidRPr="00CE65B7" w14:paraId="11F6F705" w14:textId="77777777">
        <w:trPr>
          <w:trHeight w:val="640"/>
        </w:trPr>
        <w:tc>
          <w:tcPr>
            <w:tcW w:w="5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8B7F94" w14:textId="77777777" w:rsidR="0085747A" w:rsidRPr="005D48A4" w:rsidRDefault="0085747A" w:rsidP="001B2DF4">
            <w:pPr>
              <w:rPr>
                <w:szCs w:val="24"/>
              </w:rPr>
            </w:pPr>
            <w:r w:rsidRPr="005D48A4">
              <w:rPr>
                <w:szCs w:val="24"/>
              </w:rPr>
              <w:t>Bestille og forplikte staten utover budsjettåret i det tidligere godkjente investeringsprosjektet:</w:t>
            </w:r>
          </w:p>
        </w:tc>
        <w:tc>
          <w:tcPr>
            <w:tcW w:w="4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AA4A74" w14:textId="77777777" w:rsidR="0085747A" w:rsidRPr="005D48A4" w:rsidRDefault="0085747A" w:rsidP="00CE65B7">
            <w:pPr>
              <w:rPr>
                <w:szCs w:val="24"/>
              </w:rPr>
            </w:pPr>
            <w:r w:rsidRPr="005D48A4">
              <w:rPr>
                <w:szCs w:val="24"/>
              </w:rPr>
              <w:t>innenfor endret kostnadsramme på:</w:t>
            </w:r>
          </w:p>
        </w:tc>
      </w:tr>
      <w:tr w:rsidR="00A25645" w:rsidRPr="00CE65B7" w14:paraId="064B0011" w14:textId="77777777">
        <w:trPr>
          <w:trHeight w:val="380"/>
        </w:trPr>
        <w:tc>
          <w:tcPr>
            <w:tcW w:w="5140" w:type="dxa"/>
            <w:tcBorders>
              <w:top w:val="single" w:sz="4" w:space="0" w:color="000000"/>
              <w:left w:val="nil"/>
              <w:bottom w:val="single" w:sz="4" w:space="0" w:color="000000"/>
              <w:right w:val="nil"/>
            </w:tcBorders>
            <w:tcMar>
              <w:top w:w="128" w:type="dxa"/>
              <w:left w:w="43" w:type="dxa"/>
              <w:bottom w:w="43" w:type="dxa"/>
              <w:right w:w="43" w:type="dxa"/>
            </w:tcMar>
          </w:tcPr>
          <w:p w14:paraId="4A6F3B1B" w14:textId="77777777" w:rsidR="0085747A" w:rsidRPr="005D48A4" w:rsidRDefault="0085747A" w:rsidP="00CE65B7">
            <w:pPr>
              <w:rPr>
                <w:szCs w:val="24"/>
              </w:rPr>
            </w:pPr>
            <w:r w:rsidRPr="005D48A4">
              <w:rPr>
                <w:szCs w:val="24"/>
              </w:rPr>
              <w:t>Brukerutstyrprosjektet til Norsk havteknologisenter</w:t>
            </w:r>
          </w:p>
        </w:tc>
        <w:tc>
          <w:tcPr>
            <w:tcW w:w="4420" w:type="dxa"/>
            <w:tcBorders>
              <w:top w:val="single" w:sz="4" w:space="0" w:color="000000"/>
              <w:left w:val="nil"/>
              <w:bottom w:val="single" w:sz="4" w:space="0" w:color="000000"/>
              <w:right w:val="nil"/>
            </w:tcBorders>
            <w:tcMar>
              <w:top w:w="128" w:type="dxa"/>
              <w:left w:w="43" w:type="dxa"/>
              <w:bottom w:w="43" w:type="dxa"/>
              <w:right w:w="43" w:type="dxa"/>
            </w:tcMar>
          </w:tcPr>
          <w:p w14:paraId="283B4ECE" w14:textId="77777777" w:rsidR="0085747A" w:rsidRPr="005D48A4" w:rsidRDefault="0085747A" w:rsidP="00CE65B7">
            <w:pPr>
              <w:rPr>
                <w:szCs w:val="24"/>
              </w:rPr>
            </w:pPr>
            <w:r w:rsidRPr="005D48A4">
              <w:rPr>
                <w:szCs w:val="24"/>
              </w:rPr>
              <w:t>6 287 mill. kroner</w:t>
            </w:r>
          </w:p>
        </w:tc>
      </w:tr>
    </w:tbl>
    <w:p w14:paraId="05092308" w14:textId="77777777" w:rsidR="0085747A" w:rsidRPr="00CE65B7" w:rsidRDefault="0085747A" w:rsidP="001B2DF4">
      <w:r w:rsidRPr="00CE65B7">
        <w:t>Fullmakten gjelder også forpliktelser som blir inngått i senere budsjettår. Samlede utbetalinger og gjenstående forpliktelser skal til enhver tid holdes innenfor den vedtatte kostnadsrammen for prosjektet. Kostnadsrammen er oppgitt i prisnivå per 1. juli 2026. Nærings- og fiskeridepartementet gis fullmakt til å prisjustere kostnadsrammen i senere år.</w:t>
      </w:r>
    </w:p>
    <w:p w14:paraId="4A919570" w14:textId="77777777" w:rsidR="0085747A" w:rsidRPr="00CE65B7" w:rsidRDefault="0085747A" w:rsidP="00CE65B7">
      <w:pPr>
        <w:pStyle w:val="a-vedtak-del"/>
      </w:pPr>
      <w:r w:rsidRPr="00CE65B7">
        <w:t>XIX</w:t>
      </w:r>
    </w:p>
    <w:p w14:paraId="4E1ED7FB" w14:textId="77777777" w:rsidR="0085747A" w:rsidRPr="00CE65B7" w:rsidRDefault="0085747A" w:rsidP="00CE65B7">
      <w:pPr>
        <w:pStyle w:val="a-vedtak-tekst"/>
      </w:pPr>
      <w:r w:rsidRPr="00CE65B7">
        <w:t>Tilsagnsfullmakter</w:t>
      </w:r>
    </w:p>
    <w:p w14:paraId="1050A069" w14:textId="77777777" w:rsidR="0085747A" w:rsidRPr="00CE65B7" w:rsidRDefault="0085747A" w:rsidP="00CE65B7">
      <w:r w:rsidRPr="00CE65B7">
        <w:t>Stortinget samtykker i at Landbruks- og matdepartementet i 2026 kan gi tilsagn om tilskudd utover gitte bevilgninger, men slik at samlet ramme for nye tilsagn og gammelt ansvar ikke overstiger følgende beløp:</w:t>
      </w:r>
    </w:p>
    <w:p w14:paraId="0026A906" w14:textId="77777777" w:rsidR="0085747A" w:rsidRPr="00CE65B7" w:rsidRDefault="0085747A" w:rsidP="00CE65B7">
      <w:pPr>
        <w:pStyle w:val="Tabellnavn"/>
      </w:pPr>
      <w:r w:rsidRPr="00CE65B7">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A25645" w:rsidRPr="00CE65B7" w14:paraId="63D3B37E"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2F0C97" w14:textId="77777777" w:rsidR="0085747A" w:rsidRPr="005D48A4" w:rsidRDefault="0085747A" w:rsidP="001B2DF4">
            <w:pPr>
              <w:rPr>
                <w:szCs w:val="24"/>
              </w:rPr>
            </w:pPr>
            <w:r w:rsidRPr="005D48A4">
              <w:rPr>
                <w:szCs w:val="24"/>
              </w:rP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02ECA7" w14:textId="77777777" w:rsidR="0085747A" w:rsidRPr="005D48A4" w:rsidRDefault="0085747A" w:rsidP="00CE65B7">
            <w:pPr>
              <w:rPr>
                <w:szCs w:val="24"/>
              </w:rPr>
            </w:pPr>
            <w:r w:rsidRPr="005D48A4">
              <w:rPr>
                <w:szCs w:val="24"/>
              </w:rP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3D84D5" w14:textId="77777777" w:rsidR="0085747A" w:rsidRPr="005D48A4" w:rsidRDefault="0085747A" w:rsidP="00CE65B7">
            <w:pPr>
              <w:rPr>
                <w:szCs w:val="24"/>
              </w:rPr>
            </w:pPr>
            <w:r w:rsidRPr="005D48A4">
              <w:rPr>
                <w:szCs w:val="24"/>
              </w:rPr>
              <w:t>Benevnelse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1DA1C4" w14:textId="77777777" w:rsidR="0085747A" w:rsidRPr="005D48A4" w:rsidRDefault="0085747A" w:rsidP="005D48A4">
            <w:pPr>
              <w:jc w:val="right"/>
              <w:rPr>
                <w:szCs w:val="24"/>
              </w:rPr>
            </w:pPr>
            <w:r w:rsidRPr="005D48A4">
              <w:rPr>
                <w:szCs w:val="24"/>
              </w:rPr>
              <w:t>Samlet ramme</w:t>
            </w:r>
          </w:p>
        </w:tc>
      </w:tr>
      <w:tr w:rsidR="00A25645" w:rsidRPr="00CE65B7" w14:paraId="2AF0AE5F"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4B99DA11" w14:textId="77777777" w:rsidR="0085747A" w:rsidRPr="005D48A4" w:rsidRDefault="0085747A" w:rsidP="00CE65B7">
            <w:pPr>
              <w:rPr>
                <w:szCs w:val="24"/>
              </w:rPr>
            </w:pPr>
            <w:r w:rsidRPr="005D48A4">
              <w:rPr>
                <w:szCs w:val="24"/>
              </w:rPr>
              <w:lastRenderedPageBreak/>
              <w:t>1137</w:t>
            </w:r>
          </w:p>
        </w:tc>
        <w:tc>
          <w:tcPr>
            <w:tcW w:w="620" w:type="dxa"/>
            <w:tcBorders>
              <w:top w:val="single" w:sz="4" w:space="0" w:color="000000"/>
              <w:left w:val="nil"/>
              <w:bottom w:val="nil"/>
              <w:right w:val="nil"/>
            </w:tcBorders>
            <w:tcMar>
              <w:top w:w="128" w:type="dxa"/>
              <w:left w:w="43" w:type="dxa"/>
              <w:bottom w:w="43" w:type="dxa"/>
              <w:right w:w="43" w:type="dxa"/>
            </w:tcMar>
          </w:tcPr>
          <w:p w14:paraId="684F8A3A" w14:textId="77777777" w:rsidR="0085747A" w:rsidRPr="005D48A4" w:rsidRDefault="0085747A" w:rsidP="00CE65B7">
            <w:pPr>
              <w:rPr>
                <w:szCs w:val="24"/>
              </w:rPr>
            </w:pPr>
          </w:p>
        </w:tc>
        <w:tc>
          <w:tcPr>
            <w:tcW w:w="6060" w:type="dxa"/>
            <w:tcBorders>
              <w:top w:val="single" w:sz="4" w:space="0" w:color="000000"/>
              <w:left w:val="nil"/>
              <w:bottom w:val="nil"/>
              <w:right w:val="nil"/>
            </w:tcBorders>
            <w:tcMar>
              <w:top w:w="128" w:type="dxa"/>
              <w:left w:w="43" w:type="dxa"/>
              <w:bottom w:w="43" w:type="dxa"/>
              <w:right w:w="43" w:type="dxa"/>
            </w:tcMar>
            <w:vAlign w:val="bottom"/>
          </w:tcPr>
          <w:p w14:paraId="4E76BAEC" w14:textId="77777777" w:rsidR="0085747A" w:rsidRPr="005D48A4" w:rsidRDefault="0085747A" w:rsidP="00CE65B7">
            <w:pPr>
              <w:rPr>
                <w:szCs w:val="24"/>
              </w:rPr>
            </w:pPr>
            <w:r w:rsidRPr="005D48A4">
              <w:rPr>
                <w:szCs w:val="24"/>
              </w:rPr>
              <w:t>Forskning og innovasjon</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3BEDC022" w14:textId="77777777" w:rsidR="0085747A" w:rsidRPr="005D48A4" w:rsidRDefault="0085747A" w:rsidP="005D48A4">
            <w:pPr>
              <w:jc w:val="right"/>
              <w:rPr>
                <w:szCs w:val="24"/>
              </w:rPr>
            </w:pPr>
          </w:p>
        </w:tc>
      </w:tr>
      <w:tr w:rsidR="00A25645" w:rsidRPr="00CE65B7" w14:paraId="5F8867EB" w14:textId="77777777">
        <w:trPr>
          <w:trHeight w:val="380"/>
        </w:trPr>
        <w:tc>
          <w:tcPr>
            <w:tcW w:w="620" w:type="dxa"/>
            <w:tcBorders>
              <w:top w:val="nil"/>
              <w:left w:val="nil"/>
              <w:bottom w:val="nil"/>
              <w:right w:val="nil"/>
            </w:tcBorders>
            <w:tcMar>
              <w:top w:w="128" w:type="dxa"/>
              <w:left w:w="43" w:type="dxa"/>
              <w:bottom w:w="43" w:type="dxa"/>
              <w:right w:w="43" w:type="dxa"/>
            </w:tcMar>
          </w:tcPr>
          <w:p w14:paraId="6E5E3A11" w14:textId="77777777" w:rsidR="0085747A" w:rsidRPr="005D48A4"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2FE689ED" w14:textId="77777777" w:rsidR="0085747A" w:rsidRPr="005D48A4" w:rsidRDefault="0085747A" w:rsidP="00CE65B7">
            <w:pPr>
              <w:rPr>
                <w:szCs w:val="24"/>
              </w:rPr>
            </w:pPr>
            <w:r w:rsidRPr="005D48A4">
              <w:rPr>
                <w:szCs w:val="24"/>
              </w:rPr>
              <w:t>71</w:t>
            </w:r>
          </w:p>
        </w:tc>
        <w:tc>
          <w:tcPr>
            <w:tcW w:w="6060" w:type="dxa"/>
            <w:tcBorders>
              <w:top w:val="nil"/>
              <w:left w:val="nil"/>
              <w:bottom w:val="nil"/>
              <w:right w:val="nil"/>
            </w:tcBorders>
            <w:tcMar>
              <w:top w:w="128" w:type="dxa"/>
              <w:left w:w="43" w:type="dxa"/>
              <w:bottom w:w="43" w:type="dxa"/>
              <w:right w:w="43" w:type="dxa"/>
            </w:tcMar>
            <w:vAlign w:val="bottom"/>
          </w:tcPr>
          <w:p w14:paraId="3A46045E" w14:textId="77777777" w:rsidR="0085747A" w:rsidRPr="005D48A4" w:rsidRDefault="0085747A" w:rsidP="00CE65B7">
            <w:pPr>
              <w:rPr>
                <w:szCs w:val="24"/>
              </w:rPr>
            </w:pPr>
            <w:r w:rsidRPr="005D48A4">
              <w:rPr>
                <w:szCs w:val="24"/>
              </w:rPr>
              <w:t>Forskningsaktivitet – Norges forskningsråd</w:t>
            </w:r>
          </w:p>
        </w:tc>
        <w:tc>
          <w:tcPr>
            <w:tcW w:w="2260" w:type="dxa"/>
            <w:tcBorders>
              <w:top w:val="nil"/>
              <w:left w:val="nil"/>
              <w:bottom w:val="nil"/>
              <w:right w:val="nil"/>
            </w:tcBorders>
            <w:tcMar>
              <w:top w:w="128" w:type="dxa"/>
              <w:left w:w="43" w:type="dxa"/>
              <w:bottom w:w="43" w:type="dxa"/>
              <w:right w:w="43" w:type="dxa"/>
            </w:tcMar>
            <w:vAlign w:val="bottom"/>
          </w:tcPr>
          <w:p w14:paraId="2B2257A0" w14:textId="77777777" w:rsidR="0085747A" w:rsidRPr="005D48A4" w:rsidRDefault="0085747A" w:rsidP="005D48A4">
            <w:pPr>
              <w:jc w:val="right"/>
              <w:rPr>
                <w:szCs w:val="24"/>
              </w:rPr>
            </w:pPr>
            <w:r w:rsidRPr="005D48A4">
              <w:rPr>
                <w:szCs w:val="24"/>
              </w:rPr>
              <w:t>620,9 mill. kroner</w:t>
            </w:r>
          </w:p>
        </w:tc>
      </w:tr>
      <w:tr w:rsidR="00A25645" w:rsidRPr="00CE65B7" w14:paraId="0D7D8278" w14:textId="77777777">
        <w:trPr>
          <w:trHeight w:val="380"/>
        </w:trPr>
        <w:tc>
          <w:tcPr>
            <w:tcW w:w="620" w:type="dxa"/>
            <w:tcBorders>
              <w:top w:val="nil"/>
              <w:left w:val="nil"/>
              <w:bottom w:val="nil"/>
              <w:right w:val="nil"/>
            </w:tcBorders>
            <w:tcMar>
              <w:top w:w="128" w:type="dxa"/>
              <w:left w:w="43" w:type="dxa"/>
              <w:bottom w:w="43" w:type="dxa"/>
              <w:right w:w="43" w:type="dxa"/>
            </w:tcMar>
          </w:tcPr>
          <w:p w14:paraId="0F079790" w14:textId="77777777" w:rsidR="0085747A" w:rsidRPr="005D48A4" w:rsidRDefault="0085747A" w:rsidP="00CE65B7">
            <w:pPr>
              <w:rPr>
                <w:szCs w:val="24"/>
              </w:rPr>
            </w:pPr>
            <w:r w:rsidRPr="005D48A4">
              <w:rPr>
                <w:szCs w:val="24"/>
              </w:rPr>
              <w:t>1142</w:t>
            </w:r>
          </w:p>
        </w:tc>
        <w:tc>
          <w:tcPr>
            <w:tcW w:w="620" w:type="dxa"/>
            <w:tcBorders>
              <w:top w:val="nil"/>
              <w:left w:val="nil"/>
              <w:bottom w:val="nil"/>
              <w:right w:val="nil"/>
            </w:tcBorders>
            <w:tcMar>
              <w:top w:w="128" w:type="dxa"/>
              <w:left w:w="43" w:type="dxa"/>
              <w:bottom w:w="43" w:type="dxa"/>
              <w:right w:w="43" w:type="dxa"/>
            </w:tcMar>
          </w:tcPr>
          <w:p w14:paraId="314E2616" w14:textId="77777777" w:rsidR="0085747A" w:rsidRPr="005D48A4"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vAlign w:val="bottom"/>
          </w:tcPr>
          <w:p w14:paraId="1E17EB5E" w14:textId="77777777" w:rsidR="0085747A" w:rsidRPr="005D48A4" w:rsidRDefault="0085747A" w:rsidP="00CE65B7">
            <w:pPr>
              <w:rPr>
                <w:szCs w:val="24"/>
              </w:rPr>
            </w:pPr>
            <w:r w:rsidRPr="005D48A4">
              <w:rPr>
                <w:szCs w:val="24"/>
              </w:rPr>
              <w:t>Landbruksdirektoratet</w:t>
            </w:r>
          </w:p>
        </w:tc>
        <w:tc>
          <w:tcPr>
            <w:tcW w:w="2260" w:type="dxa"/>
            <w:tcBorders>
              <w:top w:val="nil"/>
              <w:left w:val="nil"/>
              <w:bottom w:val="nil"/>
              <w:right w:val="nil"/>
            </w:tcBorders>
            <w:tcMar>
              <w:top w:w="128" w:type="dxa"/>
              <w:left w:w="43" w:type="dxa"/>
              <w:bottom w:w="43" w:type="dxa"/>
              <w:right w:w="43" w:type="dxa"/>
            </w:tcMar>
            <w:vAlign w:val="bottom"/>
          </w:tcPr>
          <w:p w14:paraId="16AD32AB" w14:textId="77777777" w:rsidR="0085747A" w:rsidRPr="005D48A4" w:rsidRDefault="0085747A" w:rsidP="005D48A4">
            <w:pPr>
              <w:jc w:val="right"/>
              <w:rPr>
                <w:szCs w:val="24"/>
              </w:rPr>
            </w:pPr>
          </w:p>
        </w:tc>
      </w:tr>
      <w:tr w:rsidR="00A25645" w:rsidRPr="00CE65B7" w14:paraId="1BBA9492" w14:textId="77777777">
        <w:trPr>
          <w:trHeight w:val="380"/>
        </w:trPr>
        <w:tc>
          <w:tcPr>
            <w:tcW w:w="620" w:type="dxa"/>
            <w:tcBorders>
              <w:top w:val="nil"/>
              <w:left w:val="nil"/>
              <w:bottom w:val="nil"/>
              <w:right w:val="nil"/>
            </w:tcBorders>
            <w:tcMar>
              <w:top w:w="128" w:type="dxa"/>
              <w:left w:w="43" w:type="dxa"/>
              <w:bottom w:w="43" w:type="dxa"/>
              <w:right w:w="43" w:type="dxa"/>
            </w:tcMar>
          </w:tcPr>
          <w:p w14:paraId="2302FFDA" w14:textId="77777777" w:rsidR="0085747A" w:rsidRPr="005D48A4"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451E01E5" w14:textId="77777777" w:rsidR="0085747A" w:rsidRPr="005D48A4" w:rsidRDefault="0085747A" w:rsidP="00CE65B7">
            <w:pPr>
              <w:rPr>
                <w:szCs w:val="24"/>
              </w:rPr>
            </w:pPr>
            <w:r w:rsidRPr="005D48A4">
              <w:rPr>
                <w:szCs w:val="24"/>
              </w:rPr>
              <w:t>81</w:t>
            </w:r>
          </w:p>
        </w:tc>
        <w:tc>
          <w:tcPr>
            <w:tcW w:w="6060" w:type="dxa"/>
            <w:tcBorders>
              <w:top w:val="nil"/>
              <w:left w:val="nil"/>
              <w:bottom w:val="nil"/>
              <w:right w:val="nil"/>
            </w:tcBorders>
            <w:tcMar>
              <w:top w:w="128" w:type="dxa"/>
              <w:left w:w="43" w:type="dxa"/>
              <w:bottom w:w="43" w:type="dxa"/>
              <w:right w:w="43" w:type="dxa"/>
            </w:tcMar>
            <w:vAlign w:val="bottom"/>
          </w:tcPr>
          <w:p w14:paraId="2B3B94C5" w14:textId="77777777" w:rsidR="0085747A" w:rsidRPr="005D48A4" w:rsidRDefault="0085747A" w:rsidP="00CE65B7">
            <w:pPr>
              <w:rPr>
                <w:szCs w:val="24"/>
              </w:rPr>
            </w:pPr>
            <w:r w:rsidRPr="005D48A4">
              <w:rPr>
                <w:szCs w:val="24"/>
              </w:rPr>
              <w:t>Tilskudd til næringsmiddelbedrifter i Troms og Finnmark</w:t>
            </w:r>
          </w:p>
        </w:tc>
        <w:tc>
          <w:tcPr>
            <w:tcW w:w="2260" w:type="dxa"/>
            <w:tcBorders>
              <w:top w:val="nil"/>
              <w:left w:val="nil"/>
              <w:bottom w:val="nil"/>
              <w:right w:val="nil"/>
            </w:tcBorders>
            <w:tcMar>
              <w:top w:w="128" w:type="dxa"/>
              <w:left w:w="43" w:type="dxa"/>
              <w:bottom w:w="43" w:type="dxa"/>
              <w:right w:w="43" w:type="dxa"/>
            </w:tcMar>
            <w:vAlign w:val="bottom"/>
          </w:tcPr>
          <w:p w14:paraId="27C71698" w14:textId="77777777" w:rsidR="0085747A" w:rsidRPr="005D48A4" w:rsidRDefault="0085747A" w:rsidP="005D48A4">
            <w:pPr>
              <w:jc w:val="right"/>
              <w:rPr>
                <w:szCs w:val="24"/>
              </w:rPr>
            </w:pPr>
            <w:r w:rsidRPr="005D48A4">
              <w:rPr>
                <w:szCs w:val="24"/>
              </w:rPr>
              <w:t>12,0 mill. kroner</w:t>
            </w:r>
          </w:p>
        </w:tc>
      </w:tr>
      <w:tr w:rsidR="00A25645" w:rsidRPr="00CE65B7" w14:paraId="6935A2FD" w14:textId="77777777">
        <w:trPr>
          <w:trHeight w:val="380"/>
        </w:trPr>
        <w:tc>
          <w:tcPr>
            <w:tcW w:w="620" w:type="dxa"/>
            <w:tcBorders>
              <w:top w:val="nil"/>
              <w:left w:val="nil"/>
              <w:bottom w:val="nil"/>
              <w:right w:val="nil"/>
            </w:tcBorders>
            <w:tcMar>
              <w:top w:w="128" w:type="dxa"/>
              <w:left w:w="43" w:type="dxa"/>
              <w:bottom w:w="43" w:type="dxa"/>
              <w:right w:w="43" w:type="dxa"/>
            </w:tcMar>
          </w:tcPr>
          <w:p w14:paraId="5FE2663A" w14:textId="77777777" w:rsidR="0085747A" w:rsidRPr="005D48A4" w:rsidRDefault="0085747A" w:rsidP="00CE65B7">
            <w:pPr>
              <w:rPr>
                <w:szCs w:val="24"/>
              </w:rPr>
            </w:pPr>
            <w:r w:rsidRPr="005D48A4">
              <w:rPr>
                <w:szCs w:val="24"/>
              </w:rPr>
              <w:t>1148</w:t>
            </w:r>
          </w:p>
        </w:tc>
        <w:tc>
          <w:tcPr>
            <w:tcW w:w="620" w:type="dxa"/>
            <w:tcBorders>
              <w:top w:val="nil"/>
              <w:left w:val="nil"/>
              <w:bottom w:val="nil"/>
              <w:right w:val="nil"/>
            </w:tcBorders>
            <w:tcMar>
              <w:top w:w="128" w:type="dxa"/>
              <w:left w:w="43" w:type="dxa"/>
              <w:bottom w:w="43" w:type="dxa"/>
              <w:right w:w="43" w:type="dxa"/>
            </w:tcMar>
          </w:tcPr>
          <w:p w14:paraId="0B7899F6" w14:textId="77777777" w:rsidR="0085747A" w:rsidRPr="005D48A4"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vAlign w:val="bottom"/>
          </w:tcPr>
          <w:p w14:paraId="2CB73282" w14:textId="77777777" w:rsidR="0085747A" w:rsidRPr="005D48A4" w:rsidRDefault="0085747A" w:rsidP="00CE65B7">
            <w:pPr>
              <w:rPr>
                <w:szCs w:val="24"/>
              </w:rPr>
            </w:pPr>
            <w:r w:rsidRPr="005D48A4">
              <w:rPr>
                <w:szCs w:val="24"/>
              </w:rPr>
              <w:t>Naturskade – erstatninger</w:t>
            </w:r>
          </w:p>
        </w:tc>
        <w:tc>
          <w:tcPr>
            <w:tcW w:w="2260" w:type="dxa"/>
            <w:tcBorders>
              <w:top w:val="nil"/>
              <w:left w:val="nil"/>
              <w:bottom w:val="nil"/>
              <w:right w:val="nil"/>
            </w:tcBorders>
            <w:tcMar>
              <w:top w:w="128" w:type="dxa"/>
              <w:left w:w="43" w:type="dxa"/>
              <w:bottom w:w="43" w:type="dxa"/>
              <w:right w:w="43" w:type="dxa"/>
            </w:tcMar>
            <w:vAlign w:val="bottom"/>
          </w:tcPr>
          <w:p w14:paraId="0B196B4A" w14:textId="77777777" w:rsidR="0085747A" w:rsidRPr="005D48A4" w:rsidRDefault="0085747A" w:rsidP="005D48A4">
            <w:pPr>
              <w:jc w:val="right"/>
              <w:rPr>
                <w:szCs w:val="24"/>
              </w:rPr>
            </w:pPr>
          </w:p>
        </w:tc>
      </w:tr>
      <w:tr w:rsidR="00A25645" w:rsidRPr="00CE65B7" w14:paraId="1AFD1822" w14:textId="77777777">
        <w:trPr>
          <w:trHeight w:val="380"/>
        </w:trPr>
        <w:tc>
          <w:tcPr>
            <w:tcW w:w="620" w:type="dxa"/>
            <w:tcBorders>
              <w:top w:val="nil"/>
              <w:left w:val="nil"/>
              <w:bottom w:val="nil"/>
              <w:right w:val="nil"/>
            </w:tcBorders>
            <w:tcMar>
              <w:top w:w="128" w:type="dxa"/>
              <w:left w:w="43" w:type="dxa"/>
              <w:bottom w:w="43" w:type="dxa"/>
              <w:right w:w="43" w:type="dxa"/>
            </w:tcMar>
          </w:tcPr>
          <w:p w14:paraId="49BAAB16" w14:textId="77777777" w:rsidR="0085747A" w:rsidRPr="005D48A4"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19424968" w14:textId="77777777" w:rsidR="0085747A" w:rsidRPr="005D48A4" w:rsidRDefault="0085747A" w:rsidP="00CE65B7">
            <w:pPr>
              <w:rPr>
                <w:szCs w:val="24"/>
              </w:rPr>
            </w:pPr>
            <w:r w:rsidRPr="005D48A4">
              <w:rPr>
                <w:szCs w:val="24"/>
              </w:rPr>
              <w:t>71</w:t>
            </w:r>
          </w:p>
        </w:tc>
        <w:tc>
          <w:tcPr>
            <w:tcW w:w="6060" w:type="dxa"/>
            <w:tcBorders>
              <w:top w:val="nil"/>
              <w:left w:val="nil"/>
              <w:bottom w:val="nil"/>
              <w:right w:val="nil"/>
            </w:tcBorders>
            <w:tcMar>
              <w:top w:w="128" w:type="dxa"/>
              <w:left w:w="43" w:type="dxa"/>
              <w:bottom w:w="43" w:type="dxa"/>
              <w:right w:w="43" w:type="dxa"/>
            </w:tcMar>
            <w:vAlign w:val="bottom"/>
          </w:tcPr>
          <w:p w14:paraId="1F06C92A" w14:textId="77777777" w:rsidR="0085747A" w:rsidRPr="005D48A4" w:rsidRDefault="0085747A" w:rsidP="00CE65B7">
            <w:pPr>
              <w:rPr>
                <w:szCs w:val="24"/>
              </w:rPr>
            </w:pPr>
            <w:r w:rsidRPr="005D48A4">
              <w:rPr>
                <w:szCs w:val="24"/>
              </w:rPr>
              <w:t>Naturskade – erstatninger</w:t>
            </w:r>
          </w:p>
        </w:tc>
        <w:tc>
          <w:tcPr>
            <w:tcW w:w="2260" w:type="dxa"/>
            <w:tcBorders>
              <w:top w:val="nil"/>
              <w:left w:val="nil"/>
              <w:bottom w:val="nil"/>
              <w:right w:val="nil"/>
            </w:tcBorders>
            <w:tcMar>
              <w:top w:w="128" w:type="dxa"/>
              <w:left w:w="43" w:type="dxa"/>
              <w:bottom w:w="43" w:type="dxa"/>
              <w:right w:w="43" w:type="dxa"/>
            </w:tcMar>
            <w:vAlign w:val="bottom"/>
          </w:tcPr>
          <w:p w14:paraId="62601471" w14:textId="77777777" w:rsidR="0085747A" w:rsidRPr="005D48A4" w:rsidRDefault="0085747A" w:rsidP="005D48A4">
            <w:pPr>
              <w:jc w:val="right"/>
              <w:rPr>
                <w:szCs w:val="24"/>
              </w:rPr>
            </w:pPr>
            <w:r w:rsidRPr="005D48A4">
              <w:rPr>
                <w:szCs w:val="24"/>
              </w:rPr>
              <w:t>157,1 mill. kroner</w:t>
            </w:r>
          </w:p>
        </w:tc>
      </w:tr>
      <w:tr w:rsidR="00A25645" w:rsidRPr="00CE65B7" w14:paraId="3041F1F1" w14:textId="77777777">
        <w:trPr>
          <w:trHeight w:val="380"/>
        </w:trPr>
        <w:tc>
          <w:tcPr>
            <w:tcW w:w="620" w:type="dxa"/>
            <w:tcBorders>
              <w:top w:val="nil"/>
              <w:left w:val="nil"/>
              <w:bottom w:val="nil"/>
              <w:right w:val="nil"/>
            </w:tcBorders>
            <w:tcMar>
              <w:top w:w="128" w:type="dxa"/>
              <w:left w:w="43" w:type="dxa"/>
              <w:bottom w:w="43" w:type="dxa"/>
              <w:right w:w="43" w:type="dxa"/>
            </w:tcMar>
          </w:tcPr>
          <w:p w14:paraId="7A938519" w14:textId="77777777" w:rsidR="0085747A" w:rsidRPr="005D48A4" w:rsidRDefault="0085747A" w:rsidP="00CE65B7">
            <w:pPr>
              <w:rPr>
                <w:szCs w:val="24"/>
              </w:rPr>
            </w:pPr>
            <w:r w:rsidRPr="005D48A4">
              <w:rPr>
                <w:szCs w:val="24"/>
              </w:rPr>
              <w:t>1149</w:t>
            </w:r>
          </w:p>
        </w:tc>
        <w:tc>
          <w:tcPr>
            <w:tcW w:w="620" w:type="dxa"/>
            <w:tcBorders>
              <w:top w:val="nil"/>
              <w:left w:val="nil"/>
              <w:bottom w:val="nil"/>
              <w:right w:val="nil"/>
            </w:tcBorders>
            <w:tcMar>
              <w:top w:w="128" w:type="dxa"/>
              <w:left w:w="43" w:type="dxa"/>
              <w:bottom w:w="43" w:type="dxa"/>
              <w:right w:w="43" w:type="dxa"/>
            </w:tcMar>
          </w:tcPr>
          <w:p w14:paraId="08660B7E" w14:textId="77777777" w:rsidR="0085747A" w:rsidRPr="005D48A4"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vAlign w:val="bottom"/>
          </w:tcPr>
          <w:p w14:paraId="4DD39A8B" w14:textId="77777777" w:rsidR="0085747A" w:rsidRPr="005D48A4" w:rsidRDefault="0085747A" w:rsidP="00CE65B7">
            <w:pPr>
              <w:rPr>
                <w:szCs w:val="24"/>
              </w:rPr>
            </w:pPr>
            <w:r w:rsidRPr="005D48A4">
              <w:rPr>
                <w:szCs w:val="24"/>
              </w:rPr>
              <w:t>Verdiskapings- og utviklingstiltak i landbruket</w:t>
            </w:r>
          </w:p>
        </w:tc>
        <w:tc>
          <w:tcPr>
            <w:tcW w:w="2260" w:type="dxa"/>
            <w:tcBorders>
              <w:top w:val="nil"/>
              <w:left w:val="nil"/>
              <w:bottom w:val="nil"/>
              <w:right w:val="nil"/>
            </w:tcBorders>
            <w:tcMar>
              <w:top w:w="128" w:type="dxa"/>
              <w:left w:w="43" w:type="dxa"/>
              <w:bottom w:w="43" w:type="dxa"/>
              <w:right w:w="43" w:type="dxa"/>
            </w:tcMar>
            <w:vAlign w:val="bottom"/>
          </w:tcPr>
          <w:p w14:paraId="49DCA20F" w14:textId="77777777" w:rsidR="0085747A" w:rsidRPr="005D48A4" w:rsidRDefault="0085747A" w:rsidP="005D48A4">
            <w:pPr>
              <w:jc w:val="right"/>
              <w:rPr>
                <w:szCs w:val="24"/>
              </w:rPr>
            </w:pPr>
          </w:p>
        </w:tc>
      </w:tr>
      <w:tr w:rsidR="00A25645" w:rsidRPr="00CE65B7" w14:paraId="76763E16"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6CEB71E1" w14:textId="77777777" w:rsidR="0085747A" w:rsidRPr="005D48A4"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1F7CC1F2" w14:textId="77777777" w:rsidR="0085747A" w:rsidRPr="005D48A4" w:rsidRDefault="0085747A" w:rsidP="00CE65B7">
            <w:pPr>
              <w:rPr>
                <w:szCs w:val="24"/>
              </w:rPr>
            </w:pPr>
            <w:r w:rsidRPr="005D48A4">
              <w:rPr>
                <w:szCs w:val="24"/>
              </w:rPr>
              <w:t>60</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10292879" w14:textId="77777777" w:rsidR="0085747A" w:rsidRPr="005D48A4" w:rsidRDefault="0085747A" w:rsidP="00CE65B7">
            <w:pPr>
              <w:rPr>
                <w:szCs w:val="24"/>
              </w:rPr>
            </w:pPr>
            <w:r w:rsidRPr="005D48A4">
              <w:rPr>
                <w:szCs w:val="24"/>
              </w:rPr>
              <w:t>Flaskehalsprosjekter for veier for skogbruket</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16026F58" w14:textId="77777777" w:rsidR="0085747A" w:rsidRPr="005D48A4" w:rsidRDefault="0085747A" w:rsidP="005D48A4">
            <w:pPr>
              <w:jc w:val="right"/>
              <w:rPr>
                <w:szCs w:val="24"/>
              </w:rPr>
            </w:pPr>
            <w:r w:rsidRPr="005D48A4">
              <w:rPr>
                <w:szCs w:val="24"/>
              </w:rPr>
              <w:t>15,0 mill. kroner</w:t>
            </w:r>
          </w:p>
        </w:tc>
      </w:tr>
    </w:tbl>
    <w:p w14:paraId="67F3A73A" w14:textId="77777777" w:rsidR="0085747A" w:rsidRPr="00CE65B7" w:rsidRDefault="0085747A" w:rsidP="00CE65B7">
      <w:pPr>
        <w:pStyle w:val="a-vedtak-del"/>
      </w:pPr>
      <w:r w:rsidRPr="00CE65B7">
        <w:t>XX</w:t>
      </w:r>
    </w:p>
    <w:p w14:paraId="09635083" w14:textId="77777777" w:rsidR="0085747A" w:rsidRPr="00CE65B7" w:rsidRDefault="0085747A" w:rsidP="00CE65B7">
      <w:pPr>
        <w:pStyle w:val="a-vedtak-tekst"/>
      </w:pPr>
      <w:r w:rsidRPr="00CE65B7">
        <w:t>Tilsagnsfullmakter</w:t>
      </w:r>
    </w:p>
    <w:p w14:paraId="42146F68" w14:textId="77777777" w:rsidR="0085747A" w:rsidRPr="00CE65B7" w:rsidRDefault="0085747A" w:rsidP="00CE65B7">
      <w:r w:rsidRPr="00CE65B7">
        <w:t>Stortinget samtykker i at Samferdselsdepartementet i 2026 kan gi tilsagn om tilskudd utover gitte bevilginger, men slik at samlet ramme for nye tilsagn og gammelt ansvar ikke overstiger følgende beløp:</w:t>
      </w:r>
    </w:p>
    <w:p w14:paraId="2502BD01" w14:textId="77777777" w:rsidR="0085747A" w:rsidRPr="00CE65B7" w:rsidRDefault="0085747A" w:rsidP="00CE65B7">
      <w:pPr>
        <w:pStyle w:val="Tabellnavn"/>
      </w:pPr>
      <w:r w:rsidRPr="00CE65B7">
        <w:t>05N1tx2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A25645" w:rsidRPr="00CE65B7" w14:paraId="7582FFDF"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198921" w14:textId="77777777" w:rsidR="0085747A" w:rsidRPr="005D48A4" w:rsidRDefault="0085747A" w:rsidP="001B2DF4">
            <w:pPr>
              <w:rPr>
                <w:szCs w:val="24"/>
              </w:rPr>
            </w:pPr>
            <w:r w:rsidRPr="005D48A4">
              <w:rPr>
                <w:szCs w:val="24"/>
              </w:rP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AEB8E9" w14:textId="77777777" w:rsidR="0085747A" w:rsidRPr="005D48A4" w:rsidRDefault="0085747A" w:rsidP="00CE65B7">
            <w:pPr>
              <w:rPr>
                <w:szCs w:val="24"/>
              </w:rPr>
            </w:pPr>
            <w:r w:rsidRPr="005D48A4">
              <w:rPr>
                <w:szCs w:val="24"/>
              </w:rP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F8C1A7" w14:textId="77777777" w:rsidR="0085747A" w:rsidRPr="005D48A4" w:rsidRDefault="0085747A" w:rsidP="00CE65B7">
            <w:pPr>
              <w:rPr>
                <w:szCs w:val="24"/>
              </w:rPr>
            </w:pPr>
            <w:r w:rsidRPr="005D48A4">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29D2A7" w14:textId="77777777" w:rsidR="0085747A" w:rsidRPr="005D48A4" w:rsidRDefault="0085747A" w:rsidP="005D48A4">
            <w:pPr>
              <w:jc w:val="right"/>
              <w:rPr>
                <w:szCs w:val="24"/>
              </w:rPr>
            </w:pPr>
            <w:r w:rsidRPr="005D48A4">
              <w:rPr>
                <w:szCs w:val="24"/>
              </w:rPr>
              <w:t xml:space="preserve">Samlet ramme </w:t>
            </w:r>
          </w:p>
        </w:tc>
      </w:tr>
      <w:tr w:rsidR="00A25645" w:rsidRPr="00CE65B7" w14:paraId="795F61CA"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3D9EF87C" w14:textId="77777777" w:rsidR="0085747A" w:rsidRPr="005D48A4" w:rsidRDefault="0085747A" w:rsidP="00CE65B7">
            <w:pPr>
              <w:rPr>
                <w:szCs w:val="24"/>
              </w:rPr>
            </w:pPr>
            <w:r w:rsidRPr="005D48A4">
              <w:rPr>
                <w:szCs w:val="24"/>
              </w:rPr>
              <w:t>1301</w:t>
            </w:r>
          </w:p>
        </w:tc>
        <w:tc>
          <w:tcPr>
            <w:tcW w:w="620" w:type="dxa"/>
            <w:tcBorders>
              <w:top w:val="single" w:sz="4" w:space="0" w:color="000000"/>
              <w:left w:val="nil"/>
              <w:bottom w:val="nil"/>
              <w:right w:val="nil"/>
            </w:tcBorders>
            <w:tcMar>
              <w:top w:w="128" w:type="dxa"/>
              <w:left w:w="43" w:type="dxa"/>
              <w:bottom w:w="43" w:type="dxa"/>
              <w:right w:w="43" w:type="dxa"/>
            </w:tcMar>
          </w:tcPr>
          <w:p w14:paraId="16AF8B3C" w14:textId="77777777" w:rsidR="0085747A" w:rsidRPr="005D48A4" w:rsidRDefault="0085747A" w:rsidP="00CE65B7">
            <w:pPr>
              <w:rPr>
                <w:szCs w:val="24"/>
              </w:rPr>
            </w:pPr>
          </w:p>
        </w:tc>
        <w:tc>
          <w:tcPr>
            <w:tcW w:w="6060" w:type="dxa"/>
            <w:tcBorders>
              <w:top w:val="single" w:sz="4" w:space="0" w:color="000000"/>
              <w:left w:val="nil"/>
              <w:bottom w:val="nil"/>
              <w:right w:val="nil"/>
            </w:tcBorders>
            <w:tcMar>
              <w:top w:w="128" w:type="dxa"/>
              <w:left w:w="43" w:type="dxa"/>
              <w:bottom w:w="43" w:type="dxa"/>
              <w:right w:w="43" w:type="dxa"/>
            </w:tcMar>
            <w:vAlign w:val="bottom"/>
          </w:tcPr>
          <w:p w14:paraId="677D3CA2" w14:textId="77777777" w:rsidR="0085747A" w:rsidRPr="005D48A4" w:rsidRDefault="0085747A" w:rsidP="00CE65B7">
            <w:pPr>
              <w:rPr>
                <w:szCs w:val="24"/>
              </w:rPr>
            </w:pPr>
            <w:r w:rsidRPr="005D48A4">
              <w:rPr>
                <w:szCs w:val="24"/>
              </w:rPr>
              <w:t>Forskning og utvikling mv.</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4A8C09C3" w14:textId="77777777" w:rsidR="0085747A" w:rsidRPr="005D48A4" w:rsidRDefault="0085747A" w:rsidP="005D48A4">
            <w:pPr>
              <w:jc w:val="right"/>
              <w:rPr>
                <w:szCs w:val="24"/>
              </w:rPr>
            </w:pPr>
          </w:p>
        </w:tc>
      </w:tr>
      <w:tr w:rsidR="00A25645" w:rsidRPr="00CE65B7" w14:paraId="368181AA" w14:textId="77777777">
        <w:trPr>
          <w:trHeight w:val="380"/>
        </w:trPr>
        <w:tc>
          <w:tcPr>
            <w:tcW w:w="620" w:type="dxa"/>
            <w:tcBorders>
              <w:top w:val="nil"/>
              <w:left w:val="nil"/>
              <w:bottom w:val="nil"/>
              <w:right w:val="nil"/>
            </w:tcBorders>
            <w:tcMar>
              <w:top w:w="128" w:type="dxa"/>
              <w:left w:w="43" w:type="dxa"/>
              <w:bottom w:w="43" w:type="dxa"/>
              <w:right w:w="43" w:type="dxa"/>
            </w:tcMar>
          </w:tcPr>
          <w:p w14:paraId="5B378E6C" w14:textId="77777777" w:rsidR="0085747A" w:rsidRPr="005D48A4"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7D5FB1CD" w14:textId="77777777" w:rsidR="0085747A" w:rsidRPr="005D48A4" w:rsidRDefault="0085747A" w:rsidP="00CE65B7">
            <w:pPr>
              <w:rPr>
                <w:szCs w:val="24"/>
              </w:rPr>
            </w:pPr>
            <w:r w:rsidRPr="005D48A4">
              <w:rPr>
                <w:szCs w:val="24"/>
              </w:rPr>
              <w:t>72</w:t>
            </w:r>
          </w:p>
        </w:tc>
        <w:tc>
          <w:tcPr>
            <w:tcW w:w="6060" w:type="dxa"/>
            <w:tcBorders>
              <w:top w:val="nil"/>
              <w:left w:val="nil"/>
              <w:bottom w:val="nil"/>
              <w:right w:val="nil"/>
            </w:tcBorders>
            <w:tcMar>
              <w:top w:w="128" w:type="dxa"/>
              <w:left w:w="43" w:type="dxa"/>
              <w:bottom w:w="43" w:type="dxa"/>
              <w:right w:w="43" w:type="dxa"/>
            </w:tcMar>
            <w:vAlign w:val="bottom"/>
          </w:tcPr>
          <w:p w14:paraId="5B350D3E" w14:textId="77777777" w:rsidR="0085747A" w:rsidRPr="005D48A4" w:rsidRDefault="0085747A" w:rsidP="00CE65B7">
            <w:pPr>
              <w:rPr>
                <w:szCs w:val="24"/>
              </w:rPr>
            </w:pPr>
            <w:r w:rsidRPr="005D48A4">
              <w:rPr>
                <w:szCs w:val="24"/>
              </w:rPr>
              <w:t>Norges forskningsråd – NTP-formål</w:t>
            </w:r>
          </w:p>
        </w:tc>
        <w:tc>
          <w:tcPr>
            <w:tcW w:w="2260" w:type="dxa"/>
            <w:tcBorders>
              <w:top w:val="nil"/>
              <w:left w:val="nil"/>
              <w:bottom w:val="nil"/>
              <w:right w:val="nil"/>
            </w:tcBorders>
            <w:tcMar>
              <w:top w:w="128" w:type="dxa"/>
              <w:left w:w="43" w:type="dxa"/>
              <w:bottom w:w="43" w:type="dxa"/>
              <w:right w:w="43" w:type="dxa"/>
            </w:tcMar>
            <w:vAlign w:val="bottom"/>
          </w:tcPr>
          <w:p w14:paraId="1D49E276" w14:textId="77777777" w:rsidR="0085747A" w:rsidRPr="005D48A4" w:rsidRDefault="0085747A" w:rsidP="005D48A4">
            <w:pPr>
              <w:jc w:val="right"/>
              <w:rPr>
                <w:szCs w:val="24"/>
              </w:rPr>
            </w:pPr>
            <w:r w:rsidRPr="005D48A4">
              <w:rPr>
                <w:szCs w:val="24"/>
              </w:rPr>
              <w:t>337 mill. kroner</w:t>
            </w:r>
          </w:p>
        </w:tc>
      </w:tr>
      <w:tr w:rsidR="00A25645" w:rsidRPr="00CE65B7" w14:paraId="5AB940D4" w14:textId="77777777">
        <w:trPr>
          <w:trHeight w:val="380"/>
        </w:trPr>
        <w:tc>
          <w:tcPr>
            <w:tcW w:w="620" w:type="dxa"/>
            <w:tcBorders>
              <w:top w:val="nil"/>
              <w:left w:val="nil"/>
              <w:bottom w:val="nil"/>
              <w:right w:val="nil"/>
            </w:tcBorders>
            <w:tcMar>
              <w:top w:w="128" w:type="dxa"/>
              <w:left w:w="43" w:type="dxa"/>
              <w:bottom w:w="43" w:type="dxa"/>
              <w:right w:w="43" w:type="dxa"/>
            </w:tcMar>
          </w:tcPr>
          <w:p w14:paraId="21582476" w14:textId="77777777" w:rsidR="0085747A" w:rsidRPr="005D48A4" w:rsidRDefault="0085747A" w:rsidP="00CE65B7">
            <w:pPr>
              <w:rPr>
                <w:szCs w:val="24"/>
              </w:rPr>
            </w:pPr>
            <w:r w:rsidRPr="005D48A4">
              <w:rPr>
                <w:szCs w:val="24"/>
              </w:rPr>
              <w:t>1332</w:t>
            </w:r>
          </w:p>
        </w:tc>
        <w:tc>
          <w:tcPr>
            <w:tcW w:w="620" w:type="dxa"/>
            <w:tcBorders>
              <w:top w:val="nil"/>
              <w:left w:val="nil"/>
              <w:bottom w:val="nil"/>
              <w:right w:val="nil"/>
            </w:tcBorders>
            <w:tcMar>
              <w:top w:w="128" w:type="dxa"/>
              <w:left w:w="43" w:type="dxa"/>
              <w:bottom w:w="43" w:type="dxa"/>
              <w:right w:w="43" w:type="dxa"/>
            </w:tcMar>
          </w:tcPr>
          <w:p w14:paraId="4D7B8434" w14:textId="77777777" w:rsidR="0085747A" w:rsidRPr="005D48A4"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vAlign w:val="bottom"/>
          </w:tcPr>
          <w:p w14:paraId="168BA7B8" w14:textId="77777777" w:rsidR="0085747A" w:rsidRPr="005D48A4" w:rsidRDefault="0085747A" w:rsidP="00CE65B7">
            <w:pPr>
              <w:rPr>
                <w:szCs w:val="24"/>
              </w:rPr>
            </w:pPr>
            <w:r w:rsidRPr="005D48A4">
              <w:rPr>
                <w:szCs w:val="24"/>
              </w:rPr>
              <w:t>Transport i byområder</w:t>
            </w:r>
          </w:p>
        </w:tc>
        <w:tc>
          <w:tcPr>
            <w:tcW w:w="2260" w:type="dxa"/>
            <w:tcBorders>
              <w:top w:val="nil"/>
              <w:left w:val="nil"/>
              <w:bottom w:val="nil"/>
              <w:right w:val="nil"/>
            </w:tcBorders>
            <w:tcMar>
              <w:top w:w="128" w:type="dxa"/>
              <w:left w:w="43" w:type="dxa"/>
              <w:bottom w:w="43" w:type="dxa"/>
              <w:right w:w="43" w:type="dxa"/>
            </w:tcMar>
            <w:vAlign w:val="bottom"/>
          </w:tcPr>
          <w:p w14:paraId="06ADF5BE" w14:textId="77777777" w:rsidR="0085747A" w:rsidRPr="005D48A4" w:rsidRDefault="0085747A" w:rsidP="005D48A4">
            <w:pPr>
              <w:jc w:val="right"/>
              <w:rPr>
                <w:szCs w:val="24"/>
              </w:rPr>
            </w:pPr>
          </w:p>
        </w:tc>
      </w:tr>
      <w:tr w:rsidR="00A25645" w:rsidRPr="00CE65B7" w14:paraId="3C44825E" w14:textId="77777777">
        <w:trPr>
          <w:trHeight w:val="640"/>
        </w:trPr>
        <w:tc>
          <w:tcPr>
            <w:tcW w:w="620" w:type="dxa"/>
            <w:tcBorders>
              <w:top w:val="nil"/>
              <w:left w:val="nil"/>
              <w:bottom w:val="single" w:sz="4" w:space="0" w:color="000000"/>
              <w:right w:val="nil"/>
            </w:tcBorders>
            <w:tcMar>
              <w:top w:w="128" w:type="dxa"/>
              <w:left w:w="43" w:type="dxa"/>
              <w:bottom w:w="43" w:type="dxa"/>
              <w:right w:w="43" w:type="dxa"/>
            </w:tcMar>
          </w:tcPr>
          <w:p w14:paraId="0FF8F7CF" w14:textId="77777777" w:rsidR="0085747A" w:rsidRPr="005D48A4"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5D477E2A" w14:textId="77777777" w:rsidR="0085747A" w:rsidRPr="005D48A4" w:rsidRDefault="0085747A" w:rsidP="00CE65B7">
            <w:pPr>
              <w:rPr>
                <w:szCs w:val="24"/>
              </w:rPr>
            </w:pPr>
            <w:r w:rsidRPr="005D48A4">
              <w:rPr>
                <w:szCs w:val="24"/>
              </w:rPr>
              <w:t>66</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1ABFF36B" w14:textId="77777777" w:rsidR="0085747A" w:rsidRPr="005D48A4" w:rsidRDefault="0085747A" w:rsidP="00CE65B7">
            <w:pPr>
              <w:rPr>
                <w:szCs w:val="24"/>
              </w:rPr>
            </w:pPr>
            <w:r w:rsidRPr="005D48A4">
              <w:rPr>
                <w:szCs w:val="24"/>
              </w:rPr>
              <w:t>Tilskudd til byområder: Mindre investeringstiltak på kommunal vei og fylkesvei i byvekstavtaler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50EA0166" w14:textId="77777777" w:rsidR="0085747A" w:rsidRPr="005D48A4" w:rsidRDefault="0085747A" w:rsidP="005D48A4">
            <w:pPr>
              <w:jc w:val="right"/>
              <w:rPr>
                <w:szCs w:val="24"/>
              </w:rPr>
            </w:pPr>
            <w:r w:rsidRPr="005D48A4">
              <w:rPr>
                <w:szCs w:val="24"/>
              </w:rPr>
              <w:t>2 280 mill. kroner</w:t>
            </w:r>
          </w:p>
        </w:tc>
      </w:tr>
    </w:tbl>
    <w:p w14:paraId="55F7AF11" w14:textId="77777777" w:rsidR="0085747A" w:rsidRPr="00CE65B7" w:rsidRDefault="0085747A" w:rsidP="00CE65B7">
      <w:pPr>
        <w:pStyle w:val="a-vedtak-del"/>
      </w:pPr>
      <w:r w:rsidRPr="00CE65B7">
        <w:t>XXI</w:t>
      </w:r>
    </w:p>
    <w:p w14:paraId="1A03F9C4" w14:textId="77777777" w:rsidR="0085747A" w:rsidRPr="00CE65B7" w:rsidRDefault="0085747A" w:rsidP="00CE65B7">
      <w:pPr>
        <w:pStyle w:val="a-vedtak-tekst"/>
      </w:pPr>
      <w:r w:rsidRPr="00CE65B7">
        <w:t>Fullmakt til å pådra staten forpliktelser utover budsjettåret for drift- og vedlikeholdsarbeider</w:t>
      </w:r>
    </w:p>
    <w:p w14:paraId="25919ED5" w14:textId="77777777" w:rsidR="0085747A" w:rsidRPr="00CE65B7" w:rsidRDefault="0085747A" w:rsidP="00CE65B7">
      <w:r w:rsidRPr="00CE65B7">
        <w:t>Stortinget samtykker i at Samferdselsdepartementet i 2026 kan forplikte staten for fremtidige budsjettår og gi tilsagn om tilskudd inntil følgende beløp:</w:t>
      </w:r>
    </w:p>
    <w:p w14:paraId="5E8727EB" w14:textId="77777777" w:rsidR="0085747A" w:rsidRPr="00CE65B7" w:rsidRDefault="0085747A" w:rsidP="00CE65B7">
      <w:pPr>
        <w:pStyle w:val="Tabellnavn"/>
      </w:pPr>
      <w:r w:rsidRPr="00CE65B7">
        <w:t>05N1tx2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3800"/>
        <w:gridCol w:w="2260"/>
        <w:gridCol w:w="2260"/>
      </w:tblGrid>
      <w:tr w:rsidR="00A25645" w:rsidRPr="00CE65B7" w14:paraId="65217617" w14:textId="77777777">
        <w:trPr>
          <w:trHeight w:val="60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135AB6" w14:textId="77777777" w:rsidR="0085747A" w:rsidRPr="005D48A4" w:rsidRDefault="0085747A" w:rsidP="001B2DF4">
            <w:pPr>
              <w:rPr>
                <w:szCs w:val="24"/>
              </w:rPr>
            </w:pPr>
            <w:r w:rsidRPr="005D48A4">
              <w:rPr>
                <w:szCs w:val="24"/>
              </w:rPr>
              <w:lastRenderedPageBreak/>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8BA0A7" w14:textId="77777777" w:rsidR="0085747A" w:rsidRPr="005D48A4" w:rsidRDefault="0085747A" w:rsidP="00CE65B7">
            <w:pPr>
              <w:rPr>
                <w:szCs w:val="24"/>
              </w:rPr>
            </w:pPr>
            <w:r w:rsidRPr="005D48A4">
              <w:rPr>
                <w:szCs w:val="24"/>
              </w:rPr>
              <w:t xml:space="preserve">Post </w:t>
            </w:r>
          </w:p>
        </w:tc>
        <w:tc>
          <w:tcPr>
            <w:tcW w:w="3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9F0AC6" w14:textId="77777777" w:rsidR="0085747A" w:rsidRPr="005D48A4" w:rsidRDefault="0085747A" w:rsidP="00CE65B7">
            <w:pPr>
              <w:rPr>
                <w:szCs w:val="24"/>
              </w:rPr>
            </w:pPr>
            <w:r w:rsidRPr="005D48A4">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6D322F" w14:textId="77777777" w:rsidR="0085747A" w:rsidRPr="005D48A4" w:rsidRDefault="0085747A" w:rsidP="005D48A4">
            <w:pPr>
              <w:jc w:val="right"/>
              <w:rPr>
                <w:szCs w:val="24"/>
              </w:rPr>
            </w:pPr>
            <w:r w:rsidRPr="005D48A4">
              <w:rPr>
                <w:szCs w:val="24"/>
              </w:rPr>
              <w:t>Samlet ramme for gamle og nye forpliktelser</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2B1069" w14:textId="77777777" w:rsidR="0085747A" w:rsidRPr="005D48A4" w:rsidRDefault="0085747A" w:rsidP="005D48A4">
            <w:pPr>
              <w:jc w:val="right"/>
              <w:rPr>
                <w:szCs w:val="24"/>
              </w:rPr>
            </w:pPr>
            <w:r w:rsidRPr="005D48A4">
              <w:rPr>
                <w:szCs w:val="24"/>
              </w:rPr>
              <w:t xml:space="preserve">Ramme for forpliktelser som forfaller hvert år </w:t>
            </w:r>
          </w:p>
        </w:tc>
      </w:tr>
      <w:tr w:rsidR="00A25645" w:rsidRPr="00CE65B7" w14:paraId="594C1F10"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4FBC4A6A" w14:textId="77777777" w:rsidR="0085747A" w:rsidRPr="005D48A4" w:rsidRDefault="0085747A" w:rsidP="00CE65B7">
            <w:pPr>
              <w:rPr>
                <w:szCs w:val="24"/>
              </w:rPr>
            </w:pPr>
            <w:r w:rsidRPr="005D48A4">
              <w:rPr>
                <w:szCs w:val="24"/>
              </w:rPr>
              <w:t>1320</w:t>
            </w:r>
          </w:p>
        </w:tc>
        <w:tc>
          <w:tcPr>
            <w:tcW w:w="620" w:type="dxa"/>
            <w:tcBorders>
              <w:top w:val="single" w:sz="4" w:space="0" w:color="000000"/>
              <w:left w:val="nil"/>
              <w:bottom w:val="nil"/>
              <w:right w:val="nil"/>
            </w:tcBorders>
            <w:tcMar>
              <w:top w:w="128" w:type="dxa"/>
              <w:left w:w="43" w:type="dxa"/>
              <w:bottom w:w="43" w:type="dxa"/>
              <w:right w:w="43" w:type="dxa"/>
            </w:tcMar>
          </w:tcPr>
          <w:p w14:paraId="057F9A3B" w14:textId="77777777" w:rsidR="0085747A" w:rsidRPr="005D48A4" w:rsidRDefault="0085747A" w:rsidP="00CE65B7">
            <w:pPr>
              <w:rPr>
                <w:szCs w:val="24"/>
              </w:rPr>
            </w:pPr>
          </w:p>
        </w:tc>
        <w:tc>
          <w:tcPr>
            <w:tcW w:w="3800" w:type="dxa"/>
            <w:tcBorders>
              <w:top w:val="single" w:sz="4" w:space="0" w:color="000000"/>
              <w:left w:val="nil"/>
              <w:bottom w:val="nil"/>
              <w:right w:val="nil"/>
            </w:tcBorders>
            <w:tcMar>
              <w:top w:w="128" w:type="dxa"/>
              <w:left w:w="43" w:type="dxa"/>
              <w:bottom w:w="43" w:type="dxa"/>
              <w:right w:w="43" w:type="dxa"/>
            </w:tcMar>
            <w:vAlign w:val="bottom"/>
          </w:tcPr>
          <w:p w14:paraId="0B4C751F" w14:textId="77777777" w:rsidR="0085747A" w:rsidRPr="005D48A4" w:rsidRDefault="0085747A" w:rsidP="00CE65B7">
            <w:pPr>
              <w:rPr>
                <w:szCs w:val="24"/>
              </w:rPr>
            </w:pPr>
            <w:r w:rsidRPr="005D48A4">
              <w:rPr>
                <w:szCs w:val="24"/>
              </w:rPr>
              <w:t>Statens vegvesen</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0F35D5C5" w14:textId="77777777" w:rsidR="0085747A" w:rsidRPr="005D48A4" w:rsidRDefault="0085747A" w:rsidP="005D48A4">
            <w:pPr>
              <w:jc w:val="right"/>
              <w:rPr>
                <w:szCs w:val="24"/>
              </w:rPr>
            </w:pP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1F56A030" w14:textId="77777777" w:rsidR="0085747A" w:rsidRPr="005D48A4" w:rsidRDefault="0085747A" w:rsidP="005D48A4">
            <w:pPr>
              <w:jc w:val="right"/>
              <w:rPr>
                <w:szCs w:val="24"/>
              </w:rPr>
            </w:pPr>
          </w:p>
        </w:tc>
      </w:tr>
      <w:tr w:rsidR="00A25645" w:rsidRPr="00CE65B7" w14:paraId="79199900"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5850898B" w14:textId="77777777" w:rsidR="0085747A" w:rsidRPr="005D48A4"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24B98672" w14:textId="77777777" w:rsidR="0085747A" w:rsidRPr="005D48A4" w:rsidRDefault="0085747A" w:rsidP="00CE65B7">
            <w:pPr>
              <w:rPr>
                <w:szCs w:val="24"/>
              </w:rPr>
            </w:pPr>
            <w:r w:rsidRPr="005D48A4">
              <w:rPr>
                <w:szCs w:val="24"/>
              </w:rPr>
              <w:t>22</w:t>
            </w:r>
          </w:p>
        </w:tc>
        <w:tc>
          <w:tcPr>
            <w:tcW w:w="3800" w:type="dxa"/>
            <w:tcBorders>
              <w:top w:val="nil"/>
              <w:left w:val="nil"/>
              <w:bottom w:val="single" w:sz="4" w:space="0" w:color="000000"/>
              <w:right w:val="nil"/>
            </w:tcBorders>
            <w:tcMar>
              <w:top w:w="128" w:type="dxa"/>
              <w:left w:w="43" w:type="dxa"/>
              <w:bottom w:w="43" w:type="dxa"/>
              <w:right w:w="43" w:type="dxa"/>
            </w:tcMar>
            <w:vAlign w:val="bottom"/>
          </w:tcPr>
          <w:p w14:paraId="7C677AEF" w14:textId="77777777" w:rsidR="0085747A" w:rsidRPr="005D48A4" w:rsidRDefault="0085747A" w:rsidP="00CE65B7">
            <w:pPr>
              <w:rPr>
                <w:szCs w:val="24"/>
              </w:rPr>
            </w:pPr>
            <w:r w:rsidRPr="005D48A4">
              <w:rPr>
                <w:szCs w:val="24"/>
              </w:rPr>
              <w:t>Drift og vedlikehold av riksveier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28E41385" w14:textId="77777777" w:rsidR="0085747A" w:rsidRPr="005D48A4" w:rsidRDefault="0085747A" w:rsidP="005D48A4">
            <w:pPr>
              <w:jc w:val="right"/>
              <w:rPr>
                <w:szCs w:val="24"/>
              </w:rPr>
            </w:pPr>
            <w:r w:rsidRPr="005D48A4">
              <w:rPr>
                <w:szCs w:val="24"/>
              </w:rPr>
              <w:t>24 020 mill. kroner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50CD8FFC" w14:textId="77777777" w:rsidR="0085747A" w:rsidRPr="005D48A4" w:rsidRDefault="0085747A" w:rsidP="005D48A4">
            <w:pPr>
              <w:jc w:val="right"/>
              <w:rPr>
                <w:szCs w:val="24"/>
              </w:rPr>
            </w:pPr>
            <w:r w:rsidRPr="005D48A4">
              <w:rPr>
                <w:szCs w:val="24"/>
              </w:rPr>
              <w:t>8 410 mill. kroner</w:t>
            </w:r>
          </w:p>
        </w:tc>
      </w:tr>
    </w:tbl>
    <w:p w14:paraId="7CFE931A" w14:textId="77777777" w:rsidR="0085747A" w:rsidRPr="00CE65B7" w:rsidRDefault="0085747A" w:rsidP="00CE65B7">
      <w:pPr>
        <w:pStyle w:val="a-vedtak-del"/>
      </w:pPr>
      <w:r w:rsidRPr="00CE65B7">
        <w:t>XXII</w:t>
      </w:r>
    </w:p>
    <w:p w14:paraId="4D5E4CB9" w14:textId="77777777" w:rsidR="0085747A" w:rsidRPr="00CE65B7" w:rsidRDefault="0085747A" w:rsidP="00CE65B7">
      <w:pPr>
        <w:pStyle w:val="a-vedtak-tekst"/>
      </w:pPr>
      <w:r w:rsidRPr="00CE65B7">
        <w:t>Fullmakt til å pådra staten forpliktelser for kjøp av transporttjenester</w:t>
      </w:r>
    </w:p>
    <w:p w14:paraId="35B22DD9" w14:textId="77777777" w:rsidR="0085747A" w:rsidRPr="00CE65B7" w:rsidRDefault="0085747A" w:rsidP="00CE65B7">
      <w:r w:rsidRPr="00CE65B7">
        <w:t>Stortinget samtykker i at Samferdselsdepartementet i 2026 kan forplikte staten for fremtidige budsjettår og gi tilsagn om tilskudd inntil følgende beløp:</w:t>
      </w:r>
    </w:p>
    <w:p w14:paraId="0F95B31B" w14:textId="77777777" w:rsidR="0085747A" w:rsidRPr="00CE65B7" w:rsidRDefault="0085747A" w:rsidP="00CE65B7">
      <w:pPr>
        <w:pStyle w:val="Tabellnavn"/>
      </w:pPr>
      <w:r w:rsidRPr="00CE65B7">
        <w:t>05N1tx2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3800"/>
        <w:gridCol w:w="2260"/>
        <w:gridCol w:w="2260"/>
      </w:tblGrid>
      <w:tr w:rsidR="00A25645" w:rsidRPr="00CE65B7" w14:paraId="7F17EEB1" w14:textId="77777777">
        <w:trPr>
          <w:trHeight w:val="60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04BB0B" w14:textId="77777777" w:rsidR="0085747A" w:rsidRPr="00610A40" w:rsidRDefault="0085747A" w:rsidP="001B2DF4">
            <w:pPr>
              <w:rPr>
                <w:szCs w:val="24"/>
              </w:rPr>
            </w:pPr>
            <w:r w:rsidRPr="00610A40">
              <w:rPr>
                <w:szCs w:val="24"/>
              </w:rP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888397" w14:textId="77777777" w:rsidR="0085747A" w:rsidRPr="00610A40" w:rsidRDefault="0085747A" w:rsidP="00CE65B7">
            <w:pPr>
              <w:rPr>
                <w:szCs w:val="24"/>
              </w:rPr>
            </w:pPr>
            <w:r w:rsidRPr="00610A40">
              <w:rPr>
                <w:szCs w:val="24"/>
              </w:rPr>
              <w:t xml:space="preserve">Post </w:t>
            </w:r>
          </w:p>
        </w:tc>
        <w:tc>
          <w:tcPr>
            <w:tcW w:w="3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2D1597" w14:textId="77777777" w:rsidR="0085747A" w:rsidRPr="00610A40" w:rsidRDefault="0085747A" w:rsidP="00CE65B7">
            <w:pPr>
              <w:rPr>
                <w:szCs w:val="24"/>
              </w:rPr>
            </w:pPr>
            <w:r w:rsidRPr="00610A40">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A2249C" w14:textId="5D7AA9BF" w:rsidR="0085747A" w:rsidRPr="00CE65B7" w:rsidRDefault="0085747A" w:rsidP="00610A40">
            <w:pPr>
              <w:jc w:val="right"/>
            </w:pPr>
            <w:r w:rsidRPr="00CE65B7">
              <w:t xml:space="preserve">Samlet ramme for gamle og nye </w:t>
            </w:r>
            <w:r w:rsidR="00610A40">
              <w:br/>
            </w:r>
            <w:r w:rsidRPr="00CE65B7">
              <w:t>forpliktelser</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635DF3" w14:textId="77777777" w:rsidR="0085747A" w:rsidRPr="00CE65B7" w:rsidRDefault="0085747A" w:rsidP="00610A40">
            <w:pPr>
              <w:jc w:val="right"/>
            </w:pPr>
            <w:r w:rsidRPr="00CE65B7">
              <w:t xml:space="preserve">Ramme for forpliktelser som forfaller hvert år </w:t>
            </w:r>
          </w:p>
        </w:tc>
      </w:tr>
      <w:tr w:rsidR="00A25645" w:rsidRPr="00CE65B7" w14:paraId="1E237851"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542CFE14" w14:textId="77777777" w:rsidR="0085747A" w:rsidRPr="00610A40" w:rsidRDefault="0085747A" w:rsidP="00CE65B7">
            <w:pPr>
              <w:rPr>
                <w:szCs w:val="24"/>
              </w:rPr>
            </w:pPr>
            <w:r w:rsidRPr="00610A40">
              <w:rPr>
                <w:szCs w:val="24"/>
              </w:rPr>
              <w:t>1352</w:t>
            </w:r>
          </w:p>
        </w:tc>
        <w:tc>
          <w:tcPr>
            <w:tcW w:w="620" w:type="dxa"/>
            <w:tcBorders>
              <w:top w:val="single" w:sz="4" w:space="0" w:color="000000"/>
              <w:left w:val="nil"/>
              <w:bottom w:val="nil"/>
              <w:right w:val="nil"/>
            </w:tcBorders>
            <w:tcMar>
              <w:top w:w="128" w:type="dxa"/>
              <w:left w:w="43" w:type="dxa"/>
              <w:bottom w:w="43" w:type="dxa"/>
              <w:right w:w="43" w:type="dxa"/>
            </w:tcMar>
          </w:tcPr>
          <w:p w14:paraId="5D1C1E34" w14:textId="77777777" w:rsidR="0085747A" w:rsidRPr="00610A40" w:rsidRDefault="0085747A" w:rsidP="00CE65B7">
            <w:pPr>
              <w:rPr>
                <w:szCs w:val="24"/>
              </w:rPr>
            </w:pPr>
          </w:p>
        </w:tc>
        <w:tc>
          <w:tcPr>
            <w:tcW w:w="3800" w:type="dxa"/>
            <w:tcBorders>
              <w:top w:val="single" w:sz="4" w:space="0" w:color="000000"/>
              <w:left w:val="nil"/>
              <w:bottom w:val="nil"/>
              <w:right w:val="nil"/>
            </w:tcBorders>
            <w:tcMar>
              <w:top w:w="128" w:type="dxa"/>
              <w:left w:w="43" w:type="dxa"/>
              <w:bottom w:w="43" w:type="dxa"/>
              <w:right w:w="43" w:type="dxa"/>
            </w:tcMar>
            <w:vAlign w:val="bottom"/>
          </w:tcPr>
          <w:p w14:paraId="1ABFA209" w14:textId="77777777" w:rsidR="0085747A" w:rsidRPr="00610A40" w:rsidRDefault="0085747A" w:rsidP="00CE65B7">
            <w:pPr>
              <w:rPr>
                <w:szCs w:val="24"/>
              </w:rPr>
            </w:pPr>
            <w:r w:rsidRPr="00610A40">
              <w:rPr>
                <w:szCs w:val="24"/>
              </w:rPr>
              <w:t>Jernbanedirektoratet</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44B7F163" w14:textId="77777777" w:rsidR="0085747A" w:rsidRPr="00CE65B7" w:rsidRDefault="0085747A" w:rsidP="00610A40">
            <w:pPr>
              <w:jc w:val="right"/>
            </w:pP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5FB42CB1" w14:textId="77777777" w:rsidR="0085747A" w:rsidRPr="00CE65B7" w:rsidRDefault="0085747A" w:rsidP="00610A40">
            <w:pPr>
              <w:jc w:val="right"/>
            </w:pPr>
          </w:p>
        </w:tc>
      </w:tr>
      <w:tr w:rsidR="00A25645" w:rsidRPr="00CE65B7" w14:paraId="2D5281D7"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51CB721F" w14:textId="77777777" w:rsidR="0085747A" w:rsidRPr="00610A40"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04E60008" w14:textId="77777777" w:rsidR="0085747A" w:rsidRPr="00610A40" w:rsidRDefault="0085747A" w:rsidP="00CE65B7">
            <w:pPr>
              <w:rPr>
                <w:szCs w:val="24"/>
              </w:rPr>
            </w:pPr>
            <w:r w:rsidRPr="00610A40">
              <w:rPr>
                <w:szCs w:val="24"/>
              </w:rPr>
              <w:t>70</w:t>
            </w:r>
          </w:p>
        </w:tc>
        <w:tc>
          <w:tcPr>
            <w:tcW w:w="3800" w:type="dxa"/>
            <w:tcBorders>
              <w:top w:val="nil"/>
              <w:left w:val="nil"/>
              <w:bottom w:val="single" w:sz="4" w:space="0" w:color="000000"/>
              <w:right w:val="nil"/>
            </w:tcBorders>
            <w:tcMar>
              <w:top w:w="128" w:type="dxa"/>
              <w:left w:w="43" w:type="dxa"/>
              <w:bottom w:w="43" w:type="dxa"/>
              <w:right w:w="43" w:type="dxa"/>
            </w:tcMar>
            <w:vAlign w:val="bottom"/>
          </w:tcPr>
          <w:p w14:paraId="069BF48C" w14:textId="77777777" w:rsidR="0085747A" w:rsidRPr="00610A40" w:rsidRDefault="0085747A" w:rsidP="00CE65B7">
            <w:pPr>
              <w:rPr>
                <w:szCs w:val="24"/>
              </w:rPr>
            </w:pPr>
            <w:r w:rsidRPr="00610A40">
              <w:rPr>
                <w:szCs w:val="24"/>
              </w:rPr>
              <w:t>Kjøp av persontransport med tog</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280156D5" w14:textId="77777777" w:rsidR="0085747A" w:rsidRPr="00CE65B7" w:rsidRDefault="0085747A" w:rsidP="00610A40">
            <w:pPr>
              <w:jc w:val="right"/>
            </w:pPr>
            <w:r w:rsidRPr="00CE65B7">
              <w:t>33 180 mill. kroner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566CF727" w14:textId="77777777" w:rsidR="0085747A" w:rsidRPr="00CE65B7" w:rsidRDefault="0085747A" w:rsidP="00610A40">
            <w:pPr>
              <w:jc w:val="right"/>
            </w:pPr>
            <w:r w:rsidRPr="00CE65B7">
              <w:t>6 620 mill. kroner</w:t>
            </w:r>
          </w:p>
        </w:tc>
      </w:tr>
    </w:tbl>
    <w:p w14:paraId="64FB9B0C" w14:textId="77777777" w:rsidR="0085747A" w:rsidRPr="00CE65B7" w:rsidRDefault="0085747A" w:rsidP="00CE65B7">
      <w:pPr>
        <w:pStyle w:val="a-vedtak-del"/>
      </w:pPr>
      <w:r w:rsidRPr="00CE65B7">
        <w:t>XXIII</w:t>
      </w:r>
    </w:p>
    <w:p w14:paraId="23780503" w14:textId="77777777" w:rsidR="0085747A" w:rsidRPr="00CE65B7" w:rsidRDefault="0085747A" w:rsidP="00CE65B7">
      <w:pPr>
        <w:pStyle w:val="a-vedtak-tekst"/>
      </w:pPr>
      <w:r w:rsidRPr="00CE65B7">
        <w:t>Bestillingsfullmakt</w:t>
      </w:r>
    </w:p>
    <w:p w14:paraId="4E64FBE9" w14:textId="77777777" w:rsidR="0085747A" w:rsidRPr="00CE65B7" w:rsidRDefault="0085747A" w:rsidP="00CE65B7">
      <w:r w:rsidRPr="00CE65B7">
        <w:t>Stortinget samtykker i at Klima- og miljødepartementet i 2026 kan foreta bestillinger av materiell o.l. utover gitte bevilgninger, men slik at samlet ramme for nye bestillinger og gammelt ansvar ikke overstiger følgende beløp:</w:t>
      </w:r>
    </w:p>
    <w:p w14:paraId="1320FFDA" w14:textId="77777777" w:rsidR="0085747A" w:rsidRPr="00CE65B7" w:rsidRDefault="0085747A" w:rsidP="00CE65B7">
      <w:pPr>
        <w:pStyle w:val="Tabellnavn"/>
      </w:pPr>
      <w:r w:rsidRPr="00CE65B7">
        <w:t>04N1xx2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A25645" w:rsidRPr="00CE65B7" w14:paraId="466A6225"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03F861" w14:textId="77777777" w:rsidR="0085747A" w:rsidRPr="00610A40" w:rsidRDefault="0085747A" w:rsidP="001B2DF4">
            <w:pPr>
              <w:rPr>
                <w:szCs w:val="24"/>
              </w:rPr>
            </w:pPr>
            <w:r w:rsidRPr="00610A40">
              <w:rPr>
                <w:szCs w:val="24"/>
              </w:rP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5C8531" w14:textId="77777777" w:rsidR="0085747A" w:rsidRPr="00610A40" w:rsidRDefault="0085747A" w:rsidP="00CE65B7">
            <w:pPr>
              <w:rPr>
                <w:szCs w:val="24"/>
              </w:rPr>
            </w:pPr>
            <w:r w:rsidRPr="00610A40">
              <w:rPr>
                <w:szCs w:val="24"/>
              </w:rP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6E8EA2" w14:textId="77777777" w:rsidR="0085747A" w:rsidRPr="00610A40" w:rsidRDefault="0085747A" w:rsidP="00CE65B7">
            <w:pPr>
              <w:rPr>
                <w:szCs w:val="24"/>
              </w:rPr>
            </w:pPr>
            <w:r w:rsidRPr="00610A40">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628A90" w14:textId="77777777" w:rsidR="0085747A" w:rsidRPr="00610A40" w:rsidRDefault="0085747A" w:rsidP="00610A40">
            <w:pPr>
              <w:jc w:val="right"/>
              <w:rPr>
                <w:szCs w:val="24"/>
              </w:rPr>
            </w:pPr>
            <w:r w:rsidRPr="00610A40">
              <w:rPr>
                <w:szCs w:val="24"/>
              </w:rPr>
              <w:t>Samlet ramme</w:t>
            </w:r>
          </w:p>
        </w:tc>
      </w:tr>
      <w:tr w:rsidR="00A25645" w:rsidRPr="00CE65B7" w14:paraId="7A63FE71"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7A44093E" w14:textId="77777777" w:rsidR="0085747A" w:rsidRPr="00610A40" w:rsidRDefault="0085747A" w:rsidP="00CE65B7">
            <w:pPr>
              <w:rPr>
                <w:szCs w:val="24"/>
              </w:rPr>
            </w:pPr>
            <w:r w:rsidRPr="00610A40">
              <w:rPr>
                <w:szCs w:val="24"/>
              </w:rPr>
              <w:t>1420</w:t>
            </w:r>
          </w:p>
        </w:tc>
        <w:tc>
          <w:tcPr>
            <w:tcW w:w="620" w:type="dxa"/>
            <w:tcBorders>
              <w:top w:val="single" w:sz="4" w:space="0" w:color="000000"/>
              <w:left w:val="nil"/>
              <w:bottom w:val="nil"/>
              <w:right w:val="nil"/>
            </w:tcBorders>
            <w:tcMar>
              <w:top w:w="128" w:type="dxa"/>
              <w:left w:w="43" w:type="dxa"/>
              <w:bottom w:w="43" w:type="dxa"/>
              <w:right w:w="43" w:type="dxa"/>
            </w:tcMar>
          </w:tcPr>
          <w:p w14:paraId="1F238DA1" w14:textId="77777777" w:rsidR="0085747A" w:rsidRPr="00610A40" w:rsidRDefault="0085747A" w:rsidP="00CE65B7">
            <w:pPr>
              <w:rPr>
                <w:szCs w:val="24"/>
              </w:rPr>
            </w:pPr>
          </w:p>
        </w:tc>
        <w:tc>
          <w:tcPr>
            <w:tcW w:w="6060" w:type="dxa"/>
            <w:tcBorders>
              <w:top w:val="single" w:sz="4" w:space="0" w:color="000000"/>
              <w:left w:val="nil"/>
              <w:bottom w:val="nil"/>
              <w:right w:val="nil"/>
            </w:tcBorders>
            <w:tcMar>
              <w:top w:w="128" w:type="dxa"/>
              <w:left w:w="43" w:type="dxa"/>
              <w:bottom w:w="43" w:type="dxa"/>
              <w:right w:w="43" w:type="dxa"/>
            </w:tcMar>
          </w:tcPr>
          <w:p w14:paraId="31FD27F0" w14:textId="77777777" w:rsidR="0085747A" w:rsidRPr="00610A40" w:rsidRDefault="0085747A" w:rsidP="00CE65B7">
            <w:pPr>
              <w:rPr>
                <w:szCs w:val="24"/>
              </w:rPr>
            </w:pPr>
            <w:r w:rsidRPr="00610A40">
              <w:rPr>
                <w:szCs w:val="24"/>
              </w:rPr>
              <w:t xml:space="preserve">Miljødirektoratet </w:t>
            </w:r>
          </w:p>
        </w:tc>
        <w:tc>
          <w:tcPr>
            <w:tcW w:w="2260" w:type="dxa"/>
            <w:tcBorders>
              <w:top w:val="single" w:sz="4" w:space="0" w:color="000000"/>
              <w:left w:val="nil"/>
              <w:bottom w:val="nil"/>
              <w:right w:val="nil"/>
            </w:tcBorders>
            <w:tcMar>
              <w:top w:w="128" w:type="dxa"/>
              <w:left w:w="43" w:type="dxa"/>
              <w:bottom w:w="43" w:type="dxa"/>
              <w:right w:w="43" w:type="dxa"/>
            </w:tcMar>
          </w:tcPr>
          <w:p w14:paraId="57F202D8" w14:textId="77777777" w:rsidR="0085747A" w:rsidRPr="00610A40" w:rsidRDefault="0085747A" w:rsidP="00610A40">
            <w:pPr>
              <w:jc w:val="right"/>
              <w:rPr>
                <w:szCs w:val="24"/>
              </w:rPr>
            </w:pPr>
          </w:p>
        </w:tc>
      </w:tr>
      <w:tr w:rsidR="00A25645" w:rsidRPr="00CE65B7" w14:paraId="233DA2FD" w14:textId="77777777">
        <w:trPr>
          <w:trHeight w:val="380"/>
        </w:trPr>
        <w:tc>
          <w:tcPr>
            <w:tcW w:w="620" w:type="dxa"/>
            <w:tcBorders>
              <w:top w:val="nil"/>
              <w:left w:val="nil"/>
              <w:bottom w:val="nil"/>
              <w:right w:val="nil"/>
            </w:tcBorders>
            <w:tcMar>
              <w:top w:w="128" w:type="dxa"/>
              <w:left w:w="43" w:type="dxa"/>
              <w:bottom w:w="43" w:type="dxa"/>
              <w:right w:w="43" w:type="dxa"/>
            </w:tcMar>
          </w:tcPr>
          <w:p w14:paraId="69253D6B" w14:textId="77777777" w:rsidR="0085747A" w:rsidRPr="00610A40"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54B22230" w14:textId="77777777" w:rsidR="0085747A" w:rsidRPr="00610A40" w:rsidRDefault="0085747A" w:rsidP="00CE65B7">
            <w:pPr>
              <w:rPr>
                <w:szCs w:val="24"/>
              </w:rPr>
            </w:pPr>
            <w:r w:rsidRPr="00610A40">
              <w:rPr>
                <w:szCs w:val="24"/>
              </w:rPr>
              <w:t>21</w:t>
            </w:r>
          </w:p>
        </w:tc>
        <w:tc>
          <w:tcPr>
            <w:tcW w:w="6060" w:type="dxa"/>
            <w:tcBorders>
              <w:top w:val="nil"/>
              <w:left w:val="nil"/>
              <w:bottom w:val="nil"/>
              <w:right w:val="nil"/>
            </w:tcBorders>
            <w:tcMar>
              <w:top w:w="128" w:type="dxa"/>
              <w:left w:w="43" w:type="dxa"/>
              <w:bottom w:w="43" w:type="dxa"/>
              <w:right w:w="43" w:type="dxa"/>
            </w:tcMar>
          </w:tcPr>
          <w:p w14:paraId="50D66FFE" w14:textId="77777777" w:rsidR="0085747A" w:rsidRPr="00610A40" w:rsidRDefault="0085747A" w:rsidP="00CE65B7">
            <w:pPr>
              <w:rPr>
                <w:szCs w:val="24"/>
              </w:rPr>
            </w:pPr>
            <w:r w:rsidRPr="00610A40">
              <w:rPr>
                <w:szCs w:val="24"/>
              </w:rPr>
              <w:t>Spesielle driftsutgifter</w:t>
            </w:r>
          </w:p>
        </w:tc>
        <w:tc>
          <w:tcPr>
            <w:tcW w:w="2260" w:type="dxa"/>
            <w:tcBorders>
              <w:top w:val="nil"/>
              <w:left w:val="nil"/>
              <w:bottom w:val="nil"/>
              <w:right w:val="nil"/>
            </w:tcBorders>
            <w:tcMar>
              <w:top w:w="128" w:type="dxa"/>
              <w:left w:w="43" w:type="dxa"/>
              <w:bottom w:w="43" w:type="dxa"/>
              <w:right w:w="43" w:type="dxa"/>
            </w:tcMar>
          </w:tcPr>
          <w:p w14:paraId="4D9333F9" w14:textId="77777777" w:rsidR="0085747A" w:rsidRPr="00610A40" w:rsidRDefault="0085747A" w:rsidP="00610A40">
            <w:pPr>
              <w:jc w:val="right"/>
              <w:rPr>
                <w:szCs w:val="24"/>
              </w:rPr>
            </w:pPr>
            <w:r w:rsidRPr="00610A40">
              <w:rPr>
                <w:szCs w:val="24"/>
              </w:rPr>
              <w:t>30 mill. kroner</w:t>
            </w:r>
          </w:p>
        </w:tc>
      </w:tr>
      <w:tr w:rsidR="00A25645" w:rsidRPr="00CE65B7" w14:paraId="1508FD3D" w14:textId="77777777">
        <w:trPr>
          <w:trHeight w:val="380"/>
        </w:trPr>
        <w:tc>
          <w:tcPr>
            <w:tcW w:w="620" w:type="dxa"/>
            <w:tcBorders>
              <w:top w:val="nil"/>
              <w:left w:val="nil"/>
              <w:bottom w:val="nil"/>
              <w:right w:val="nil"/>
            </w:tcBorders>
            <w:tcMar>
              <w:top w:w="128" w:type="dxa"/>
              <w:left w:w="43" w:type="dxa"/>
              <w:bottom w:w="43" w:type="dxa"/>
              <w:right w:w="43" w:type="dxa"/>
            </w:tcMar>
          </w:tcPr>
          <w:p w14:paraId="0EA27AFC" w14:textId="77777777" w:rsidR="0085747A" w:rsidRPr="00610A40" w:rsidRDefault="0085747A" w:rsidP="00CE65B7">
            <w:pPr>
              <w:rPr>
                <w:szCs w:val="24"/>
              </w:rPr>
            </w:pPr>
            <w:r w:rsidRPr="00610A40">
              <w:rPr>
                <w:szCs w:val="24"/>
              </w:rPr>
              <w:t>1424</w:t>
            </w:r>
          </w:p>
        </w:tc>
        <w:tc>
          <w:tcPr>
            <w:tcW w:w="620" w:type="dxa"/>
            <w:tcBorders>
              <w:top w:val="nil"/>
              <w:left w:val="nil"/>
              <w:bottom w:val="nil"/>
              <w:right w:val="nil"/>
            </w:tcBorders>
            <w:tcMar>
              <w:top w:w="128" w:type="dxa"/>
              <w:left w:w="43" w:type="dxa"/>
              <w:bottom w:w="43" w:type="dxa"/>
              <w:right w:w="43" w:type="dxa"/>
            </w:tcMar>
          </w:tcPr>
          <w:p w14:paraId="0A54DC6F" w14:textId="77777777" w:rsidR="0085747A" w:rsidRPr="00610A40"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tcPr>
          <w:p w14:paraId="74993B5A" w14:textId="77777777" w:rsidR="0085747A" w:rsidRPr="00610A40" w:rsidRDefault="0085747A" w:rsidP="00CE65B7">
            <w:pPr>
              <w:rPr>
                <w:szCs w:val="24"/>
              </w:rPr>
            </w:pPr>
            <w:r w:rsidRPr="00610A40">
              <w:rPr>
                <w:szCs w:val="24"/>
              </w:rPr>
              <w:t>Statens villreinfond</w:t>
            </w:r>
          </w:p>
        </w:tc>
        <w:tc>
          <w:tcPr>
            <w:tcW w:w="2260" w:type="dxa"/>
            <w:tcBorders>
              <w:top w:val="nil"/>
              <w:left w:val="nil"/>
              <w:bottom w:val="nil"/>
              <w:right w:val="nil"/>
            </w:tcBorders>
            <w:tcMar>
              <w:top w:w="128" w:type="dxa"/>
              <w:left w:w="43" w:type="dxa"/>
              <w:bottom w:w="43" w:type="dxa"/>
              <w:right w:w="43" w:type="dxa"/>
            </w:tcMar>
          </w:tcPr>
          <w:p w14:paraId="3586F244" w14:textId="77777777" w:rsidR="0085747A" w:rsidRPr="00610A40" w:rsidRDefault="0085747A" w:rsidP="00610A40">
            <w:pPr>
              <w:jc w:val="right"/>
              <w:rPr>
                <w:szCs w:val="24"/>
              </w:rPr>
            </w:pPr>
          </w:p>
        </w:tc>
      </w:tr>
      <w:tr w:rsidR="00A25645" w:rsidRPr="00CE65B7" w14:paraId="3A0CBED6" w14:textId="77777777">
        <w:trPr>
          <w:trHeight w:val="380"/>
        </w:trPr>
        <w:tc>
          <w:tcPr>
            <w:tcW w:w="620" w:type="dxa"/>
            <w:tcBorders>
              <w:top w:val="nil"/>
              <w:left w:val="nil"/>
              <w:bottom w:val="nil"/>
              <w:right w:val="nil"/>
            </w:tcBorders>
            <w:tcMar>
              <w:top w:w="128" w:type="dxa"/>
              <w:left w:w="43" w:type="dxa"/>
              <w:bottom w:w="43" w:type="dxa"/>
              <w:right w:w="43" w:type="dxa"/>
            </w:tcMar>
          </w:tcPr>
          <w:p w14:paraId="14E7BB2B" w14:textId="77777777" w:rsidR="0085747A" w:rsidRPr="00610A40"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19042855" w14:textId="77777777" w:rsidR="0085747A" w:rsidRPr="00610A40" w:rsidRDefault="0085747A" w:rsidP="00CE65B7">
            <w:pPr>
              <w:rPr>
                <w:szCs w:val="24"/>
              </w:rPr>
            </w:pPr>
            <w:r w:rsidRPr="00610A40">
              <w:rPr>
                <w:szCs w:val="24"/>
              </w:rPr>
              <w:t>30</w:t>
            </w:r>
          </w:p>
        </w:tc>
        <w:tc>
          <w:tcPr>
            <w:tcW w:w="6060" w:type="dxa"/>
            <w:tcBorders>
              <w:top w:val="nil"/>
              <w:left w:val="nil"/>
              <w:bottom w:val="nil"/>
              <w:right w:val="nil"/>
            </w:tcBorders>
            <w:tcMar>
              <w:top w:w="128" w:type="dxa"/>
              <w:left w:w="43" w:type="dxa"/>
              <w:bottom w:w="43" w:type="dxa"/>
              <w:right w:w="43" w:type="dxa"/>
            </w:tcMar>
          </w:tcPr>
          <w:p w14:paraId="4F8BF1D6" w14:textId="77777777" w:rsidR="0085747A" w:rsidRPr="00610A40" w:rsidRDefault="0085747A" w:rsidP="00CE65B7">
            <w:pPr>
              <w:rPr>
                <w:szCs w:val="24"/>
              </w:rPr>
            </w:pPr>
            <w:r w:rsidRPr="00610A40">
              <w:rPr>
                <w:szCs w:val="24"/>
              </w:rPr>
              <w:t>Statlige tiltak for villrein i områder berørt av vannkraftregulering</w:t>
            </w:r>
          </w:p>
        </w:tc>
        <w:tc>
          <w:tcPr>
            <w:tcW w:w="2260" w:type="dxa"/>
            <w:tcBorders>
              <w:top w:val="nil"/>
              <w:left w:val="nil"/>
              <w:bottom w:val="nil"/>
              <w:right w:val="nil"/>
            </w:tcBorders>
            <w:tcMar>
              <w:top w:w="128" w:type="dxa"/>
              <w:left w:w="43" w:type="dxa"/>
              <w:bottom w:w="43" w:type="dxa"/>
              <w:right w:w="43" w:type="dxa"/>
            </w:tcMar>
          </w:tcPr>
          <w:p w14:paraId="46C977FB" w14:textId="77777777" w:rsidR="0085747A" w:rsidRPr="00610A40" w:rsidRDefault="0085747A" w:rsidP="00610A40">
            <w:pPr>
              <w:jc w:val="right"/>
              <w:rPr>
                <w:szCs w:val="24"/>
              </w:rPr>
            </w:pPr>
            <w:r w:rsidRPr="00610A40">
              <w:rPr>
                <w:szCs w:val="24"/>
              </w:rPr>
              <w:t>10 mill. kroner</w:t>
            </w:r>
          </w:p>
        </w:tc>
      </w:tr>
      <w:tr w:rsidR="00A25645" w:rsidRPr="00CE65B7" w14:paraId="503BDD8F" w14:textId="77777777">
        <w:trPr>
          <w:trHeight w:val="380"/>
        </w:trPr>
        <w:tc>
          <w:tcPr>
            <w:tcW w:w="620" w:type="dxa"/>
            <w:tcBorders>
              <w:top w:val="nil"/>
              <w:left w:val="nil"/>
              <w:bottom w:val="nil"/>
              <w:right w:val="nil"/>
            </w:tcBorders>
            <w:tcMar>
              <w:top w:w="128" w:type="dxa"/>
              <w:left w:w="43" w:type="dxa"/>
              <w:bottom w:w="43" w:type="dxa"/>
              <w:right w:w="43" w:type="dxa"/>
            </w:tcMar>
          </w:tcPr>
          <w:p w14:paraId="1601EBBD" w14:textId="77777777" w:rsidR="0085747A" w:rsidRPr="00610A40" w:rsidRDefault="0085747A" w:rsidP="00CE65B7">
            <w:pPr>
              <w:rPr>
                <w:szCs w:val="24"/>
              </w:rPr>
            </w:pPr>
            <w:r w:rsidRPr="00610A40">
              <w:rPr>
                <w:szCs w:val="24"/>
              </w:rPr>
              <w:t>1471</w:t>
            </w:r>
          </w:p>
        </w:tc>
        <w:tc>
          <w:tcPr>
            <w:tcW w:w="620" w:type="dxa"/>
            <w:tcBorders>
              <w:top w:val="nil"/>
              <w:left w:val="nil"/>
              <w:bottom w:val="nil"/>
              <w:right w:val="nil"/>
            </w:tcBorders>
            <w:tcMar>
              <w:top w:w="128" w:type="dxa"/>
              <w:left w:w="43" w:type="dxa"/>
              <w:bottom w:w="43" w:type="dxa"/>
              <w:right w:w="43" w:type="dxa"/>
            </w:tcMar>
          </w:tcPr>
          <w:p w14:paraId="62BD7CE3" w14:textId="77777777" w:rsidR="0085747A" w:rsidRPr="00610A40"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tcPr>
          <w:p w14:paraId="1A6CF865" w14:textId="77777777" w:rsidR="0085747A" w:rsidRPr="00610A40" w:rsidRDefault="0085747A" w:rsidP="00CE65B7">
            <w:pPr>
              <w:rPr>
                <w:szCs w:val="24"/>
              </w:rPr>
            </w:pPr>
            <w:r w:rsidRPr="00610A40">
              <w:rPr>
                <w:szCs w:val="24"/>
              </w:rPr>
              <w:t>Norsk Polarinstitutt</w:t>
            </w:r>
          </w:p>
        </w:tc>
        <w:tc>
          <w:tcPr>
            <w:tcW w:w="2260" w:type="dxa"/>
            <w:tcBorders>
              <w:top w:val="nil"/>
              <w:left w:val="nil"/>
              <w:bottom w:val="nil"/>
              <w:right w:val="nil"/>
            </w:tcBorders>
            <w:tcMar>
              <w:top w:w="128" w:type="dxa"/>
              <w:left w:w="43" w:type="dxa"/>
              <w:bottom w:w="43" w:type="dxa"/>
              <w:right w:w="43" w:type="dxa"/>
            </w:tcMar>
          </w:tcPr>
          <w:p w14:paraId="6181EBB1" w14:textId="77777777" w:rsidR="0085747A" w:rsidRPr="00610A40" w:rsidRDefault="0085747A" w:rsidP="00610A40">
            <w:pPr>
              <w:jc w:val="right"/>
              <w:rPr>
                <w:szCs w:val="24"/>
              </w:rPr>
            </w:pPr>
          </w:p>
        </w:tc>
      </w:tr>
      <w:tr w:rsidR="00A25645" w:rsidRPr="00CE65B7" w14:paraId="65B07559"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23AFA53F" w14:textId="77777777" w:rsidR="0085747A" w:rsidRPr="00610A40"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246323C0" w14:textId="77777777" w:rsidR="0085747A" w:rsidRPr="00610A40" w:rsidRDefault="0085747A" w:rsidP="00CE65B7">
            <w:pPr>
              <w:rPr>
                <w:szCs w:val="24"/>
              </w:rPr>
            </w:pPr>
            <w:r w:rsidRPr="00610A40">
              <w:rPr>
                <w:szCs w:val="24"/>
              </w:rPr>
              <w:t>45</w:t>
            </w:r>
          </w:p>
        </w:tc>
        <w:tc>
          <w:tcPr>
            <w:tcW w:w="6060" w:type="dxa"/>
            <w:tcBorders>
              <w:top w:val="nil"/>
              <w:left w:val="nil"/>
              <w:bottom w:val="single" w:sz="4" w:space="0" w:color="000000"/>
              <w:right w:val="nil"/>
            </w:tcBorders>
            <w:tcMar>
              <w:top w:w="128" w:type="dxa"/>
              <w:left w:w="43" w:type="dxa"/>
              <w:bottom w:w="43" w:type="dxa"/>
              <w:right w:w="43" w:type="dxa"/>
            </w:tcMar>
          </w:tcPr>
          <w:p w14:paraId="0A5F49A1" w14:textId="77777777" w:rsidR="0085747A" w:rsidRPr="00610A40" w:rsidRDefault="0085747A" w:rsidP="00CE65B7">
            <w:pPr>
              <w:rPr>
                <w:szCs w:val="24"/>
              </w:rPr>
            </w:pPr>
            <w:r w:rsidRPr="00610A40">
              <w:rPr>
                <w:szCs w:val="24"/>
              </w:rPr>
              <w:t>Større utstyrsanskaffelser og vedlikehold</w:t>
            </w:r>
          </w:p>
        </w:tc>
        <w:tc>
          <w:tcPr>
            <w:tcW w:w="2260" w:type="dxa"/>
            <w:tcBorders>
              <w:top w:val="nil"/>
              <w:left w:val="nil"/>
              <w:bottom w:val="single" w:sz="4" w:space="0" w:color="000000"/>
              <w:right w:val="nil"/>
            </w:tcBorders>
            <w:tcMar>
              <w:top w:w="128" w:type="dxa"/>
              <w:left w:w="43" w:type="dxa"/>
              <w:bottom w:w="43" w:type="dxa"/>
              <w:right w:w="43" w:type="dxa"/>
            </w:tcMar>
          </w:tcPr>
          <w:p w14:paraId="049866E8" w14:textId="77777777" w:rsidR="0085747A" w:rsidRPr="00610A40" w:rsidRDefault="0085747A" w:rsidP="00610A40">
            <w:pPr>
              <w:jc w:val="right"/>
              <w:rPr>
                <w:szCs w:val="24"/>
              </w:rPr>
            </w:pPr>
            <w:r w:rsidRPr="00610A40">
              <w:rPr>
                <w:szCs w:val="24"/>
              </w:rPr>
              <w:t>35 mill. kroner</w:t>
            </w:r>
          </w:p>
        </w:tc>
      </w:tr>
    </w:tbl>
    <w:p w14:paraId="3FAF3624" w14:textId="77777777" w:rsidR="0085747A" w:rsidRPr="00CE65B7" w:rsidRDefault="0085747A" w:rsidP="00CE65B7">
      <w:pPr>
        <w:pStyle w:val="a-vedtak-del"/>
      </w:pPr>
      <w:r w:rsidRPr="00CE65B7">
        <w:t>XXIV</w:t>
      </w:r>
    </w:p>
    <w:p w14:paraId="3FBCCBFC" w14:textId="77777777" w:rsidR="0085747A" w:rsidRPr="00CE65B7" w:rsidRDefault="0085747A" w:rsidP="00CE65B7">
      <w:pPr>
        <w:pStyle w:val="a-vedtak-tekst"/>
      </w:pPr>
      <w:r w:rsidRPr="00CE65B7">
        <w:t>Tilsagnsfullmakter</w:t>
      </w:r>
    </w:p>
    <w:p w14:paraId="48EA5245" w14:textId="77777777" w:rsidR="0085747A" w:rsidRPr="00CE65B7" w:rsidRDefault="0085747A" w:rsidP="00CE65B7">
      <w:r w:rsidRPr="00CE65B7">
        <w:t>Stortinget samtykker i at Klima- og miljødepartementet i 2026 kan gi tilsagn om tilskudd utover gitte bevilgninger, men slik at samlet ramme for nye tilsagn og gammelt ansvar ikke overstiger følgende beløp:</w:t>
      </w:r>
    </w:p>
    <w:p w14:paraId="60630518" w14:textId="77777777" w:rsidR="0085747A" w:rsidRPr="00CE65B7" w:rsidRDefault="0085747A" w:rsidP="00CE65B7">
      <w:pPr>
        <w:pStyle w:val="Tabellnavn"/>
      </w:pPr>
      <w:r w:rsidRPr="00CE65B7">
        <w:t>04N1xx2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A25645" w:rsidRPr="00CE65B7" w14:paraId="31442923"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C7565D" w14:textId="77777777" w:rsidR="0085747A" w:rsidRPr="00610A40" w:rsidRDefault="0085747A" w:rsidP="001B2DF4">
            <w:pPr>
              <w:rPr>
                <w:szCs w:val="24"/>
              </w:rPr>
            </w:pPr>
            <w:r w:rsidRPr="00610A40">
              <w:rPr>
                <w:szCs w:val="24"/>
              </w:rP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491628" w14:textId="77777777" w:rsidR="0085747A" w:rsidRPr="00610A40" w:rsidRDefault="0085747A" w:rsidP="00CE65B7">
            <w:pPr>
              <w:rPr>
                <w:szCs w:val="24"/>
              </w:rPr>
            </w:pPr>
            <w:r w:rsidRPr="00610A40">
              <w:rPr>
                <w:szCs w:val="24"/>
              </w:rP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E3FDB4" w14:textId="77777777" w:rsidR="0085747A" w:rsidRPr="00610A40" w:rsidRDefault="0085747A" w:rsidP="00CE65B7">
            <w:pPr>
              <w:rPr>
                <w:szCs w:val="24"/>
              </w:rPr>
            </w:pPr>
            <w:r w:rsidRPr="00610A40">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88E84A" w14:textId="77777777" w:rsidR="0085747A" w:rsidRPr="00CE65B7" w:rsidRDefault="0085747A" w:rsidP="00610A40">
            <w:pPr>
              <w:jc w:val="right"/>
            </w:pPr>
            <w:r w:rsidRPr="00CE65B7">
              <w:t>Samlet ramme</w:t>
            </w:r>
          </w:p>
        </w:tc>
      </w:tr>
      <w:tr w:rsidR="00A25645" w:rsidRPr="00CE65B7" w14:paraId="46D3F7BC"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1EEAFDC8" w14:textId="77777777" w:rsidR="0085747A" w:rsidRPr="00610A40" w:rsidRDefault="0085747A" w:rsidP="00CE65B7">
            <w:pPr>
              <w:rPr>
                <w:szCs w:val="24"/>
              </w:rPr>
            </w:pPr>
            <w:r w:rsidRPr="00610A40">
              <w:rPr>
                <w:szCs w:val="24"/>
              </w:rPr>
              <w:t>1410</w:t>
            </w:r>
          </w:p>
        </w:tc>
        <w:tc>
          <w:tcPr>
            <w:tcW w:w="620" w:type="dxa"/>
            <w:tcBorders>
              <w:top w:val="single" w:sz="4" w:space="0" w:color="000000"/>
              <w:left w:val="nil"/>
              <w:bottom w:val="nil"/>
              <w:right w:val="nil"/>
            </w:tcBorders>
            <w:tcMar>
              <w:top w:w="128" w:type="dxa"/>
              <w:left w:w="43" w:type="dxa"/>
              <w:bottom w:w="43" w:type="dxa"/>
              <w:right w:w="43" w:type="dxa"/>
            </w:tcMar>
          </w:tcPr>
          <w:p w14:paraId="3816A1DF" w14:textId="77777777" w:rsidR="0085747A" w:rsidRPr="00610A40" w:rsidRDefault="0085747A" w:rsidP="00CE65B7">
            <w:pPr>
              <w:rPr>
                <w:szCs w:val="24"/>
              </w:rPr>
            </w:pPr>
          </w:p>
        </w:tc>
        <w:tc>
          <w:tcPr>
            <w:tcW w:w="6060" w:type="dxa"/>
            <w:tcBorders>
              <w:top w:val="single" w:sz="4" w:space="0" w:color="000000"/>
              <w:left w:val="nil"/>
              <w:bottom w:val="nil"/>
              <w:right w:val="nil"/>
            </w:tcBorders>
            <w:tcMar>
              <w:top w:w="128" w:type="dxa"/>
              <w:left w:w="43" w:type="dxa"/>
              <w:bottom w:w="43" w:type="dxa"/>
              <w:right w:w="43" w:type="dxa"/>
            </w:tcMar>
          </w:tcPr>
          <w:p w14:paraId="574CB509" w14:textId="77777777" w:rsidR="0085747A" w:rsidRPr="00610A40" w:rsidRDefault="0085747A" w:rsidP="00CE65B7">
            <w:pPr>
              <w:rPr>
                <w:szCs w:val="24"/>
              </w:rPr>
            </w:pPr>
            <w:r w:rsidRPr="00610A40">
              <w:rPr>
                <w:szCs w:val="24"/>
              </w:rPr>
              <w:t>Kunnskap om klima og miljø</w:t>
            </w:r>
          </w:p>
        </w:tc>
        <w:tc>
          <w:tcPr>
            <w:tcW w:w="2260" w:type="dxa"/>
            <w:tcBorders>
              <w:top w:val="single" w:sz="4" w:space="0" w:color="000000"/>
              <w:left w:val="nil"/>
              <w:bottom w:val="nil"/>
              <w:right w:val="nil"/>
            </w:tcBorders>
            <w:tcMar>
              <w:top w:w="128" w:type="dxa"/>
              <w:left w:w="43" w:type="dxa"/>
              <w:bottom w:w="43" w:type="dxa"/>
              <w:right w:w="43" w:type="dxa"/>
            </w:tcMar>
          </w:tcPr>
          <w:p w14:paraId="34CA0FFC" w14:textId="77777777" w:rsidR="0085747A" w:rsidRPr="00CE65B7" w:rsidRDefault="0085747A" w:rsidP="00610A40">
            <w:pPr>
              <w:jc w:val="right"/>
            </w:pPr>
          </w:p>
        </w:tc>
      </w:tr>
      <w:tr w:rsidR="00A25645" w:rsidRPr="00CE65B7" w14:paraId="6698B84E" w14:textId="77777777">
        <w:trPr>
          <w:trHeight w:val="380"/>
        </w:trPr>
        <w:tc>
          <w:tcPr>
            <w:tcW w:w="620" w:type="dxa"/>
            <w:tcBorders>
              <w:top w:val="nil"/>
              <w:left w:val="nil"/>
              <w:bottom w:val="nil"/>
              <w:right w:val="nil"/>
            </w:tcBorders>
            <w:tcMar>
              <w:top w:w="128" w:type="dxa"/>
              <w:left w:w="43" w:type="dxa"/>
              <w:bottom w:w="43" w:type="dxa"/>
              <w:right w:w="43" w:type="dxa"/>
            </w:tcMar>
          </w:tcPr>
          <w:p w14:paraId="4CD3C22F" w14:textId="77777777" w:rsidR="0085747A" w:rsidRPr="00610A40"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72CD6B93" w14:textId="77777777" w:rsidR="0085747A" w:rsidRPr="00610A40" w:rsidRDefault="0085747A" w:rsidP="00CE65B7">
            <w:pPr>
              <w:rPr>
                <w:szCs w:val="24"/>
              </w:rPr>
            </w:pPr>
            <w:r w:rsidRPr="00610A40">
              <w:rPr>
                <w:szCs w:val="24"/>
              </w:rPr>
              <w:t>73</w:t>
            </w:r>
          </w:p>
        </w:tc>
        <w:tc>
          <w:tcPr>
            <w:tcW w:w="6060" w:type="dxa"/>
            <w:tcBorders>
              <w:top w:val="nil"/>
              <w:left w:val="nil"/>
              <w:bottom w:val="nil"/>
              <w:right w:val="nil"/>
            </w:tcBorders>
            <w:tcMar>
              <w:top w:w="128" w:type="dxa"/>
              <w:left w:w="43" w:type="dxa"/>
              <w:bottom w:w="43" w:type="dxa"/>
              <w:right w:w="43" w:type="dxa"/>
            </w:tcMar>
          </w:tcPr>
          <w:p w14:paraId="4DA4D2D3" w14:textId="77777777" w:rsidR="0085747A" w:rsidRPr="00610A40" w:rsidRDefault="0085747A" w:rsidP="00CE65B7">
            <w:pPr>
              <w:rPr>
                <w:szCs w:val="24"/>
              </w:rPr>
            </w:pPr>
            <w:r w:rsidRPr="00610A40">
              <w:rPr>
                <w:szCs w:val="24"/>
              </w:rPr>
              <w:t>Norges Forskningsråd</w:t>
            </w:r>
          </w:p>
        </w:tc>
        <w:tc>
          <w:tcPr>
            <w:tcW w:w="2260" w:type="dxa"/>
            <w:tcBorders>
              <w:top w:val="nil"/>
              <w:left w:val="nil"/>
              <w:bottom w:val="nil"/>
              <w:right w:val="nil"/>
            </w:tcBorders>
            <w:tcMar>
              <w:top w:w="128" w:type="dxa"/>
              <w:left w:w="43" w:type="dxa"/>
              <w:bottom w:w="43" w:type="dxa"/>
              <w:right w:w="43" w:type="dxa"/>
            </w:tcMar>
          </w:tcPr>
          <w:p w14:paraId="4738BC33" w14:textId="77777777" w:rsidR="0085747A" w:rsidRPr="00CE65B7" w:rsidRDefault="0085747A" w:rsidP="00610A40">
            <w:pPr>
              <w:jc w:val="right"/>
            </w:pPr>
            <w:r w:rsidRPr="00CE65B7">
              <w:t>1 611,7 mill. kroner</w:t>
            </w:r>
          </w:p>
        </w:tc>
      </w:tr>
      <w:tr w:rsidR="00A25645" w:rsidRPr="00CE65B7" w14:paraId="4F0B5993" w14:textId="77777777">
        <w:trPr>
          <w:trHeight w:val="380"/>
        </w:trPr>
        <w:tc>
          <w:tcPr>
            <w:tcW w:w="620" w:type="dxa"/>
            <w:tcBorders>
              <w:top w:val="nil"/>
              <w:left w:val="nil"/>
              <w:bottom w:val="nil"/>
              <w:right w:val="nil"/>
            </w:tcBorders>
            <w:tcMar>
              <w:top w:w="128" w:type="dxa"/>
              <w:left w:w="43" w:type="dxa"/>
              <w:bottom w:w="43" w:type="dxa"/>
              <w:right w:w="43" w:type="dxa"/>
            </w:tcMar>
          </w:tcPr>
          <w:p w14:paraId="0BE388FE" w14:textId="77777777" w:rsidR="0085747A" w:rsidRPr="00610A40" w:rsidRDefault="0085747A" w:rsidP="00CE65B7">
            <w:pPr>
              <w:rPr>
                <w:szCs w:val="24"/>
              </w:rPr>
            </w:pPr>
            <w:r w:rsidRPr="00610A40">
              <w:rPr>
                <w:szCs w:val="24"/>
              </w:rPr>
              <w:t>1420</w:t>
            </w:r>
          </w:p>
        </w:tc>
        <w:tc>
          <w:tcPr>
            <w:tcW w:w="620" w:type="dxa"/>
            <w:tcBorders>
              <w:top w:val="nil"/>
              <w:left w:val="nil"/>
              <w:bottom w:val="nil"/>
              <w:right w:val="nil"/>
            </w:tcBorders>
            <w:tcMar>
              <w:top w:w="128" w:type="dxa"/>
              <w:left w:w="43" w:type="dxa"/>
              <w:bottom w:w="43" w:type="dxa"/>
              <w:right w:w="43" w:type="dxa"/>
            </w:tcMar>
          </w:tcPr>
          <w:p w14:paraId="330B2708" w14:textId="77777777" w:rsidR="0085747A" w:rsidRPr="00610A40"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tcPr>
          <w:p w14:paraId="4DE51E92" w14:textId="77777777" w:rsidR="0085747A" w:rsidRPr="00610A40" w:rsidRDefault="0085747A" w:rsidP="00CE65B7">
            <w:pPr>
              <w:rPr>
                <w:szCs w:val="24"/>
              </w:rPr>
            </w:pPr>
            <w:r w:rsidRPr="00610A40">
              <w:rPr>
                <w:szCs w:val="24"/>
              </w:rPr>
              <w:t>Miljødirektoratet</w:t>
            </w:r>
          </w:p>
        </w:tc>
        <w:tc>
          <w:tcPr>
            <w:tcW w:w="2260" w:type="dxa"/>
            <w:tcBorders>
              <w:top w:val="nil"/>
              <w:left w:val="nil"/>
              <w:bottom w:val="nil"/>
              <w:right w:val="nil"/>
            </w:tcBorders>
            <w:tcMar>
              <w:top w:w="128" w:type="dxa"/>
              <w:left w:w="43" w:type="dxa"/>
              <w:bottom w:w="43" w:type="dxa"/>
              <w:right w:w="43" w:type="dxa"/>
            </w:tcMar>
          </w:tcPr>
          <w:p w14:paraId="69D29783" w14:textId="77777777" w:rsidR="0085747A" w:rsidRPr="00CE65B7" w:rsidRDefault="0085747A" w:rsidP="00610A40">
            <w:pPr>
              <w:jc w:val="right"/>
            </w:pPr>
          </w:p>
        </w:tc>
      </w:tr>
      <w:tr w:rsidR="00A25645" w:rsidRPr="00CE65B7" w14:paraId="6D9966FE" w14:textId="77777777">
        <w:trPr>
          <w:trHeight w:val="380"/>
        </w:trPr>
        <w:tc>
          <w:tcPr>
            <w:tcW w:w="620" w:type="dxa"/>
            <w:tcBorders>
              <w:top w:val="nil"/>
              <w:left w:val="nil"/>
              <w:bottom w:val="nil"/>
              <w:right w:val="nil"/>
            </w:tcBorders>
            <w:tcMar>
              <w:top w:w="128" w:type="dxa"/>
              <w:left w:w="43" w:type="dxa"/>
              <w:bottom w:w="43" w:type="dxa"/>
              <w:right w:w="43" w:type="dxa"/>
            </w:tcMar>
          </w:tcPr>
          <w:p w14:paraId="01784635" w14:textId="77777777" w:rsidR="0085747A" w:rsidRPr="00610A40"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7E29FEA5" w14:textId="77777777" w:rsidR="0085747A" w:rsidRPr="00610A40" w:rsidRDefault="0085747A" w:rsidP="00CE65B7">
            <w:pPr>
              <w:rPr>
                <w:szCs w:val="24"/>
              </w:rPr>
            </w:pPr>
            <w:r w:rsidRPr="00610A40">
              <w:rPr>
                <w:szCs w:val="24"/>
              </w:rPr>
              <w:t>62</w:t>
            </w:r>
          </w:p>
        </w:tc>
        <w:tc>
          <w:tcPr>
            <w:tcW w:w="6060" w:type="dxa"/>
            <w:tcBorders>
              <w:top w:val="nil"/>
              <w:left w:val="nil"/>
              <w:bottom w:val="nil"/>
              <w:right w:val="nil"/>
            </w:tcBorders>
            <w:tcMar>
              <w:top w:w="128" w:type="dxa"/>
              <w:left w:w="43" w:type="dxa"/>
              <w:bottom w:w="43" w:type="dxa"/>
              <w:right w:w="43" w:type="dxa"/>
            </w:tcMar>
          </w:tcPr>
          <w:p w14:paraId="2C1B0444" w14:textId="77777777" w:rsidR="0085747A" w:rsidRPr="00610A40" w:rsidRDefault="0085747A" w:rsidP="00CE65B7">
            <w:pPr>
              <w:rPr>
                <w:szCs w:val="24"/>
              </w:rPr>
            </w:pPr>
            <w:r w:rsidRPr="00610A40">
              <w:rPr>
                <w:szCs w:val="24"/>
              </w:rPr>
              <w:t>Tilskudd til grønn skipsfart</w:t>
            </w:r>
          </w:p>
        </w:tc>
        <w:tc>
          <w:tcPr>
            <w:tcW w:w="2260" w:type="dxa"/>
            <w:tcBorders>
              <w:top w:val="nil"/>
              <w:left w:val="nil"/>
              <w:bottom w:val="nil"/>
              <w:right w:val="nil"/>
            </w:tcBorders>
            <w:tcMar>
              <w:top w:w="128" w:type="dxa"/>
              <w:left w:w="43" w:type="dxa"/>
              <w:bottom w:w="43" w:type="dxa"/>
              <w:right w:w="43" w:type="dxa"/>
            </w:tcMar>
          </w:tcPr>
          <w:p w14:paraId="237F818B" w14:textId="77777777" w:rsidR="0085747A" w:rsidRPr="00CE65B7" w:rsidRDefault="0085747A" w:rsidP="00610A40">
            <w:pPr>
              <w:jc w:val="right"/>
            </w:pPr>
            <w:r w:rsidRPr="00CE65B7">
              <w:t>647,2 mill. kroner</w:t>
            </w:r>
          </w:p>
        </w:tc>
      </w:tr>
      <w:tr w:rsidR="00A25645" w:rsidRPr="00CE65B7" w14:paraId="7AD8AA33" w14:textId="77777777">
        <w:trPr>
          <w:trHeight w:val="380"/>
        </w:trPr>
        <w:tc>
          <w:tcPr>
            <w:tcW w:w="620" w:type="dxa"/>
            <w:tcBorders>
              <w:top w:val="nil"/>
              <w:left w:val="nil"/>
              <w:bottom w:val="nil"/>
              <w:right w:val="nil"/>
            </w:tcBorders>
            <w:tcMar>
              <w:top w:w="128" w:type="dxa"/>
              <w:left w:w="43" w:type="dxa"/>
              <w:bottom w:w="43" w:type="dxa"/>
              <w:right w:w="43" w:type="dxa"/>
            </w:tcMar>
          </w:tcPr>
          <w:p w14:paraId="311112A3" w14:textId="77777777" w:rsidR="0085747A" w:rsidRPr="00610A40" w:rsidRDefault="0085747A" w:rsidP="00CE65B7">
            <w:pPr>
              <w:rPr>
                <w:szCs w:val="24"/>
              </w:rPr>
            </w:pPr>
            <w:r w:rsidRPr="00610A40">
              <w:rPr>
                <w:szCs w:val="24"/>
              </w:rPr>
              <w:t>1424</w:t>
            </w:r>
          </w:p>
        </w:tc>
        <w:tc>
          <w:tcPr>
            <w:tcW w:w="620" w:type="dxa"/>
            <w:tcBorders>
              <w:top w:val="nil"/>
              <w:left w:val="nil"/>
              <w:bottom w:val="nil"/>
              <w:right w:val="nil"/>
            </w:tcBorders>
            <w:tcMar>
              <w:top w:w="128" w:type="dxa"/>
              <w:left w:w="43" w:type="dxa"/>
              <w:bottom w:w="43" w:type="dxa"/>
              <w:right w:w="43" w:type="dxa"/>
            </w:tcMar>
          </w:tcPr>
          <w:p w14:paraId="7704D47F" w14:textId="77777777" w:rsidR="0085747A" w:rsidRPr="00610A40"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tcPr>
          <w:p w14:paraId="0F5911D0" w14:textId="77777777" w:rsidR="0085747A" w:rsidRPr="00610A40" w:rsidRDefault="0085747A" w:rsidP="00CE65B7">
            <w:pPr>
              <w:rPr>
                <w:szCs w:val="24"/>
              </w:rPr>
            </w:pPr>
            <w:r w:rsidRPr="00610A40">
              <w:rPr>
                <w:szCs w:val="24"/>
              </w:rPr>
              <w:t>Statens villreinfond</w:t>
            </w:r>
          </w:p>
        </w:tc>
        <w:tc>
          <w:tcPr>
            <w:tcW w:w="2260" w:type="dxa"/>
            <w:tcBorders>
              <w:top w:val="nil"/>
              <w:left w:val="nil"/>
              <w:bottom w:val="nil"/>
              <w:right w:val="nil"/>
            </w:tcBorders>
            <w:tcMar>
              <w:top w:w="128" w:type="dxa"/>
              <w:left w:w="43" w:type="dxa"/>
              <w:bottom w:w="43" w:type="dxa"/>
              <w:right w:w="43" w:type="dxa"/>
            </w:tcMar>
          </w:tcPr>
          <w:p w14:paraId="670D0DD6" w14:textId="77777777" w:rsidR="0085747A" w:rsidRPr="00CE65B7" w:rsidRDefault="0085747A" w:rsidP="00610A40">
            <w:pPr>
              <w:jc w:val="right"/>
            </w:pPr>
          </w:p>
        </w:tc>
      </w:tr>
      <w:tr w:rsidR="00A25645" w:rsidRPr="00CE65B7" w14:paraId="1C51A922" w14:textId="77777777">
        <w:trPr>
          <w:trHeight w:val="640"/>
        </w:trPr>
        <w:tc>
          <w:tcPr>
            <w:tcW w:w="620" w:type="dxa"/>
            <w:tcBorders>
              <w:top w:val="nil"/>
              <w:left w:val="nil"/>
              <w:bottom w:val="nil"/>
              <w:right w:val="nil"/>
            </w:tcBorders>
            <w:tcMar>
              <w:top w:w="128" w:type="dxa"/>
              <w:left w:w="43" w:type="dxa"/>
              <w:bottom w:w="43" w:type="dxa"/>
              <w:right w:w="43" w:type="dxa"/>
            </w:tcMar>
          </w:tcPr>
          <w:p w14:paraId="65065019" w14:textId="77777777" w:rsidR="0085747A" w:rsidRPr="00610A40"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3E3BCCBD" w14:textId="77777777" w:rsidR="0085747A" w:rsidRPr="00610A40" w:rsidRDefault="0085747A" w:rsidP="00CE65B7">
            <w:pPr>
              <w:rPr>
                <w:szCs w:val="24"/>
              </w:rPr>
            </w:pPr>
            <w:r w:rsidRPr="00610A40">
              <w:rPr>
                <w:szCs w:val="24"/>
              </w:rPr>
              <w:t>70</w:t>
            </w:r>
          </w:p>
        </w:tc>
        <w:tc>
          <w:tcPr>
            <w:tcW w:w="6060" w:type="dxa"/>
            <w:tcBorders>
              <w:top w:val="nil"/>
              <w:left w:val="nil"/>
              <w:bottom w:val="nil"/>
              <w:right w:val="nil"/>
            </w:tcBorders>
            <w:tcMar>
              <w:top w:w="128" w:type="dxa"/>
              <w:left w:w="43" w:type="dxa"/>
              <w:bottom w:w="43" w:type="dxa"/>
              <w:right w:w="43" w:type="dxa"/>
            </w:tcMar>
          </w:tcPr>
          <w:p w14:paraId="172A3997" w14:textId="77777777" w:rsidR="0085747A" w:rsidRPr="00610A40" w:rsidRDefault="0085747A" w:rsidP="00CE65B7">
            <w:pPr>
              <w:rPr>
                <w:szCs w:val="24"/>
              </w:rPr>
            </w:pPr>
            <w:r w:rsidRPr="00610A40">
              <w:rPr>
                <w:szCs w:val="24"/>
              </w:rPr>
              <w:t>Tilskudd til tiltak for villrein i områder berørt av vannkraftregulering</w:t>
            </w:r>
          </w:p>
        </w:tc>
        <w:tc>
          <w:tcPr>
            <w:tcW w:w="2260" w:type="dxa"/>
            <w:tcBorders>
              <w:top w:val="nil"/>
              <w:left w:val="nil"/>
              <w:bottom w:val="nil"/>
              <w:right w:val="nil"/>
            </w:tcBorders>
            <w:tcMar>
              <w:top w:w="128" w:type="dxa"/>
              <w:left w:w="43" w:type="dxa"/>
              <w:bottom w:w="43" w:type="dxa"/>
              <w:right w:w="43" w:type="dxa"/>
            </w:tcMar>
          </w:tcPr>
          <w:p w14:paraId="49F021E8" w14:textId="77777777" w:rsidR="0085747A" w:rsidRPr="00CE65B7" w:rsidRDefault="0085747A" w:rsidP="00610A40">
            <w:pPr>
              <w:jc w:val="right"/>
            </w:pPr>
            <w:r w:rsidRPr="00CE65B7">
              <w:t>20 mill. kroner</w:t>
            </w:r>
          </w:p>
        </w:tc>
      </w:tr>
      <w:tr w:rsidR="00A25645" w:rsidRPr="00CE65B7" w14:paraId="33983436" w14:textId="77777777">
        <w:trPr>
          <w:trHeight w:val="380"/>
        </w:trPr>
        <w:tc>
          <w:tcPr>
            <w:tcW w:w="620" w:type="dxa"/>
            <w:tcBorders>
              <w:top w:val="nil"/>
              <w:left w:val="nil"/>
              <w:bottom w:val="nil"/>
              <w:right w:val="nil"/>
            </w:tcBorders>
            <w:tcMar>
              <w:top w:w="128" w:type="dxa"/>
              <w:left w:w="43" w:type="dxa"/>
              <w:bottom w:w="43" w:type="dxa"/>
              <w:right w:w="43" w:type="dxa"/>
            </w:tcMar>
          </w:tcPr>
          <w:p w14:paraId="03D24DC1" w14:textId="77777777" w:rsidR="0085747A" w:rsidRPr="00610A40" w:rsidRDefault="0085747A" w:rsidP="00CE65B7">
            <w:pPr>
              <w:rPr>
                <w:szCs w:val="24"/>
              </w:rPr>
            </w:pPr>
            <w:r w:rsidRPr="00610A40">
              <w:rPr>
                <w:szCs w:val="24"/>
              </w:rPr>
              <w:t>1428</w:t>
            </w:r>
          </w:p>
        </w:tc>
        <w:tc>
          <w:tcPr>
            <w:tcW w:w="620" w:type="dxa"/>
            <w:tcBorders>
              <w:top w:val="nil"/>
              <w:left w:val="nil"/>
              <w:bottom w:val="nil"/>
              <w:right w:val="nil"/>
            </w:tcBorders>
            <w:tcMar>
              <w:top w:w="128" w:type="dxa"/>
              <w:left w:w="43" w:type="dxa"/>
              <w:bottom w:w="43" w:type="dxa"/>
              <w:right w:w="43" w:type="dxa"/>
            </w:tcMar>
          </w:tcPr>
          <w:p w14:paraId="35FD94C5" w14:textId="77777777" w:rsidR="0085747A" w:rsidRPr="00610A40"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tcPr>
          <w:p w14:paraId="5C41111F" w14:textId="77777777" w:rsidR="0085747A" w:rsidRPr="00610A40" w:rsidRDefault="0085747A" w:rsidP="00CE65B7">
            <w:pPr>
              <w:rPr>
                <w:szCs w:val="24"/>
              </w:rPr>
            </w:pPr>
            <w:r w:rsidRPr="00610A40">
              <w:rPr>
                <w:szCs w:val="24"/>
              </w:rPr>
              <w:t>Enova SF</w:t>
            </w:r>
          </w:p>
        </w:tc>
        <w:tc>
          <w:tcPr>
            <w:tcW w:w="2260" w:type="dxa"/>
            <w:tcBorders>
              <w:top w:val="nil"/>
              <w:left w:val="nil"/>
              <w:bottom w:val="nil"/>
              <w:right w:val="nil"/>
            </w:tcBorders>
            <w:tcMar>
              <w:top w:w="128" w:type="dxa"/>
              <w:left w:w="43" w:type="dxa"/>
              <w:bottom w:w="43" w:type="dxa"/>
              <w:right w:w="43" w:type="dxa"/>
            </w:tcMar>
          </w:tcPr>
          <w:p w14:paraId="473ABE02" w14:textId="77777777" w:rsidR="0085747A" w:rsidRPr="00CE65B7" w:rsidRDefault="0085747A" w:rsidP="00610A40">
            <w:pPr>
              <w:jc w:val="right"/>
            </w:pPr>
          </w:p>
        </w:tc>
      </w:tr>
      <w:tr w:rsidR="00A25645" w:rsidRPr="00CE65B7" w14:paraId="448AC597"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7117BB27" w14:textId="77777777" w:rsidR="0085747A" w:rsidRPr="00610A40"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3673C892" w14:textId="77777777" w:rsidR="0085747A" w:rsidRPr="00610A40" w:rsidRDefault="0085747A" w:rsidP="00CE65B7">
            <w:pPr>
              <w:rPr>
                <w:szCs w:val="24"/>
              </w:rPr>
            </w:pPr>
            <w:r w:rsidRPr="00610A40">
              <w:rPr>
                <w:szCs w:val="24"/>
              </w:rPr>
              <w:t>52</w:t>
            </w:r>
          </w:p>
        </w:tc>
        <w:tc>
          <w:tcPr>
            <w:tcW w:w="6060" w:type="dxa"/>
            <w:tcBorders>
              <w:top w:val="nil"/>
              <w:left w:val="nil"/>
              <w:bottom w:val="single" w:sz="4" w:space="0" w:color="000000"/>
              <w:right w:val="nil"/>
            </w:tcBorders>
            <w:tcMar>
              <w:top w:w="128" w:type="dxa"/>
              <w:left w:w="43" w:type="dxa"/>
              <w:bottom w:w="43" w:type="dxa"/>
              <w:right w:w="43" w:type="dxa"/>
            </w:tcMar>
          </w:tcPr>
          <w:p w14:paraId="12E25731" w14:textId="77777777" w:rsidR="0085747A" w:rsidRPr="00610A40" w:rsidRDefault="0085747A" w:rsidP="00CE65B7">
            <w:pPr>
              <w:rPr>
                <w:szCs w:val="24"/>
              </w:rPr>
            </w:pPr>
            <w:r w:rsidRPr="00610A40">
              <w:rPr>
                <w:szCs w:val="24"/>
              </w:rPr>
              <w:t>Tilskudd til landstrøm</w:t>
            </w:r>
          </w:p>
        </w:tc>
        <w:tc>
          <w:tcPr>
            <w:tcW w:w="2260" w:type="dxa"/>
            <w:tcBorders>
              <w:top w:val="nil"/>
              <w:left w:val="nil"/>
              <w:bottom w:val="single" w:sz="4" w:space="0" w:color="000000"/>
              <w:right w:val="nil"/>
            </w:tcBorders>
            <w:tcMar>
              <w:top w:w="128" w:type="dxa"/>
              <w:left w:w="43" w:type="dxa"/>
              <w:bottom w:w="43" w:type="dxa"/>
              <w:right w:w="43" w:type="dxa"/>
            </w:tcMar>
          </w:tcPr>
          <w:p w14:paraId="1037B797" w14:textId="77777777" w:rsidR="0085747A" w:rsidRPr="00CE65B7" w:rsidRDefault="0085747A" w:rsidP="00610A40">
            <w:pPr>
              <w:jc w:val="right"/>
            </w:pPr>
            <w:r w:rsidRPr="00CE65B7">
              <w:t>27,1 mill. kroner</w:t>
            </w:r>
          </w:p>
        </w:tc>
      </w:tr>
    </w:tbl>
    <w:p w14:paraId="7B8C51D3" w14:textId="77777777" w:rsidR="0085747A" w:rsidRPr="00CE65B7" w:rsidRDefault="0085747A" w:rsidP="00CE65B7">
      <w:pPr>
        <w:pStyle w:val="a-vedtak-del"/>
      </w:pPr>
      <w:r w:rsidRPr="00CE65B7">
        <w:t>XXV</w:t>
      </w:r>
    </w:p>
    <w:p w14:paraId="512BF5E6" w14:textId="77777777" w:rsidR="0085747A" w:rsidRPr="00CE65B7" w:rsidRDefault="0085747A" w:rsidP="00CE65B7">
      <w:pPr>
        <w:pStyle w:val="a-vedtak-tekst"/>
      </w:pPr>
      <w:r w:rsidRPr="00CE65B7">
        <w:t>Bestillingsfullmakt</w:t>
      </w:r>
    </w:p>
    <w:p w14:paraId="1E856846" w14:textId="77777777" w:rsidR="0085747A" w:rsidRPr="00CE65B7" w:rsidRDefault="0085747A" w:rsidP="00CE65B7">
      <w:r w:rsidRPr="00CE65B7">
        <w:t>Stortinget samtykker i at Digitaliserings- og forvaltningsdepartementet i 2026 kan gjennomføre anskaffelse og inngå avtale om nytt HF-peileanlegg på Skjæveland for inntil 33 mill. kroner på kap. 1543 Nasjonal kommunikasjonsmyndighet, post 45 Større utstyrsanskaffelser og vedlikehold. Fullmakten gjelder også forpliktelser som inngås i senere budsjettår.</w:t>
      </w:r>
    </w:p>
    <w:p w14:paraId="7EFE1899" w14:textId="77777777" w:rsidR="0085747A" w:rsidRPr="00CE65B7" w:rsidRDefault="0085747A" w:rsidP="00CE65B7">
      <w:pPr>
        <w:pStyle w:val="a-vedtak-del"/>
      </w:pPr>
      <w:r w:rsidRPr="00CE65B7">
        <w:t>XXVI</w:t>
      </w:r>
    </w:p>
    <w:p w14:paraId="7502973F" w14:textId="77777777" w:rsidR="0085747A" w:rsidRPr="00CE65B7" w:rsidRDefault="0085747A" w:rsidP="00CE65B7">
      <w:pPr>
        <w:pStyle w:val="a-vedtak-tekst"/>
      </w:pPr>
      <w:r w:rsidRPr="00CE65B7">
        <w:t>Tilsagnsfullmakt</w:t>
      </w:r>
    </w:p>
    <w:p w14:paraId="7F713ADA" w14:textId="77777777" w:rsidR="0085747A" w:rsidRPr="00CE65B7" w:rsidRDefault="0085747A" w:rsidP="00CE65B7">
      <w:r w:rsidRPr="00CE65B7">
        <w:t>Stortinget samtykker i at Digitaliserings- og forvaltningsdepartementet i 2026 kan gi tilsagn om tilskudd utover gitt bevilgning, men slik at samlet ramme for nye tilsagn og gammelt ansvar ikke overstiger følgende beløp:</w:t>
      </w:r>
    </w:p>
    <w:p w14:paraId="35EBBDD9" w14:textId="77777777" w:rsidR="0085747A" w:rsidRPr="00CE65B7" w:rsidRDefault="0085747A" w:rsidP="00CE65B7">
      <w:pPr>
        <w:pStyle w:val="Tabellnavn"/>
      </w:pPr>
      <w:r w:rsidRPr="00CE65B7">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A25645" w:rsidRPr="00CE65B7" w14:paraId="420B9D64"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DF0307" w14:textId="77777777" w:rsidR="0085747A" w:rsidRPr="00610A40" w:rsidRDefault="0085747A" w:rsidP="001B2DF4">
            <w:pPr>
              <w:rPr>
                <w:szCs w:val="24"/>
              </w:rPr>
            </w:pPr>
            <w:r w:rsidRPr="00610A40">
              <w:rPr>
                <w:szCs w:val="24"/>
              </w:rPr>
              <w:lastRenderedPageBreak/>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83EB2D" w14:textId="77777777" w:rsidR="0085747A" w:rsidRPr="00610A40" w:rsidRDefault="0085747A" w:rsidP="00CE65B7">
            <w:pPr>
              <w:rPr>
                <w:szCs w:val="24"/>
              </w:rPr>
            </w:pPr>
            <w:r w:rsidRPr="00610A40">
              <w:rPr>
                <w:szCs w:val="24"/>
              </w:rP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E1E9B2" w14:textId="77777777" w:rsidR="0085747A" w:rsidRPr="00610A40" w:rsidRDefault="0085747A" w:rsidP="00CE65B7">
            <w:pPr>
              <w:rPr>
                <w:szCs w:val="24"/>
              </w:rPr>
            </w:pPr>
            <w:r w:rsidRPr="00610A40">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CF5564" w14:textId="77777777" w:rsidR="0085747A" w:rsidRPr="00610A40" w:rsidRDefault="0085747A" w:rsidP="00610A40">
            <w:pPr>
              <w:jc w:val="right"/>
              <w:rPr>
                <w:szCs w:val="24"/>
              </w:rPr>
            </w:pPr>
            <w:r w:rsidRPr="00610A40">
              <w:rPr>
                <w:szCs w:val="24"/>
              </w:rPr>
              <w:t>Samlet ramme</w:t>
            </w:r>
          </w:p>
        </w:tc>
      </w:tr>
      <w:tr w:rsidR="00A25645" w:rsidRPr="00CE65B7" w14:paraId="3D883400"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52A1EAC8" w14:textId="77777777" w:rsidR="0085747A" w:rsidRPr="00610A40" w:rsidRDefault="0085747A" w:rsidP="00CE65B7">
            <w:pPr>
              <w:rPr>
                <w:szCs w:val="24"/>
              </w:rPr>
            </w:pPr>
            <w:r w:rsidRPr="00610A40">
              <w:rPr>
                <w:szCs w:val="24"/>
              </w:rPr>
              <w:t>1500</w:t>
            </w:r>
          </w:p>
        </w:tc>
        <w:tc>
          <w:tcPr>
            <w:tcW w:w="620" w:type="dxa"/>
            <w:tcBorders>
              <w:top w:val="single" w:sz="4" w:space="0" w:color="000000"/>
              <w:left w:val="nil"/>
              <w:bottom w:val="nil"/>
              <w:right w:val="nil"/>
            </w:tcBorders>
            <w:tcMar>
              <w:top w:w="128" w:type="dxa"/>
              <w:left w:w="43" w:type="dxa"/>
              <w:bottom w:w="43" w:type="dxa"/>
              <w:right w:w="43" w:type="dxa"/>
            </w:tcMar>
          </w:tcPr>
          <w:p w14:paraId="28B8D240" w14:textId="77777777" w:rsidR="0085747A" w:rsidRPr="00610A40" w:rsidRDefault="0085747A" w:rsidP="00CE65B7">
            <w:pPr>
              <w:rPr>
                <w:szCs w:val="24"/>
              </w:rPr>
            </w:pPr>
          </w:p>
        </w:tc>
        <w:tc>
          <w:tcPr>
            <w:tcW w:w="6060" w:type="dxa"/>
            <w:tcBorders>
              <w:top w:val="single" w:sz="4" w:space="0" w:color="000000"/>
              <w:left w:val="nil"/>
              <w:bottom w:val="nil"/>
              <w:right w:val="nil"/>
            </w:tcBorders>
            <w:tcMar>
              <w:top w:w="128" w:type="dxa"/>
              <w:left w:w="43" w:type="dxa"/>
              <w:bottom w:w="43" w:type="dxa"/>
              <w:right w:w="43" w:type="dxa"/>
            </w:tcMar>
            <w:vAlign w:val="bottom"/>
          </w:tcPr>
          <w:p w14:paraId="5566A1B0" w14:textId="77777777" w:rsidR="0085747A" w:rsidRPr="00610A40" w:rsidRDefault="0085747A" w:rsidP="00CE65B7">
            <w:pPr>
              <w:rPr>
                <w:szCs w:val="24"/>
              </w:rPr>
            </w:pPr>
            <w:r w:rsidRPr="00610A40">
              <w:rPr>
                <w:szCs w:val="24"/>
              </w:rPr>
              <w:t>Digitaliserings- og forvaltningsdepartementet</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5D55BEDE" w14:textId="77777777" w:rsidR="0085747A" w:rsidRPr="00610A40" w:rsidRDefault="0085747A" w:rsidP="00610A40">
            <w:pPr>
              <w:jc w:val="right"/>
              <w:rPr>
                <w:szCs w:val="24"/>
              </w:rPr>
            </w:pPr>
          </w:p>
        </w:tc>
      </w:tr>
      <w:tr w:rsidR="00A25645" w:rsidRPr="00CE65B7" w14:paraId="63DA823B"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2D3FA650" w14:textId="77777777" w:rsidR="0085747A" w:rsidRPr="00610A40"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7DDC1B62" w14:textId="77777777" w:rsidR="0085747A" w:rsidRPr="00610A40" w:rsidRDefault="0085747A" w:rsidP="00CE65B7">
            <w:pPr>
              <w:rPr>
                <w:szCs w:val="24"/>
              </w:rPr>
            </w:pPr>
            <w:r w:rsidRPr="00610A40">
              <w:rPr>
                <w:szCs w:val="24"/>
              </w:rPr>
              <w:t>71</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00137405" w14:textId="77777777" w:rsidR="0085747A" w:rsidRPr="00610A40" w:rsidRDefault="0085747A" w:rsidP="00CE65B7">
            <w:pPr>
              <w:rPr>
                <w:szCs w:val="24"/>
              </w:rPr>
            </w:pPr>
            <w:r w:rsidRPr="00610A40">
              <w:rPr>
                <w:szCs w:val="24"/>
              </w:rPr>
              <w:t>Forskningsmidler til Norges forskningsråd</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05568936" w14:textId="77777777" w:rsidR="0085747A" w:rsidRPr="00610A40" w:rsidRDefault="0085747A" w:rsidP="00610A40">
            <w:pPr>
              <w:jc w:val="right"/>
              <w:rPr>
                <w:szCs w:val="24"/>
              </w:rPr>
            </w:pPr>
            <w:r w:rsidRPr="00610A40">
              <w:rPr>
                <w:szCs w:val="24"/>
              </w:rPr>
              <w:t>290,2 mill. kroner</w:t>
            </w:r>
          </w:p>
        </w:tc>
      </w:tr>
    </w:tbl>
    <w:p w14:paraId="63E2C25B" w14:textId="77777777" w:rsidR="0085747A" w:rsidRPr="00CE65B7" w:rsidRDefault="0085747A" w:rsidP="00CE65B7">
      <w:pPr>
        <w:pStyle w:val="a-vedtak-del"/>
      </w:pPr>
      <w:r w:rsidRPr="00CE65B7">
        <w:t>XXVII</w:t>
      </w:r>
    </w:p>
    <w:p w14:paraId="0D47012B" w14:textId="77777777" w:rsidR="0085747A" w:rsidRPr="00CE65B7" w:rsidRDefault="0085747A" w:rsidP="00CE65B7">
      <w:pPr>
        <w:pStyle w:val="a-vedtak-tekst"/>
      </w:pPr>
      <w:r w:rsidRPr="00CE65B7">
        <w:t>Fullmakt til å pådra staten forpliktelser for investeringsprosjekter</w:t>
      </w:r>
    </w:p>
    <w:p w14:paraId="78047581" w14:textId="77777777" w:rsidR="0085747A" w:rsidRPr="00CE65B7" w:rsidRDefault="0085747A" w:rsidP="00CE65B7">
      <w:r w:rsidRPr="00CE65B7">
        <w:t>Stortinget samtykker i at Digitaliserings- og forvaltningsdepartementet i 2026 under kap. 1530 Byggeprosjeketer utenfor husleieordningen, post 33 kan:</w:t>
      </w:r>
    </w:p>
    <w:p w14:paraId="5E1CE07B" w14:textId="77777777" w:rsidR="0085747A" w:rsidRPr="00CE65B7" w:rsidRDefault="0085747A" w:rsidP="00CE65B7">
      <w:pPr>
        <w:pStyle w:val="Tabellnavn"/>
      </w:pPr>
      <w:r w:rsidRPr="00CE65B7">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A25645" w:rsidRPr="00CE65B7" w14:paraId="16FA11E7" w14:textId="77777777">
        <w:trPr>
          <w:trHeight w:val="60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DCAA06" w14:textId="77777777" w:rsidR="0085747A" w:rsidRPr="00610A40" w:rsidRDefault="0085747A" w:rsidP="001B2DF4">
            <w:pPr>
              <w:rPr>
                <w:szCs w:val="24"/>
              </w:rPr>
            </w:pPr>
            <w:r w:rsidRPr="00610A40">
              <w:rPr>
                <w:szCs w:val="24"/>
              </w:rPr>
              <w:t>Bestille og forplikte staten utover budsjettåret i det tidligere godkjente investeringsprosjektet:</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736BC3" w14:textId="77777777" w:rsidR="0085747A" w:rsidRPr="00610A40" w:rsidRDefault="0085747A" w:rsidP="00CE65B7">
            <w:pPr>
              <w:rPr>
                <w:szCs w:val="24"/>
              </w:rPr>
            </w:pPr>
            <w:r w:rsidRPr="00610A40">
              <w:rPr>
                <w:szCs w:val="24"/>
              </w:rPr>
              <w:t xml:space="preserve">innenfor endret kostnadsramme på: </w:t>
            </w:r>
          </w:p>
        </w:tc>
      </w:tr>
      <w:tr w:rsidR="00A25645" w:rsidRPr="00CE65B7" w14:paraId="60BE0514"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128D7A5A" w14:textId="77777777" w:rsidR="0085747A" w:rsidRPr="00610A40" w:rsidRDefault="0085747A" w:rsidP="00CE65B7">
            <w:pPr>
              <w:rPr>
                <w:szCs w:val="24"/>
              </w:rPr>
            </w:pPr>
            <w:r w:rsidRPr="00610A40">
              <w:rPr>
                <w:szCs w:val="24"/>
              </w:rPr>
              <w:t>Byggeprosjektet til Norsk havteknologisenter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589B8158" w14:textId="77777777" w:rsidR="0085747A" w:rsidRPr="00610A40" w:rsidRDefault="0085747A" w:rsidP="00CE65B7">
            <w:pPr>
              <w:rPr>
                <w:szCs w:val="24"/>
              </w:rPr>
            </w:pPr>
            <w:r w:rsidRPr="00610A40">
              <w:rPr>
                <w:szCs w:val="24"/>
              </w:rPr>
              <w:t>6 098 mill. kroner</w:t>
            </w:r>
          </w:p>
        </w:tc>
      </w:tr>
    </w:tbl>
    <w:p w14:paraId="44E5B43B" w14:textId="77777777" w:rsidR="0085747A" w:rsidRPr="00CE65B7" w:rsidRDefault="0085747A" w:rsidP="001B2DF4">
      <w:r w:rsidRPr="00CE65B7">
        <w:t>Fullmakten gjelder også forpliktelser som blir inngått i senere budsjettår. Samlede utbetalinger og gjenstående forpliktelser skal til enhver tid holdes innenfor den vedtatte kostnadsrammen for prosjektet. Kostnadsrammen er oppgitt i prisnivå per 1.juli 2026. Digitaliserings- og forvaltningsdepartementet gis fullmakt til å prisjustere kostnadsrammen i senere år.</w:t>
      </w:r>
    </w:p>
    <w:p w14:paraId="3B4007A3" w14:textId="77777777" w:rsidR="0085747A" w:rsidRPr="00CE65B7" w:rsidRDefault="0085747A" w:rsidP="00CE65B7">
      <w:pPr>
        <w:pStyle w:val="a-vedtak-del"/>
      </w:pPr>
      <w:r w:rsidRPr="00CE65B7">
        <w:t>XXVIII</w:t>
      </w:r>
    </w:p>
    <w:p w14:paraId="2271C7A4" w14:textId="77777777" w:rsidR="0085747A" w:rsidRPr="00CE65B7" w:rsidRDefault="0085747A" w:rsidP="00CE65B7">
      <w:pPr>
        <w:pStyle w:val="a-vedtak-tekst"/>
      </w:pPr>
      <w:r w:rsidRPr="00CE65B7">
        <w:t>Bestillingsfullmakt</w:t>
      </w:r>
    </w:p>
    <w:p w14:paraId="0204A6BD" w14:textId="77777777" w:rsidR="0085747A" w:rsidRPr="00CE65B7" w:rsidRDefault="0085747A" w:rsidP="00CE65B7">
      <w:r w:rsidRPr="00CE65B7">
        <w:t>Stortinget samtykker i at Forsvarsdepartementet i 2026 kan foreta bestillinger ut over gitte bevilgninger, men slik at samlet ramme for nye bestillinger og gammelt ansvar ikke overstiger følgende beløp:</w:t>
      </w:r>
    </w:p>
    <w:p w14:paraId="077D5111" w14:textId="77777777" w:rsidR="0085747A" w:rsidRPr="00CE65B7" w:rsidRDefault="0085747A" w:rsidP="00CE65B7">
      <w:pPr>
        <w:pStyle w:val="Tabellnavn"/>
      </w:pPr>
      <w:r w:rsidRPr="00CE65B7">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A25645" w:rsidRPr="00CE65B7" w14:paraId="399C7CA6"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9BB9B0" w14:textId="77777777" w:rsidR="0085747A" w:rsidRPr="00610A40" w:rsidRDefault="0085747A" w:rsidP="001B2DF4">
            <w:pPr>
              <w:rPr>
                <w:szCs w:val="24"/>
              </w:rPr>
            </w:pPr>
            <w:r w:rsidRPr="00610A40">
              <w:rPr>
                <w:szCs w:val="24"/>
              </w:rP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2F94D6" w14:textId="77777777" w:rsidR="0085747A" w:rsidRPr="00610A40" w:rsidRDefault="0085747A" w:rsidP="00CE65B7">
            <w:pPr>
              <w:rPr>
                <w:szCs w:val="24"/>
              </w:rPr>
            </w:pPr>
            <w:r w:rsidRPr="00610A40">
              <w:rPr>
                <w:szCs w:val="24"/>
              </w:rP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6D7C54" w14:textId="77777777" w:rsidR="0085747A" w:rsidRPr="00610A40" w:rsidRDefault="0085747A" w:rsidP="00CE65B7">
            <w:pPr>
              <w:rPr>
                <w:szCs w:val="24"/>
              </w:rPr>
            </w:pPr>
            <w:r w:rsidRPr="00610A40">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479143" w14:textId="77777777" w:rsidR="0085747A" w:rsidRPr="00CE65B7" w:rsidRDefault="0085747A" w:rsidP="00610A40">
            <w:pPr>
              <w:jc w:val="right"/>
            </w:pPr>
            <w:r w:rsidRPr="00CE65B7">
              <w:t>Samlet ramme</w:t>
            </w:r>
          </w:p>
        </w:tc>
      </w:tr>
      <w:tr w:rsidR="00A25645" w:rsidRPr="00CE65B7" w14:paraId="0BBC883B"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4366C6D1" w14:textId="77777777" w:rsidR="0085747A" w:rsidRPr="00610A40" w:rsidRDefault="0085747A" w:rsidP="00CE65B7">
            <w:pPr>
              <w:rPr>
                <w:szCs w:val="24"/>
              </w:rPr>
            </w:pPr>
            <w:r w:rsidRPr="00610A40">
              <w:rPr>
                <w:szCs w:val="24"/>
              </w:rPr>
              <w:t>1710</w:t>
            </w:r>
          </w:p>
        </w:tc>
        <w:tc>
          <w:tcPr>
            <w:tcW w:w="620" w:type="dxa"/>
            <w:tcBorders>
              <w:top w:val="single" w:sz="4" w:space="0" w:color="000000"/>
              <w:left w:val="nil"/>
              <w:bottom w:val="nil"/>
              <w:right w:val="nil"/>
            </w:tcBorders>
            <w:tcMar>
              <w:top w:w="128" w:type="dxa"/>
              <w:left w:w="43" w:type="dxa"/>
              <w:bottom w:w="43" w:type="dxa"/>
              <w:right w:w="43" w:type="dxa"/>
            </w:tcMar>
          </w:tcPr>
          <w:p w14:paraId="58E629F3" w14:textId="77777777" w:rsidR="0085747A" w:rsidRPr="00610A40" w:rsidRDefault="0085747A" w:rsidP="00CE65B7">
            <w:pPr>
              <w:rPr>
                <w:szCs w:val="24"/>
              </w:rPr>
            </w:pPr>
          </w:p>
        </w:tc>
        <w:tc>
          <w:tcPr>
            <w:tcW w:w="6060" w:type="dxa"/>
            <w:tcBorders>
              <w:top w:val="single" w:sz="4" w:space="0" w:color="000000"/>
              <w:left w:val="nil"/>
              <w:bottom w:val="nil"/>
              <w:right w:val="nil"/>
            </w:tcBorders>
            <w:tcMar>
              <w:top w:w="128" w:type="dxa"/>
              <w:left w:w="43" w:type="dxa"/>
              <w:bottom w:w="43" w:type="dxa"/>
              <w:right w:w="43" w:type="dxa"/>
            </w:tcMar>
            <w:vAlign w:val="bottom"/>
          </w:tcPr>
          <w:p w14:paraId="10E429F2" w14:textId="77777777" w:rsidR="0085747A" w:rsidRPr="00610A40" w:rsidRDefault="0085747A" w:rsidP="00CE65B7">
            <w:pPr>
              <w:rPr>
                <w:szCs w:val="24"/>
              </w:rPr>
            </w:pPr>
            <w:r w:rsidRPr="00610A40">
              <w:rPr>
                <w:szCs w:val="24"/>
              </w:rPr>
              <w:t>Forsvarsbygg og nybygg og nyanlegg</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1C29D426" w14:textId="77777777" w:rsidR="0085747A" w:rsidRPr="00CE65B7" w:rsidRDefault="0085747A" w:rsidP="00610A40">
            <w:pPr>
              <w:jc w:val="right"/>
            </w:pPr>
          </w:p>
        </w:tc>
      </w:tr>
      <w:tr w:rsidR="00A25645" w:rsidRPr="00CE65B7" w14:paraId="3C045406" w14:textId="77777777">
        <w:trPr>
          <w:trHeight w:val="380"/>
        </w:trPr>
        <w:tc>
          <w:tcPr>
            <w:tcW w:w="620" w:type="dxa"/>
            <w:tcBorders>
              <w:top w:val="nil"/>
              <w:left w:val="nil"/>
              <w:bottom w:val="nil"/>
              <w:right w:val="nil"/>
            </w:tcBorders>
            <w:tcMar>
              <w:top w:w="128" w:type="dxa"/>
              <w:left w:w="43" w:type="dxa"/>
              <w:bottom w:w="43" w:type="dxa"/>
              <w:right w:w="43" w:type="dxa"/>
            </w:tcMar>
          </w:tcPr>
          <w:p w14:paraId="5AC2EB6A" w14:textId="77777777" w:rsidR="0085747A" w:rsidRPr="00610A40"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02CE3341" w14:textId="77777777" w:rsidR="0085747A" w:rsidRPr="00610A40" w:rsidRDefault="0085747A" w:rsidP="00CE65B7">
            <w:pPr>
              <w:rPr>
                <w:szCs w:val="24"/>
              </w:rPr>
            </w:pPr>
            <w:r w:rsidRPr="00610A40">
              <w:rPr>
                <w:szCs w:val="24"/>
              </w:rPr>
              <w:t>01</w:t>
            </w:r>
          </w:p>
        </w:tc>
        <w:tc>
          <w:tcPr>
            <w:tcW w:w="6060" w:type="dxa"/>
            <w:tcBorders>
              <w:top w:val="nil"/>
              <w:left w:val="nil"/>
              <w:bottom w:val="nil"/>
              <w:right w:val="nil"/>
            </w:tcBorders>
            <w:tcMar>
              <w:top w:w="128" w:type="dxa"/>
              <w:left w:w="43" w:type="dxa"/>
              <w:bottom w:w="43" w:type="dxa"/>
              <w:right w:w="43" w:type="dxa"/>
            </w:tcMar>
            <w:vAlign w:val="bottom"/>
          </w:tcPr>
          <w:p w14:paraId="3B90EDC0" w14:textId="77777777" w:rsidR="0085747A" w:rsidRPr="00610A40" w:rsidRDefault="0085747A" w:rsidP="00CE65B7">
            <w:pPr>
              <w:rPr>
                <w:szCs w:val="24"/>
              </w:rPr>
            </w:pPr>
            <w:r w:rsidRPr="00610A40">
              <w:rPr>
                <w:szCs w:val="24"/>
              </w:rPr>
              <w:t xml:space="preserve">Driftsutgifter </w:t>
            </w:r>
          </w:p>
        </w:tc>
        <w:tc>
          <w:tcPr>
            <w:tcW w:w="2260" w:type="dxa"/>
            <w:tcBorders>
              <w:top w:val="nil"/>
              <w:left w:val="nil"/>
              <w:bottom w:val="nil"/>
              <w:right w:val="nil"/>
            </w:tcBorders>
            <w:tcMar>
              <w:top w:w="128" w:type="dxa"/>
              <w:left w:w="43" w:type="dxa"/>
              <w:bottom w:w="43" w:type="dxa"/>
              <w:right w:w="43" w:type="dxa"/>
            </w:tcMar>
            <w:vAlign w:val="bottom"/>
          </w:tcPr>
          <w:p w14:paraId="41FDADE0" w14:textId="77777777" w:rsidR="0085747A" w:rsidRPr="00CE65B7" w:rsidRDefault="0085747A" w:rsidP="00610A40">
            <w:pPr>
              <w:jc w:val="right"/>
            </w:pPr>
            <w:r w:rsidRPr="00CE65B7">
              <w:t>750 mill. kroner</w:t>
            </w:r>
          </w:p>
        </w:tc>
      </w:tr>
      <w:tr w:rsidR="00A25645" w:rsidRPr="00CE65B7" w14:paraId="1015850E" w14:textId="77777777">
        <w:trPr>
          <w:trHeight w:val="380"/>
        </w:trPr>
        <w:tc>
          <w:tcPr>
            <w:tcW w:w="620" w:type="dxa"/>
            <w:tcBorders>
              <w:top w:val="nil"/>
              <w:left w:val="nil"/>
              <w:bottom w:val="nil"/>
              <w:right w:val="nil"/>
            </w:tcBorders>
            <w:tcMar>
              <w:top w:w="128" w:type="dxa"/>
              <w:left w:w="43" w:type="dxa"/>
              <w:bottom w:w="43" w:type="dxa"/>
              <w:right w:w="43" w:type="dxa"/>
            </w:tcMar>
          </w:tcPr>
          <w:p w14:paraId="0D18485E" w14:textId="77777777" w:rsidR="0085747A" w:rsidRPr="00610A40" w:rsidRDefault="0085747A" w:rsidP="00CE65B7">
            <w:pPr>
              <w:rPr>
                <w:szCs w:val="24"/>
              </w:rPr>
            </w:pPr>
            <w:r w:rsidRPr="00610A40">
              <w:rPr>
                <w:szCs w:val="24"/>
              </w:rPr>
              <w:t>1760</w:t>
            </w:r>
          </w:p>
        </w:tc>
        <w:tc>
          <w:tcPr>
            <w:tcW w:w="620" w:type="dxa"/>
            <w:tcBorders>
              <w:top w:val="nil"/>
              <w:left w:val="nil"/>
              <w:bottom w:val="nil"/>
              <w:right w:val="nil"/>
            </w:tcBorders>
            <w:tcMar>
              <w:top w:w="128" w:type="dxa"/>
              <w:left w:w="43" w:type="dxa"/>
              <w:bottom w:w="43" w:type="dxa"/>
              <w:right w:w="43" w:type="dxa"/>
            </w:tcMar>
          </w:tcPr>
          <w:p w14:paraId="779CFDFC" w14:textId="77777777" w:rsidR="0085747A" w:rsidRPr="00610A40" w:rsidRDefault="0085747A" w:rsidP="00CE65B7">
            <w:pPr>
              <w:rPr>
                <w:szCs w:val="24"/>
              </w:rPr>
            </w:pPr>
          </w:p>
        </w:tc>
        <w:tc>
          <w:tcPr>
            <w:tcW w:w="6060" w:type="dxa"/>
            <w:tcBorders>
              <w:top w:val="nil"/>
              <w:left w:val="nil"/>
              <w:bottom w:val="nil"/>
              <w:right w:val="nil"/>
            </w:tcBorders>
            <w:tcMar>
              <w:top w:w="128" w:type="dxa"/>
              <w:left w:w="43" w:type="dxa"/>
              <w:bottom w:w="43" w:type="dxa"/>
              <w:right w:w="43" w:type="dxa"/>
            </w:tcMar>
            <w:vAlign w:val="bottom"/>
          </w:tcPr>
          <w:p w14:paraId="5CC8A375" w14:textId="77777777" w:rsidR="0085747A" w:rsidRPr="00610A40" w:rsidRDefault="0085747A" w:rsidP="00CE65B7">
            <w:pPr>
              <w:rPr>
                <w:szCs w:val="24"/>
              </w:rPr>
            </w:pPr>
            <w:r w:rsidRPr="00610A40">
              <w:rPr>
                <w:szCs w:val="24"/>
              </w:rPr>
              <w:t>Forsvarsmateriell og større anskaffelser og vedlikehold</w:t>
            </w:r>
          </w:p>
        </w:tc>
        <w:tc>
          <w:tcPr>
            <w:tcW w:w="2260" w:type="dxa"/>
            <w:tcBorders>
              <w:top w:val="nil"/>
              <w:left w:val="nil"/>
              <w:bottom w:val="nil"/>
              <w:right w:val="nil"/>
            </w:tcBorders>
            <w:tcMar>
              <w:top w:w="128" w:type="dxa"/>
              <w:left w:w="43" w:type="dxa"/>
              <w:bottom w:w="43" w:type="dxa"/>
              <w:right w:w="43" w:type="dxa"/>
            </w:tcMar>
            <w:vAlign w:val="bottom"/>
          </w:tcPr>
          <w:p w14:paraId="1833A389" w14:textId="77777777" w:rsidR="0085747A" w:rsidRPr="00CE65B7" w:rsidRDefault="0085747A" w:rsidP="00610A40">
            <w:pPr>
              <w:jc w:val="right"/>
            </w:pPr>
          </w:p>
        </w:tc>
      </w:tr>
      <w:tr w:rsidR="00A25645" w:rsidRPr="00CE65B7" w14:paraId="233296D9" w14:textId="77777777">
        <w:trPr>
          <w:trHeight w:val="380"/>
        </w:trPr>
        <w:tc>
          <w:tcPr>
            <w:tcW w:w="620" w:type="dxa"/>
            <w:tcBorders>
              <w:top w:val="nil"/>
              <w:left w:val="nil"/>
              <w:bottom w:val="nil"/>
              <w:right w:val="nil"/>
            </w:tcBorders>
            <w:tcMar>
              <w:top w:w="128" w:type="dxa"/>
              <w:left w:w="43" w:type="dxa"/>
              <w:bottom w:w="43" w:type="dxa"/>
              <w:right w:w="43" w:type="dxa"/>
            </w:tcMar>
          </w:tcPr>
          <w:p w14:paraId="249E2C1A" w14:textId="77777777" w:rsidR="0085747A" w:rsidRPr="00610A40"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630E95E5" w14:textId="77777777" w:rsidR="0085747A" w:rsidRPr="00610A40" w:rsidRDefault="0085747A" w:rsidP="00CE65B7">
            <w:pPr>
              <w:rPr>
                <w:szCs w:val="24"/>
              </w:rPr>
            </w:pPr>
            <w:r w:rsidRPr="00610A40">
              <w:rPr>
                <w:szCs w:val="24"/>
              </w:rPr>
              <w:t>44</w:t>
            </w:r>
          </w:p>
        </w:tc>
        <w:tc>
          <w:tcPr>
            <w:tcW w:w="6060" w:type="dxa"/>
            <w:tcBorders>
              <w:top w:val="nil"/>
              <w:left w:val="nil"/>
              <w:bottom w:val="nil"/>
              <w:right w:val="nil"/>
            </w:tcBorders>
            <w:tcMar>
              <w:top w:w="128" w:type="dxa"/>
              <w:left w:w="43" w:type="dxa"/>
              <w:bottom w:w="43" w:type="dxa"/>
              <w:right w:w="43" w:type="dxa"/>
            </w:tcMar>
            <w:vAlign w:val="bottom"/>
          </w:tcPr>
          <w:p w14:paraId="419951BA" w14:textId="77777777" w:rsidR="0085747A" w:rsidRPr="00610A40" w:rsidRDefault="0085747A" w:rsidP="00CE65B7">
            <w:pPr>
              <w:rPr>
                <w:szCs w:val="24"/>
              </w:rPr>
            </w:pPr>
            <w:r w:rsidRPr="00610A40">
              <w:rPr>
                <w:szCs w:val="24"/>
              </w:rPr>
              <w:t>Fellesfinansierte investeringer, nasjonalfinansiert andel</w:t>
            </w:r>
          </w:p>
        </w:tc>
        <w:tc>
          <w:tcPr>
            <w:tcW w:w="2260" w:type="dxa"/>
            <w:tcBorders>
              <w:top w:val="nil"/>
              <w:left w:val="nil"/>
              <w:bottom w:val="nil"/>
              <w:right w:val="nil"/>
            </w:tcBorders>
            <w:tcMar>
              <w:top w:w="128" w:type="dxa"/>
              <w:left w:w="43" w:type="dxa"/>
              <w:bottom w:w="43" w:type="dxa"/>
              <w:right w:w="43" w:type="dxa"/>
            </w:tcMar>
            <w:vAlign w:val="bottom"/>
          </w:tcPr>
          <w:p w14:paraId="31E116C0" w14:textId="77777777" w:rsidR="0085747A" w:rsidRPr="00CE65B7" w:rsidRDefault="0085747A" w:rsidP="00610A40">
            <w:pPr>
              <w:jc w:val="right"/>
            </w:pPr>
            <w:r w:rsidRPr="00CE65B7">
              <w:t>850 mill. kroner</w:t>
            </w:r>
          </w:p>
        </w:tc>
      </w:tr>
      <w:tr w:rsidR="00A25645" w:rsidRPr="00CE65B7" w14:paraId="1EA13838" w14:textId="77777777">
        <w:trPr>
          <w:trHeight w:val="380"/>
        </w:trPr>
        <w:tc>
          <w:tcPr>
            <w:tcW w:w="620" w:type="dxa"/>
            <w:tcBorders>
              <w:top w:val="nil"/>
              <w:left w:val="nil"/>
              <w:bottom w:val="nil"/>
              <w:right w:val="nil"/>
            </w:tcBorders>
            <w:tcMar>
              <w:top w:w="128" w:type="dxa"/>
              <w:left w:w="43" w:type="dxa"/>
              <w:bottom w:w="43" w:type="dxa"/>
              <w:right w:w="43" w:type="dxa"/>
            </w:tcMar>
          </w:tcPr>
          <w:p w14:paraId="66D1C72A" w14:textId="77777777" w:rsidR="0085747A" w:rsidRPr="00610A40" w:rsidRDefault="0085747A" w:rsidP="00CE65B7">
            <w:pPr>
              <w:rPr>
                <w:szCs w:val="24"/>
              </w:rPr>
            </w:pPr>
          </w:p>
        </w:tc>
        <w:tc>
          <w:tcPr>
            <w:tcW w:w="620" w:type="dxa"/>
            <w:tcBorders>
              <w:top w:val="nil"/>
              <w:left w:val="nil"/>
              <w:bottom w:val="nil"/>
              <w:right w:val="nil"/>
            </w:tcBorders>
            <w:tcMar>
              <w:top w:w="128" w:type="dxa"/>
              <w:left w:w="43" w:type="dxa"/>
              <w:bottom w:w="43" w:type="dxa"/>
              <w:right w:w="43" w:type="dxa"/>
            </w:tcMar>
          </w:tcPr>
          <w:p w14:paraId="18D28947" w14:textId="77777777" w:rsidR="0085747A" w:rsidRPr="00610A40" w:rsidRDefault="0085747A" w:rsidP="00CE65B7">
            <w:pPr>
              <w:rPr>
                <w:szCs w:val="24"/>
              </w:rPr>
            </w:pPr>
            <w:r w:rsidRPr="00610A40">
              <w:rPr>
                <w:szCs w:val="24"/>
              </w:rPr>
              <w:t>45</w:t>
            </w:r>
          </w:p>
        </w:tc>
        <w:tc>
          <w:tcPr>
            <w:tcW w:w="6060" w:type="dxa"/>
            <w:tcBorders>
              <w:top w:val="nil"/>
              <w:left w:val="nil"/>
              <w:bottom w:val="nil"/>
              <w:right w:val="nil"/>
            </w:tcBorders>
            <w:tcMar>
              <w:top w:w="128" w:type="dxa"/>
              <w:left w:w="43" w:type="dxa"/>
              <w:bottom w:w="43" w:type="dxa"/>
              <w:right w:w="43" w:type="dxa"/>
            </w:tcMar>
            <w:vAlign w:val="bottom"/>
          </w:tcPr>
          <w:p w14:paraId="5FE9154C" w14:textId="77777777" w:rsidR="0085747A" w:rsidRPr="00610A40" w:rsidRDefault="0085747A" w:rsidP="00CE65B7">
            <w:pPr>
              <w:rPr>
                <w:szCs w:val="24"/>
              </w:rPr>
            </w:pPr>
            <w:r w:rsidRPr="00610A40">
              <w:rPr>
                <w:szCs w:val="24"/>
              </w:rPr>
              <w:t>Større utstyrsanskaffelser og vedlikehold</w:t>
            </w:r>
          </w:p>
        </w:tc>
        <w:tc>
          <w:tcPr>
            <w:tcW w:w="2260" w:type="dxa"/>
            <w:tcBorders>
              <w:top w:val="nil"/>
              <w:left w:val="nil"/>
              <w:bottom w:val="nil"/>
              <w:right w:val="nil"/>
            </w:tcBorders>
            <w:tcMar>
              <w:top w:w="128" w:type="dxa"/>
              <w:left w:w="43" w:type="dxa"/>
              <w:bottom w:w="43" w:type="dxa"/>
              <w:right w:w="43" w:type="dxa"/>
            </w:tcMar>
            <w:vAlign w:val="bottom"/>
          </w:tcPr>
          <w:p w14:paraId="0BE300C5" w14:textId="77777777" w:rsidR="0085747A" w:rsidRPr="00CE65B7" w:rsidRDefault="0085747A" w:rsidP="00610A40">
            <w:pPr>
              <w:jc w:val="right"/>
            </w:pPr>
            <w:r w:rsidRPr="00CE65B7">
              <w:t>25 000 mill. kroner</w:t>
            </w:r>
          </w:p>
        </w:tc>
      </w:tr>
      <w:tr w:rsidR="00A25645" w:rsidRPr="00CE65B7" w14:paraId="1299D817"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29F68E18" w14:textId="77777777" w:rsidR="0085747A" w:rsidRPr="00610A40"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72B5E8B6" w14:textId="77777777" w:rsidR="0085747A" w:rsidRPr="00610A40" w:rsidRDefault="0085747A" w:rsidP="00CE65B7">
            <w:pPr>
              <w:rPr>
                <w:szCs w:val="24"/>
              </w:rPr>
            </w:pPr>
            <w:r w:rsidRPr="00610A40">
              <w:rPr>
                <w:szCs w:val="24"/>
              </w:rPr>
              <w:t>48</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47AD7E96" w14:textId="77777777" w:rsidR="0085747A" w:rsidRPr="00610A40" w:rsidRDefault="0085747A" w:rsidP="00CE65B7">
            <w:pPr>
              <w:rPr>
                <w:szCs w:val="24"/>
              </w:rPr>
            </w:pPr>
            <w:r w:rsidRPr="00610A40">
              <w:rPr>
                <w:szCs w:val="24"/>
              </w:rPr>
              <w:t>Fellesfinansierte investeringer, fellesfinansiert andel</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65DE0CB1" w14:textId="77777777" w:rsidR="0085747A" w:rsidRPr="00CE65B7" w:rsidRDefault="0085747A" w:rsidP="00610A40">
            <w:pPr>
              <w:jc w:val="right"/>
            </w:pPr>
            <w:r w:rsidRPr="00CE65B7">
              <w:t>2 200 mill. kroner</w:t>
            </w:r>
          </w:p>
        </w:tc>
      </w:tr>
    </w:tbl>
    <w:p w14:paraId="2FE4225C" w14:textId="77777777" w:rsidR="0085747A" w:rsidRPr="00CE65B7" w:rsidRDefault="0085747A" w:rsidP="00CE65B7">
      <w:pPr>
        <w:pStyle w:val="a-vedtak-del"/>
      </w:pPr>
      <w:r w:rsidRPr="00CE65B7">
        <w:t>XXIX</w:t>
      </w:r>
    </w:p>
    <w:p w14:paraId="5E06E3EF" w14:textId="77777777" w:rsidR="0085747A" w:rsidRPr="00CE65B7" w:rsidRDefault="0085747A" w:rsidP="00CE65B7">
      <w:pPr>
        <w:pStyle w:val="a-vedtak-tekst"/>
      </w:pPr>
      <w:r w:rsidRPr="00CE65B7">
        <w:t>Bestillingsfullmakt</w:t>
      </w:r>
    </w:p>
    <w:p w14:paraId="496330B9" w14:textId="77777777" w:rsidR="0085747A" w:rsidRPr="00CE65B7" w:rsidRDefault="0085747A" w:rsidP="00CE65B7">
      <w:r w:rsidRPr="00CE65B7">
        <w:t>Stortinget samtykker i at Energidepartementet i 2026 kan pådra staten forpliktelser utover gitt bevilgning, men slik at samlet ramme for nye forpliktelser og gammelt ansvar ikke overstiger følgende beløp:</w:t>
      </w:r>
    </w:p>
    <w:p w14:paraId="7D510E6F" w14:textId="77777777" w:rsidR="0085747A" w:rsidRPr="00CE65B7" w:rsidRDefault="0085747A" w:rsidP="00CE65B7">
      <w:pPr>
        <w:pStyle w:val="Tabellnavn"/>
      </w:pPr>
      <w:r w:rsidRPr="00CE65B7">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A25645" w:rsidRPr="00CE65B7" w14:paraId="0110F14D"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A3A160" w14:textId="77777777" w:rsidR="0085747A" w:rsidRPr="00610A40" w:rsidRDefault="0085747A" w:rsidP="00610A40">
            <w:pPr>
              <w:jc w:val="both"/>
              <w:rPr>
                <w:szCs w:val="24"/>
              </w:rPr>
            </w:pPr>
            <w:r w:rsidRPr="00610A40">
              <w:rPr>
                <w:szCs w:val="24"/>
              </w:rP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72ACD5" w14:textId="77777777" w:rsidR="0085747A" w:rsidRPr="00610A40" w:rsidRDefault="0085747A" w:rsidP="00610A40">
            <w:pPr>
              <w:jc w:val="both"/>
              <w:rPr>
                <w:szCs w:val="24"/>
              </w:rPr>
            </w:pPr>
            <w:r w:rsidRPr="00610A40">
              <w:rPr>
                <w:szCs w:val="24"/>
              </w:rP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5D0966" w14:textId="77777777" w:rsidR="0085747A" w:rsidRPr="00610A40" w:rsidRDefault="0085747A" w:rsidP="00610A40">
            <w:pPr>
              <w:jc w:val="both"/>
              <w:rPr>
                <w:szCs w:val="24"/>
              </w:rPr>
            </w:pPr>
            <w:r w:rsidRPr="00610A40">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3E535D" w14:textId="77777777" w:rsidR="0085747A" w:rsidRPr="00CE65B7" w:rsidRDefault="0085747A" w:rsidP="00610A40">
            <w:pPr>
              <w:jc w:val="right"/>
            </w:pPr>
            <w:r w:rsidRPr="00CE65B7">
              <w:t>Samlet ramme</w:t>
            </w:r>
          </w:p>
        </w:tc>
      </w:tr>
      <w:tr w:rsidR="00A25645" w:rsidRPr="00CE65B7" w14:paraId="1EE00925"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0205DAA3" w14:textId="77777777" w:rsidR="0085747A" w:rsidRPr="00610A40" w:rsidRDefault="0085747A" w:rsidP="00610A40">
            <w:pPr>
              <w:jc w:val="both"/>
              <w:rPr>
                <w:szCs w:val="24"/>
              </w:rPr>
            </w:pPr>
            <w:r w:rsidRPr="00610A40">
              <w:rPr>
                <w:szCs w:val="24"/>
              </w:rPr>
              <w:t>1820</w:t>
            </w:r>
          </w:p>
        </w:tc>
        <w:tc>
          <w:tcPr>
            <w:tcW w:w="620" w:type="dxa"/>
            <w:tcBorders>
              <w:top w:val="single" w:sz="4" w:space="0" w:color="000000"/>
              <w:left w:val="nil"/>
              <w:bottom w:val="nil"/>
              <w:right w:val="nil"/>
            </w:tcBorders>
            <w:tcMar>
              <w:top w:w="128" w:type="dxa"/>
              <w:left w:w="43" w:type="dxa"/>
              <w:bottom w:w="43" w:type="dxa"/>
              <w:right w:w="43" w:type="dxa"/>
            </w:tcMar>
          </w:tcPr>
          <w:p w14:paraId="35A15384" w14:textId="77777777" w:rsidR="0085747A" w:rsidRPr="00610A40" w:rsidRDefault="0085747A" w:rsidP="00610A40">
            <w:pPr>
              <w:jc w:val="both"/>
              <w:rPr>
                <w:szCs w:val="24"/>
              </w:rPr>
            </w:pPr>
          </w:p>
        </w:tc>
        <w:tc>
          <w:tcPr>
            <w:tcW w:w="6060" w:type="dxa"/>
            <w:tcBorders>
              <w:top w:val="single" w:sz="4" w:space="0" w:color="000000"/>
              <w:left w:val="nil"/>
              <w:bottom w:val="nil"/>
              <w:right w:val="nil"/>
            </w:tcBorders>
            <w:tcMar>
              <w:top w:w="128" w:type="dxa"/>
              <w:left w:w="43" w:type="dxa"/>
              <w:bottom w:w="43" w:type="dxa"/>
              <w:right w:w="43" w:type="dxa"/>
            </w:tcMar>
            <w:vAlign w:val="bottom"/>
          </w:tcPr>
          <w:p w14:paraId="090DCC0E" w14:textId="77777777" w:rsidR="0085747A" w:rsidRPr="00610A40" w:rsidRDefault="0085747A" w:rsidP="00610A40">
            <w:pPr>
              <w:jc w:val="both"/>
              <w:rPr>
                <w:szCs w:val="24"/>
              </w:rPr>
            </w:pPr>
            <w:r w:rsidRPr="00610A40">
              <w:rPr>
                <w:szCs w:val="24"/>
              </w:rPr>
              <w:t>Norges vassdrags- og energidirektorat</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7159D8D3" w14:textId="77777777" w:rsidR="0085747A" w:rsidRPr="00CE65B7" w:rsidRDefault="0085747A" w:rsidP="00610A40">
            <w:pPr>
              <w:jc w:val="right"/>
            </w:pPr>
          </w:p>
        </w:tc>
      </w:tr>
      <w:tr w:rsidR="00A25645" w:rsidRPr="00CE65B7" w14:paraId="665A1DDF"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13CB98E6" w14:textId="77777777" w:rsidR="0085747A" w:rsidRPr="00610A40" w:rsidRDefault="0085747A" w:rsidP="00610A40">
            <w:pPr>
              <w:jc w:val="both"/>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04B57BD6" w14:textId="77777777" w:rsidR="0085747A" w:rsidRPr="00610A40" w:rsidRDefault="0085747A" w:rsidP="00610A40">
            <w:pPr>
              <w:jc w:val="both"/>
              <w:rPr>
                <w:szCs w:val="24"/>
              </w:rPr>
            </w:pPr>
            <w:r w:rsidRPr="00610A40">
              <w:rPr>
                <w:szCs w:val="24"/>
              </w:rPr>
              <w:t>25</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415C70C5" w14:textId="77777777" w:rsidR="0085747A" w:rsidRPr="00610A40" w:rsidRDefault="0085747A" w:rsidP="00610A40">
            <w:pPr>
              <w:jc w:val="both"/>
              <w:rPr>
                <w:szCs w:val="24"/>
              </w:rPr>
            </w:pPr>
            <w:r w:rsidRPr="00610A40">
              <w:rPr>
                <w:szCs w:val="24"/>
              </w:rPr>
              <w:t>Krise- og hastetiltak i forbindelse med flom- og skredhendelser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125F1FF8" w14:textId="77777777" w:rsidR="0085747A" w:rsidRPr="00CE65B7" w:rsidRDefault="0085747A" w:rsidP="00610A40">
            <w:pPr>
              <w:jc w:val="right"/>
            </w:pPr>
            <w:r w:rsidRPr="00CE65B7">
              <w:t>50 mill. kroner</w:t>
            </w:r>
          </w:p>
        </w:tc>
      </w:tr>
    </w:tbl>
    <w:p w14:paraId="61AB0571" w14:textId="77777777" w:rsidR="0085747A" w:rsidRPr="00CE65B7" w:rsidRDefault="0085747A" w:rsidP="00CE65B7">
      <w:pPr>
        <w:pStyle w:val="a-vedtak-del"/>
      </w:pPr>
      <w:r w:rsidRPr="00CE65B7">
        <w:t>XXX</w:t>
      </w:r>
    </w:p>
    <w:p w14:paraId="78FCA726" w14:textId="77777777" w:rsidR="0085747A" w:rsidRPr="00CE65B7" w:rsidRDefault="0085747A" w:rsidP="00CE65B7">
      <w:pPr>
        <w:pStyle w:val="a-vedtak-tekst"/>
      </w:pPr>
      <w:r w:rsidRPr="00CE65B7">
        <w:t>Tilsagnsfullmakt</w:t>
      </w:r>
    </w:p>
    <w:p w14:paraId="0FA55A9D" w14:textId="77777777" w:rsidR="0085747A" w:rsidRPr="00CE65B7" w:rsidRDefault="0085747A" w:rsidP="00CE65B7">
      <w:r w:rsidRPr="00CE65B7">
        <w:t>Stortinget samtykker i at Energidepartementet i 2026 kan gi tilsagn om tilskudd utover gitt bevilgning, men slik at samlet ramme for nye tilsagn og gammelt ansvar ikke overstiger følgende beløp:</w:t>
      </w:r>
    </w:p>
    <w:p w14:paraId="5591EB9C" w14:textId="77777777" w:rsidR="0085747A" w:rsidRPr="00CE65B7" w:rsidRDefault="0085747A" w:rsidP="00CE65B7">
      <w:pPr>
        <w:pStyle w:val="Tabellnavn"/>
      </w:pPr>
      <w:r w:rsidRPr="00CE65B7">
        <w:t>04N1tx2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A25645" w:rsidRPr="00CE65B7" w14:paraId="5E62FB7A"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08B0D0" w14:textId="77777777" w:rsidR="0085747A" w:rsidRPr="00610A40" w:rsidRDefault="0085747A" w:rsidP="001B2DF4">
            <w:pPr>
              <w:rPr>
                <w:szCs w:val="24"/>
              </w:rPr>
            </w:pPr>
            <w:r w:rsidRPr="00610A40">
              <w:rPr>
                <w:szCs w:val="24"/>
              </w:rPr>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74000B" w14:textId="77777777" w:rsidR="0085747A" w:rsidRPr="00610A40" w:rsidRDefault="0085747A" w:rsidP="00CE65B7">
            <w:pPr>
              <w:rPr>
                <w:szCs w:val="24"/>
              </w:rPr>
            </w:pPr>
            <w:r w:rsidRPr="00610A40">
              <w:rPr>
                <w:szCs w:val="24"/>
              </w:rPr>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326FB9" w14:textId="77777777" w:rsidR="0085747A" w:rsidRPr="00610A40" w:rsidRDefault="0085747A" w:rsidP="00CE65B7">
            <w:pPr>
              <w:rPr>
                <w:szCs w:val="24"/>
              </w:rPr>
            </w:pPr>
            <w:r w:rsidRPr="00610A40">
              <w:rPr>
                <w:szCs w:val="24"/>
              </w:rPr>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F50237" w14:textId="77777777" w:rsidR="0085747A" w:rsidRPr="00CE65B7" w:rsidRDefault="0085747A" w:rsidP="00610A40">
            <w:pPr>
              <w:jc w:val="right"/>
            </w:pPr>
            <w:r w:rsidRPr="00CE65B7">
              <w:t>Samlet ramme</w:t>
            </w:r>
          </w:p>
        </w:tc>
      </w:tr>
      <w:tr w:rsidR="00A25645" w:rsidRPr="00CE65B7" w14:paraId="046493C6"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16566F22" w14:textId="77777777" w:rsidR="0085747A" w:rsidRPr="00610A40" w:rsidRDefault="0085747A" w:rsidP="00CE65B7">
            <w:pPr>
              <w:rPr>
                <w:szCs w:val="24"/>
              </w:rPr>
            </w:pPr>
            <w:r w:rsidRPr="00610A40">
              <w:rPr>
                <w:szCs w:val="24"/>
              </w:rPr>
              <w:t>1850</w:t>
            </w:r>
          </w:p>
        </w:tc>
        <w:tc>
          <w:tcPr>
            <w:tcW w:w="620" w:type="dxa"/>
            <w:tcBorders>
              <w:top w:val="single" w:sz="4" w:space="0" w:color="000000"/>
              <w:left w:val="nil"/>
              <w:bottom w:val="nil"/>
              <w:right w:val="nil"/>
            </w:tcBorders>
            <w:tcMar>
              <w:top w:w="128" w:type="dxa"/>
              <w:left w:w="43" w:type="dxa"/>
              <w:bottom w:w="43" w:type="dxa"/>
              <w:right w:w="43" w:type="dxa"/>
            </w:tcMar>
          </w:tcPr>
          <w:p w14:paraId="0CF22FD7" w14:textId="77777777" w:rsidR="0085747A" w:rsidRPr="00610A40" w:rsidRDefault="0085747A" w:rsidP="00CE65B7">
            <w:pPr>
              <w:rPr>
                <w:szCs w:val="24"/>
              </w:rPr>
            </w:pPr>
          </w:p>
        </w:tc>
        <w:tc>
          <w:tcPr>
            <w:tcW w:w="6060" w:type="dxa"/>
            <w:tcBorders>
              <w:top w:val="single" w:sz="4" w:space="0" w:color="000000"/>
              <w:left w:val="nil"/>
              <w:bottom w:val="nil"/>
              <w:right w:val="nil"/>
            </w:tcBorders>
            <w:tcMar>
              <w:top w:w="128" w:type="dxa"/>
              <w:left w:w="43" w:type="dxa"/>
              <w:bottom w:w="43" w:type="dxa"/>
              <w:right w:w="43" w:type="dxa"/>
            </w:tcMar>
            <w:vAlign w:val="bottom"/>
          </w:tcPr>
          <w:p w14:paraId="4221FF55" w14:textId="77777777" w:rsidR="0085747A" w:rsidRPr="00610A40" w:rsidRDefault="0085747A" w:rsidP="00CE65B7">
            <w:pPr>
              <w:rPr>
                <w:szCs w:val="24"/>
              </w:rPr>
            </w:pPr>
            <w:r w:rsidRPr="00610A40">
              <w:rPr>
                <w:szCs w:val="24"/>
              </w:rPr>
              <w:t>Klima, industri og teknologi</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2D4D2A82" w14:textId="77777777" w:rsidR="0085747A" w:rsidRPr="00CE65B7" w:rsidRDefault="0085747A" w:rsidP="00610A40">
            <w:pPr>
              <w:jc w:val="right"/>
            </w:pPr>
          </w:p>
        </w:tc>
      </w:tr>
      <w:tr w:rsidR="00A25645" w:rsidRPr="00CE65B7" w14:paraId="5A66CBDC"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2185BE8A" w14:textId="77777777" w:rsidR="0085747A" w:rsidRPr="00610A40" w:rsidRDefault="0085747A" w:rsidP="00CE65B7">
            <w:pPr>
              <w:rPr>
                <w:szCs w:val="24"/>
              </w:rPr>
            </w:pPr>
          </w:p>
        </w:tc>
        <w:tc>
          <w:tcPr>
            <w:tcW w:w="620" w:type="dxa"/>
            <w:tcBorders>
              <w:top w:val="nil"/>
              <w:left w:val="nil"/>
              <w:bottom w:val="single" w:sz="4" w:space="0" w:color="000000"/>
              <w:right w:val="nil"/>
            </w:tcBorders>
            <w:tcMar>
              <w:top w:w="128" w:type="dxa"/>
              <w:left w:w="43" w:type="dxa"/>
              <w:bottom w:w="43" w:type="dxa"/>
              <w:right w:w="43" w:type="dxa"/>
            </w:tcMar>
          </w:tcPr>
          <w:p w14:paraId="22EB8309" w14:textId="77777777" w:rsidR="0085747A" w:rsidRPr="00610A40" w:rsidRDefault="0085747A" w:rsidP="00CE65B7">
            <w:pPr>
              <w:rPr>
                <w:szCs w:val="24"/>
              </w:rPr>
            </w:pPr>
            <w:r w:rsidRPr="00610A40">
              <w:rPr>
                <w:szCs w:val="24"/>
              </w:rPr>
              <w:t>73</w:t>
            </w:r>
          </w:p>
        </w:tc>
        <w:tc>
          <w:tcPr>
            <w:tcW w:w="6060" w:type="dxa"/>
            <w:tcBorders>
              <w:top w:val="nil"/>
              <w:left w:val="nil"/>
              <w:bottom w:val="single" w:sz="4" w:space="0" w:color="000000"/>
              <w:right w:val="nil"/>
            </w:tcBorders>
            <w:tcMar>
              <w:top w:w="128" w:type="dxa"/>
              <w:left w:w="43" w:type="dxa"/>
              <w:bottom w:w="43" w:type="dxa"/>
              <w:right w:w="43" w:type="dxa"/>
            </w:tcMar>
            <w:vAlign w:val="bottom"/>
          </w:tcPr>
          <w:p w14:paraId="400EAE03" w14:textId="77777777" w:rsidR="0085747A" w:rsidRPr="00610A40" w:rsidRDefault="0085747A" w:rsidP="00CE65B7">
            <w:pPr>
              <w:rPr>
                <w:szCs w:val="24"/>
              </w:rPr>
            </w:pPr>
            <w:r w:rsidRPr="00610A40">
              <w:rPr>
                <w:szCs w:val="24"/>
              </w:rPr>
              <w:t>Norges forskningsråd</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0E367658" w14:textId="77777777" w:rsidR="0085747A" w:rsidRPr="00CE65B7" w:rsidRDefault="0085747A" w:rsidP="00610A40">
            <w:pPr>
              <w:jc w:val="right"/>
            </w:pPr>
            <w:r w:rsidRPr="00CE65B7">
              <w:t>4 250 mill. kroner</w:t>
            </w:r>
          </w:p>
        </w:tc>
      </w:tr>
    </w:tbl>
    <w:p w14:paraId="1B9D1830" w14:textId="77777777" w:rsidR="0085747A" w:rsidRPr="00CE65B7" w:rsidRDefault="0085747A" w:rsidP="00CE65B7">
      <w:pPr>
        <w:pStyle w:val="Fullmakttit"/>
      </w:pPr>
      <w:r w:rsidRPr="00CE65B7">
        <w:t>Andre fullmakter</w:t>
      </w:r>
    </w:p>
    <w:p w14:paraId="74B59F02" w14:textId="77777777" w:rsidR="0085747A" w:rsidRPr="00CE65B7" w:rsidRDefault="0085747A" w:rsidP="00CE65B7">
      <w:pPr>
        <w:pStyle w:val="a-vedtak-del"/>
      </w:pPr>
      <w:r w:rsidRPr="00CE65B7">
        <w:t>XXXI</w:t>
      </w:r>
    </w:p>
    <w:p w14:paraId="76A20B0E" w14:textId="77777777" w:rsidR="0085747A" w:rsidRPr="00CE65B7" w:rsidRDefault="0085747A" w:rsidP="00CE65B7">
      <w:pPr>
        <w:pStyle w:val="a-vedtak-tekst"/>
      </w:pPr>
      <w:r w:rsidRPr="00CE65B7">
        <w:t>Deltakelse i kapitaløkninger, og fondspåfyllinger i internasjonale banker og fond</w:t>
      </w:r>
    </w:p>
    <w:p w14:paraId="418F17B0" w14:textId="77777777" w:rsidR="0085747A" w:rsidRPr="00CE65B7" w:rsidRDefault="0085747A" w:rsidP="00CE65B7">
      <w:r w:rsidRPr="00CE65B7">
        <w:t xml:space="preserve">Stortinget samtykker i at Norge deltar, i forbindelse med den 17. påfyllingen av giverlandsbidrag til AfDF, AfDF17 for perioden 2026–2028, i det internasjonale gjeldsletteinitiativet for de fattigste landene, Heavily Indebted Poor Countries initiative (HIPC), med et bidrag på til sammen om lag 221,5 mill. kroner fordelt på tre årlige beløp til «Grant Compensation» (kompensasjon til Afrikafondet for at land med gjeldsproblemer i større eller mindre grad mottar gaver framfor lån på myke vilkår). Utbetalingen belastes kap. 172 </w:t>
      </w:r>
      <w:r w:rsidRPr="00CE65B7">
        <w:rPr>
          <w:rStyle w:val="kursiv"/>
        </w:rPr>
        <w:t>Multilaterale finansinstitusjoner og gjeldslette</w:t>
      </w:r>
      <w:r w:rsidRPr="00CE65B7">
        <w:t xml:space="preserve">, post 73 </w:t>
      </w:r>
      <w:r w:rsidRPr="00CE65B7">
        <w:rPr>
          <w:rStyle w:val="kursiv"/>
        </w:rPr>
        <w:t>Gjeldslette</w:t>
      </w:r>
      <w:r w:rsidRPr="00CE65B7">
        <w:t>.</w:t>
      </w:r>
    </w:p>
    <w:p w14:paraId="298CA1AA" w14:textId="77777777" w:rsidR="0085747A" w:rsidRPr="00CE65B7" w:rsidRDefault="0085747A" w:rsidP="00CE65B7">
      <w:pPr>
        <w:pStyle w:val="a-vedtak-del"/>
      </w:pPr>
      <w:r w:rsidRPr="00CE65B7">
        <w:lastRenderedPageBreak/>
        <w:t>XXXII</w:t>
      </w:r>
    </w:p>
    <w:p w14:paraId="1322D1B9" w14:textId="77777777" w:rsidR="0085747A" w:rsidRPr="00CE65B7" w:rsidRDefault="0085747A" w:rsidP="00CE65B7">
      <w:pPr>
        <w:pStyle w:val="a-vedtak-tekst"/>
      </w:pPr>
      <w:r w:rsidRPr="00CE65B7">
        <w:t>Deltakelse i kapitaløkninger, og fondspåfyllinger i internasjonale banker og fond</w:t>
      </w:r>
    </w:p>
    <w:p w14:paraId="39D46D51" w14:textId="77777777" w:rsidR="0085747A" w:rsidRPr="00CE65B7" w:rsidRDefault="0085747A" w:rsidP="00CE65B7">
      <w:r w:rsidRPr="00CE65B7">
        <w:t xml:space="preserve">Stortinget samtykker i at Norge deltar i den 9. kapitalpåfyllingen i Den globale miljøfasiliteten (GEF) for perioden 1. juli 2026 til 30. juni 2030 med et bidrag på til sammen 780 mill. kroner fordelt på fire årlige utbetalinger. Utbetalingen belastes kap. 163 </w:t>
      </w:r>
      <w:r w:rsidRPr="00CE65B7">
        <w:rPr>
          <w:rStyle w:val="kursiv"/>
        </w:rPr>
        <w:t>Klima, miljø og hav</w:t>
      </w:r>
      <w:r w:rsidRPr="00CE65B7">
        <w:t xml:space="preserve">, post </w:t>
      </w:r>
      <w:r w:rsidRPr="00CE65B7">
        <w:rPr>
          <w:rStyle w:val="kursiv"/>
        </w:rPr>
        <w:t>70 Miljø og klima.</w:t>
      </w:r>
    </w:p>
    <w:p w14:paraId="25727E5D" w14:textId="77777777" w:rsidR="0085747A" w:rsidRPr="00CE65B7" w:rsidRDefault="0085747A" w:rsidP="00CE65B7">
      <w:pPr>
        <w:pStyle w:val="a-vedtak-del"/>
      </w:pPr>
      <w:r w:rsidRPr="00CE65B7">
        <w:t>XXXIII</w:t>
      </w:r>
    </w:p>
    <w:p w14:paraId="346689A2" w14:textId="77777777" w:rsidR="0085747A" w:rsidRPr="00CE65B7" w:rsidRDefault="0085747A" w:rsidP="00CE65B7">
      <w:pPr>
        <w:pStyle w:val="a-vedtak-tekst"/>
      </w:pPr>
      <w:r w:rsidRPr="00CE65B7">
        <w:t>Det multilaterale gjeldsletteinitiativet (MDRI)</w:t>
      </w:r>
    </w:p>
    <w:p w14:paraId="5CBAC924" w14:textId="77777777" w:rsidR="0085747A" w:rsidRPr="00CE65B7" w:rsidRDefault="0085747A" w:rsidP="00CE65B7">
      <w:r w:rsidRPr="00CE65B7">
        <w:t xml:space="preserve">Stortinget samtykker i at Norge deltar, i forbindelse med den 17. påfyllingen av Afrikafondet (AfDF) for perioden 2026–2028, i Det multilaterale gjeldsletteinitiativet (MDRI), med et bidrag på til sammen om lag 367,5 mill. kroner. Utbetalingen belastes kap. </w:t>
      </w:r>
      <w:r w:rsidRPr="00CE65B7">
        <w:rPr>
          <w:rStyle w:val="kursiv"/>
        </w:rPr>
        <w:t>172 Multilaterale finansinstitusjoner og gjeldslette</w:t>
      </w:r>
      <w:r w:rsidRPr="00CE65B7">
        <w:t xml:space="preserve">, post 73 </w:t>
      </w:r>
      <w:r w:rsidRPr="00CE65B7">
        <w:rPr>
          <w:rStyle w:val="kursiv"/>
        </w:rPr>
        <w:t>Gjeldslette.</w:t>
      </w:r>
    </w:p>
    <w:p w14:paraId="04C35A40" w14:textId="77777777" w:rsidR="0085747A" w:rsidRPr="00CE65B7" w:rsidRDefault="0085747A" w:rsidP="00CE65B7">
      <w:pPr>
        <w:pStyle w:val="a-vedtak-del"/>
      </w:pPr>
      <w:r w:rsidRPr="00CE65B7">
        <w:t>XXXIV</w:t>
      </w:r>
    </w:p>
    <w:p w14:paraId="5569F981" w14:textId="77777777" w:rsidR="0085747A" w:rsidRPr="00CE65B7" w:rsidRDefault="0085747A" w:rsidP="00CE65B7">
      <w:pPr>
        <w:pStyle w:val="a-vedtak-tekst"/>
      </w:pPr>
      <w:r w:rsidRPr="00CE65B7">
        <w:t>Fullmakt til postering mot mellomværende med statskassen</w:t>
      </w:r>
    </w:p>
    <w:p w14:paraId="5D95A2CD" w14:textId="77777777" w:rsidR="0085747A" w:rsidRPr="00CE65B7" w:rsidRDefault="0085747A" w:rsidP="00CE65B7">
      <w:r w:rsidRPr="00CE65B7">
        <w:t>Stortinget samtykker i at Kunnskapsdepartementet i 2026 kan gi Norges forskingsråd fullmakt til å postere mottatte innbetalinger fra statlige fond som skal videreformidles til andre, mot mellomværende med statskassen. Mellomværendet blir utlignet når midlene blir utbetalt til endelig mottaker.</w:t>
      </w:r>
    </w:p>
    <w:p w14:paraId="5093839D" w14:textId="77777777" w:rsidR="0085747A" w:rsidRPr="00CE65B7" w:rsidRDefault="0085747A" w:rsidP="00CE65B7">
      <w:pPr>
        <w:pStyle w:val="a-vedtak-del"/>
      </w:pPr>
      <w:r w:rsidRPr="00CE65B7">
        <w:t>XXXV</w:t>
      </w:r>
    </w:p>
    <w:p w14:paraId="462D0284" w14:textId="77777777" w:rsidR="0085747A" w:rsidRPr="00CE65B7" w:rsidRDefault="0085747A" w:rsidP="00CE65B7">
      <w:pPr>
        <w:pStyle w:val="a-vedtak-tekst"/>
      </w:pPr>
      <w:r w:rsidRPr="00CE65B7">
        <w:t>Kostnadsramme brukerutstyrsprosjektet til Livsvitenskapsbygget ved Universitetet i Oslo</w:t>
      </w:r>
    </w:p>
    <w:p w14:paraId="47C64BAF" w14:textId="77777777" w:rsidR="0085747A" w:rsidRPr="00CE65B7" w:rsidRDefault="0085747A" w:rsidP="00CE65B7">
      <w:r w:rsidRPr="00CE65B7">
        <w:t>Stortinget samtykker i at Kunnskapsdepartementet i 2026 kan bestille og forplikte staten utover budsjettåret for brukerutstyrsprosjektet til Livsvitenskapsbygget ved UiO innenfor en kostnadsramme på 1 447 mill. kroner. Fullmakten gjelder også forpliktelser som blir inngått i senere budsjettår. Samlede utbetalinger og gjenstående forpliktelser skal til enhver tid holdes innenfor den vedtatte kostnadsrammen. Kostnadsrammen er oppgitt i estimert prisnivå per juli 2026. Kunnskapsdepartementet gis fullmakt til å prisjustere kostnadsrammen i senere år.</w:t>
      </w:r>
    </w:p>
    <w:p w14:paraId="1D52483A" w14:textId="77777777" w:rsidR="0085747A" w:rsidRPr="00CE65B7" w:rsidRDefault="0085747A" w:rsidP="00CE65B7">
      <w:pPr>
        <w:pStyle w:val="a-vedtak-del"/>
      </w:pPr>
      <w:r w:rsidRPr="00CE65B7">
        <w:t>XXXVI</w:t>
      </w:r>
    </w:p>
    <w:p w14:paraId="78A98FC4" w14:textId="77777777" w:rsidR="0085747A" w:rsidRPr="00CE65B7" w:rsidRDefault="0085747A" w:rsidP="00CE65B7">
      <w:pPr>
        <w:pStyle w:val="a-vedtak-tekst"/>
      </w:pPr>
      <w:r w:rsidRPr="00CE65B7">
        <w:t>Kostnadsramme brukerutstyrsprosjektet til NTNU Campussamling</w:t>
      </w:r>
    </w:p>
    <w:p w14:paraId="1BFD42F9" w14:textId="77777777" w:rsidR="0085747A" w:rsidRPr="00CE65B7" w:rsidRDefault="0085747A" w:rsidP="00CE65B7">
      <w:r w:rsidRPr="00CE65B7">
        <w:t>Stortinget samtykker i at Kunnskapsdepartementet i 2026 kan bestille og forplikte staten utover budsjettåret for brukerutstyrsprosjektet til NTNU Campussamling innenfor en kostnadsramme på 649 mill. kroner. Fullmakten gjelder også forpliktelser som blir inngått i senere budsjettår. Samlede utbetalinger og gjenstående forpliktelser skal til enhver tid holdes innenfor den vedtatte kostnadsrammen. Kostnadsrammen er oppgitt i estimert prisnivå per juli 2026. Kunnskapsdepartementet gis fullmakt til å prisjustere kostnadsrammen i senere år.</w:t>
      </w:r>
    </w:p>
    <w:p w14:paraId="5DFF0C2B" w14:textId="77777777" w:rsidR="0085747A" w:rsidRPr="00CE65B7" w:rsidRDefault="0085747A" w:rsidP="00CE65B7">
      <w:pPr>
        <w:pStyle w:val="a-vedtak-del"/>
      </w:pPr>
      <w:r w:rsidRPr="00CE65B7">
        <w:lastRenderedPageBreak/>
        <w:t>XXXVII</w:t>
      </w:r>
    </w:p>
    <w:p w14:paraId="1C82B2ED" w14:textId="77777777" w:rsidR="0085747A" w:rsidRPr="00CE65B7" w:rsidRDefault="0085747A" w:rsidP="00CE65B7">
      <w:pPr>
        <w:pStyle w:val="a-vedtak-tekst"/>
      </w:pPr>
      <w:r w:rsidRPr="00CE65B7">
        <w:t>Kostnadsramme brukerutstyrsprosjektet til Nytt vikingtidsmuseum</w:t>
      </w:r>
    </w:p>
    <w:p w14:paraId="5D16F7C0" w14:textId="77777777" w:rsidR="0085747A" w:rsidRPr="00CE65B7" w:rsidRDefault="0085747A" w:rsidP="00CE65B7">
      <w:r w:rsidRPr="00CE65B7">
        <w:t>Stortinget samtykker i at Kunnskapsdepartementet i 2026 kan bestille og forplikte staten utover budsjettåret for brukerutstyrsprosjektet til Nytt vikingtidsmuseum ved UiO innenfor en kostnadsramme på 357 mill. kroner. Fullmakten gjelder også forpliktelser som blir inngått i senere budsjettår. Samlede utbetalinger og gjenstående forpliktelser skal til enhver tid holdes innenfor den vedtatte kostnadsrammen. Kostnadsrammen er oppgitt i estimert prisnivå per juli 2026. Kunnskapsdepartementet gis fullmakt til å pris- og valutajustere kostnadsrammen i senere år.</w:t>
      </w:r>
    </w:p>
    <w:p w14:paraId="552B6FCB" w14:textId="77777777" w:rsidR="0085747A" w:rsidRPr="00CE65B7" w:rsidRDefault="0085747A" w:rsidP="00CE65B7">
      <w:pPr>
        <w:pStyle w:val="a-vedtak-del"/>
      </w:pPr>
      <w:r w:rsidRPr="00CE65B7">
        <w:t>XXXVIII</w:t>
      </w:r>
    </w:p>
    <w:p w14:paraId="7E6C9FED" w14:textId="77777777" w:rsidR="0085747A" w:rsidRPr="00CE65B7" w:rsidRDefault="0085747A" w:rsidP="00CE65B7">
      <w:pPr>
        <w:pStyle w:val="a-vedtak-tekst"/>
      </w:pPr>
      <w:r w:rsidRPr="00CE65B7">
        <w:t>Stikkordsfullmakt</w:t>
      </w:r>
    </w:p>
    <w:p w14:paraId="2840377E" w14:textId="77777777" w:rsidR="0085747A" w:rsidRPr="00CE65B7" w:rsidRDefault="0085747A" w:rsidP="00CE65B7">
      <w:r w:rsidRPr="00CE65B7">
        <w:t>Stortinget samtykker i at Helse- og omsorgsdepartementet i 2026 kan tilføre stikkordet «kan overføres» på kap. 760 Kommunale helse- og omsorgstjenester, post 72 Aldersvennlige boliger.</w:t>
      </w:r>
    </w:p>
    <w:p w14:paraId="429DA1EF" w14:textId="77777777" w:rsidR="0085747A" w:rsidRPr="00CE65B7" w:rsidRDefault="0085747A" w:rsidP="00CE65B7">
      <w:pPr>
        <w:pStyle w:val="a-vedtak-del"/>
      </w:pPr>
      <w:r w:rsidRPr="00CE65B7">
        <w:t>XXXIX</w:t>
      </w:r>
    </w:p>
    <w:p w14:paraId="345A1A67" w14:textId="77777777" w:rsidR="0085747A" w:rsidRPr="00CE65B7" w:rsidRDefault="0085747A" w:rsidP="00CE65B7">
      <w:pPr>
        <w:pStyle w:val="a-vedtak-tekst"/>
      </w:pPr>
      <w:r w:rsidRPr="00CE65B7">
        <w:t>Stikkordsfullmakt</w:t>
      </w:r>
    </w:p>
    <w:p w14:paraId="7FB3AD51" w14:textId="77777777" w:rsidR="0085747A" w:rsidRPr="00CE65B7" w:rsidRDefault="0085747A" w:rsidP="00CE65B7">
      <w:r w:rsidRPr="00CE65B7">
        <w:t>Stortinget samtykker i at Landbruks- og matdepartementet i 2026 kan tilføre stikkordet «kan overføres» på kap. 1142 Landbruksdirektoratet, post 83 Tiltak for sameksistens mellom reindrift og jordbruk.</w:t>
      </w:r>
    </w:p>
    <w:p w14:paraId="2B0CFCB4" w14:textId="77777777" w:rsidR="0085747A" w:rsidRPr="00CE65B7" w:rsidRDefault="0085747A" w:rsidP="00CE65B7">
      <w:pPr>
        <w:pStyle w:val="a-vedtak-del"/>
      </w:pPr>
      <w:r w:rsidRPr="00CE65B7">
        <w:t>XL</w:t>
      </w:r>
    </w:p>
    <w:p w14:paraId="2C475E08" w14:textId="77777777" w:rsidR="0085747A" w:rsidRPr="00CE65B7" w:rsidRDefault="0085747A" w:rsidP="00CE65B7">
      <w:pPr>
        <w:pStyle w:val="a-vedtak-tekst"/>
      </w:pPr>
      <w:r w:rsidRPr="00CE65B7">
        <w:t>Fullmakt til å korrigere balansen til Statsbygg ved overdragelse av boliger fra Longyearbyen lokalstyre</w:t>
      </w:r>
    </w:p>
    <w:p w14:paraId="48EF2E2D" w14:textId="77777777" w:rsidR="0085747A" w:rsidRPr="00CE65B7" w:rsidRDefault="0085747A" w:rsidP="00CE65B7">
      <w:r w:rsidRPr="00CE65B7">
        <w:t>Stortinget samtykker i at Digitaliserings- og forvaltningsdepartementet i 2026 kan korrigere balansen til Statsbygg som følge av overdragelse av boliger fra Longyearbyen lokalstyre.</w:t>
      </w:r>
    </w:p>
    <w:p w14:paraId="1ACB42F3" w14:textId="77777777" w:rsidR="0085747A" w:rsidRPr="00CE65B7" w:rsidRDefault="0085747A" w:rsidP="00CE65B7">
      <w:pPr>
        <w:pStyle w:val="a-vedtak-del"/>
      </w:pPr>
      <w:r w:rsidRPr="00CE65B7">
        <w:t>XLI</w:t>
      </w:r>
    </w:p>
    <w:p w14:paraId="02D42C83" w14:textId="77777777" w:rsidR="0085747A" w:rsidRPr="00CE65B7" w:rsidRDefault="0085747A" w:rsidP="00CE65B7">
      <w:pPr>
        <w:pStyle w:val="a-vedtak-tekst"/>
      </w:pPr>
      <w:r w:rsidRPr="00CE65B7">
        <w:t>Nedjustering av aktivert kapital Statsbygg – byggetrinn 1 nytt regjeringskvartal</w:t>
      </w:r>
    </w:p>
    <w:p w14:paraId="20BC54F7" w14:textId="77777777" w:rsidR="0085747A" w:rsidRPr="00CE65B7" w:rsidRDefault="0085747A" w:rsidP="00CE65B7">
      <w:r w:rsidRPr="00CE65B7">
        <w:t>Stortinget samtykker i at Digitaliserings</w:t>
      </w:r>
      <w:r w:rsidR="00CE65B7">
        <w:t>-</w:t>
      </w:r>
      <w:r w:rsidRPr="00CE65B7">
        <w:t xml:space="preserve"> og forvaltningsdepartementet i 2026 kan gi Statsbygg fullmakt til å nedjustere balanseført fast kapital i kapitalregnskapets kontogruppe 68 for den delen av investeringene som ikke inngår i beregningsgrunnlaget for husleie etter statens husleieordning. Nedjusteringen utgjør 50 pst. av påløpte investeringskostnader og byggelånsrenter for byggeprosjektet nytt regjeringskvartal byggetrinn 1.</w:t>
      </w:r>
    </w:p>
    <w:p w14:paraId="7414441F" w14:textId="77777777" w:rsidR="0085747A" w:rsidRPr="00CE65B7" w:rsidRDefault="0085747A" w:rsidP="00CE65B7">
      <w:pPr>
        <w:pStyle w:val="a-vedtak-del"/>
      </w:pPr>
      <w:r w:rsidRPr="00CE65B7">
        <w:t>XLII</w:t>
      </w:r>
    </w:p>
    <w:p w14:paraId="4886598A" w14:textId="77777777" w:rsidR="0085747A" w:rsidRPr="00CE65B7" w:rsidRDefault="0085747A" w:rsidP="00CE65B7">
      <w:pPr>
        <w:pStyle w:val="a-vedtak-tekst"/>
      </w:pPr>
      <w:r w:rsidRPr="00CE65B7">
        <w:t>Kjøp av deltakerandeler i gasstransportinteressentskap</w:t>
      </w:r>
    </w:p>
    <w:p w14:paraId="6525DBC5" w14:textId="77777777" w:rsidR="0085747A" w:rsidRPr="00CE65B7" w:rsidRDefault="0085747A" w:rsidP="00CE65B7">
      <w:r w:rsidRPr="00CE65B7">
        <w:t>Stortinget samtykker i at Nærings- og fiskeridepartementet i 2026, i forbindelse med kjøp av deltakerandeler i gasstransportinteressentskap, kan gi Petoro fullmakt til å:</w:t>
      </w:r>
    </w:p>
    <w:p w14:paraId="786D1032" w14:textId="77777777" w:rsidR="0085747A" w:rsidRPr="00CE65B7" w:rsidRDefault="0085747A" w:rsidP="00CE65B7">
      <w:pPr>
        <w:pStyle w:val="friliste"/>
      </w:pPr>
      <w:r w:rsidRPr="00CE65B7">
        <w:lastRenderedPageBreak/>
        <w:t>1.</w:t>
      </w:r>
      <w:r w:rsidRPr="00CE65B7">
        <w:tab/>
        <w:t>overskride bevilgningen under kap. 2440, post 31 Kjøp av eierandeler, for å dekke kjøp av Equinor ASA sin gjenværende eierandel på 5 pst. i Polarled, inkludert netto pro et contra-oppgjør som følge av transaksjonen.</w:t>
      </w:r>
    </w:p>
    <w:p w14:paraId="0B134321" w14:textId="77777777" w:rsidR="0085747A" w:rsidRPr="00CE65B7" w:rsidRDefault="0085747A" w:rsidP="00CE65B7">
      <w:pPr>
        <w:pStyle w:val="friliste"/>
      </w:pPr>
      <w:r w:rsidRPr="00CE65B7">
        <w:t>2.</w:t>
      </w:r>
      <w:r w:rsidRPr="00CE65B7">
        <w:tab/>
        <w:t>belaste kap. 5440 Statens direkte økonomiske engasjement i petroleumsvirksomheten for eksterne, transaksjonsrelaterte utgifter som følge av kjøp av eierandeler i gasstransportinteressentskap.</w:t>
      </w:r>
    </w:p>
    <w:p w14:paraId="7D03114A" w14:textId="77777777" w:rsidR="0085747A" w:rsidRPr="00CE65B7" w:rsidRDefault="0085747A" w:rsidP="00CE65B7">
      <w:pPr>
        <w:pStyle w:val="a-vedtak-del"/>
      </w:pPr>
      <w:r w:rsidRPr="00CE65B7">
        <w:t>XLIII</w:t>
      </w:r>
    </w:p>
    <w:p w14:paraId="79BB4EF2" w14:textId="77777777" w:rsidR="0085747A" w:rsidRPr="00CE65B7" w:rsidRDefault="0085747A" w:rsidP="00CE65B7">
      <w:pPr>
        <w:pStyle w:val="a-vedtak-tekst"/>
      </w:pPr>
      <w:r w:rsidRPr="00CE65B7">
        <w:t>Endringer i statlige eier- og låneposter</w:t>
      </w:r>
    </w:p>
    <w:p w14:paraId="21D09EEA" w14:textId="77777777" w:rsidR="0085747A" w:rsidRPr="00CE65B7" w:rsidRDefault="0085747A" w:rsidP="00CE65B7">
      <w:r w:rsidRPr="00CE65B7">
        <w:t>Stortinget samtykker i at Nærings- og fiskeridepartementet i 2026 kan redusere eierskapet i Mantena AS helt eller delvis, samt andre mulige transaksjoner herunder utskillelse, avvikling og/eller salg av deler av selskapets virksomhet.</w:t>
      </w:r>
    </w:p>
    <w:p w14:paraId="5B6D3A5E" w14:textId="77777777" w:rsidR="0085747A" w:rsidRPr="00CE65B7" w:rsidRDefault="0085747A" w:rsidP="00CE65B7">
      <w:pPr>
        <w:pStyle w:val="a-vedtak-del"/>
      </w:pPr>
      <w:r w:rsidRPr="00CE65B7">
        <w:t>XLIV</w:t>
      </w:r>
    </w:p>
    <w:p w14:paraId="08650D4E" w14:textId="77777777" w:rsidR="0085747A" w:rsidRPr="00CE65B7" w:rsidRDefault="0085747A" w:rsidP="00CE65B7">
      <w:pPr>
        <w:pStyle w:val="a-vedtak-tekst"/>
      </w:pPr>
      <w:r w:rsidRPr="00CE65B7">
        <w:t>Fullmakt til å forplikte staten til utbetaling av lån til Tropical Forest Forever Facility</w:t>
      </w:r>
    </w:p>
    <w:p w14:paraId="27BC250E" w14:textId="77777777" w:rsidR="0085747A" w:rsidRPr="00CE65B7" w:rsidRDefault="0085747A" w:rsidP="00CE65B7">
      <w:r w:rsidRPr="00CE65B7">
        <w:t>Stortinget samtykker i at regjeringen i 2026 kan inngå avtale som forplikter staten for inntil 30 mrd. kroner i lån til Tropical Forest Forever Facility, utbetalt over perioden 2026-2035, gitt at betingelsene for norsk deltakelse er oppfylt:</w:t>
      </w:r>
    </w:p>
    <w:p w14:paraId="77E65B01" w14:textId="77777777" w:rsidR="0085747A" w:rsidRPr="00CE65B7" w:rsidRDefault="0085747A" w:rsidP="00CE65B7">
      <w:pPr>
        <w:pStyle w:val="friliste"/>
      </w:pPr>
      <w:r w:rsidRPr="00CE65B7">
        <w:t>1.</w:t>
      </w:r>
      <w:r w:rsidRPr="00CE65B7">
        <w:tab/>
        <w:t>Minst 10 mrd. dollar må være mobilisert til juniortransjen i løpet av 2026.</w:t>
      </w:r>
    </w:p>
    <w:p w14:paraId="5B3E3C28" w14:textId="77777777" w:rsidR="0085747A" w:rsidRPr="00CE65B7" w:rsidRDefault="0085747A" w:rsidP="00CE65B7">
      <w:pPr>
        <w:pStyle w:val="friliste"/>
      </w:pPr>
      <w:r w:rsidRPr="00CE65B7">
        <w:t>2.</w:t>
      </w:r>
      <w:r w:rsidRPr="00CE65B7">
        <w:tab/>
        <w:t>Norges bidrag skal ikke utgjøre mer enn 20 pst. av juniortransjen.</w:t>
      </w:r>
    </w:p>
    <w:p w14:paraId="7D96C20A" w14:textId="77777777" w:rsidR="0085747A" w:rsidRPr="00CE65B7" w:rsidRDefault="0085747A" w:rsidP="00CE65B7">
      <w:pPr>
        <w:pStyle w:val="friliste"/>
      </w:pPr>
      <w:r w:rsidRPr="00CE65B7">
        <w:t>3.</w:t>
      </w:r>
      <w:r w:rsidRPr="00CE65B7">
        <w:tab/>
        <w:t>Fondet skal ha en bærekraftig finansieringsmodell.</w:t>
      </w:r>
    </w:p>
    <w:p w14:paraId="1B9EEEF9" w14:textId="77777777" w:rsidR="0085747A" w:rsidRPr="00CE65B7" w:rsidRDefault="0085747A" w:rsidP="00CE65B7">
      <w:pPr>
        <w:pStyle w:val="a-vedtak-del"/>
      </w:pPr>
      <w:r w:rsidRPr="00CE65B7">
        <w:t>XLV</w:t>
      </w:r>
    </w:p>
    <w:p w14:paraId="3B428B51" w14:textId="77777777" w:rsidR="0085747A" w:rsidRPr="00CE65B7" w:rsidRDefault="0085747A" w:rsidP="00CE65B7">
      <w:pPr>
        <w:pStyle w:val="a-vedtak-tekst"/>
      </w:pPr>
      <w:r w:rsidRPr="00CE65B7">
        <w:t>Kjøp av klimakvoter under Parisavtalens artikkel 6</w:t>
      </w:r>
    </w:p>
    <w:p w14:paraId="02E7797F" w14:textId="77777777" w:rsidR="0085747A" w:rsidRPr="00CE65B7" w:rsidRDefault="0085747A" w:rsidP="00CE65B7">
      <w:r w:rsidRPr="00CE65B7">
        <w:t>Stortinget samtykker i at Klima- og miljødepartementet i 2026 kan inngå avtaler om kjøp av klimakvoter innenfor en samlet ramme på 14 785 mill. kroner for gamle og nye forpliktelser under kap. 1481 Klimakvoter, post 22 Internasjonalt samarbeid under Parisavtalens artikkel 6. Deler av midlene kan også benyttes til programutvikling og målrettet kapasitetsbygging i vertsland. I tillegg kan Klima- og miljødepartementet gi tilsagn om kjernestøtte til Global Green Growth Institute (GGGI) fra kvotekjøpsprogrammet.</w:t>
      </w:r>
    </w:p>
    <w:p w14:paraId="052CB32A" w14:textId="77777777" w:rsidR="0085747A" w:rsidRPr="00CE65B7" w:rsidRDefault="0085747A" w:rsidP="00CE65B7">
      <w:pPr>
        <w:pStyle w:val="a-vedtak-del"/>
      </w:pPr>
      <w:r w:rsidRPr="00CE65B7">
        <w:t>XLVI</w:t>
      </w:r>
    </w:p>
    <w:p w14:paraId="1EE20451" w14:textId="77777777" w:rsidR="0085747A" w:rsidRPr="00CE65B7" w:rsidRDefault="0085747A" w:rsidP="00CE65B7">
      <w:pPr>
        <w:pStyle w:val="a-vedtak-tekst"/>
      </w:pPr>
      <w:r w:rsidRPr="00CE65B7">
        <w:t>Utbetaling til internasjonale samarbeid under Parisavtalens artikkel 6</w:t>
      </w:r>
    </w:p>
    <w:p w14:paraId="5FCC486B" w14:textId="77777777" w:rsidR="0085747A" w:rsidRPr="00CE65B7" w:rsidRDefault="0085747A" w:rsidP="00CE65B7">
      <w:r w:rsidRPr="00CE65B7">
        <w:t>Stortinget samtykker i at Klima- og miljødepartementet i 2026 gis unntak fra forutsetningene i stortingsvedtak av 8. november 1984 om utbetalinger av gitte bevilgninger på følgende måte:</w:t>
      </w:r>
    </w:p>
    <w:p w14:paraId="3B0319E2" w14:textId="77777777" w:rsidR="0085747A" w:rsidRPr="00CE65B7" w:rsidRDefault="0085747A" w:rsidP="00CE65B7">
      <w:pPr>
        <w:pStyle w:val="friliste"/>
      </w:pPr>
      <w:r w:rsidRPr="00CE65B7">
        <w:t>1.</w:t>
      </w:r>
      <w:r w:rsidRPr="00CE65B7">
        <w:tab/>
        <w:t>Utbetaling til Verdensbankfondet Transformative Carbon Asset Facility (TCAF) med inntil USD 80 mill. samlet i perioden 2017-2031 under kap. 1481, post 22 Internasjonalt samarbeid under Parisavtalens artikkel 6.</w:t>
      </w:r>
    </w:p>
    <w:p w14:paraId="0104CF91" w14:textId="77777777" w:rsidR="0085747A" w:rsidRPr="00CE65B7" w:rsidRDefault="0085747A" w:rsidP="00CE65B7">
      <w:pPr>
        <w:pStyle w:val="friliste"/>
      </w:pPr>
      <w:r w:rsidRPr="00CE65B7">
        <w:lastRenderedPageBreak/>
        <w:t>2.</w:t>
      </w:r>
      <w:r w:rsidRPr="00CE65B7">
        <w:tab/>
        <w:t>Utbetaling til Verdensbankens Partnership for Market Implementation (PMI) med inntil USD 7 mill. i perioden 2022-2027 under kap. 1481, post 22 Internasjonalt samarbeid under Parisavtalens artikkel 6.</w:t>
      </w:r>
    </w:p>
    <w:p w14:paraId="309BA6B3" w14:textId="77777777" w:rsidR="0085747A" w:rsidRPr="00CE65B7" w:rsidRDefault="0085747A" w:rsidP="00CE65B7">
      <w:pPr>
        <w:pStyle w:val="friliste"/>
      </w:pPr>
      <w:r w:rsidRPr="00CE65B7">
        <w:t>3.</w:t>
      </w:r>
      <w:r w:rsidRPr="00CE65B7">
        <w:tab/>
        <w:t>Utbetaling til Norwegian Article 6 Climate Action (NACA) Fund under Global Green Growth Institute (GGGI) sin fasilitet Carbon Transaction Facility med inntil USD 130 mill. samlet fra 2025 og til fremtidige kjøpskontrakter under fondet utløper. Midlene belastes kap. 1481, post 22 Internasjonalt samarbeid under Parisavtalens artikkel</w:t>
      </w:r>
    </w:p>
    <w:p w14:paraId="5E56DD45" w14:textId="77777777" w:rsidR="0085747A" w:rsidRPr="00CE65B7" w:rsidRDefault="0085747A" w:rsidP="00CE65B7">
      <w:pPr>
        <w:pStyle w:val="friliste"/>
      </w:pPr>
      <w:r w:rsidRPr="00CE65B7">
        <w:t>4.</w:t>
      </w:r>
      <w:r w:rsidRPr="00CE65B7">
        <w:tab/>
        <w:t>Utbetaling til kjernestøtte til Global Green Growth Institute (GGGI) på 24 mill. kroner samlet i perioden 2024-2026 under kap. 1481, post 22 Internasjonalt samarbeid under Parisavtalens artikkel 6.</w:t>
      </w:r>
    </w:p>
    <w:p w14:paraId="457386E8" w14:textId="77777777" w:rsidR="0085747A" w:rsidRPr="00CE65B7" w:rsidRDefault="0085747A" w:rsidP="00CE65B7">
      <w:pPr>
        <w:pStyle w:val="friliste"/>
      </w:pPr>
      <w:r w:rsidRPr="00CE65B7">
        <w:t>5.</w:t>
      </w:r>
      <w:r w:rsidRPr="00CE65B7">
        <w:tab/>
        <w:t>Utbetaling til Global Green Growths Article 6 Readiness Facility på USD 5 mill. samlet i perioden 2025-2029 under kap. 1481, post 22 Internasjonalt samarbeid under Parisavtalens artikkel 6.</w:t>
      </w:r>
    </w:p>
    <w:p w14:paraId="7C0B448D" w14:textId="77777777" w:rsidR="0085747A" w:rsidRPr="00CE65B7" w:rsidRDefault="0085747A" w:rsidP="00CE65B7">
      <w:pPr>
        <w:pStyle w:val="friliste"/>
      </w:pPr>
      <w:r w:rsidRPr="00CE65B7">
        <w:t>6.</w:t>
      </w:r>
      <w:r w:rsidRPr="00CE65B7">
        <w:tab/>
        <w:t>Utbetaling til Climate Action Catalyst Fund (CACF) under Asiabanken med inntil USD 200 mill. samlet fra 2025-2033 under kap. 1481, post 22 Internasjonalt samarbeid under Parisavtalens artikkel 6.</w:t>
      </w:r>
    </w:p>
    <w:p w14:paraId="5751BFFF" w14:textId="77777777" w:rsidR="0085747A" w:rsidRPr="00CE65B7" w:rsidRDefault="0085747A" w:rsidP="00CE65B7">
      <w:pPr>
        <w:pStyle w:val="a-vedtak-del"/>
      </w:pPr>
      <w:r w:rsidRPr="00CE65B7">
        <w:t>XLVII</w:t>
      </w:r>
    </w:p>
    <w:p w14:paraId="763F6D54" w14:textId="77777777" w:rsidR="0085747A" w:rsidRPr="00CE65B7" w:rsidRDefault="0085747A" w:rsidP="00CE65B7">
      <w:pPr>
        <w:pStyle w:val="a-vedtak-tekst"/>
      </w:pPr>
      <w:r w:rsidRPr="00CE65B7">
        <w:t>Mottak av gaver</w:t>
      </w:r>
    </w:p>
    <w:p w14:paraId="7A522B98" w14:textId="77777777" w:rsidR="0085747A" w:rsidRPr="00CE65B7" w:rsidRDefault="0085747A" w:rsidP="00CE65B7">
      <w:r w:rsidRPr="00CE65B7">
        <w:t xml:space="preserve">Stortinget samtykker i at Forsvarsdepartementet i 2026 kan motta pengegaver til Forsvarshistorisk museum på inntil 10 mill. kroner per gave, forutsatt at gaven ikke medfører øvrige bevilgningsmessige konsekvenser og at den </w:t>
      </w:r>
      <w:proofErr w:type="gramStart"/>
      <w:r w:rsidRPr="00CE65B7">
        <w:t>for øvrig</w:t>
      </w:r>
      <w:proofErr w:type="gramEnd"/>
      <w:r w:rsidRPr="00CE65B7">
        <w:t xml:space="preserve"> er ubetenkelig, jf. bevilgningsreglementet § 10.</w:t>
      </w:r>
    </w:p>
    <w:p w14:paraId="3D5F5EA1" w14:textId="77777777" w:rsidR="0085747A" w:rsidRPr="00CE65B7" w:rsidRDefault="0085747A" w:rsidP="00CE65B7">
      <w:pPr>
        <w:pStyle w:val="a-vedtak-del"/>
      </w:pPr>
      <w:r w:rsidRPr="00CE65B7">
        <w:t>XLVIII</w:t>
      </w:r>
    </w:p>
    <w:p w14:paraId="0EBE1C6F" w14:textId="77777777" w:rsidR="0085747A" w:rsidRPr="00CE65B7" w:rsidRDefault="0085747A" w:rsidP="00CE65B7">
      <w:pPr>
        <w:pStyle w:val="a-vedtak-tekst"/>
      </w:pPr>
      <w:r w:rsidRPr="00CE65B7">
        <w:t>Fullmakt til å pådra staten forpliktelser til flomsikring av Nesbyen</w:t>
      </w:r>
    </w:p>
    <w:p w14:paraId="2E558EEA" w14:textId="77777777" w:rsidR="0085747A" w:rsidRPr="00CE65B7" w:rsidRDefault="0085747A" w:rsidP="00CE65B7">
      <w:r w:rsidRPr="00CE65B7">
        <w:t>Stortinget samtykker i at Energidepartementet under kap. 1820 Norges vassdrags- og energidirektoratet, post 25 Krise- og hastetiltak i forbindelse med flom- og skredhendelser, kan pådra staten forpliktelser utover budsjettåret, til flomsikring av Nesbyen. Samlede forpliktelser og utbetalinger til utførelse av arbeidene kan ikke overskride kostnadsrammen på 640 mill. kroner (2026-kroner). Energidepartementet gis fullmakt til å prisjustere kostnadsrammen i senere år.</w:t>
      </w:r>
    </w:p>
    <w:p w14:paraId="23587084" w14:textId="77777777" w:rsidR="0085747A" w:rsidRPr="00CE65B7" w:rsidRDefault="0085747A" w:rsidP="00CE65B7">
      <w:pPr>
        <w:pStyle w:val="Fullmakttit"/>
      </w:pPr>
      <w:r w:rsidRPr="00CE65B7">
        <w:t>Andre vedtak</w:t>
      </w:r>
    </w:p>
    <w:p w14:paraId="12E132B3" w14:textId="77777777" w:rsidR="0085747A" w:rsidRPr="00CE65B7" w:rsidRDefault="0085747A" w:rsidP="00CE65B7">
      <w:pPr>
        <w:pStyle w:val="a-vedtak-del"/>
      </w:pPr>
      <w:r w:rsidRPr="00CE65B7">
        <w:t>XLIX</w:t>
      </w:r>
    </w:p>
    <w:p w14:paraId="6462C016" w14:textId="77777777" w:rsidR="0085747A" w:rsidRPr="00CE65B7" w:rsidRDefault="0085747A" w:rsidP="00CE65B7">
      <w:pPr>
        <w:pStyle w:val="a-vedtak-tekst"/>
      </w:pPr>
      <w:r w:rsidRPr="00CE65B7">
        <w:t>Oppheving av anmodningsvedtak</w:t>
      </w:r>
    </w:p>
    <w:p w14:paraId="3B6FFBA3" w14:textId="77777777" w:rsidR="0085747A" w:rsidRPr="00CE65B7" w:rsidRDefault="0085747A" w:rsidP="00CE65B7">
      <w:r w:rsidRPr="00CE65B7">
        <w:t>Vedtak nr. 455, 10. februar 2026 oppheves.</w:t>
      </w:r>
    </w:p>
    <w:p w14:paraId="5215686B" w14:textId="77777777" w:rsidR="0085747A" w:rsidRPr="00CE65B7" w:rsidRDefault="0085747A" w:rsidP="00CE65B7">
      <w:pPr>
        <w:pStyle w:val="a-vedtak-del"/>
      </w:pPr>
      <w:r w:rsidRPr="00CE65B7">
        <w:t>L</w:t>
      </w:r>
    </w:p>
    <w:p w14:paraId="1A53A04C" w14:textId="77777777" w:rsidR="0085747A" w:rsidRPr="00CE65B7" w:rsidRDefault="0085747A" w:rsidP="00CE65B7">
      <w:pPr>
        <w:pStyle w:val="a-vedtak-tekst"/>
      </w:pPr>
      <w:r w:rsidRPr="00CE65B7">
        <w:t>Oppheving av anmodningsvedtak</w:t>
      </w:r>
    </w:p>
    <w:p w14:paraId="15394BC5" w14:textId="77777777" w:rsidR="0085747A" w:rsidRPr="00CE65B7" w:rsidRDefault="0085747A" w:rsidP="00CE65B7">
      <w:r w:rsidRPr="00CE65B7">
        <w:t>Vedtak nr. 467, 10. februar 2026 og vedtak nr. 536, 12. mars 2026 oppheves.</w:t>
      </w:r>
    </w:p>
    <w:p w14:paraId="521C74F8" w14:textId="72185C78" w:rsidR="0085747A" w:rsidRPr="00E15552" w:rsidRDefault="00E15552" w:rsidP="00E15552">
      <w:pPr>
        <w:pStyle w:val="Overskrift1"/>
        <w:numPr>
          <w:ilvl w:val="0"/>
          <w:numId w:val="20"/>
        </w:numPr>
        <w:rPr>
          <w:color w:val="FF0000"/>
        </w:rPr>
      </w:pPr>
      <w:r w:rsidRPr="00E15552">
        <w:rPr>
          <w:color w:val="FF0000"/>
        </w:rPr>
        <w:lastRenderedPageBreak/>
        <w:t>[Vedleggsnr reset]</w:t>
      </w:r>
    </w:p>
    <w:p w14:paraId="28C034F9" w14:textId="77777777" w:rsidR="0085747A" w:rsidRPr="00CE65B7" w:rsidRDefault="0085747A" w:rsidP="00CE65B7">
      <w:pPr>
        <w:pStyle w:val="vedlegg-nr"/>
      </w:pPr>
    </w:p>
    <w:p w14:paraId="70BCF6FE" w14:textId="77777777" w:rsidR="0085747A" w:rsidRPr="00CE65B7" w:rsidRDefault="0085747A" w:rsidP="00CE65B7">
      <w:pPr>
        <w:pStyle w:val="vedlegg-tit"/>
      </w:pPr>
      <w:r w:rsidRPr="00CE65B7">
        <w:t>Endringer etter saldert budsjett, utgifter</w:t>
      </w:r>
    </w:p>
    <w:p w14:paraId="1C5C5381" w14:textId="77777777" w:rsidR="0085747A" w:rsidRPr="00CE65B7" w:rsidRDefault="0085747A" w:rsidP="00CE65B7">
      <w:pPr>
        <w:pStyle w:val="Tabellnavn"/>
      </w:pPr>
      <w:r w:rsidRPr="00CE65B7">
        <w:t>07N1xt2</w:t>
      </w:r>
    </w:p>
    <w:tbl>
      <w:tblPr>
        <w:tblW w:w="9800" w:type="dxa"/>
        <w:tblLayout w:type="fixed"/>
        <w:tblCellMar>
          <w:top w:w="128" w:type="dxa"/>
          <w:left w:w="43" w:type="dxa"/>
          <w:bottom w:w="43" w:type="dxa"/>
          <w:right w:w="43" w:type="dxa"/>
        </w:tblCellMar>
        <w:tblLook w:val="0000" w:firstRow="0" w:lastRow="0" w:firstColumn="0" w:lastColumn="0" w:noHBand="0" w:noVBand="0"/>
      </w:tblPr>
      <w:tblGrid>
        <w:gridCol w:w="580"/>
        <w:gridCol w:w="540"/>
        <w:gridCol w:w="4000"/>
        <w:gridCol w:w="1160"/>
        <w:gridCol w:w="1080"/>
        <w:gridCol w:w="1280"/>
        <w:gridCol w:w="1160"/>
      </w:tblGrid>
      <w:tr w:rsidR="00A25645" w:rsidRPr="00CE65B7" w14:paraId="7839B4DA" w14:textId="77777777" w:rsidTr="00E15552">
        <w:trPr>
          <w:trHeight w:val="360"/>
        </w:trPr>
        <w:tc>
          <w:tcPr>
            <w:tcW w:w="580" w:type="dxa"/>
            <w:tcBorders>
              <w:top w:val="nil"/>
              <w:left w:val="nil"/>
              <w:bottom w:val="single" w:sz="4" w:space="0" w:color="000000"/>
              <w:right w:val="nil"/>
            </w:tcBorders>
            <w:tcMar>
              <w:top w:w="128" w:type="dxa"/>
              <w:left w:w="43" w:type="dxa"/>
              <w:bottom w:w="43" w:type="dxa"/>
              <w:right w:w="43" w:type="dxa"/>
            </w:tcMar>
            <w:vAlign w:val="bottom"/>
          </w:tcPr>
          <w:p w14:paraId="1CFC3EA0" w14:textId="77777777" w:rsidR="0085747A" w:rsidRPr="00610A40" w:rsidRDefault="0085747A" w:rsidP="001B2DF4">
            <w:pPr>
              <w:rPr>
                <w:sz w:val="21"/>
                <w:szCs w:val="21"/>
              </w:rPr>
            </w:pPr>
          </w:p>
        </w:tc>
        <w:tc>
          <w:tcPr>
            <w:tcW w:w="540" w:type="dxa"/>
            <w:tcBorders>
              <w:top w:val="nil"/>
              <w:left w:val="nil"/>
              <w:bottom w:val="single" w:sz="4" w:space="0" w:color="000000"/>
              <w:right w:val="nil"/>
            </w:tcBorders>
            <w:tcMar>
              <w:top w:w="128" w:type="dxa"/>
              <w:left w:w="43" w:type="dxa"/>
              <w:bottom w:w="43" w:type="dxa"/>
              <w:right w:w="43" w:type="dxa"/>
            </w:tcMar>
            <w:vAlign w:val="bottom"/>
          </w:tcPr>
          <w:p w14:paraId="13FB53E6" w14:textId="77777777" w:rsidR="0085747A" w:rsidRPr="00610A40" w:rsidRDefault="0085747A" w:rsidP="00CE65B7">
            <w:pPr>
              <w:rPr>
                <w:sz w:val="21"/>
                <w:szCs w:val="21"/>
              </w:rPr>
            </w:pPr>
          </w:p>
        </w:tc>
        <w:tc>
          <w:tcPr>
            <w:tcW w:w="4000" w:type="dxa"/>
            <w:tcBorders>
              <w:top w:val="nil"/>
              <w:left w:val="nil"/>
              <w:bottom w:val="single" w:sz="4" w:space="0" w:color="000000"/>
              <w:right w:val="nil"/>
            </w:tcBorders>
            <w:tcMar>
              <w:top w:w="128" w:type="dxa"/>
              <w:left w:w="43" w:type="dxa"/>
              <w:bottom w:w="43" w:type="dxa"/>
              <w:right w:w="43" w:type="dxa"/>
            </w:tcMar>
            <w:vAlign w:val="bottom"/>
          </w:tcPr>
          <w:p w14:paraId="2BCE54E1" w14:textId="77777777" w:rsidR="0085747A" w:rsidRPr="00610A40" w:rsidRDefault="0085747A" w:rsidP="00CE65B7">
            <w:pPr>
              <w:rPr>
                <w:sz w:val="21"/>
                <w:szCs w:val="21"/>
              </w:rPr>
            </w:pP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59B09AA" w14:textId="77777777" w:rsidR="0085747A" w:rsidRPr="00610A40" w:rsidRDefault="0085747A" w:rsidP="00610A40">
            <w:pPr>
              <w:jc w:val="right"/>
              <w:rPr>
                <w:sz w:val="21"/>
                <w:szCs w:val="21"/>
              </w:rPr>
            </w:pP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7CE9500" w14:textId="77777777" w:rsidR="0085747A" w:rsidRPr="00610A40" w:rsidRDefault="0085747A" w:rsidP="00610A40">
            <w:pPr>
              <w:jc w:val="right"/>
              <w:rPr>
                <w:sz w:val="21"/>
                <w:szCs w:val="21"/>
              </w:rPr>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B36FD76" w14:textId="77777777" w:rsidR="0085747A" w:rsidRPr="00610A40" w:rsidRDefault="0085747A" w:rsidP="00610A40">
            <w:pPr>
              <w:jc w:val="right"/>
              <w:rPr>
                <w:sz w:val="21"/>
                <w:szCs w:val="21"/>
              </w:rPr>
            </w:pPr>
          </w:p>
        </w:tc>
        <w:tc>
          <w:tcPr>
            <w:tcW w:w="1160" w:type="dxa"/>
            <w:tcBorders>
              <w:top w:val="nil"/>
              <w:left w:val="nil"/>
              <w:bottom w:val="single" w:sz="4" w:space="0" w:color="000000"/>
              <w:right w:val="nil"/>
            </w:tcBorders>
            <w:tcMar>
              <w:top w:w="128" w:type="dxa"/>
              <w:left w:w="43" w:type="dxa"/>
              <w:bottom w:w="43" w:type="dxa"/>
              <w:right w:w="43" w:type="dxa"/>
            </w:tcMar>
          </w:tcPr>
          <w:p w14:paraId="67A67740" w14:textId="77777777" w:rsidR="0085747A" w:rsidRPr="00610A40" w:rsidRDefault="0085747A" w:rsidP="00610A40">
            <w:pPr>
              <w:jc w:val="right"/>
              <w:rPr>
                <w:sz w:val="21"/>
                <w:szCs w:val="21"/>
              </w:rPr>
            </w:pPr>
            <w:r w:rsidRPr="00610A40">
              <w:rPr>
                <w:sz w:val="21"/>
                <w:szCs w:val="21"/>
              </w:rPr>
              <w:t>1 000 kroner</w:t>
            </w:r>
          </w:p>
        </w:tc>
      </w:tr>
      <w:tr w:rsidR="00A25645" w:rsidRPr="00CE65B7" w14:paraId="6E0F0D42" w14:textId="77777777" w:rsidTr="00E15552">
        <w:trPr>
          <w:trHeight w:val="1120"/>
        </w:trPr>
        <w:tc>
          <w:tcPr>
            <w:tcW w:w="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DC10E5" w14:textId="77777777" w:rsidR="0085747A" w:rsidRPr="00610A40" w:rsidRDefault="0085747A" w:rsidP="00CE65B7">
            <w:pPr>
              <w:rPr>
                <w:sz w:val="21"/>
                <w:szCs w:val="21"/>
              </w:rPr>
            </w:pPr>
            <w:r w:rsidRPr="00610A40">
              <w:rPr>
                <w:sz w:val="21"/>
                <w:szCs w:val="21"/>
              </w:rPr>
              <w:t>Kap.</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D810B38" w14:textId="77777777" w:rsidR="0085747A" w:rsidRPr="00610A40" w:rsidRDefault="0085747A" w:rsidP="00CE65B7">
            <w:pPr>
              <w:rPr>
                <w:sz w:val="21"/>
                <w:szCs w:val="21"/>
              </w:rPr>
            </w:pPr>
            <w:r w:rsidRPr="00610A40">
              <w:rPr>
                <w:sz w:val="21"/>
                <w:szCs w:val="21"/>
              </w:rPr>
              <w:t xml:space="preserve">Post </w:t>
            </w:r>
          </w:p>
        </w:tc>
        <w:tc>
          <w:tcPr>
            <w:tcW w:w="40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A9817A5" w14:textId="77777777" w:rsidR="0085747A" w:rsidRPr="00610A40" w:rsidRDefault="0085747A" w:rsidP="00CE65B7">
            <w:pPr>
              <w:rPr>
                <w:sz w:val="21"/>
                <w:szCs w:val="21"/>
              </w:rPr>
            </w:pPr>
            <w:r w:rsidRPr="00610A40">
              <w:rPr>
                <w:sz w:val="21"/>
                <w:szCs w:val="21"/>
              </w:rPr>
              <w:t>Formål</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7CFE68A" w14:textId="77777777" w:rsidR="0085747A" w:rsidRPr="00610A40" w:rsidRDefault="0085747A" w:rsidP="00610A40">
            <w:pPr>
              <w:jc w:val="right"/>
              <w:rPr>
                <w:sz w:val="21"/>
                <w:szCs w:val="21"/>
              </w:rPr>
            </w:pPr>
            <w:r w:rsidRPr="00610A40">
              <w:rPr>
                <w:sz w:val="21"/>
                <w:szCs w:val="21"/>
              </w:rPr>
              <w:t>Saldert budsjett</w:t>
            </w: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CC0E8D" w14:textId="77777777" w:rsidR="0085747A" w:rsidRPr="00610A40" w:rsidRDefault="0085747A" w:rsidP="00610A40">
            <w:pPr>
              <w:jc w:val="right"/>
              <w:rPr>
                <w:sz w:val="21"/>
                <w:szCs w:val="21"/>
              </w:rPr>
            </w:pPr>
            <w:r w:rsidRPr="00610A40">
              <w:rPr>
                <w:sz w:val="21"/>
                <w:szCs w:val="21"/>
              </w:rPr>
              <w:t>Endringer foreslått i perioden</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8572FEF" w14:textId="77777777" w:rsidR="0085747A" w:rsidRPr="00610A40" w:rsidRDefault="0085747A" w:rsidP="00610A40">
            <w:pPr>
              <w:jc w:val="right"/>
              <w:rPr>
                <w:sz w:val="21"/>
                <w:szCs w:val="21"/>
              </w:rPr>
            </w:pPr>
            <w:r w:rsidRPr="00610A40">
              <w:rPr>
                <w:sz w:val="21"/>
                <w:szCs w:val="21"/>
              </w:rPr>
              <w:t>Endringer foreslått i denne proposisjonen</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3D6AF47" w14:textId="77777777" w:rsidR="0085747A" w:rsidRPr="00610A40" w:rsidRDefault="0085747A" w:rsidP="00610A40">
            <w:pPr>
              <w:jc w:val="right"/>
              <w:rPr>
                <w:sz w:val="21"/>
                <w:szCs w:val="21"/>
              </w:rPr>
            </w:pPr>
            <w:r w:rsidRPr="00610A40">
              <w:rPr>
                <w:sz w:val="21"/>
                <w:szCs w:val="21"/>
              </w:rPr>
              <w:t>Status etter endringen</w:t>
            </w:r>
          </w:p>
        </w:tc>
      </w:tr>
      <w:tr w:rsidR="00A25645" w:rsidRPr="00CE65B7" w14:paraId="77EB95C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27C8E58" w14:textId="77777777" w:rsidR="0085747A" w:rsidRPr="00610A40" w:rsidRDefault="0085747A" w:rsidP="00CE65B7">
            <w:pPr>
              <w:rPr>
                <w:sz w:val="21"/>
                <w:szCs w:val="21"/>
              </w:rPr>
            </w:pPr>
            <w:r w:rsidRPr="00610A40">
              <w:rPr>
                <w:sz w:val="21"/>
                <w:szCs w:val="21"/>
              </w:rPr>
              <w:t>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F6D991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95E582" w14:textId="77777777" w:rsidR="0085747A" w:rsidRPr="00610A40" w:rsidRDefault="0085747A" w:rsidP="00CE65B7">
            <w:pPr>
              <w:rPr>
                <w:sz w:val="21"/>
                <w:szCs w:val="21"/>
              </w:rPr>
            </w:pPr>
            <w:r w:rsidRPr="00610A40">
              <w:rPr>
                <w:sz w:val="21"/>
                <w:szCs w:val="21"/>
              </w:rPr>
              <w:t>Statsministerens kontor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929F3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F3E079"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F7385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39CFF4" w14:textId="77777777" w:rsidR="0085747A" w:rsidRPr="00610A40" w:rsidRDefault="0085747A" w:rsidP="00610A40">
            <w:pPr>
              <w:jc w:val="right"/>
              <w:rPr>
                <w:sz w:val="21"/>
                <w:szCs w:val="21"/>
              </w:rPr>
            </w:pPr>
          </w:p>
        </w:tc>
      </w:tr>
      <w:tr w:rsidR="00A25645" w:rsidRPr="00CE65B7" w14:paraId="091DE0B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3DD36A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88766C8"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7F01FC"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7C2027" w14:textId="77777777" w:rsidR="0085747A" w:rsidRPr="00610A40" w:rsidRDefault="0085747A" w:rsidP="00610A40">
            <w:pPr>
              <w:jc w:val="right"/>
              <w:rPr>
                <w:sz w:val="21"/>
                <w:szCs w:val="21"/>
              </w:rPr>
            </w:pPr>
            <w:r w:rsidRPr="00610A40">
              <w:rPr>
                <w:sz w:val="21"/>
                <w:szCs w:val="21"/>
              </w:rPr>
              <w:t>119 657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EA388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879460" w14:textId="77777777" w:rsidR="0085747A" w:rsidRPr="00610A40" w:rsidRDefault="0085747A" w:rsidP="00610A40">
            <w:pPr>
              <w:jc w:val="right"/>
              <w:rPr>
                <w:sz w:val="21"/>
                <w:szCs w:val="21"/>
              </w:rPr>
            </w:pPr>
            <w:r w:rsidRPr="00610A40">
              <w:rPr>
                <w:sz w:val="21"/>
                <w:szCs w:val="21"/>
              </w:rPr>
              <w:t>1 809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53C79E" w14:textId="77777777" w:rsidR="0085747A" w:rsidRPr="00610A40" w:rsidRDefault="0085747A" w:rsidP="00610A40">
            <w:pPr>
              <w:jc w:val="right"/>
              <w:rPr>
                <w:sz w:val="21"/>
                <w:szCs w:val="21"/>
              </w:rPr>
            </w:pPr>
            <w:r w:rsidRPr="00610A40">
              <w:rPr>
                <w:sz w:val="21"/>
                <w:szCs w:val="21"/>
              </w:rPr>
              <w:t>121 466</w:t>
            </w:r>
          </w:p>
        </w:tc>
      </w:tr>
      <w:tr w:rsidR="00A25645" w:rsidRPr="00CE65B7" w14:paraId="2B6DB3D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4206DF" w14:textId="77777777" w:rsidR="0085747A" w:rsidRPr="00610A40" w:rsidRDefault="0085747A" w:rsidP="00CE65B7">
            <w:pPr>
              <w:rPr>
                <w:sz w:val="21"/>
                <w:szCs w:val="21"/>
              </w:rPr>
            </w:pPr>
            <w:r w:rsidRPr="00610A40">
              <w:rPr>
                <w:sz w:val="21"/>
                <w:szCs w:val="21"/>
              </w:rPr>
              <w:t>21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20E7CA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D175EC" w14:textId="77777777" w:rsidR="0085747A" w:rsidRPr="00610A40" w:rsidRDefault="0085747A" w:rsidP="00CE65B7">
            <w:pPr>
              <w:rPr>
                <w:sz w:val="21"/>
                <w:szCs w:val="21"/>
              </w:rPr>
            </w:pPr>
            <w:r w:rsidRPr="00610A40">
              <w:rPr>
                <w:sz w:val="21"/>
                <w:szCs w:val="21"/>
              </w:rPr>
              <w:t>Statsrådet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A5DBB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EAD46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E3FE0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949D92" w14:textId="77777777" w:rsidR="0085747A" w:rsidRPr="00610A40" w:rsidRDefault="0085747A" w:rsidP="00610A40">
            <w:pPr>
              <w:jc w:val="right"/>
              <w:rPr>
                <w:sz w:val="21"/>
                <w:szCs w:val="21"/>
              </w:rPr>
            </w:pPr>
          </w:p>
        </w:tc>
      </w:tr>
      <w:tr w:rsidR="00A25645" w:rsidRPr="00CE65B7" w14:paraId="55EC9410"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A993C16"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3A2F0EE"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01CB9B"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8ECB76D" w14:textId="77777777" w:rsidR="0085747A" w:rsidRPr="00610A40" w:rsidRDefault="0085747A" w:rsidP="00610A40">
            <w:pPr>
              <w:jc w:val="right"/>
              <w:rPr>
                <w:sz w:val="21"/>
                <w:szCs w:val="21"/>
              </w:rPr>
            </w:pPr>
            <w:r w:rsidRPr="00610A40">
              <w:rPr>
                <w:sz w:val="21"/>
                <w:szCs w:val="21"/>
              </w:rPr>
              <w:t>185 886</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C459A5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53E582A"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3C92066" w14:textId="77777777" w:rsidR="0085747A" w:rsidRPr="00610A40" w:rsidRDefault="0085747A" w:rsidP="00610A40">
            <w:pPr>
              <w:jc w:val="right"/>
              <w:rPr>
                <w:sz w:val="21"/>
                <w:szCs w:val="21"/>
              </w:rPr>
            </w:pPr>
            <w:r w:rsidRPr="00610A40">
              <w:rPr>
                <w:sz w:val="21"/>
                <w:szCs w:val="21"/>
              </w:rPr>
              <w:t>195 886</w:t>
            </w:r>
          </w:p>
        </w:tc>
      </w:tr>
      <w:tr w:rsidR="00A25645" w:rsidRPr="00CE65B7" w14:paraId="2D9C0013"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FF90DB0" w14:textId="77777777" w:rsidR="0085747A" w:rsidRPr="00610A40" w:rsidRDefault="0085747A" w:rsidP="00CE65B7">
            <w:pPr>
              <w:rPr>
                <w:sz w:val="21"/>
                <w:szCs w:val="21"/>
              </w:rPr>
            </w:pPr>
            <w:r w:rsidRPr="00610A40">
              <w:rPr>
                <w:sz w:val="21"/>
                <w:szCs w:val="21"/>
              </w:rPr>
              <w:t>Sum endringer Regjeringen</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8F1E03"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D7F2358"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7BC109" w14:textId="77777777" w:rsidR="0085747A" w:rsidRPr="00610A40" w:rsidRDefault="0085747A" w:rsidP="00610A40">
            <w:pPr>
              <w:jc w:val="right"/>
              <w:rPr>
                <w:sz w:val="21"/>
                <w:szCs w:val="21"/>
              </w:rPr>
            </w:pPr>
            <w:r w:rsidRPr="00610A40">
              <w:rPr>
                <w:sz w:val="21"/>
                <w:szCs w:val="21"/>
              </w:rPr>
              <w:t>11 809</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3A9367C" w14:textId="77777777" w:rsidR="0085747A" w:rsidRPr="00610A40" w:rsidRDefault="0085747A" w:rsidP="00610A40">
            <w:pPr>
              <w:jc w:val="right"/>
              <w:rPr>
                <w:sz w:val="21"/>
                <w:szCs w:val="21"/>
              </w:rPr>
            </w:pPr>
          </w:p>
        </w:tc>
      </w:tr>
      <w:tr w:rsidR="00A25645" w:rsidRPr="00CE65B7" w14:paraId="79EBE7C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BBA840" w14:textId="77777777" w:rsidR="0085747A" w:rsidRPr="00610A40" w:rsidRDefault="0085747A" w:rsidP="00CE65B7">
            <w:pPr>
              <w:rPr>
                <w:sz w:val="21"/>
                <w:szCs w:val="21"/>
              </w:rPr>
            </w:pPr>
            <w:r w:rsidRPr="00610A40">
              <w:rPr>
                <w:sz w:val="21"/>
                <w:szCs w:val="21"/>
              </w:rPr>
              <w:t>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3286C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6A415D" w14:textId="77777777" w:rsidR="0085747A" w:rsidRPr="00610A40" w:rsidRDefault="0085747A" w:rsidP="00CE65B7">
            <w:pPr>
              <w:rPr>
                <w:sz w:val="21"/>
                <w:szCs w:val="21"/>
              </w:rPr>
            </w:pPr>
            <w:r w:rsidRPr="00610A40">
              <w:rPr>
                <w:sz w:val="21"/>
                <w:szCs w:val="21"/>
              </w:rPr>
              <w:t>Stortinget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5A4CE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45E62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9B600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BEC72D" w14:textId="77777777" w:rsidR="0085747A" w:rsidRPr="00610A40" w:rsidRDefault="0085747A" w:rsidP="00610A40">
            <w:pPr>
              <w:jc w:val="right"/>
              <w:rPr>
                <w:sz w:val="21"/>
                <w:szCs w:val="21"/>
              </w:rPr>
            </w:pPr>
          </w:p>
        </w:tc>
      </w:tr>
      <w:tr w:rsidR="00A25645" w:rsidRPr="00CE65B7" w14:paraId="453E562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26D23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E5B98F7"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0827C7"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EAD470" w14:textId="77777777" w:rsidR="0085747A" w:rsidRPr="00610A40" w:rsidRDefault="0085747A" w:rsidP="00610A40">
            <w:pPr>
              <w:jc w:val="right"/>
              <w:rPr>
                <w:sz w:val="21"/>
                <w:szCs w:val="21"/>
              </w:rPr>
            </w:pPr>
            <w:r w:rsidRPr="00610A40">
              <w:rPr>
                <w:sz w:val="21"/>
                <w:szCs w:val="21"/>
              </w:rPr>
              <w:t>1 287 041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E489A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82AC82" w14:textId="77777777" w:rsidR="0085747A" w:rsidRPr="00610A40" w:rsidRDefault="0085747A" w:rsidP="00610A40">
            <w:pPr>
              <w:jc w:val="right"/>
              <w:rPr>
                <w:sz w:val="21"/>
                <w:szCs w:val="21"/>
              </w:rPr>
            </w:pPr>
            <w:r w:rsidRPr="00610A40">
              <w:rPr>
                <w:sz w:val="21"/>
                <w:szCs w:val="21"/>
              </w:rPr>
              <w:t>-5 200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20B7F8" w14:textId="77777777" w:rsidR="0085747A" w:rsidRPr="00610A40" w:rsidRDefault="0085747A" w:rsidP="00610A40">
            <w:pPr>
              <w:jc w:val="right"/>
              <w:rPr>
                <w:sz w:val="21"/>
                <w:szCs w:val="21"/>
              </w:rPr>
            </w:pPr>
            <w:r w:rsidRPr="00610A40">
              <w:rPr>
                <w:sz w:val="21"/>
                <w:szCs w:val="21"/>
              </w:rPr>
              <w:t>1 281 841</w:t>
            </w:r>
          </w:p>
        </w:tc>
      </w:tr>
      <w:tr w:rsidR="00A25645" w:rsidRPr="00CE65B7" w14:paraId="5EB0A25D"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7CAED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4CA501"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62FFF6"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027015" w14:textId="77777777" w:rsidR="0085747A" w:rsidRPr="00610A40" w:rsidRDefault="0085747A" w:rsidP="00610A40">
            <w:pPr>
              <w:jc w:val="right"/>
              <w:rPr>
                <w:sz w:val="21"/>
                <w:szCs w:val="21"/>
              </w:rPr>
            </w:pPr>
            <w:r w:rsidRPr="00610A40">
              <w:rPr>
                <w:sz w:val="21"/>
                <w:szCs w:val="21"/>
              </w:rPr>
              <w:t>280 381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92CF2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2249B7" w14:textId="77777777" w:rsidR="0085747A" w:rsidRPr="00610A40" w:rsidRDefault="0085747A" w:rsidP="00610A40">
            <w:pPr>
              <w:jc w:val="right"/>
              <w:rPr>
                <w:sz w:val="21"/>
                <w:szCs w:val="21"/>
              </w:rPr>
            </w:pPr>
            <w:r w:rsidRPr="00610A40">
              <w:rPr>
                <w:sz w:val="21"/>
                <w:szCs w:val="21"/>
              </w:rPr>
              <w:t>-16 800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72A1AA" w14:textId="77777777" w:rsidR="0085747A" w:rsidRPr="00610A40" w:rsidRDefault="0085747A" w:rsidP="00610A40">
            <w:pPr>
              <w:jc w:val="right"/>
              <w:rPr>
                <w:sz w:val="21"/>
                <w:szCs w:val="21"/>
              </w:rPr>
            </w:pPr>
            <w:r w:rsidRPr="00610A40">
              <w:rPr>
                <w:sz w:val="21"/>
                <w:szCs w:val="21"/>
              </w:rPr>
              <w:t>263 581</w:t>
            </w:r>
          </w:p>
        </w:tc>
      </w:tr>
      <w:tr w:rsidR="00A25645" w:rsidRPr="00CE65B7" w14:paraId="0622EACD"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951BF0C" w14:textId="77777777" w:rsidR="0085747A" w:rsidRPr="00610A40" w:rsidRDefault="0085747A" w:rsidP="00CE65B7">
            <w:pPr>
              <w:rPr>
                <w:sz w:val="21"/>
                <w:szCs w:val="21"/>
              </w:rPr>
            </w:pPr>
            <w:r w:rsidRPr="00610A40">
              <w:rPr>
                <w:sz w:val="21"/>
                <w:szCs w:val="21"/>
              </w:rPr>
              <w:t>45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01B1378"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C6897A" w14:textId="77777777" w:rsidR="0085747A" w:rsidRPr="00610A40" w:rsidRDefault="0085747A" w:rsidP="00CE65B7">
            <w:pPr>
              <w:rPr>
                <w:sz w:val="21"/>
                <w:szCs w:val="21"/>
              </w:rPr>
            </w:pPr>
            <w:r w:rsidRPr="00610A40">
              <w:rPr>
                <w:sz w:val="21"/>
                <w:szCs w:val="21"/>
              </w:rPr>
              <w:t>Norges institusjon for menneskerettigheter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9517F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C42D8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1357A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158F2F" w14:textId="77777777" w:rsidR="0085747A" w:rsidRPr="00610A40" w:rsidRDefault="0085747A" w:rsidP="00610A40">
            <w:pPr>
              <w:jc w:val="right"/>
              <w:rPr>
                <w:sz w:val="21"/>
                <w:szCs w:val="21"/>
              </w:rPr>
            </w:pPr>
          </w:p>
        </w:tc>
      </w:tr>
      <w:tr w:rsidR="00A25645" w:rsidRPr="00CE65B7" w14:paraId="5CFDE09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4965D2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780F1EC"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CDA028"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860BEE" w14:textId="77777777" w:rsidR="0085747A" w:rsidRPr="00610A40" w:rsidRDefault="0085747A" w:rsidP="00610A40">
            <w:pPr>
              <w:jc w:val="right"/>
              <w:rPr>
                <w:sz w:val="21"/>
                <w:szCs w:val="21"/>
              </w:rPr>
            </w:pPr>
            <w:r w:rsidRPr="00610A40">
              <w:rPr>
                <w:sz w:val="21"/>
                <w:szCs w:val="21"/>
              </w:rPr>
              <w:t>35 793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84646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0DA7EE" w14:textId="77777777" w:rsidR="0085747A" w:rsidRPr="00610A40" w:rsidRDefault="0085747A" w:rsidP="00610A40">
            <w:pPr>
              <w:jc w:val="right"/>
              <w:rPr>
                <w:sz w:val="21"/>
                <w:szCs w:val="21"/>
              </w:rPr>
            </w:pPr>
            <w:r w:rsidRPr="00610A40">
              <w:rPr>
                <w:sz w:val="21"/>
                <w:szCs w:val="21"/>
              </w:rPr>
              <w:t>488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F01260" w14:textId="77777777" w:rsidR="0085747A" w:rsidRPr="00610A40" w:rsidRDefault="0085747A" w:rsidP="00610A40">
            <w:pPr>
              <w:jc w:val="right"/>
              <w:rPr>
                <w:sz w:val="21"/>
                <w:szCs w:val="21"/>
              </w:rPr>
            </w:pPr>
            <w:r w:rsidRPr="00610A40">
              <w:rPr>
                <w:sz w:val="21"/>
                <w:szCs w:val="21"/>
              </w:rPr>
              <w:t>36 281</w:t>
            </w:r>
          </w:p>
        </w:tc>
      </w:tr>
      <w:tr w:rsidR="00A25645" w:rsidRPr="00CE65B7" w14:paraId="0B691F88" w14:textId="77777777" w:rsidTr="00E15552">
        <w:trPr>
          <w:trHeight w:val="11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9CDF8A" w14:textId="77777777" w:rsidR="0085747A" w:rsidRPr="00610A40" w:rsidRDefault="0085747A" w:rsidP="00CE65B7">
            <w:pPr>
              <w:rPr>
                <w:sz w:val="21"/>
                <w:szCs w:val="21"/>
              </w:rPr>
            </w:pPr>
            <w:r w:rsidRPr="00610A40">
              <w:rPr>
                <w:sz w:val="21"/>
                <w:szCs w:val="21"/>
              </w:rPr>
              <w:t>55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3861D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0E2B21" w14:textId="77777777" w:rsidR="0085747A" w:rsidRPr="00610A40" w:rsidRDefault="0085747A" w:rsidP="00CE65B7">
            <w:pPr>
              <w:rPr>
                <w:sz w:val="21"/>
                <w:szCs w:val="21"/>
              </w:rPr>
            </w:pPr>
            <w:r w:rsidRPr="00610A40">
              <w:rPr>
                <w:sz w:val="21"/>
                <w:szCs w:val="21"/>
              </w:rPr>
              <w:t>Granskingskommisjon for å undersøke forhold som har blitt aktualisert gjennom offentliggjøringen av Epstein-dokumentene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99696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6D7B2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1A157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B6DDD6" w14:textId="77777777" w:rsidR="0085747A" w:rsidRPr="00610A40" w:rsidRDefault="0085747A" w:rsidP="00610A40">
            <w:pPr>
              <w:jc w:val="right"/>
              <w:rPr>
                <w:sz w:val="21"/>
                <w:szCs w:val="21"/>
              </w:rPr>
            </w:pPr>
          </w:p>
        </w:tc>
      </w:tr>
      <w:tr w:rsidR="00A25645" w:rsidRPr="00CE65B7" w14:paraId="7AFFF158"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AEB4E24"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0219B97"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45AA188"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3F3C8A7"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A659E6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77A0F23" w14:textId="77777777" w:rsidR="0085747A" w:rsidRPr="00610A40" w:rsidRDefault="0085747A" w:rsidP="00610A40">
            <w:pPr>
              <w:jc w:val="right"/>
              <w:rPr>
                <w:sz w:val="21"/>
                <w:szCs w:val="21"/>
              </w:rPr>
            </w:pPr>
            <w:r w:rsidRPr="00610A40">
              <w:rPr>
                <w:sz w:val="21"/>
                <w:szCs w:val="21"/>
              </w:rPr>
              <w:t>22 000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0A37D04" w14:textId="77777777" w:rsidR="0085747A" w:rsidRPr="00610A40" w:rsidRDefault="0085747A" w:rsidP="00610A40">
            <w:pPr>
              <w:jc w:val="right"/>
              <w:rPr>
                <w:sz w:val="21"/>
                <w:szCs w:val="21"/>
              </w:rPr>
            </w:pPr>
            <w:r w:rsidRPr="00610A40">
              <w:rPr>
                <w:sz w:val="21"/>
                <w:szCs w:val="21"/>
              </w:rPr>
              <w:t>22 000</w:t>
            </w:r>
          </w:p>
        </w:tc>
      </w:tr>
      <w:tr w:rsidR="00A25645" w:rsidRPr="00CE65B7" w14:paraId="692B3E57"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7DAB694" w14:textId="77777777" w:rsidR="0085747A" w:rsidRPr="00610A40" w:rsidRDefault="0085747A" w:rsidP="00CE65B7">
            <w:pPr>
              <w:rPr>
                <w:sz w:val="21"/>
                <w:szCs w:val="21"/>
              </w:rPr>
            </w:pPr>
            <w:r w:rsidRPr="00610A40">
              <w:rPr>
                <w:sz w:val="21"/>
                <w:szCs w:val="21"/>
              </w:rPr>
              <w:t>Sum endringer Stortinget og eksterne organer</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C9B1E1D"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5DF09E9"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88C2581" w14:textId="77777777" w:rsidR="0085747A" w:rsidRPr="00610A40" w:rsidRDefault="0085747A" w:rsidP="00610A40">
            <w:pPr>
              <w:jc w:val="right"/>
              <w:rPr>
                <w:sz w:val="21"/>
                <w:szCs w:val="21"/>
              </w:rPr>
            </w:pPr>
            <w:r w:rsidRPr="00610A40">
              <w:rPr>
                <w:sz w:val="21"/>
                <w:szCs w:val="21"/>
              </w:rPr>
              <w:t>488</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387BB59" w14:textId="77777777" w:rsidR="0085747A" w:rsidRPr="00610A40" w:rsidRDefault="0085747A" w:rsidP="00610A40">
            <w:pPr>
              <w:jc w:val="right"/>
              <w:rPr>
                <w:sz w:val="21"/>
                <w:szCs w:val="21"/>
              </w:rPr>
            </w:pPr>
          </w:p>
        </w:tc>
      </w:tr>
      <w:tr w:rsidR="00A25645" w:rsidRPr="00CE65B7" w14:paraId="35B7EAF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B0376DB" w14:textId="77777777" w:rsidR="0085747A" w:rsidRPr="00610A40" w:rsidRDefault="0085747A" w:rsidP="00CE65B7">
            <w:pPr>
              <w:rPr>
                <w:sz w:val="21"/>
                <w:szCs w:val="21"/>
              </w:rPr>
            </w:pPr>
            <w:r w:rsidRPr="00610A40">
              <w:rPr>
                <w:sz w:val="21"/>
                <w:szCs w:val="21"/>
              </w:rPr>
              <w:t>61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F394F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A58BD0" w14:textId="77777777" w:rsidR="0085747A" w:rsidRPr="00610A40" w:rsidRDefault="0085747A" w:rsidP="00CE65B7">
            <w:pPr>
              <w:rPr>
                <w:sz w:val="21"/>
                <w:szCs w:val="21"/>
              </w:rPr>
            </w:pPr>
            <w:r w:rsidRPr="00610A40">
              <w:rPr>
                <w:sz w:val="21"/>
                <w:szCs w:val="21"/>
              </w:rPr>
              <w:t>Høyesterett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F16F1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40D9D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F113C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915006" w14:textId="77777777" w:rsidR="0085747A" w:rsidRPr="00610A40" w:rsidRDefault="0085747A" w:rsidP="00610A40">
            <w:pPr>
              <w:jc w:val="right"/>
              <w:rPr>
                <w:sz w:val="21"/>
                <w:szCs w:val="21"/>
              </w:rPr>
            </w:pPr>
          </w:p>
        </w:tc>
      </w:tr>
      <w:tr w:rsidR="00A25645" w:rsidRPr="00CE65B7" w14:paraId="45F4F983" w14:textId="77777777" w:rsidTr="00E15552">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BBEF2EE"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77A7A71"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0B7FCC5"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kan nyttes under kap. 410, post 1</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D68E27D" w14:textId="77777777" w:rsidR="0085747A" w:rsidRPr="00610A40" w:rsidRDefault="0085747A" w:rsidP="00610A40">
            <w:pPr>
              <w:jc w:val="right"/>
              <w:rPr>
                <w:sz w:val="21"/>
                <w:szCs w:val="21"/>
              </w:rPr>
            </w:pPr>
            <w:r w:rsidRPr="00610A40">
              <w:rPr>
                <w:sz w:val="21"/>
                <w:szCs w:val="21"/>
              </w:rPr>
              <w:t>145 381</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BC5B5D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DDF08A" w14:textId="77777777" w:rsidR="0085747A" w:rsidRPr="00610A40" w:rsidRDefault="0085747A" w:rsidP="00610A40">
            <w:pPr>
              <w:jc w:val="right"/>
              <w:rPr>
                <w:sz w:val="21"/>
                <w:szCs w:val="21"/>
              </w:rPr>
            </w:pPr>
            <w:r w:rsidRPr="00610A40">
              <w:rPr>
                <w:sz w:val="21"/>
                <w:szCs w:val="21"/>
              </w:rPr>
              <w:t>3 000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F61CCA7" w14:textId="77777777" w:rsidR="0085747A" w:rsidRPr="00610A40" w:rsidRDefault="0085747A" w:rsidP="00610A40">
            <w:pPr>
              <w:jc w:val="right"/>
              <w:rPr>
                <w:sz w:val="21"/>
                <w:szCs w:val="21"/>
              </w:rPr>
            </w:pPr>
            <w:r w:rsidRPr="00610A40">
              <w:rPr>
                <w:sz w:val="21"/>
                <w:szCs w:val="21"/>
              </w:rPr>
              <w:t>148 381</w:t>
            </w:r>
          </w:p>
        </w:tc>
      </w:tr>
      <w:tr w:rsidR="00A25645" w:rsidRPr="00CE65B7" w14:paraId="1A354AC4"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214DE12" w14:textId="77777777" w:rsidR="0085747A" w:rsidRPr="00610A40" w:rsidRDefault="0085747A" w:rsidP="00CE65B7">
            <w:pPr>
              <w:rPr>
                <w:sz w:val="21"/>
                <w:szCs w:val="21"/>
              </w:rPr>
            </w:pPr>
            <w:r w:rsidRPr="00610A40">
              <w:rPr>
                <w:sz w:val="21"/>
                <w:szCs w:val="21"/>
              </w:rPr>
              <w:t>Sum endringer Høyesterett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5983D51"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C753207"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70D1C12" w14:textId="77777777" w:rsidR="0085747A" w:rsidRPr="00610A40" w:rsidRDefault="0085747A" w:rsidP="00610A40">
            <w:pPr>
              <w:jc w:val="right"/>
              <w:rPr>
                <w:sz w:val="21"/>
                <w:szCs w:val="21"/>
              </w:rPr>
            </w:pPr>
            <w:r w:rsidRPr="00610A40">
              <w:rPr>
                <w:sz w:val="21"/>
                <w:szCs w:val="21"/>
              </w:rPr>
              <w:t>3 000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CFABD19" w14:textId="77777777" w:rsidR="0085747A" w:rsidRPr="00610A40" w:rsidRDefault="0085747A" w:rsidP="00610A40">
            <w:pPr>
              <w:jc w:val="right"/>
              <w:rPr>
                <w:sz w:val="21"/>
                <w:szCs w:val="21"/>
              </w:rPr>
            </w:pPr>
          </w:p>
        </w:tc>
      </w:tr>
      <w:tr w:rsidR="00A25645" w:rsidRPr="00CE65B7" w14:paraId="130645F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981FD26" w14:textId="77777777" w:rsidR="0085747A" w:rsidRPr="00610A40" w:rsidRDefault="0085747A" w:rsidP="00CE65B7">
            <w:pPr>
              <w:rPr>
                <w:sz w:val="21"/>
                <w:szCs w:val="21"/>
              </w:rPr>
            </w:pPr>
            <w:r w:rsidRPr="00610A40">
              <w:rPr>
                <w:sz w:val="21"/>
                <w:szCs w:val="21"/>
              </w:rPr>
              <w:t>100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D95A4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68DD22" w14:textId="77777777" w:rsidR="0085747A" w:rsidRPr="00610A40" w:rsidRDefault="0085747A" w:rsidP="00CE65B7">
            <w:pPr>
              <w:rPr>
                <w:sz w:val="21"/>
                <w:szCs w:val="21"/>
              </w:rPr>
            </w:pPr>
            <w:r w:rsidRPr="00610A40">
              <w:rPr>
                <w:sz w:val="21"/>
                <w:szCs w:val="21"/>
              </w:rPr>
              <w:t>Utenriksdepartementet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F859E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9E237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C2CA8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E01EB1" w14:textId="77777777" w:rsidR="0085747A" w:rsidRPr="00610A40" w:rsidRDefault="0085747A" w:rsidP="00610A40">
            <w:pPr>
              <w:jc w:val="right"/>
              <w:rPr>
                <w:sz w:val="21"/>
                <w:szCs w:val="21"/>
              </w:rPr>
            </w:pPr>
          </w:p>
        </w:tc>
      </w:tr>
      <w:tr w:rsidR="00A25645" w:rsidRPr="00CE65B7" w14:paraId="065BB86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B7E50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3D95F5C"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2C19FA"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ED3F38" w14:textId="77777777" w:rsidR="0085747A" w:rsidRPr="00610A40" w:rsidRDefault="0085747A" w:rsidP="00610A40">
            <w:pPr>
              <w:jc w:val="right"/>
              <w:rPr>
                <w:sz w:val="21"/>
                <w:szCs w:val="21"/>
              </w:rPr>
            </w:pPr>
            <w:r w:rsidRPr="00610A40">
              <w:rPr>
                <w:sz w:val="21"/>
                <w:szCs w:val="21"/>
              </w:rPr>
              <w:t>5 030 834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9F386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43F1A8" w14:textId="77777777" w:rsidR="0085747A" w:rsidRPr="00610A40" w:rsidRDefault="0085747A" w:rsidP="00610A40">
            <w:pPr>
              <w:jc w:val="right"/>
              <w:rPr>
                <w:sz w:val="21"/>
                <w:szCs w:val="21"/>
              </w:rPr>
            </w:pPr>
            <w:r w:rsidRPr="00610A40">
              <w:rPr>
                <w:sz w:val="21"/>
                <w:szCs w:val="21"/>
              </w:rPr>
              <w:t>-10 559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9A87E2" w14:textId="77777777" w:rsidR="0085747A" w:rsidRPr="00610A40" w:rsidRDefault="0085747A" w:rsidP="00610A40">
            <w:pPr>
              <w:jc w:val="right"/>
              <w:rPr>
                <w:sz w:val="21"/>
                <w:szCs w:val="21"/>
              </w:rPr>
            </w:pPr>
            <w:r w:rsidRPr="00610A40">
              <w:rPr>
                <w:sz w:val="21"/>
                <w:szCs w:val="21"/>
              </w:rPr>
              <w:t>5 020 275</w:t>
            </w:r>
          </w:p>
        </w:tc>
      </w:tr>
      <w:tr w:rsidR="00A25645" w:rsidRPr="00CE65B7" w14:paraId="6A7DDBBC"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BD1B7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CD33682"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DF25B7"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B6CD81" w14:textId="77777777" w:rsidR="0085747A" w:rsidRPr="00610A40" w:rsidRDefault="0085747A" w:rsidP="00610A40">
            <w:pPr>
              <w:jc w:val="right"/>
              <w:rPr>
                <w:sz w:val="21"/>
                <w:szCs w:val="21"/>
              </w:rPr>
            </w:pPr>
            <w:r w:rsidRPr="00610A40">
              <w:rPr>
                <w:sz w:val="21"/>
                <w:szCs w:val="21"/>
              </w:rPr>
              <w:t>113 804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F6702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3A75E4" w14:textId="77777777" w:rsidR="0085747A" w:rsidRPr="00610A40" w:rsidRDefault="0085747A" w:rsidP="00610A40">
            <w:pPr>
              <w:jc w:val="right"/>
              <w:rPr>
                <w:sz w:val="21"/>
                <w:szCs w:val="21"/>
              </w:rPr>
            </w:pPr>
            <w:r w:rsidRPr="00610A40">
              <w:rPr>
                <w:sz w:val="21"/>
                <w:szCs w:val="21"/>
              </w:rPr>
              <w:t>25 000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C99C4B" w14:textId="77777777" w:rsidR="0085747A" w:rsidRPr="00610A40" w:rsidRDefault="0085747A" w:rsidP="00610A40">
            <w:pPr>
              <w:jc w:val="right"/>
              <w:rPr>
                <w:sz w:val="21"/>
                <w:szCs w:val="21"/>
              </w:rPr>
            </w:pPr>
            <w:r w:rsidRPr="00610A40">
              <w:rPr>
                <w:sz w:val="21"/>
                <w:szCs w:val="21"/>
              </w:rPr>
              <w:t>138 804</w:t>
            </w:r>
          </w:p>
        </w:tc>
      </w:tr>
      <w:tr w:rsidR="00A25645" w:rsidRPr="00CE65B7" w14:paraId="6733B5E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963AA1D" w14:textId="77777777" w:rsidR="0085747A" w:rsidRPr="00610A40" w:rsidRDefault="0085747A" w:rsidP="00CE65B7">
            <w:pPr>
              <w:rPr>
                <w:sz w:val="21"/>
                <w:szCs w:val="21"/>
              </w:rPr>
            </w:pPr>
            <w:r w:rsidRPr="00610A40">
              <w:rPr>
                <w:sz w:val="21"/>
                <w:szCs w:val="21"/>
              </w:rPr>
              <w:t>103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820D2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404DE4" w14:textId="77777777" w:rsidR="0085747A" w:rsidRPr="00610A40" w:rsidRDefault="0085747A" w:rsidP="00CE65B7">
            <w:pPr>
              <w:rPr>
                <w:sz w:val="21"/>
                <w:szCs w:val="21"/>
              </w:rPr>
            </w:pPr>
            <w:r w:rsidRPr="00610A40">
              <w:rPr>
                <w:sz w:val="21"/>
                <w:szCs w:val="21"/>
              </w:rPr>
              <w:t>Regjeringens representasjon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F8F5E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FD683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94F28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2832D9" w14:textId="77777777" w:rsidR="0085747A" w:rsidRPr="00610A40" w:rsidRDefault="0085747A" w:rsidP="00610A40">
            <w:pPr>
              <w:jc w:val="right"/>
              <w:rPr>
                <w:sz w:val="21"/>
                <w:szCs w:val="21"/>
              </w:rPr>
            </w:pPr>
          </w:p>
        </w:tc>
      </w:tr>
      <w:tr w:rsidR="00A25645" w:rsidRPr="00CE65B7" w14:paraId="756F8AC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5D7321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AA8DC0"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0CEB53"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AC8A45" w14:textId="77777777" w:rsidR="0085747A" w:rsidRPr="00610A40" w:rsidRDefault="0085747A" w:rsidP="00610A40">
            <w:pPr>
              <w:jc w:val="right"/>
              <w:rPr>
                <w:sz w:val="21"/>
                <w:szCs w:val="21"/>
              </w:rPr>
            </w:pPr>
            <w:r w:rsidRPr="00610A40">
              <w:rPr>
                <w:sz w:val="21"/>
                <w:szCs w:val="21"/>
              </w:rPr>
              <w:t>61 354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415EF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E52B22" w14:textId="77777777" w:rsidR="0085747A" w:rsidRPr="00610A40" w:rsidRDefault="0085747A" w:rsidP="00610A40">
            <w:pPr>
              <w:jc w:val="right"/>
              <w:rPr>
                <w:sz w:val="21"/>
                <w:szCs w:val="21"/>
              </w:rPr>
            </w:pPr>
            <w:r w:rsidRPr="00610A40">
              <w:rPr>
                <w:sz w:val="21"/>
                <w:szCs w:val="21"/>
              </w:rPr>
              <w:t>-41 442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B4856E" w14:textId="77777777" w:rsidR="0085747A" w:rsidRPr="00610A40" w:rsidRDefault="0085747A" w:rsidP="00610A40">
            <w:pPr>
              <w:jc w:val="right"/>
              <w:rPr>
                <w:sz w:val="21"/>
                <w:szCs w:val="21"/>
              </w:rPr>
            </w:pPr>
            <w:r w:rsidRPr="00610A40">
              <w:rPr>
                <w:sz w:val="21"/>
                <w:szCs w:val="21"/>
              </w:rPr>
              <w:t>19 912</w:t>
            </w:r>
          </w:p>
        </w:tc>
      </w:tr>
      <w:tr w:rsidR="00A25645" w:rsidRPr="00CE65B7" w14:paraId="368CEAF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2BC883" w14:textId="77777777" w:rsidR="0085747A" w:rsidRPr="00610A40" w:rsidRDefault="0085747A" w:rsidP="00CE65B7">
            <w:pPr>
              <w:rPr>
                <w:sz w:val="21"/>
                <w:szCs w:val="21"/>
              </w:rPr>
            </w:pPr>
            <w:r w:rsidRPr="00610A40">
              <w:rPr>
                <w:sz w:val="21"/>
                <w:szCs w:val="21"/>
              </w:rPr>
              <w:t>105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1B829B9"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2579C6" w14:textId="77777777" w:rsidR="0085747A" w:rsidRPr="00610A40" w:rsidRDefault="0085747A" w:rsidP="00CE65B7">
            <w:pPr>
              <w:rPr>
                <w:sz w:val="21"/>
                <w:szCs w:val="21"/>
              </w:rPr>
            </w:pPr>
            <w:r w:rsidRPr="00610A40">
              <w:rPr>
                <w:sz w:val="21"/>
                <w:szCs w:val="21"/>
              </w:rPr>
              <w:t>Direktoratet for eksportkontroll og sanksjoner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BD530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282DC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71288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2B7DFC" w14:textId="77777777" w:rsidR="0085747A" w:rsidRPr="00610A40" w:rsidRDefault="0085747A" w:rsidP="00610A40">
            <w:pPr>
              <w:jc w:val="right"/>
              <w:rPr>
                <w:sz w:val="21"/>
                <w:szCs w:val="21"/>
              </w:rPr>
            </w:pPr>
          </w:p>
        </w:tc>
      </w:tr>
      <w:tr w:rsidR="00A25645" w:rsidRPr="00CE65B7" w14:paraId="22E29FF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71EC4F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775AA0"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DC819E"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656DE7" w14:textId="77777777" w:rsidR="0085747A" w:rsidRPr="00610A40" w:rsidRDefault="0085747A" w:rsidP="00610A40">
            <w:pPr>
              <w:jc w:val="right"/>
              <w:rPr>
                <w:sz w:val="21"/>
                <w:szCs w:val="21"/>
              </w:rPr>
            </w:pPr>
            <w:r w:rsidRPr="00610A40">
              <w:rPr>
                <w:sz w:val="21"/>
                <w:szCs w:val="21"/>
              </w:rPr>
              <w:t>66 451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36192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6FA5BD" w14:textId="77777777" w:rsidR="0085747A" w:rsidRPr="00610A40" w:rsidRDefault="0085747A" w:rsidP="00610A40">
            <w:pPr>
              <w:jc w:val="right"/>
              <w:rPr>
                <w:sz w:val="21"/>
                <w:szCs w:val="21"/>
              </w:rPr>
            </w:pPr>
            <w:r w:rsidRPr="00610A40">
              <w:rPr>
                <w:sz w:val="21"/>
                <w:szCs w:val="21"/>
              </w:rPr>
              <w:t>4 300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3622D1" w14:textId="77777777" w:rsidR="0085747A" w:rsidRPr="00610A40" w:rsidRDefault="0085747A" w:rsidP="00610A40">
            <w:pPr>
              <w:jc w:val="right"/>
              <w:rPr>
                <w:sz w:val="21"/>
                <w:szCs w:val="21"/>
              </w:rPr>
            </w:pPr>
            <w:r w:rsidRPr="00610A40">
              <w:rPr>
                <w:sz w:val="21"/>
                <w:szCs w:val="21"/>
              </w:rPr>
              <w:t>70 751</w:t>
            </w:r>
          </w:p>
        </w:tc>
      </w:tr>
      <w:tr w:rsidR="00A25645" w:rsidRPr="00CE65B7" w14:paraId="5A83553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20949C" w14:textId="77777777" w:rsidR="0085747A" w:rsidRPr="00610A40" w:rsidRDefault="0085747A" w:rsidP="00CE65B7">
            <w:pPr>
              <w:rPr>
                <w:sz w:val="21"/>
                <w:szCs w:val="21"/>
              </w:rPr>
            </w:pPr>
            <w:r w:rsidRPr="00610A40">
              <w:rPr>
                <w:sz w:val="21"/>
                <w:szCs w:val="21"/>
              </w:rPr>
              <w:t>116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F20D7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FC9F78" w14:textId="77777777" w:rsidR="0085747A" w:rsidRPr="00610A40" w:rsidRDefault="0085747A" w:rsidP="00CE65B7">
            <w:pPr>
              <w:rPr>
                <w:sz w:val="21"/>
                <w:szCs w:val="21"/>
              </w:rPr>
            </w:pPr>
            <w:r w:rsidRPr="00610A40">
              <w:rPr>
                <w:sz w:val="21"/>
                <w:szCs w:val="21"/>
              </w:rPr>
              <w:t>Internasjonale organisasjoner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7EB2B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9B9EC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261E6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68B8B8" w14:textId="77777777" w:rsidR="0085747A" w:rsidRPr="00610A40" w:rsidRDefault="0085747A" w:rsidP="00610A40">
            <w:pPr>
              <w:jc w:val="right"/>
              <w:rPr>
                <w:sz w:val="21"/>
                <w:szCs w:val="21"/>
              </w:rPr>
            </w:pPr>
          </w:p>
        </w:tc>
      </w:tr>
      <w:tr w:rsidR="00A25645" w:rsidRPr="00CE65B7" w14:paraId="4762859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6A02A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F5171D"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8487FB" w14:textId="77777777" w:rsidR="0085747A" w:rsidRPr="00610A40" w:rsidRDefault="0085747A" w:rsidP="00CE65B7">
            <w:pPr>
              <w:rPr>
                <w:sz w:val="21"/>
                <w:szCs w:val="21"/>
              </w:rPr>
            </w:pPr>
            <w:r w:rsidRPr="00610A40">
              <w:rPr>
                <w:sz w:val="21"/>
                <w:szCs w:val="21"/>
              </w:rPr>
              <w:t xml:space="preserve">Pliktige bidrag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6176DB" w14:textId="77777777" w:rsidR="0085747A" w:rsidRPr="00610A40" w:rsidRDefault="0085747A" w:rsidP="00610A40">
            <w:pPr>
              <w:jc w:val="right"/>
              <w:rPr>
                <w:sz w:val="21"/>
                <w:szCs w:val="21"/>
              </w:rPr>
            </w:pPr>
            <w:r w:rsidRPr="00610A40">
              <w:rPr>
                <w:sz w:val="21"/>
                <w:szCs w:val="21"/>
              </w:rPr>
              <w:t>1 772 894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19A52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E06FE1" w14:textId="77777777" w:rsidR="0085747A" w:rsidRPr="00610A40" w:rsidRDefault="0085747A" w:rsidP="00610A40">
            <w:pPr>
              <w:jc w:val="right"/>
              <w:rPr>
                <w:sz w:val="21"/>
                <w:szCs w:val="21"/>
              </w:rPr>
            </w:pPr>
            <w:r w:rsidRPr="00610A40">
              <w:rPr>
                <w:sz w:val="21"/>
                <w:szCs w:val="21"/>
              </w:rPr>
              <w:t>35 100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30C782" w14:textId="77777777" w:rsidR="0085747A" w:rsidRPr="00610A40" w:rsidRDefault="0085747A" w:rsidP="00610A40">
            <w:pPr>
              <w:jc w:val="right"/>
              <w:rPr>
                <w:sz w:val="21"/>
                <w:szCs w:val="21"/>
              </w:rPr>
            </w:pPr>
            <w:r w:rsidRPr="00610A40">
              <w:rPr>
                <w:sz w:val="21"/>
                <w:szCs w:val="21"/>
              </w:rPr>
              <w:t>1 807 994</w:t>
            </w:r>
          </w:p>
        </w:tc>
      </w:tr>
      <w:tr w:rsidR="00A25645" w:rsidRPr="00CE65B7" w14:paraId="27E97A3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9ACCB81" w14:textId="77777777" w:rsidR="0085747A" w:rsidRPr="00610A40" w:rsidRDefault="0085747A" w:rsidP="00CE65B7">
            <w:pPr>
              <w:rPr>
                <w:sz w:val="21"/>
                <w:szCs w:val="21"/>
              </w:rPr>
            </w:pPr>
            <w:r w:rsidRPr="00610A40">
              <w:rPr>
                <w:sz w:val="21"/>
                <w:szCs w:val="21"/>
              </w:rPr>
              <w:t>118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507CF48"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A7D891" w14:textId="77777777" w:rsidR="0085747A" w:rsidRPr="00610A40" w:rsidRDefault="0085747A" w:rsidP="00CE65B7">
            <w:pPr>
              <w:rPr>
                <w:sz w:val="21"/>
                <w:szCs w:val="21"/>
              </w:rPr>
            </w:pPr>
            <w:r w:rsidRPr="00610A40">
              <w:rPr>
                <w:sz w:val="21"/>
                <w:szCs w:val="21"/>
              </w:rPr>
              <w:t>Utenrikspolitiske satsinger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2C239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5E4DD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DE1AC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B66265" w14:textId="77777777" w:rsidR="0085747A" w:rsidRPr="00610A40" w:rsidRDefault="0085747A" w:rsidP="00610A40">
            <w:pPr>
              <w:jc w:val="right"/>
              <w:rPr>
                <w:sz w:val="21"/>
                <w:szCs w:val="21"/>
              </w:rPr>
            </w:pPr>
          </w:p>
        </w:tc>
      </w:tr>
      <w:tr w:rsidR="00A25645" w:rsidRPr="00CE65B7" w14:paraId="7311E060"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30221F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DDCAFC"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C0FF9D" w14:textId="77777777" w:rsidR="0085747A" w:rsidRPr="00610A40" w:rsidRDefault="0085747A" w:rsidP="00CE65B7">
            <w:pPr>
              <w:rPr>
                <w:sz w:val="21"/>
                <w:szCs w:val="21"/>
              </w:rPr>
            </w:pPr>
            <w:r w:rsidRPr="00610A40">
              <w:rPr>
                <w:sz w:val="21"/>
                <w:szCs w:val="21"/>
              </w:rPr>
              <w:t>Spesielle driftsutgifter,</w:t>
            </w:r>
            <w:r w:rsidRPr="00610A40">
              <w:rPr>
                <w:rStyle w:val="kursiv"/>
                <w:sz w:val="21"/>
                <w:szCs w:val="21"/>
              </w:rPr>
              <w:t xml:space="preserve"> kan overføres, kan nyttes under post 71, 72, 73 og 76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1AEA40" w14:textId="77777777" w:rsidR="0085747A" w:rsidRPr="00610A40" w:rsidRDefault="0085747A" w:rsidP="00610A40">
            <w:pPr>
              <w:jc w:val="right"/>
              <w:rPr>
                <w:sz w:val="21"/>
                <w:szCs w:val="21"/>
              </w:rPr>
            </w:pPr>
            <w:r w:rsidRPr="00610A40">
              <w:rPr>
                <w:sz w:val="21"/>
                <w:szCs w:val="21"/>
              </w:rPr>
              <w:t>72 776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99664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F58125" w14:textId="77777777" w:rsidR="0085747A" w:rsidRPr="00610A40" w:rsidRDefault="0085747A" w:rsidP="00610A40">
            <w:pPr>
              <w:jc w:val="right"/>
              <w:rPr>
                <w:sz w:val="21"/>
                <w:szCs w:val="21"/>
              </w:rPr>
            </w:pPr>
            <w:r w:rsidRPr="00610A40">
              <w:rPr>
                <w:sz w:val="21"/>
                <w:szCs w:val="21"/>
              </w:rPr>
              <w:t>2 200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6829A0" w14:textId="77777777" w:rsidR="0085747A" w:rsidRPr="00610A40" w:rsidRDefault="0085747A" w:rsidP="00610A40">
            <w:pPr>
              <w:jc w:val="right"/>
              <w:rPr>
                <w:sz w:val="21"/>
                <w:szCs w:val="21"/>
              </w:rPr>
            </w:pPr>
            <w:r w:rsidRPr="00610A40">
              <w:rPr>
                <w:sz w:val="21"/>
                <w:szCs w:val="21"/>
              </w:rPr>
              <w:t>74 976</w:t>
            </w:r>
          </w:p>
        </w:tc>
      </w:tr>
      <w:tr w:rsidR="00A25645" w:rsidRPr="00CE65B7" w14:paraId="4C24168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FD9A975" w14:textId="77777777" w:rsidR="0085747A" w:rsidRPr="00610A40" w:rsidRDefault="0085747A" w:rsidP="00CE65B7">
            <w:pPr>
              <w:rPr>
                <w:sz w:val="21"/>
                <w:szCs w:val="21"/>
              </w:rPr>
            </w:pPr>
            <w:r w:rsidRPr="00610A40">
              <w:rPr>
                <w:sz w:val="21"/>
                <w:szCs w:val="21"/>
              </w:rPr>
              <w:t>140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46943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B1E4D8" w14:textId="77777777" w:rsidR="0085747A" w:rsidRPr="00610A40" w:rsidRDefault="0085747A" w:rsidP="00CE65B7">
            <w:pPr>
              <w:rPr>
                <w:sz w:val="21"/>
                <w:szCs w:val="21"/>
              </w:rPr>
            </w:pPr>
            <w:r w:rsidRPr="00610A40">
              <w:rPr>
                <w:sz w:val="21"/>
                <w:szCs w:val="21"/>
              </w:rPr>
              <w:t>Utenriksdepartementet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A4EF8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863609"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D3B3E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A8E348" w14:textId="77777777" w:rsidR="0085747A" w:rsidRPr="00610A40" w:rsidRDefault="0085747A" w:rsidP="00610A40">
            <w:pPr>
              <w:jc w:val="right"/>
              <w:rPr>
                <w:sz w:val="21"/>
                <w:szCs w:val="21"/>
              </w:rPr>
            </w:pPr>
          </w:p>
        </w:tc>
      </w:tr>
      <w:tr w:rsidR="00A25645" w:rsidRPr="00CE65B7" w14:paraId="58BA1AD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F80021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DC30A7"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432E69"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5877BF" w14:textId="77777777" w:rsidR="0085747A" w:rsidRPr="00610A40" w:rsidRDefault="0085747A" w:rsidP="00610A40">
            <w:pPr>
              <w:jc w:val="right"/>
              <w:rPr>
                <w:sz w:val="21"/>
                <w:szCs w:val="21"/>
              </w:rPr>
            </w:pPr>
            <w:r w:rsidRPr="00610A40">
              <w:rPr>
                <w:sz w:val="21"/>
                <w:szCs w:val="21"/>
              </w:rPr>
              <w:t>99 506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F688C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E9B1C0" w14:textId="77777777" w:rsidR="0085747A" w:rsidRPr="00610A40" w:rsidRDefault="0085747A" w:rsidP="00610A40">
            <w:pPr>
              <w:jc w:val="right"/>
              <w:rPr>
                <w:sz w:val="21"/>
                <w:szCs w:val="21"/>
              </w:rPr>
            </w:pPr>
            <w:r w:rsidRPr="00610A40">
              <w:rPr>
                <w:sz w:val="21"/>
                <w:szCs w:val="21"/>
              </w:rPr>
              <w:t>5 500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54F7FA" w14:textId="77777777" w:rsidR="0085747A" w:rsidRPr="00610A40" w:rsidRDefault="0085747A" w:rsidP="00610A40">
            <w:pPr>
              <w:jc w:val="right"/>
              <w:rPr>
                <w:sz w:val="21"/>
                <w:szCs w:val="21"/>
              </w:rPr>
            </w:pPr>
            <w:r w:rsidRPr="00610A40">
              <w:rPr>
                <w:sz w:val="21"/>
                <w:szCs w:val="21"/>
              </w:rPr>
              <w:t>105 006</w:t>
            </w:r>
          </w:p>
        </w:tc>
      </w:tr>
      <w:tr w:rsidR="00A25645" w:rsidRPr="00CE65B7" w14:paraId="0B4DEAAC"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A5A9CF" w14:textId="77777777" w:rsidR="0085747A" w:rsidRPr="00610A40" w:rsidRDefault="0085747A" w:rsidP="00CE65B7">
            <w:pPr>
              <w:rPr>
                <w:sz w:val="21"/>
                <w:szCs w:val="21"/>
              </w:rPr>
            </w:pPr>
            <w:r w:rsidRPr="00610A40">
              <w:rPr>
                <w:sz w:val="21"/>
                <w:szCs w:val="21"/>
              </w:rPr>
              <w:t>141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70715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BA1711" w14:textId="77777777" w:rsidR="0085747A" w:rsidRPr="00610A40" w:rsidRDefault="0085747A" w:rsidP="00CE65B7">
            <w:pPr>
              <w:rPr>
                <w:sz w:val="21"/>
                <w:szCs w:val="21"/>
              </w:rPr>
            </w:pPr>
            <w:r w:rsidRPr="00610A40">
              <w:rPr>
                <w:sz w:val="21"/>
                <w:szCs w:val="21"/>
              </w:rPr>
              <w:t>Direktoratet for utviklingssamarbeid (Norad)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139A9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1DEA7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B8DB1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BA68A8" w14:textId="77777777" w:rsidR="0085747A" w:rsidRPr="00610A40" w:rsidRDefault="0085747A" w:rsidP="00610A40">
            <w:pPr>
              <w:jc w:val="right"/>
              <w:rPr>
                <w:sz w:val="21"/>
                <w:szCs w:val="21"/>
              </w:rPr>
            </w:pPr>
          </w:p>
        </w:tc>
      </w:tr>
      <w:tr w:rsidR="00A25645" w:rsidRPr="00CE65B7" w14:paraId="7013D16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3082D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18D225"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428CF6"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26AA0E" w14:textId="77777777" w:rsidR="0085747A" w:rsidRPr="00610A40" w:rsidRDefault="0085747A" w:rsidP="00610A40">
            <w:pPr>
              <w:jc w:val="right"/>
              <w:rPr>
                <w:sz w:val="21"/>
                <w:szCs w:val="21"/>
              </w:rPr>
            </w:pPr>
            <w:r w:rsidRPr="00610A40">
              <w:rPr>
                <w:sz w:val="21"/>
                <w:szCs w:val="21"/>
              </w:rPr>
              <w:t>442 386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56E27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3B6B38" w14:textId="77777777" w:rsidR="0085747A" w:rsidRPr="00610A40" w:rsidRDefault="0085747A" w:rsidP="00610A40">
            <w:pPr>
              <w:jc w:val="right"/>
              <w:rPr>
                <w:sz w:val="21"/>
                <w:szCs w:val="21"/>
              </w:rPr>
            </w:pPr>
            <w:r w:rsidRPr="00610A40">
              <w:rPr>
                <w:sz w:val="21"/>
                <w:szCs w:val="21"/>
              </w:rPr>
              <w:t>2 900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8CF15A" w14:textId="77777777" w:rsidR="0085747A" w:rsidRPr="00610A40" w:rsidRDefault="0085747A" w:rsidP="00610A40">
            <w:pPr>
              <w:jc w:val="right"/>
              <w:rPr>
                <w:sz w:val="21"/>
                <w:szCs w:val="21"/>
              </w:rPr>
            </w:pPr>
            <w:r w:rsidRPr="00610A40">
              <w:rPr>
                <w:sz w:val="21"/>
                <w:szCs w:val="21"/>
              </w:rPr>
              <w:t>445 286</w:t>
            </w:r>
          </w:p>
        </w:tc>
      </w:tr>
      <w:tr w:rsidR="00A25645" w:rsidRPr="00CE65B7" w14:paraId="5C583A82"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3552FBD" w14:textId="77777777" w:rsidR="0085747A" w:rsidRPr="00610A40" w:rsidRDefault="0085747A" w:rsidP="00CE65B7">
            <w:pPr>
              <w:rPr>
                <w:sz w:val="21"/>
                <w:szCs w:val="21"/>
              </w:rPr>
            </w:pPr>
            <w:r w:rsidRPr="00610A40">
              <w:rPr>
                <w:sz w:val="21"/>
                <w:szCs w:val="21"/>
              </w:rPr>
              <w:t>144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6153EE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1AE434" w14:textId="77777777" w:rsidR="0085747A" w:rsidRPr="00610A40" w:rsidRDefault="0085747A" w:rsidP="00CE65B7">
            <w:pPr>
              <w:rPr>
                <w:sz w:val="21"/>
                <w:szCs w:val="21"/>
              </w:rPr>
            </w:pPr>
            <w:r w:rsidRPr="00610A40">
              <w:rPr>
                <w:sz w:val="21"/>
                <w:szCs w:val="21"/>
              </w:rPr>
              <w:t>Norsk senter for utvekslingssamarbeid (Norec)</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B1993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50F77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32EB3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77A740" w14:textId="77777777" w:rsidR="0085747A" w:rsidRPr="00610A40" w:rsidRDefault="0085747A" w:rsidP="00610A40">
            <w:pPr>
              <w:jc w:val="right"/>
              <w:rPr>
                <w:sz w:val="21"/>
                <w:szCs w:val="21"/>
              </w:rPr>
            </w:pPr>
          </w:p>
        </w:tc>
      </w:tr>
      <w:tr w:rsidR="00A25645" w:rsidRPr="00CE65B7" w14:paraId="548AF5B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FC97B9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F97656A"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1A5C43"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525E7E" w14:textId="77777777" w:rsidR="0085747A" w:rsidRPr="00610A40" w:rsidRDefault="0085747A" w:rsidP="00610A40">
            <w:pPr>
              <w:jc w:val="right"/>
              <w:rPr>
                <w:sz w:val="21"/>
                <w:szCs w:val="21"/>
              </w:rPr>
            </w:pPr>
            <w:r w:rsidRPr="00610A40">
              <w:rPr>
                <w:sz w:val="21"/>
                <w:szCs w:val="21"/>
              </w:rPr>
              <w:t>13 468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FFCDA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82781C" w14:textId="77777777" w:rsidR="0085747A" w:rsidRPr="00610A40" w:rsidRDefault="0085747A" w:rsidP="00610A40">
            <w:pPr>
              <w:jc w:val="right"/>
              <w:rPr>
                <w:sz w:val="21"/>
                <w:szCs w:val="21"/>
              </w:rPr>
            </w:pPr>
            <w:r w:rsidRPr="00610A40">
              <w:rPr>
                <w:sz w:val="21"/>
                <w:szCs w:val="21"/>
              </w:rPr>
              <w:t>-2 866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46933A" w14:textId="77777777" w:rsidR="0085747A" w:rsidRPr="00610A40" w:rsidRDefault="0085747A" w:rsidP="00610A40">
            <w:pPr>
              <w:jc w:val="right"/>
              <w:rPr>
                <w:sz w:val="21"/>
                <w:szCs w:val="21"/>
              </w:rPr>
            </w:pPr>
            <w:r w:rsidRPr="00610A40">
              <w:rPr>
                <w:sz w:val="21"/>
                <w:szCs w:val="21"/>
              </w:rPr>
              <w:t>10 602</w:t>
            </w:r>
          </w:p>
        </w:tc>
      </w:tr>
      <w:tr w:rsidR="00A25645" w:rsidRPr="00CE65B7" w14:paraId="692190E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01E2B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639A3D"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20F77F" w14:textId="77777777" w:rsidR="0085747A" w:rsidRPr="00610A40" w:rsidRDefault="0085747A" w:rsidP="00CE65B7">
            <w:pPr>
              <w:rPr>
                <w:sz w:val="21"/>
                <w:szCs w:val="21"/>
              </w:rPr>
            </w:pPr>
            <w:r w:rsidRPr="00610A40">
              <w:rPr>
                <w:sz w:val="21"/>
                <w:szCs w:val="21"/>
              </w:rPr>
              <w:t xml:space="preserve">Utvekslingsordninger,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C374BD" w14:textId="77777777" w:rsidR="0085747A" w:rsidRPr="00610A40" w:rsidRDefault="0085747A" w:rsidP="00610A40">
            <w:pPr>
              <w:jc w:val="right"/>
              <w:rPr>
                <w:sz w:val="21"/>
                <w:szCs w:val="21"/>
              </w:rPr>
            </w:pPr>
            <w:r w:rsidRPr="00610A40">
              <w:rPr>
                <w:sz w:val="21"/>
                <w:szCs w:val="21"/>
              </w:rPr>
              <w:t>153 477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6259F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214B58"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542BCF" w14:textId="77777777" w:rsidR="0085747A" w:rsidRPr="00610A40" w:rsidRDefault="0085747A" w:rsidP="00610A40">
            <w:pPr>
              <w:jc w:val="right"/>
              <w:rPr>
                <w:sz w:val="21"/>
                <w:szCs w:val="21"/>
              </w:rPr>
            </w:pPr>
            <w:r w:rsidRPr="00610A40">
              <w:rPr>
                <w:sz w:val="21"/>
                <w:szCs w:val="21"/>
              </w:rPr>
              <w:t>143 477</w:t>
            </w:r>
          </w:p>
        </w:tc>
      </w:tr>
      <w:tr w:rsidR="00A25645" w:rsidRPr="00CE65B7" w14:paraId="515FADC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C176B7" w14:textId="77777777" w:rsidR="0085747A" w:rsidRPr="00610A40" w:rsidRDefault="0085747A" w:rsidP="00CE65B7">
            <w:pPr>
              <w:rPr>
                <w:sz w:val="21"/>
                <w:szCs w:val="21"/>
              </w:rPr>
            </w:pPr>
            <w:r w:rsidRPr="00610A40">
              <w:rPr>
                <w:sz w:val="21"/>
                <w:szCs w:val="21"/>
              </w:rPr>
              <w:t>151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F4212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A974E5" w14:textId="77777777" w:rsidR="0085747A" w:rsidRPr="00610A40" w:rsidRDefault="0085747A" w:rsidP="00CE65B7">
            <w:pPr>
              <w:rPr>
                <w:sz w:val="21"/>
                <w:szCs w:val="21"/>
              </w:rPr>
            </w:pPr>
            <w:r w:rsidRPr="00610A40">
              <w:rPr>
                <w:sz w:val="21"/>
                <w:szCs w:val="21"/>
              </w:rPr>
              <w:t>Fred, sikkerhet og globalt samarbeid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F63BD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62D8B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1F9E2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02D2D9" w14:textId="77777777" w:rsidR="0085747A" w:rsidRPr="00610A40" w:rsidRDefault="0085747A" w:rsidP="00610A40">
            <w:pPr>
              <w:jc w:val="right"/>
              <w:rPr>
                <w:sz w:val="21"/>
                <w:szCs w:val="21"/>
              </w:rPr>
            </w:pPr>
          </w:p>
        </w:tc>
      </w:tr>
      <w:tr w:rsidR="00A25645" w:rsidRPr="00CE65B7" w14:paraId="4200E2B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E9A175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87F187C"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DB34C0" w14:textId="77777777" w:rsidR="0085747A" w:rsidRPr="00610A40" w:rsidRDefault="0085747A" w:rsidP="00CE65B7">
            <w:pPr>
              <w:rPr>
                <w:sz w:val="21"/>
                <w:szCs w:val="21"/>
              </w:rPr>
            </w:pPr>
            <w:r w:rsidRPr="00610A40">
              <w:rPr>
                <w:sz w:val="21"/>
                <w:szCs w:val="21"/>
              </w:rPr>
              <w:t xml:space="preserve">Fred og konfliktløsning,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836C36" w14:textId="77777777" w:rsidR="0085747A" w:rsidRPr="00610A40" w:rsidRDefault="0085747A" w:rsidP="00610A40">
            <w:pPr>
              <w:jc w:val="right"/>
              <w:rPr>
                <w:sz w:val="21"/>
                <w:szCs w:val="21"/>
              </w:rPr>
            </w:pPr>
            <w:r w:rsidRPr="00610A40">
              <w:rPr>
                <w:sz w:val="21"/>
                <w:szCs w:val="21"/>
              </w:rPr>
              <w:t>395 260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DB31E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154B8C" w14:textId="77777777" w:rsidR="0085747A" w:rsidRPr="00610A40" w:rsidRDefault="0085747A" w:rsidP="00610A40">
            <w:pPr>
              <w:jc w:val="right"/>
              <w:rPr>
                <w:sz w:val="21"/>
                <w:szCs w:val="21"/>
              </w:rPr>
            </w:pPr>
            <w:r w:rsidRPr="00610A40">
              <w:rPr>
                <w:sz w:val="21"/>
                <w:szCs w:val="21"/>
              </w:rPr>
              <w:t>-30 000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00065C" w14:textId="77777777" w:rsidR="0085747A" w:rsidRPr="00610A40" w:rsidRDefault="0085747A" w:rsidP="00610A40">
            <w:pPr>
              <w:jc w:val="right"/>
              <w:rPr>
                <w:sz w:val="21"/>
                <w:szCs w:val="21"/>
              </w:rPr>
            </w:pPr>
            <w:r w:rsidRPr="00610A40">
              <w:rPr>
                <w:sz w:val="21"/>
                <w:szCs w:val="21"/>
              </w:rPr>
              <w:t>365 260</w:t>
            </w:r>
          </w:p>
        </w:tc>
      </w:tr>
      <w:tr w:rsidR="00A25645" w:rsidRPr="00CE65B7" w14:paraId="193D785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7068AE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0AB202" w14:textId="77777777" w:rsidR="0085747A" w:rsidRPr="00610A40" w:rsidRDefault="0085747A" w:rsidP="00CE65B7">
            <w:pPr>
              <w:rPr>
                <w:sz w:val="21"/>
                <w:szCs w:val="21"/>
              </w:rPr>
            </w:pPr>
            <w:r w:rsidRPr="00610A40">
              <w:rPr>
                <w:sz w:val="21"/>
                <w:szCs w:val="21"/>
              </w:rPr>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5BA927" w14:textId="77777777" w:rsidR="0085747A" w:rsidRPr="00610A40" w:rsidRDefault="0085747A" w:rsidP="00CE65B7">
            <w:pPr>
              <w:rPr>
                <w:sz w:val="21"/>
                <w:szCs w:val="21"/>
              </w:rPr>
            </w:pPr>
            <w:r w:rsidRPr="00610A40">
              <w:rPr>
                <w:sz w:val="21"/>
                <w:szCs w:val="21"/>
              </w:rPr>
              <w:t xml:space="preserve">Pliktige bidrag til FN-organisasjoner mv.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75205F" w14:textId="77777777" w:rsidR="0085747A" w:rsidRPr="00610A40" w:rsidRDefault="0085747A" w:rsidP="00610A40">
            <w:pPr>
              <w:jc w:val="right"/>
              <w:rPr>
                <w:sz w:val="21"/>
                <w:szCs w:val="21"/>
              </w:rPr>
            </w:pPr>
            <w:r w:rsidRPr="00610A40">
              <w:rPr>
                <w:sz w:val="21"/>
                <w:szCs w:val="21"/>
              </w:rPr>
              <w:t>417 386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67C93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9FCBDA" w14:textId="77777777" w:rsidR="0085747A" w:rsidRPr="00610A40" w:rsidRDefault="0085747A" w:rsidP="00610A40">
            <w:pPr>
              <w:jc w:val="right"/>
              <w:rPr>
                <w:sz w:val="21"/>
                <w:szCs w:val="21"/>
              </w:rPr>
            </w:pPr>
            <w:r w:rsidRPr="00610A40">
              <w:rPr>
                <w:sz w:val="21"/>
                <w:szCs w:val="21"/>
              </w:rPr>
              <w:t>-25 201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5C47DB" w14:textId="77777777" w:rsidR="0085747A" w:rsidRPr="00610A40" w:rsidRDefault="0085747A" w:rsidP="00610A40">
            <w:pPr>
              <w:jc w:val="right"/>
              <w:rPr>
                <w:sz w:val="21"/>
                <w:szCs w:val="21"/>
              </w:rPr>
            </w:pPr>
            <w:r w:rsidRPr="00610A40">
              <w:rPr>
                <w:sz w:val="21"/>
                <w:szCs w:val="21"/>
              </w:rPr>
              <w:t>392 185</w:t>
            </w:r>
          </w:p>
        </w:tc>
      </w:tr>
      <w:tr w:rsidR="00A25645" w:rsidRPr="00CE65B7" w14:paraId="267DA15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63EB55D" w14:textId="77777777" w:rsidR="0085747A" w:rsidRPr="00610A40" w:rsidRDefault="0085747A" w:rsidP="00CE65B7">
            <w:pPr>
              <w:rPr>
                <w:sz w:val="21"/>
                <w:szCs w:val="21"/>
              </w:rPr>
            </w:pPr>
            <w:r w:rsidRPr="00610A40">
              <w:rPr>
                <w:sz w:val="21"/>
                <w:szCs w:val="21"/>
              </w:rPr>
              <w:t>159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C0921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B260DE" w14:textId="77777777" w:rsidR="0085747A" w:rsidRPr="00610A40" w:rsidRDefault="0085747A" w:rsidP="00CE65B7">
            <w:pPr>
              <w:rPr>
                <w:sz w:val="21"/>
                <w:szCs w:val="21"/>
              </w:rPr>
            </w:pPr>
            <w:r w:rsidRPr="00610A40">
              <w:rPr>
                <w:sz w:val="21"/>
                <w:szCs w:val="21"/>
              </w:rPr>
              <w:t>Regionbevilgninger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3AE19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EC450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1FFC3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1BEDC7" w14:textId="77777777" w:rsidR="0085747A" w:rsidRPr="00610A40" w:rsidRDefault="0085747A" w:rsidP="00610A40">
            <w:pPr>
              <w:jc w:val="right"/>
              <w:rPr>
                <w:sz w:val="21"/>
                <w:szCs w:val="21"/>
              </w:rPr>
            </w:pPr>
          </w:p>
        </w:tc>
      </w:tr>
      <w:tr w:rsidR="00A25645" w:rsidRPr="00CE65B7" w14:paraId="6AD55B7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A278D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002B6D5"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2CE458" w14:textId="77777777" w:rsidR="0085747A" w:rsidRPr="00610A40" w:rsidRDefault="0085747A" w:rsidP="00CE65B7">
            <w:pPr>
              <w:rPr>
                <w:sz w:val="21"/>
                <w:szCs w:val="21"/>
              </w:rPr>
            </w:pPr>
            <w:r w:rsidRPr="00610A40">
              <w:rPr>
                <w:sz w:val="21"/>
                <w:szCs w:val="21"/>
              </w:rPr>
              <w:t xml:space="preserve">Europa og Sentral-Asia,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40CB14" w14:textId="77777777" w:rsidR="0085747A" w:rsidRPr="00610A40" w:rsidRDefault="0085747A" w:rsidP="00610A40">
            <w:pPr>
              <w:jc w:val="right"/>
              <w:rPr>
                <w:sz w:val="21"/>
                <w:szCs w:val="21"/>
              </w:rPr>
            </w:pPr>
            <w:r w:rsidRPr="00610A40">
              <w:rPr>
                <w:sz w:val="21"/>
                <w:szCs w:val="21"/>
              </w:rPr>
              <w:t>343 817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BB803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321EBC" w14:textId="77777777" w:rsidR="0085747A" w:rsidRPr="00610A40" w:rsidRDefault="0085747A" w:rsidP="00610A40">
            <w:pPr>
              <w:jc w:val="right"/>
              <w:rPr>
                <w:sz w:val="21"/>
                <w:szCs w:val="21"/>
              </w:rPr>
            </w:pPr>
            <w:r w:rsidRPr="00610A40">
              <w:rPr>
                <w:sz w:val="21"/>
                <w:szCs w:val="21"/>
              </w:rPr>
              <w:t>-15 000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D1F5F4" w14:textId="77777777" w:rsidR="0085747A" w:rsidRPr="00610A40" w:rsidRDefault="0085747A" w:rsidP="00610A40">
            <w:pPr>
              <w:jc w:val="right"/>
              <w:rPr>
                <w:sz w:val="21"/>
                <w:szCs w:val="21"/>
              </w:rPr>
            </w:pPr>
            <w:r w:rsidRPr="00610A40">
              <w:rPr>
                <w:sz w:val="21"/>
                <w:szCs w:val="21"/>
              </w:rPr>
              <w:t>328 817</w:t>
            </w:r>
          </w:p>
        </w:tc>
      </w:tr>
      <w:tr w:rsidR="00A25645" w:rsidRPr="00CE65B7" w14:paraId="160E0C3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621FB0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0A83AD9"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E6619C" w14:textId="77777777" w:rsidR="0085747A" w:rsidRPr="00610A40" w:rsidRDefault="0085747A" w:rsidP="00CE65B7">
            <w:pPr>
              <w:rPr>
                <w:sz w:val="21"/>
                <w:szCs w:val="21"/>
              </w:rPr>
            </w:pPr>
            <w:r w:rsidRPr="00610A40">
              <w:rPr>
                <w:sz w:val="21"/>
                <w:szCs w:val="21"/>
              </w:rPr>
              <w:t xml:space="preserve">Ukraina og naboland,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3B8226" w14:textId="77777777" w:rsidR="0085747A" w:rsidRPr="00610A40" w:rsidRDefault="0085747A" w:rsidP="00610A40">
            <w:pPr>
              <w:jc w:val="right"/>
              <w:rPr>
                <w:sz w:val="21"/>
                <w:szCs w:val="21"/>
              </w:rPr>
            </w:pPr>
            <w:r w:rsidRPr="00610A40">
              <w:rPr>
                <w:sz w:val="21"/>
                <w:szCs w:val="21"/>
              </w:rPr>
              <w:t>14 413 100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FCDBE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8CD633" w14:textId="77777777" w:rsidR="0085747A" w:rsidRPr="00610A40" w:rsidRDefault="0085747A" w:rsidP="00610A40">
            <w:pPr>
              <w:jc w:val="right"/>
              <w:rPr>
                <w:sz w:val="21"/>
                <w:szCs w:val="21"/>
              </w:rPr>
            </w:pPr>
            <w:r w:rsidRPr="00610A40">
              <w:rPr>
                <w:sz w:val="21"/>
                <w:szCs w:val="21"/>
              </w:rPr>
              <w:t>-30 500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0265F4" w14:textId="77777777" w:rsidR="0085747A" w:rsidRPr="00610A40" w:rsidRDefault="0085747A" w:rsidP="00610A40">
            <w:pPr>
              <w:jc w:val="right"/>
              <w:rPr>
                <w:sz w:val="21"/>
                <w:szCs w:val="21"/>
              </w:rPr>
            </w:pPr>
            <w:r w:rsidRPr="00610A40">
              <w:rPr>
                <w:sz w:val="21"/>
                <w:szCs w:val="21"/>
              </w:rPr>
              <w:t>14 382 600</w:t>
            </w:r>
          </w:p>
        </w:tc>
      </w:tr>
      <w:tr w:rsidR="00A25645" w:rsidRPr="00CE65B7" w14:paraId="3CD5B60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3F6A9B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DA8DC1"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7CF3A4" w14:textId="77777777" w:rsidR="0085747A" w:rsidRPr="00610A40" w:rsidRDefault="0085747A" w:rsidP="00CE65B7">
            <w:pPr>
              <w:rPr>
                <w:sz w:val="21"/>
                <w:szCs w:val="21"/>
              </w:rPr>
            </w:pPr>
            <w:r w:rsidRPr="00610A40">
              <w:rPr>
                <w:sz w:val="21"/>
                <w:szCs w:val="21"/>
              </w:rPr>
              <w:t xml:space="preserve">Afrika,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9B9BD7" w14:textId="77777777" w:rsidR="0085747A" w:rsidRPr="00610A40" w:rsidRDefault="0085747A" w:rsidP="00610A40">
            <w:pPr>
              <w:jc w:val="right"/>
              <w:rPr>
                <w:sz w:val="21"/>
                <w:szCs w:val="21"/>
              </w:rPr>
            </w:pPr>
            <w:r w:rsidRPr="00610A40">
              <w:rPr>
                <w:sz w:val="21"/>
                <w:szCs w:val="21"/>
              </w:rPr>
              <w:t>1 859 022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B668F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E587BF" w14:textId="77777777" w:rsidR="0085747A" w:rsidRPr="00610A40" w:rsidRDefault="0085747A" w:rsidP="00610A40">
            <w:pPr>
              <w:jc w:val="right"/>
              <w:rPr>
                <w:sz w:val="21"/>
                <w:szCs w:val="21"/>
              </w:rPr>
            </w:pPr>
            <w:r w:rsidRPr="00610A40">
              <w:rPr>
                <w:sz w:val="21"/>
                <w:szCs w:val="21"/>
              </w:rPr>
              <w:t>-40 000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95972F" w14:textId="77777777" w:rsidR="0085747A" w:rsidRPr="00610A40" w:rsidRDefault="0085747A" w:rsidP="00610A40">
            <w:pPr>
              <w:jc w:val="right"/>
              <w:rPr>
                <w:sz w:val="21"/>
                <w:szCs w:val="21"/>
              </w:rPr>
            </w:pPr>
            <w:r w:rsidRPr="00610A40">
              <w:rPr>
                <w:sz w:val="21"/>
                <w:szCs w:val="21"/>
              </w:rPr>
              <w:t>1 819 022</w:t>
            </w:r>
          </w:p>
        </w:tc>
      </w:tr>
      <w:tr w:rsidR="00A25645" w:rsidRPr="00CE65B7" w14:paraId="513FAC2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B4D6C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9F6408" w14:textId="77777777" w:rsidR="0085747A" w:rsidRPr="00610A40" w:rsidRDefault="0085747A" w:rsidP="00CE65B7">
            <w:pPr>
              <w:rPr>
                <w:sz w:val="21"/>
                <w:szCs w:val="21"/>
              </w:rPr>
            </w:pPr>
            <w:r w:rsidRPr="00610A40">
              <w:rPr>
                <w:sz w:val="21"/>
                <w:szCs w:val="21"/>
              </w:rPr>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CD707A" w14:textId="77777777" w:rsidR="0085747A" w:rsidRPr="00610A40" w:rsidRDefault="0085747A" w:rsidP="00CE65B7">
            <w:pPr>
              <w:rPr>
                <w:sz w:val="21"/>
                <w:szCs w:val="21"/>
              </w:rPr>
            </w:pPr>
            <w:r w:rsidRPr="00610A40">
              <w:rPr>
                <w:sz w:val="21"/>
                <w:szCs w:val="21"/>
              </w:rPr>
              <w:t xml:space="preserve">Asia,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60F5E6" w14:textId="77777777" w:rsidR="0085747A" w:rsidRPr="00610A40" w:rsidRDefault="0085747A" w:rsidP="00610A40">
            <w:pPr>
              <w:jc w:val="right"/>
              <w:rPr>
                <w:sz w:val="21"/>
                <w:szCs w:val="21"/>
              </w:rPr>
            </w:pPr>
            <w:r w:rsidRPr="00610A40">
              <w:rPr>
                <w:sz w:val="21"/>
                <w:szCs w:val="21"/>
              </w:rPr>
              <w:t>421 503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C662E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CC21EA" w14:textId="77777777" w:rsidR="0085747A" w:rsidRPr="00610A40" w:rsidRDefault="0085747A" w:rsidP="00610A40">
            <w:pPr>
              <w:jc w:val="right"/>
              <w:rPr>
                <w:sz w:val="21"/>
                <w:szCs w:val="21"/>
              </w:rPr>
            </w:pPr>
            <w:r w:rsidRPr="00610A40">
              <w:rPr>
                <w:sz w:val="21"/>
                <w:szCs w:val="21"/>
              </w:rPr>
              <w:t>-20 000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3DCF20" w14:textId="77777777" w:rsidR="0085747A" w:rsidRPr="00610A40" w:rsidRDefault="0085747A" w:rsidP="00610A40">
            <w:pPr>
              <w:jc w:val="right"/>
              <w:rPr>
                <w:sz w:val="21"/>
                <w:szCs w:val="21"/>
              </w:rPr>
            </w:pPr>
            <w:r w:rsidRPr="00610A40">
              <w:rPr>
                <w:sz w:val="21"/>
                <w:szCs w:val="21"/>
              </w:rPr>
              <w:t>401 503</w:t>
            </w:r>
          </w:p>
        </w:tc>
      </w:tr>
      <w:tr w:rsidR="00A25645" w:rsidRPr="00CE65B7" w14:paraId="58D77C6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BD625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672603A" w14:textId="77777777" w:rsidR="0085747A" w:rsidRPr="00610A40" w:rsidRDefault="0085747A" w:rsidP="00CE65B7">
            <w:pPr>
              <w:rPr>
                <w:sz w:val="21"/>
                <w:szCs w:val="21"/>
              </w:rPr>
            </w:pPr>
            <w:r w:rsidRPr="00610A40">
              <w:rPr>
                <w:sz w:val="21"/>
                <w:szCs w:val="21"/>
              </w:rPr>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E24285" w14:textId="77777777" w:rsidR="0085747A" w:rsidRPr="00610A40" w:rsidRDefault="0085747A" w:rsidP="00CE65B7">
            <w:pPr>
              <w:rPr>
                <w:sz w:val="21"/>
                <w:szCs w:val="21"/>
              </w:rPr>
            </w:pPr>
            <w:r w:rsidRPr="00610A40">
              <w:rPr>
                <w:sz w:val="21"/>
                <w:szCs w:val="21"/>
              </w:rPr>
              <w:t xml:space="preserve">Latin-Amerika og Karibia,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1EE406" w14:textId="77777777" w:rsidR="0085747A" w:rsidRPr="00610A40" w:rsidRDefault="0085747A" w:rsidP="00610A40">
            <w:pPr>
              <w:jc w:val="right"/>
              <w:rPr>
                <w:sz w:val="21"/>
                <w:szCs w:val="21"/>
              </w:rPr>
            </w:pPr>
            <w:r w:rsidRPr="00610A40">
              <w:rPr>
                <w:sz w:val="21"/>
                <w:szCs w:val="21"/>
              </w:rPr>
              <w:t>143 432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1E8FD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805CBA" w14:textId="77777777" w:rsidR="0085747A" w:rsidRPr="00610A40" w:rsidRDefault="0085747A" w:rsidP="00610A40">
            <w:pPr>
              <w:jc w:val="right"/>
              <w:rPr>
                <w:sz w:val="21"/>
                <w:szCs w:val="21"/>
              </w:rPr>
            </w:pPr>
            <w:r w:rsidRPr="00610A40">
              <w:rPr>
                <w:sz w:val="21"/>
                <w:szCs w:val="21"/>
              </w:rPr>
              <w:t>-25 000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724BEC" w14:textId="77777777" w:rsidR="0085747A" w:rsidRPr="00610A40" w:rsidRDefault="0085747A" w:rsidP="00610A40">
            <w:pPr>
              <w:jc w:val="right"/>
              <w:rPr>
                <w:sz w:val="21"/>
                <w:szCs w:val="21"/>
              </w:rPr>
            </w:pPr>
            <w:r w:rsidRPr="00610A40">
              <w:rPr>
                <w:sz w:val="21"/>
                <w:szCs w:val="21"/>
              </w:rPr>
              <w:t>118 432</w:t>
            </w:r>
          </w:p>
        </w:tc>
      </w:tr>
      <w:tr w:rsidR="00A25645" w:rsidRPr="00CE65B7" w14:paraId="0C01631C"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DCCECFC" w14:textId="77777777" w:rsidR="0085747A" w:rsidRPr="00610A40" w:rsidRDefault="0085747A" w:rsidP="00CE65B7">
            <w:pPr>
              <w:rPr>
                <w:sz w:val="21"/>
                <w:szCs w:val="21"/>
              </w:rPr>
            </w:pPr>
            <w:r w:rsidRPr="00610A40">
              <w:rPr>
                <w:sz w:val="21"/>
                <w:szCs w:val="21"/>
              </w:rPr>
              <w:t>161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9AC70C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6ED44A" w14:textId="77777777" w:rsidR="0085747A" w:rsidRPr="00610A40" w:rsidRDefault="0085747A" w:rsidP="00CE65B7">
            <w:pPr>
              <w:rPr>
                <w:sz w:val="21"/>
                <w:szCs w:val="21"/>
              </w:rPr>
            </w:pPr>
            <w:r w:rsidRPr="00610A40">
              <w:rPr>
                <w:sz w:val="21"/>
                <w:szCs w:val="21"/>
              </w:rPr>
              <w:t>Utdanning, forskning og offentlige institusjoner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D2E07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FB11C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E698A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7AF477" w14:textId="77777777" w:rsidR="0085747A" w:rsidRPr="00610A40" w:rsidRDefault="0085747A" w:rsidP="00610A40">
            <w:pPr>
              <w:jc w:val="right"/>
              <w:rPr>
                <w:sz w:val="21"/>
                <w:szCs w:val="21"/>
              </w:rPr>
            </w:pPr>
          </w:p>
        </w:tc>
      </w:tr>
      <w:tr w:rsidR="00A25645" w:rsidRPr="00CE65B7" w14:paraId="05E156F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C43CF8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07D949C"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BAF658" w14:textId="77777777" w:rsidR="0085747A" w:rsidRPr="00610A40" w:rsidRDefault="0085747A" w:rsidP="00CE65B7">
            <w:pPr>
              <w:rPr>
                <w:sz w:val="21"/>
                <w:szCs w:val="21"/>
              </w:rPr>
            </w:pPr>
            <w:r w:rsidRPr="00610A40">
              <w:rPr>
                <w:sz w:val="21"/>
                <w:szCs w:val="21"/>
              </w:rPr>
              <w:t xml:space="preserve">Utdanning,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89675C" w14:textId="77777777" w:rsidR="0085747A" w:rsidRPr="00610A40" w:rsidRDefault="0085747A" w:rsidP="00610A40">
            <w:pPr>
              <w:jc w:val="right"/>
              <w:rPr>
                <w:sz w:val="21"/>
                <w:szCs w:val="21"/>
              </w:rPr>
            </w:pPr>
            <w:r w:rsidRPr="00610A40">
              <w:rPr>
                <w:sz w:val="21"/>
                <w:szCs w:val="21"/>
              </w:rPr>
              <w:t>646 798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4F02A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25660E" w14:textId="77777777" w:rsidR="0085747A" w:rsidRPr="00610A40" w:rsidRDefault="0085747A" w:rsidP="00610A40">
            <w:pPr>
              <w:jc w:val="right"/>
              <w:rPr>
                <w:sz w:val="21"/>
                <w:szCs w:val="21"/>
              </w:rPr>
            </w:pPr>
            <w:r w:rsidRPr="00610A40">
              <w:rPr>
                <w:sz w:val="21"/>
                <w:szCs w:val="21"/>
              </w:rPr>
              <w:t>-80 000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C9196D" w14:textId="77777777" w:rsidR="0085747A" w:rsidRPr="00610A40" w:rsidRDefault="0085747A" w:rsidP="00610A40">
            <w:pPr>
              <w:jc w:val="right"/>
              <w:rPr>
                <w:sz w:val="21"/>
                <w:szCs w:val="21"/>
              </w:rPr>
            </w:pPr>
            <w:r w:rsidRPr="00610A40">
              <w:rPr>
                <w:sz w:val="21"/>
                <w:szCs w:val="21"/>
              </w:rPr>
              <w:t>566 798</w:t>
            </w:r>
          </w:p>
        </w:tc>
      </w:tr>
      <w:tr w:rsidR="00A25645" w:rsidRPr="00CE65B7" w14:paraId="0F0706E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D14E6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8BA23CE" w14:textId="77777777" w:rsidR="0085747A" w:rsidRPr="00610A40" w:rsidRDefault="0085747A" w:rsidP="00CE65B7">
            <w:pPr>
              <w:rPr>
                <w:sz w:val="21"/>
                <w:szCs w:val="21"/>
              </w:rPr>
            </w:pPr>
            <w:r w:rsidRPr="00610A40">
              <w:rPr>
                <w:sz w:val="21"/>
                <w:szCs w:val="21"/>
              </w:rPr>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FC73DF" w14:textId="77777777" w:rsidR="0085747A" w:rsidRPr="00610A40" w:rsidRDefault="0085747A" w:rsidP="00CE65B7">
            <w:pPr>
              <w:rPr>
                <w:sz w:val="21"/>
                <w:szCs w:val="21"/>
              </w:rPr>
            </w:pPr>
            <w:r w:rsidRPr="00610A40">
              <w:rPr>
                <w:sz w:val="21"/>
                <w:szCs w:val="21"/>
              </w:rPr>
              <w:t xml:space="preserve">Norges forskningsråd – utviklingsområdet,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F60A47" w14:textId="77777777" w:rsidR="0085747A" w:rsidRPr="00610A40" w:rsidRDefault="0085747A" w:rsidP="00610A40">
            <w:pPr>
              <w:jc w:val="right"/>
              <w:rPr>
                <w:sz w:val="21"/>
                <w:szCs w:val="21"/>
              </w:rPr>
            </w:pPr>
            <w:r w:rsidRPr="00610A40">
              <w:rPr>
                <w:sz w:val="21"/>
                <w:szCs w:val="21"/>
              </w:rPr>
              <w:t>182 300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F51E9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A31D55" w14:textId="77777777" w:rsidR="0085747A" w:rsidRPr="00610A40" w:rsidRDefault="0085747A" w:rsidP="00610A40">
            <w:pPr>
              <w:jc w:val="right"/>
              <w:rPr>
                <w:sz w:val="21"/>
                <w:szCs w:val="21"/>
              </w:rPr>
            </w:pPr>
            <w:r w:rsidRPr="00610A40">
              <w:rPr>
                <w:sz w:val="21"/>
                <w:szCs w:val="21"/>
              </w:rPr>
              <w:t>-15 800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A93299" w14:textId="77777777" w:rsidR="0085747A" w:rsidRPr="00610A40" w:rsidRDefault="0085747A" w:rsidP="00610A40">
            <w:pPr>
              <w:jc w:val="right"/>
              <w:rPr>
                <w:sz w:val="21"/>
                <w:szCs w:val="21"/>
              </w:rPr>
            </w:pPr>
            <w:r w:rsidRPr="00610A40">
              <w:rPr>
                <w:sz w:val="21"/>
                <w:szCs w:val="21"/>
              </w:rPr>
              <w:t>166 500</w:t>
            </w:r>
          </w:p>
        </w:tc>
      </w:tr>
      <w:tr w:rsidR="00A25645" w:rsidRPr="00CE65B7" w14:paraId="25ECB32C"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BA188F1" w14:textId="77777777" w:rsidR="0085747A" w:rsidRPr="00610A40" w:rsidRDefault="0085747A" w:rsidP="00CE65B7">
            <w:pPr>
              <w:rPr>
                <w:sz w:val="21"/>
                <w:szCs w:val="21"/>
              </w:rPr>
            </w:pPr>
            <w:r w:rsidRPr="00610A40">
              <w:rPr>
                <w:sz w:val="21"/>
                <w:szCs w:val="21"/>
              </w:rPr>
              <w:t>162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F0F4D09"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0B10B0" w14:textId="77777777" w:rsidR="0085747A" w:rsidRPr="00610A40" w:rsidRDefault="0085747A" w:rsidP="00CE65B7">
            <w:pPr>
              <w:rPr>
                <w:sz w:val="21"/>
                <w:szCs w:val="21"/>
              </w:rPr>
            </w:pPr>
            <w:r w:rsidRPr="00610A40">
              <w:rPr>
                <w:sz w:val="21"/>
                <w:szCs w:val="21"/>
              </w:rPr>
              <w:t>Næringsutvikling, matsystemer og fornybar energi</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8BEF2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6376E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D44DE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BEAC81" w14:textId="77777777" w:rsidR="0085747A" w:rsidRPr="00610A40" w:rsidRDefault="0085747A" w:rsidP="00610A40">
            <w:pPr>
              <w:jc w:val="right"/>
              <w:rPr>
                <w:sz w:val="21"/>
                <w:szCs w:val="21"/>
              </w:rPr>
            </w:pPr>
          </w:p>
        </w:tc>
      </w:tr>
      <w:tr w:rsidR="00A25645" w:rsidRPr="00CE65B7" w14:paraId="5D852E86"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4A25E7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0E35D8"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349808" w14:textId="77777777" w:rsidR="0085747A" w:rsidRPr="00610A40" w:rsidRDefault="0085747A" w:rsidP="00CE65B7">
            <w:pPr>
              <w:rPr>
                <w:sz w:val="21"/>
                <w:szCs w:val="21"/>
              </w:rPr>
            </w:pPr>
            <w:r w:rsidRPr="00610A40">
              <w:rPr>
                <w:sz w:val="21"/>
                <w:szCs w:val="21"/>
              </w:rPr>
              <w:t xml:space="preserve">Matsikkerhet, fisk og landbruk,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B92859" w14:textId="77777777" w:rsidR="0085747A" w:rsidRPr="00610A40" w:rsidRDefault="0085747A" w:rsidP="00610A40">
            <w:pPr>
              <w:jc w:val="right"/>
              <w:rPr>
                <w:sz w:val="21"/>
                <w:szCs w:val="21"/>
              </w:rPr>
            </w:pPr>
            <w:r w:rsidRPr="00610A40">
              <w:rPr>
                <w:sz w:val="21"/>
                <w:szCs w:val="21"/>
              </w:rPr>
              <w:t>1 427 966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4DB61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4EC548" w14:textId="77777777" w:rsidR="0085747A" w:rsidRPr="00610A40" w:rsidRDefault="0085747A" w:rsidP="00610A40">
            <w:pPr>
              <w:jc w:val="right"/>
              <w:rPr>
                <w:sz w:val="21"/>
                <w:szCs w:val="21"/>
              </w:rPr>
            </w:pPr>
            <w:r w:rsidRPr="00610A40">
              <w:rPr>
                <w:sz w:val="21"/>
                <w:szCs w:val="21"/>
              </w:rPr>
              <w:t>-100 000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F30EA2" w14:textId="77777777" w:rsidR="0085747A" w:rsidRPr="00610A40" w:rsidRDefault="0085747A" w:rsidP="00610A40">
            <w:pPr>
              <w:jc w:val="right"/>
              <w:rPr>
                <w:sz w:val="21"/>
                <w:szCs w:val="21"/>
              </w:rPr>
            </w:pPr>
            <w:r w:rsidRPr="00610A40">
              <w:rPr>
                <w:sz w:val="21"/>
                <w:szCs w:val="21"/>
              </w:rPr>
              <w:t>1 327 966</w:t>
            </w:r>
          </w:p>
        </w:tc>
      </w:tr>
      <w:tr w:rsidR="00A25645" w:rsidRPr="00CE65B7" w14:paraId="3E93812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56A411" w14:textId="77777777" w:rsidR="0085747A" w:rsidRPr="00610A40" w:rsidRDefault="0085747A" w:rsidP="00CE65B7">
            <w:pPr>
              <w:rPr>
                <w:sz w:val="21"/>
                <w:szCs w:val="21"/>
              </w:rPr>
            </w:pPr>
            <w:r w:rsidRPr="00610A40">
              <w:rPr>
                <w:sz w:val="21"/>
                <w:szCs w:val="21"/>
              </w:rPr>
              <w:t>163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E114C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E66EF5" w14:textId="77777777" w:rsidR="0085747A" w:rsidRPr="00610A40" w:rsidRDefault="0085747A" w:rsidP="00CE65B7">
            <w:pPr>
              <w:rPr>
                <w:sz w:val="21"/>
                <w:szCs w:val="21"/>
              </w:rPr>
            </w:pPr>
            <w:r w:rsidRPr="00610A40">
              <w:rPr>
                <w:sz w:val="21"/>
                <w:szCs w:val="21"/>
              </w:rPr>
              <w:t>Klima, miljø og hav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3B790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9FF5F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AAC89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DDF882" w14:textId="77777777" w:rsidR="0085747A" w:rsidRPr="00610A40" w:rsidRDefault="0085747A" w:rsidP="00610A40">
            <w:pPr>
              <w:jc w:val="right"/>
              <w:rPr>
                <w:sz w:val="21"/>
                <w:szCs w:val="21"/>
              </w:rPr>
            </w:pPr>
          </w:p>
        </w:tc>
      </w:tr>
      <w:tr w:rsidR="00A25645" w:rsidRPr="00CE65B7" w14:paraId="27F245F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BCE543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58096EB"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2A9B46" w14:textId="77777777" w:rsidR="0085747A" w:rsidRPr="00610A40" w:rsidRDefault="0085747A" w:rsidP="00CE65B7">
            <w:pPr>
              <w:rPr>
                <w:sz w:val="21"/>
                <w:szCs w:val="21"/>
              </w:rPr>
            </w:pPr>
            <w:r w:rsidRPr="00610A40">
              <w:rPr>
                <w:sz w:val="21"/>
                <w:szCs w:val="21"/>
              </w:rPr>
              <w:t xml:space="preserve">Miljø og klima,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93A778" w14:textId="77777777" w:rsidR="0085747A" w:rsidRPr="00610A40" w:rsidRDefault="0085747A" w:rsidP="00610A40">
            <w:pPr>
              <w:jc w:val="right"/>
              <w:rPr>
                <w:sz w:val="21"/>
                <w:szCs w:val="21"/>
              </w:rPr>
            </w:pPr>
            <w:r w:rsidRPr="00610A40">
              <w:rPr>
                <w:sz w:val="21"/>
                <w:szCs w:val="21"/>
              </w:rPr>
              <w:t>1 543 811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8C74A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64A84D" w14:textId="77777777" w:rsidR="0085747A" w:rsidRPr="00610A40" w:rsidRDefault="0085747A" w:rsidP="00610A40">
            <w:pPr>
              <w:jc w:val="right"/>
              <w:rPr>
                <w:sz w:val="21"/>
                <w:szCs w:val="21"/>
              </w:rPr>
            </w:pPr>
            <w:r w:rsidRPr="00610A40">
              <w:rPr>
                <w:sz w:val="21"/>
                <w:szCs w:val="21"/>
              </w:rPr>
              <w:t>-55 000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996631" w14:textId="77777777" w:rsidR="0085747A" w:rsidRPr="00610A40" w:rsidRDefault="0085747A" w:rsidP="00610A40">
            <w:pPr>
              <w:jc w:val="right"/>
              <w:rPr>
                <w:sz w:val="21"/>
                <w:szCs w:val="21"/>
              </w:rPr>
            </w:pPr>
            <w:r w:rsidRPr="00610A40">
              <w:rPr>
                <w:sz w:val="21"/>
                <w:szCs w:val="21"/>
              </w:rPr>
              <w:t>1 488 811</w:t>
            </w:r>
          </w:p>
        </w:tc>
      </w:tr>
      <w:tr w:rsidR="00A25645" w:rsidRPr="00CE65B7" w14:paraId="6D969194"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71BD6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7B5774"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D6EAD7" w14:textId="77777777" w:rsidR="0085747A" w:rsidRPr="00610A40" w:rsidRDefault="0085747A" w:rsidP="00CE65B7">
            <w:pPr>
              <w:rPr>
                <w:sz w:val="21"/>
                <w:szCs w:val="21"/>
              </w:rPr>
            </w:pPr>
            <w:r w:rsidRPr="00610A40">
              <w:rPr>
                <w:sz w:val="21"/>
                <w:szCs w:val="21"/>
              </w:rPr>
              <w:t xml:space="preserve">Bærekraftige hav og tiltak mot marin forsøpling,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FBEA96" w14:textId="77777777" w:rsidR="0085747A" w:rsidRPr="00610A40" w:rsidRDefault="0085747A" w:rsidP="00610A40">
            <w:pPr>
              <w:jc w:val="right"/>
              <w:rPr>
                <w:sz w:val="21"/>
                <w:szCs w:val="21"/>
              </w:rPr>
            </w:pPr>
            <w:r w:rsidRPr="00610A40">
              <w:rPr>
                <w:sz w:val="21"/>
                <w:szCs w:val="21"/>
              </w:rPr>
              <w:t>232 100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6343F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338C3D" w14:textId="77777777" w:rsidR="0085747A" w:rsidRPr="00610A40" w:rsidRDefault="0085747A" w:rsidP="00610A40">
            <w:pPr>
              <w:jc w:val="right"/>
              <w:rPr>
                <w:sz w:val="21"/>
                <w:szCs w:val="21"/>
              </w:rPr>
            </w:pPr>
            <w:r w:rsidRPr="00610A40">
              <w:rPr>
                <w:sz w:val="21"/>
                <w:szCs w:val="21"/>
              </w:rPr>
              <w:t>-100 000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97BF67" w14:textId="77777777" w:rsidR="0085747A" w:rsidRPr="00610A40" w:rsidRDefault="0085747A" w:rsidP="00610A40">
            <w:pPr>
              <w:jc w:val="right"/>
              <w:rPr>
                <w:sz w:val="21"/>
                <w:szCs w:val="21"/>
              </w:rPr>
            </w:pPr>
            <w:r w:rsidRPr="00610A40">
              <w:rPr>
                <w:sz w:val="21"/>
                <w:szCs w:val="21"/>
              </w:rPr>
              <w:t>132 100</w:t>
            </w:r>
          </w:p>
        </w:tc>
      </w:tr>
      <w:tr w:rsidR="00A25645" w:rsidRPr="00CE65B7" w14:paraId="7110BA3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5BDFB0" w14:textId="77777777" w:rsidR="0085747A" w:rsidRPr="00610A40" w:rsidRDefault="0085747A" w:rsidP="00CE65B7">
            <w:pPr>
              <w:rPr>
                <w:sz w:val="21"/>
                <w:szCs w:val="21"/>
              </w:rPr>
            </w:pPr>
            <w:r w:rsidRPr="00610A40">
              <w:rPr>
                <w:sz w:val="21"/>
                <w:szCs w:val="21"/>
              </w:rPr>
              <w:t>164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3A145C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FE6072" w14:textId="77777777" w:rsidR="0085747A" w:rsidRPr="00610A40" w:rsidRDefault="0085747A" w:rsidP="00CE65B7">
            <w:pPr>
              <w:rPr>
                <w:sz w:val="21"/>
                <w:szCs w:val="21"/>
              </w:rPr>
            </w:pPr>
            <w:r w:rsidRPr="00610A40">
              <w:rPr>
                <w:sz w:val="21"/>
                <w:szCs w:val="21"/>
              </w:rPr>
              <w:t>Likestilling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C6D30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997BD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2FF27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74BA02" w14:textId="77777777" w:rsidR="0085747A" w:rsidRPr="00610A40" w:rsidRDefault="0085747A" w:rsidP="00610A40">
            <w:pPr>
              <w:jc w:val="right"/>
              <w:rPr>
                <w:sz w:val="21"/>
                <w:szCs w:val="21"/>
              </w:rPr>
            </w:pPr>
          </w:p>
        </w:tc>
      </w:tr>
      <w:tr w:rsidR="00A25645" w:rsidRPr="00CE65B7" w14:paraId="03EF9DE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9C4A18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749D50"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C402E4" w14:textId="77777777" w:rsidR="0085747A" w:rsidRPr="00610A40" w:rsidRDefault="0085747A" w:rsidP="00CE65B7">
            <w:pPr>
              <w:rPr>
                <w:sz w:val="21"/>
                <w:szCs w:val="21"/>
              </w:rPr>
            </w:pPr>
            <w:r w:rsidRPr="00610A40">
              <w:rPr>
                <w:sz w:val="21"/>
                <w:szCs w:val="21"/>
              </w:rPr>
              <w:t xml:space="preserve">FNs organisasjon for kvinners rettigheter og likestilling (UN Women)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AFD659" w14:textId="77777777" w:rsidR="0085747A" w:rsidRPr="00610A40" w:rsidRDefault="0085747A" w:rsidP="00610A40">
            <w:pPr>
              <w:jc w:val="right"/>
              <w:rPr>
                <w:sz w:val="21"/>
                <w:szCs w:val="21"/>
              </w:rPr>
            </w:pPr>
            <w:r w:rsidRPr="00610A40">
              <w:rPr>
                <w:sz w:val="21"/>
                <w:szCs w:val="21"/>
              </w:rPr>
              <w:t>140 300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BECEE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153596" w14:textId="77777777" w:rsidR="0085747A" w:rsidRPr="00610A40" w:rsidRDefault="0085747A" w:rsidP="00610A40">
            <w:pPr>
              <w:jc w:val="right"/>
              <w:rPr>
                <w:sz w:val="21"/>
                <w:szCs w:val="21"/>
              </w:rPr>
            </w:pPr>
            <w:r w:rsidRPr="00610A40">
              <w:rPr>
                <w:sz w:val="21"/>
                <w:szCs w:val="21"/>
              </w:rPr>
              <w:t>-40 000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B58D04" w14:textId="77777777" w:rsidR="0085747A" w:rsidRPr="00610A40" w:rsidRDefault="0085747A" w:rsidP="00610A40">
            <w:pPr>
              <w:jc w:val="right"/>
              <w:rPr>
                <w:sz w:val="21"/>
                <w:szCs w:val="21"/>
              </w:rPr>
            </w:pPr>
            <w:r w:rsidRPr="00610A40">
              <w:rPr>
                <w:sz w:val="21"/>
                <w:szCs w:val="21"/>
              </w:rPr>
              <w:t>100 300</w:t>
            </w:r>
          </w:p>
        </w:tc>
      </w:tr>
      <w:tr w:rsidR="00A25645" w:rsidRPr="00CE65B7" w14:paraId="568C0E6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A89A3C0" w14:textId="77777777" w:rsidR="0085747A" w:rsidRPr="00610A40" w:rsidRDefault="0085747A" w:rsidP="00CE65B7">
            <w:pPr>
              <w:rPr>
                <w:sz w:val="21"/>
                <w:szCs w:val="21"/>
              </w:rPr>
            </w:pPr>
            <w:r w:rsidRPr="00610A40">
              <w:rPr>
                <w:sz w:val="21"/>
                <w:szCs w:val="21"/>
              </w:rPr>
              <w:t>172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5BC7C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0B0A23" w14:textId="77777777" w:rsidR="0085747A" w:rsidRPr="00610A40" w:rsidRDefault="0085747A" w:rsidP="00CE65B7">
            <w:pPr>
              <w:rPr>
                <w:sz w:val="21"/>
                <w:szCs w:val="21"/>
              </w:rPr>
            </w:pPr>
            <w:r w:rsidRPr="00610A40">
              <w:rPr>
                <w:sz w:val="21"/>
                <w:szCs w:val="21"/>
              </w:rPr>
              <w:t>Multilaterale finansinstitusjoner og gjeldslette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909E1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0D5C6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9EADE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82C352" w14:textId="77777777" w:rsidR="0085747A" w:rsidRPr="00610A40" w:rsidRDefault="0085747A" w:rsidP="00610A40">
            <w:pPr>
              <w:jc w:val="right"/>
              <w:rPr>
                <w:sz w:val="21"/>
                <w:szCs w:val="21"/>
              </w:rPr>
            </w:pPr>
          </w:p>
        </w:tc>
      </w:tr>
      <w:tr w:rsidR="00A25645" w:rsidRPr="00CE65B7" w14:paraId="0A01BA9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11A21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844549"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63082A" w14:textId="77777777" w:rsidR="0085747A" w:rsidRPr="00610A40" w:rsidRDefault="0085747A" w:rsidP="00CE65B7">
            <w:pPr>
              <w:rPr>
                <w:sz w:val="21"/>
                <w:szCs w:val="21"/>
              </w:rPr>
            </w:pPr>
            <w:r w:rsidRPr="00610A40">
              <w:rPr>
                <w:sz w:val="21"/>
                <w:szCs w:val="21"/>
              </w:rPr>
              <w:t xml:space="preserve">Regionale banker og fond,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3D1CD5" w14:textId="77777777" w:rsidR="0085747A" w:rsidRPr="00610A40" w:rsidRDefault="0085747A" w:rsidP="00610A40">
            <w:pPr>
              <w:jc w:val="right"/>
              <w:rPr>
                <w:sz w:val="21"/>
                <w:szCs w:val="21"/>
              </w:rPr>
            </w:pPr>
            <w:r w:rsidRPr="00610A40">
              <w:rPr>
                <w:sz w:val="21"/>
                <w:szCs w:val="21"/>
              </w:rPr>
              <w:t>1 143 100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87EE9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D9278C" w14:textId="77777777" w:rsidR="0085747A" w:rsidRPr="00610A40" w:rsidRDefault="0085747A" w:rsidP="00610A40">
            <w:pPr>
              <w:jc w:val="right"/>
              <w:rPr>
                <w:sz w:val="21"/>
                <w:szCs w:val="21"/>
              </w:rPr>
            </w:pPr>
            <w:r w:rsidRPr="00610A40">
              <w:rPr>
                <w:sz w:val="21"/>
                <w:szCs w:val="21"/>
              </w:rPr>
              <w:t>-1 700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CECFAC" w14:textId="77777777" w:rsidR="0085747A" w:rsidRPr="00610A40" w:rsidRDefault="0085747A" w:rsidP="00610A40">
            <w:pPr>
              <w:jc w:val="right"/>
              <w:rPr>
                <w:sz w:val="21"/>
                <w:szCs w:val="21"/>
              </w:rPr>
            </w:pPr>
            <w:r w:rsidRPr="00610A40">
              <w:rPr>
                <w:sz w:val="21"/>
                <w:szCs w:val="21"/>
              </w:rPr>
              <w:t>1 141 400</w:t>
            </w:r>
          </w:p>
        </w:tc>
      </w:tr>
      <w:tr w:rsidR="00A25645" w:rsidRPr="00CE65B7" w14:paraId="0F1ECE2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F605F0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F297C46"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914FA3" w14:textId="77777777" w:rsidR="0085747A" w:rsidRPr="00610A40" w:rsidRDefault="0085747A" w:rsidP="00CE65B7">
            <w:pPr>
              <w:rPr>
                <w:sz w:val="21"/>
                <w:szCs w:val="21"/>
              </w:rPr>
            </w:pPr>
            <w:r w:rsidRPr="00610A40">
              <w:rPr>
                <w:sz w:val="21"/>
                <w:szCs w:val="21"/>
              </w:rPr>
              <w:t xml:space="preserve">Gjeldslette,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A901A0" w14:textId="77777777" w:rsidR="0085747A" w:rsidRPr="00610A40" w:rsidRDefault="0085747A" w:rsidP="00610A40">
            <w:pPr>
              <w:jc w:val="right"/>
              <w:rPr>
                <w:sz w:val="21"/>
                <w:szCs w:val="21"/>
              </w:rPr>
            </w:pPr>
            <w:r w:rsidRPr="00610A40">
              <w:rPr>
                <w:sz w:val="21"/>
                <w:szCs w:val="21"/>
              </w:rPr>
              <w:t>482 730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B00FB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56FED3" w14:textId="77777777" w:rsidR="0085747A" w:rsidRPr="00610A40" w:rsidRDefault="0085747A" w:rsidP="00610A40">
            <w:pPr>
              <w:jc w:val="right"/>
              <w:rPr>
                <w:sz w:val="21"/>
                <w:szCs w:val="21"/>
              </w:rPr>
            </w:pPr>
            <w:r w:rsidRPr="00610A40">
              <w:rPr>
                <w:sz w:val="21"/>
                <w:szCs w:val="21"/>
              </w:rPr>
              <w:t>-29 900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7AB281" w14:textId="77777777" w:rsidR="0085747A" w:rsidRPr="00610A40" w:rsidRDefault="0085747A" w:rsidP="00610A40">
            <w:pPr>
              <w:jc w:val="right"/>
              <w:rPr>
                <w:sz w:val="21"/>
                <w:szCs w:val="21"/>
              </w:rPr>
            </w:pPr>
            <w:r w:rsidRPr="00610A40">
              <w:rPr>
                <w:sz w:val="21"/>
                <w:szCs w:val="21"/>
              </w:rPr>
              <w:t>452 830</w:t>
            </w:r>
          </w:p>
        </w:tc>
      </w:tr>
      <w:tr w:rsidR="00A25645" w:rsidRPr="00CE65B7" w14:paraId="389F83B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BD6F54D" w14:textId="77777777" w:rsidR="0085747A" w:rsidRPr="00610A40" w:rsidRDefault="0085747A" w:rsidP="00CE65B7">
            <w:pPr>
              <w:rPr>
                <w:sz w:val="21"/>
                <w:szCs w:val="21"/>
              </w:rPr>
            </w:pPr>
            <w:r w:rsidRPr="00610A40">
              <w:rPr>
                <w:sz w:val="21"/>
                <w:szCs w:val="21"/>
              </w:rPr>
              <w:lastRenderedPageBreak/>
              <w:t>179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08D439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67EA86" w14:textId="77777777" w:rsidR="0085747A" w:rsidRPr="00610A40" w:rsidRDefault="0085747A" w:rsidP="00CE65B7">
            <w:pPr>
              <w:rPr>
                <w:sz w:val="21"/>
                <w:szCs w:val="21"/>
              </w:rPr>
            </w:pPr>
            <w:r w:rsidRPr="00610A40">
              <w:rPr>
                <w:sz w:val="21"/>
                <w:szCs w:val="21"/>
              </w:rPr>
              <w:t>Flyktningtiltak i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9D06B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16C9C9"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47E5C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47FC1B" w14:textId="77777777" w:rsidR="0085747A" w:rsidRPr="00610A40" w:rsidRDefault="0085747A" w:rsidP="00610A40">
            <w:pPr>
              <w:jc w:val="right"/>
              <w:rPr>
                <w:sz w:val="21"/>
                <w:szCs w:val="21"/>
              </w:rPr>
            </w:pPr>
          </w:p>
        </w:tc>
      </w:tr>
      <w:tr w:rsidR="00A25645" w:rsidRPr="00CE65B7" w14:paraId="1E6562EB"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A8C7FCF"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B1005DC"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0BDA4B6" w14:textId="77777777" w:rsidR="0085747A" w:rsidRPr="00610A40" w:rsidRDefault="0085747A" w:rsidP="00CE65B7">
            <w:pPr>
              <w:rPr>
                <w:sz w:val="21"/>
                <w:szCs w:val="21"/>
              </w:rPr>
            </w:pPr>
            <w:r w:rsidRPr="00610A40">
              <w:rPr>
                <w:sz w:val="21"/>
                <w:szCs w:val="21"/>
              </w:rPr>
              <w:t xml:space="preserve">Spesielle driftsutgifter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664A126" w14:textId="77777777" w:rsidR="0085747A" w:rsidRPr="00610A40" w:rsidRDefault="0085747A" w:rsidP="00610A40">
            <w:pPr>
              <w:jc w:val="right"/>
              <w:rPr>
                <w:sz w:val="21"/>
                <w:szCs w:val="21"/>
              </w:rPr>
            </w:pPr>
            <w:r w:rsidRPr="00610A40">
              <w:rPr>
                <w:sz w:val="21"/>
                <w:szCs w:val="21"/>
              </w:rPr>
              <w:t>2 703 135</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87102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182E6AE" w14:textId="77777777" w:rsidR="0085747A" w:rsidRPr="00610A40" w:rsidRDefault="0085747A" w:rsidP="00610A40">
            <w:pPr>
              <w:jc w:val="right"/>
              <w:rPr>
                <w:sz w:val="21"/>
                <w:szCs w:val="21"/>
              </w:rPr>
            </w:pPr>
            <w:r w:rsidRPr="00610A40">
              <w:rPr>
                <w:sz w:val="21"/>
                <w:szCs w:val="21"/>
              </w:rPr>
              <w:t>654 447</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5D884A4" w14:textId="77777777" w:rsidR="0085747A" w:rsidRPr="00610A40" w:rsidRDefault="0085747A" w:rsidP="00610A40">
            <w:pPr>
              <w:jc w:val="right"/>
              <w:rPr>
                <w:sz w:val="21"/>
                <w:szCs w:val="21"/>
              </w:rPr>
            </w:pPr>
            <w:r w:rsidRPr="00610A40">
              <w:rPr>
                <w:sz w:val="21"/>
                <w:szCs w:val="21"/>
              </w:rPr>
              <w:t>3 357 582</w:t>
            </w:r>
          </w:p>
        </w:tc>
      </w:tr>
      <w:tr w:rsidR="00A25645" w:rsidRPr="00CE65B7" w14:paraId="01167ECA"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29094F5" w14:textId="77777777" w:rsidR="0085747A" w:rsidRPr="00610A40" w:rsidRDefault="0085747A" w:rsidP="00CE65B7">
            <w:pPr>
              <w:rPr>
                <w:sz w:val="21"/>
                <w:szCs w:val="21"/>
              </w:rPr>
            </w:pPr>
            <w:r w:rsidRPr="00610A40">
              <w:rPr>
                <w:sz w:val="21"/>
                <w:szCs w:val="21"/>
              </w:rPr>
              <w:t>Sum endringer Utenriksdepartementet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FAF4EB2"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36AFEBF"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ABBB76F" w14:textId="77777777" w:rsidR="0085747A" w:rsidRPr="00610A40" w:rsidRDefault="0085747A" w:rsidP="00610A40">
            <w:pPr>
              <w:jc w:val="right"/>
              <w:rPr>
                <w:sz w:val="21"/>
                <w:szCs w:val="21"/>
              </w:rPr>
            </w:pPr>
            <w:r w:rsidRPr="00610A40">
              <w:rPr>
                <w:sz w:val="21"/>
                <w:szCs w:val="21"/>
              </w:rPr>
              <w:t>56 479</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78F330" w14:textId="77777777" w:rsidR="0085747A" w:rsidRPr="00610A40" w:rsidRDefault="0085747A" w:rsidP="00610A40">
            <w:pPr>
              <w:jc w:val="right"/>
              <w:rPr>
                <w:sz w:val="21"/>
                <w:szCs w:val="21"/>
              </w:rPr>
            </w:pPr>
          </w:p>
        </w:tc>
      </w:tr>
      <w:tr w:rsidR="00A25645" w:rsidRPr="00CE65B7" w14:paraId="1A771C6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70AB2B8" w14:textId="77777777" w:rsidR="0085747A" w:rsidRPr="00610A40" w:rsidRDefault="0085747A" w:rsidP="00CE65B7">
            <w:pPr>
              <w:rPr>
                <w:sz w:val="21"/>
                <w:szCs w:val="21"/>
              </w:rPr>
            </w:pPr>
            <w:r w:rsidRPr="00610A40">
              <w:rPr>
                <w:sz w:val="21"/>
                <w:szCs w:val="21"/>
              </w:rPr>
              <w:t>200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077248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C1DCCA" w14:textId="77777777" w:rsidR="0085747A" w:rsidRPr="00610A40" w:rsidRDefault="0085747A" w:rsidP="00CE65B7">
            <w:pPr>
              <w:rPr>
                <w:sz w:val="21"/>
                <w:szCs w:val="21"/>
              </w:rPr>
            </w:pPr>
            <w:r w:rsidRPr="00610A40">
              <w:rPr>
                <w:sz w:val="21"/>
                <w:szCs w:val="21"/>
              </w:rPr>
              <w:t>Kunnskapsdepartementet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3FE14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B1A3C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E5CF0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4349E7" w14:textId="77777777" w:rsidR="0085747A" w:rsidRPr="00610A40" w:rsidRDefault="0085747A" w:rsidP="00610A40">
            <w:pPr>
              <w:jc w:val="right"/>
              <w:rPr>
                <w:sz w:val="21"/>
                <w:szCs w:val="21"/>
              </w:rPr>
            </w:pPr>
          </w:p>
        </w:tc>
      </w:tr>
      <w:tr w:rsidR="00A25645" w:rsidRPr="00CE65B7" w14:paraId="49C7E60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68879A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AFA8ED"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F05ADA"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DA0D00" w14:textId="77777777" w:rsidR="0085747A" w:rsidRPr="00610A40" w:rsidRDefault="0085747A" w:rsidP="00610A40">
            <w:pPr>
              <w:jc w:val="right"/>
              <w:rPr>
                <w:sz w:val="21"/>
                <w:szCs w:val="21"/>
              </w:rPr>
            </w:pPr>
            <w:r w:rsidRPr="00610A40">
              <w:rPr>
                <w:sz w:val="21"/>
                <w:szCs w:val="21"/>
              </w:rPr>
              <w:t>428 100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318E7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345B48" w14:textId="77777777" w:rsidR="0085747A" w:rsidRPr="00610A40" w:rsidRDefault="0085747A" w:rsidP="00610A40">
            <w:pPr>
              <w:jc w:val="right"/>
              <w:rPr>
                <w:sz w:val="21"/>
                <w:szCs w:val="21"/>
              </w:rPr>
            </w:pPr>
            <w:r w:rsidRPr="00610A40">
              <w:rPr>
                <w:sz w:val="21"/>
                <w:szCs w:val="21"/>
              </w:rPr>
              <w:t>-2 330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9E9506" w14:textId="77777777" w:rsidR="0085747A" w:rsidRPr="00610A40" w:rsidRDefault="0085747A" w:rsidP="00610A40">
            <w:pPr>
              <w:jc w:val="right"/>
              <w:rPr>
                <w:sz w:val="21"/>
                <w:szCs w:val="21"/>
              </w:rPr>
            </w:pPr>
            <w:r w:rsidRPr="00610A40">
              <w:rPr>
                <w:sz w:val="21"/>
                <w:szCs w:val="21"/>
              </w:rPr>
              <w:t>425 770</w:t>
            </w:r>
          </w:p>
        </w:tc>
      </w:tr>
      <w:tr w:rsidR="00A25645" w:rsidRPr="00CE65B7" w14:paraId="3741456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D0E5D4" w14:textId="77777777" w:rsidR="0085747A" w:rsidRPr="00610A40" w:rsidRDefault="0085747A" w:rsidP="00CE65B7">
            <w:pPr>
              <w:rPr>
                <w:sz w:val="21"/>
                <w:szCs w:val="21"/>
              </w:rPr>
            </w:pPr>
            <w:r w:rsidRPr="00610A40">
              <w:rPr>
                <w:sz w:val="21"/>
                <w:szCs w:val="21"/>
              </w:rPr>
              <w:t>201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0DA17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F88648" w14:textId="77777777" w:rsidR="0085747A" w:rsidRPr="00610A40" w:rsidRDefault="0085747A" w:rsidP="00CE65B7">
            <w:pPr>
              <w:rPr>
                <w:sz w:val="21"/>
                <w:szCs w:val="21"/>
              </w:rPr>
            </w:pPr>
            <w:r w:rsidRPr="00610A40">
              <w:rPr>
                <w:sz w:val="21"/>
                <w:szCs w:val="21"/>
              </w:rPr>
              <w:t>Analyse og kunnskapsgrunnlag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44648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D0758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391BD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ED4371" w14:textId="77777777" w:rsidR="0085747A" w:rsidRPr="00610A40" w:rsidRDefault="0085747A" w:rsidP="00610A40">
            <w:pPr>
              <w:jc w:val="right"/>
              <w:rPr>
                <w:sz w:val="21"/>
                <w:szCs w:val="21"/>
              </w:rPr>
            </w:pPr>
          </w:p>
        </w:tc>
      </w:tr>
      <w:tr w:rsidR="00A25645" w:rsidRPr="00CE65B7" w14:paraId="00F9EB8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E115EB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6B261C"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A1F0A4" w14:textId="77777777" w:rsidR="0085747A" w:rsidRPr="00610A40" w:rsidRDefault="0085747A" w:rsidP="00CE65B7">
            <w:pPr>
              <w:rPr>
                <w:sz w:val="21"/>
                <w:szCs w:val="21"/>
              </w:rPr>
            </w:pPr>
            <w:r w:rsidRPr="00610A40">
              <w:rPr>
                <w:sz w:val="21"/>
                <w:szCs w:val="21"/>
              </w:rPr>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998FB5" w14:textId="77777777" w:rsidR="0085747A" w:rsidRPr="00610A40" w:rsidRDefault="0085747A" w:rsidP="00610A40">
            <w:pPr>
              <w:jc w:val="right"/>
              <w:rPr>
                <w:sz w:val="21"/>
                <w:szCs w:val="21"/>
              </w:rPr>
            </w:pPr>
            <w:r w:rsidRPr="00610A40">
              <w:rPr>
                <w:sz w:val="21"/>
                <w:szCs w:val="21"/>
              </w:rPr>
              <w:t>54 665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2ADB3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2872E6" w14:textId="77777777" w:rsidR="0085747A" w:rsidRPr="00610A40" w:rsidRDefault="0085747A" w:rsidP="00610A40">
            <w:pPr>
              <w:jc w:val="right"/>
              <w:rPr>
                <w:sz w:val="21"/>
                <w:szCs w:val="21"/>
              </w:rPr>
            </w:pPr>
            <w:r w:rsidRPr="00610A40">
              <w:rPr>
                <w:sz w:val="21"/>
                <w:szCs w:val="21"/>
              </w:rPr>
              <w:t>-1 400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CC9195" w14:textId="77777777" w:rsidR="0085747A" w:rsidRPr="00610A40" w:rsidRDefault="0085747A" w:rsidP="00610A40">
            <w:pPr>
              <w:jc w:val="right"/>
              <w:rPr>
                <w:sz w:val="21"/>
                <w:szCs w:val="21"/>
              </w:rPr>
            </w:pPr>
            <w:r w:rsidRPr="00610A40">
              <w:rPr>
                <w:sz w:val="21"/>
                <w:szCs w:val="21"/>
              </w:rPr>
              <w:t>53 265</w:t>
            </w:r>
          </w:p>
        </w:tc>
      </w:tr>
      <w:tr w:rsidR="00A25645" w:rsidRPr="00CE65B7" w14:paraId="67B0C62D"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ECD713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A7BFB6D"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698AC3" w14:textId="77777777" w:rsidR="0085747A" w:rsidRPr="00610A40" w:rsidRDefault="0085747A" w:rsidP="00CE65B7">
            <w:pPr>
              <w:rPr>
                <w:sz w:val="21"/>
                <w:szCs w:val="21"/>
              </w:rPr>
            </w:pPr>
            <w:r w:rsidRPr="00610A40">
              <w:rPr>
                <w:sz w:val="21"/>
                <w:szCs w:val="21"/>
              </w:rPr>
              <w:t xml:space="preserve">Norges forskningsråd – forskning om utdanning og forskning,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FD03FA" w14:textId="77777777" w:rsidR="0085747A" w:rsidRPr="00610A40" w:rsidRDefault="0085747A" w:rsidP="00610A40">
            <w:pPr>
              <w:jc w:val="right"/>
              <w:rPr>
                <w:sz w:val="21"/>
                <w:szCs w:val="21"/>
              </w:rPr>
            </w:pPr>
            <w:r w:rsidRPr="00610A40">
              <w:rPr>
                <w:sz w:val="21"/>
                <w:szCs w:val="21"/>
              </w:rPr>
              <w:t>250 655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8E5CF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908E06" w14:textId="77777777" w:rsidR="0085747A" w:rsidRPr="00610A40" w:rsidRDefault="0085747A" w:rsidP="00610A40">
            <w:pPr>
              <w:jc w:val="right"/>
              <w:rPr>
                <w:sz w:val="21"/>
                <w:szCs w:val="21"/>
              </w:rPr>
            </w:pPr>
            <w:r w:rsidRPr="00610A40">
              <w:rPr>
                <w:sz w:val="21"/>
                <w:szCs w:val="21"/>
              </w:rPr>
              <w:t>-65 721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A55B6A" w14:textId="77777777" w:rsidR="0085747A" w:rsidRPr="00610A40" w:rsidRDefault="0085747A" w:rsidP="00610A40">
            <w:pPr>
              <w:jc w:val="right"/>
              <w:rPr>
                <w:sz w:val="21"/>
                <w:szCs w:val="21"/>
              </w:rPr>
            </w:pPr>
            <w:r w:rsidRPr="00610A40">
              <w:rPr>
                <w:sz w:val="21"/>
                <w:szCs w:val="21"/>
              </w:rPr>
              <w:t>184 934</w:t>
            </w:r>
          </w:p>
        </w:tc>
      </w:tr>
      <w:tr w:rsidR="00A25645" w:rsidRPr="00CE65B7" w14:paraId="30539E3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AF8FEE" w14:textId="77777777" w:rsidR="0085747A" w:rsidRPr="00610A40" w:rsidRDefault="0085747A" w:rsidP="00CE65B7">
            <w:pPr>
              <w:rPr>
                <w:sz w:val="21"/>
                <w:szCs w:val="21"/>
              </w:rPr>
            </w:pPr>
            <w:r w:rsidRPr="00610A40">
              <w:rPr>
                <w:sz w:val="21"/>
                <w:szCs w:val="21"/>
              </w:rPr>
              <w:t>220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131604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481E59" w14:textId="77777777" w:rsidR="0085747A" w:rsidRPr="00610A40" w:rsidRDefault="0085747A" w:rsidP="00CE65B7">
            <w:pPr>
              <w:rPr>
                <w:sz w:val="21"/>
                <w:szCs w:val="21"/>
              </w:rPr>
            </w:pPr>
            <w:r w:rsidRPr="00610A40">
              <w:rPr>
                <w:sz w:val="21"/>
                <w:szCs w:val="21"/>
              </w:rPr>
              <w:t>Utdanningsdirektoratet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C114E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4B955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AC357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8D005D" w14:textId="77777777" w:rsidR="0085747A" w:rsidRPr="00610A40" w:rsidRDefault="0085747A" w:rsidP="00610A40">
            <w:pPr>
              <w:jc w:val="right"/>
              <w:rPr>
                <w:sz w:val="21"/>
                <w:szCs w:val="21"/>
              </w:rPr>
            </w:pPr>
          </w:p>
        </w:tc>
      </w:tr>
      <w:tr w:rsidR="00A25645" w:rsidRPr="00CE65B7" w14:paraId="635FD51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EA7BA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977CCE"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9BC652"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142FAC" w14:textId="77777777" w:rsidR="0085747A" w:rsidRPr="00610A40" w:rsidRDefault="0085747A" w:rsidP="00610A40">
            <w:pPr>
              <w:jc w:val="right"/>
              <w:rPr>
                <w:sz w:val="21"/>
                <w:szCs w:val="21"/>
              </w:rPr>
            </w:pPr>
            <w:r w:rsidRPr="00610A40">
              <w:rPr>
                <w:sz w:val="21"/>
                <w:szCs w:val="21"/>
              </w:rPr>
              <w:t>432 694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75CB4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051F70" w14:textId="77777777" w:rsidR="0085747A" w:rsidRPr="00610A40" w:rsidRDefault="0085747A" w:rsidP="00610A40">
            <w:pPr>
              <w:jc w:val="right"/>
              <w:rPr>
                <w:sz w:val="21"/>
                <w:szCs w:val="21"/>
              </w:rPr>
            </w:pPr>
            <w:r w:rsidRPr="00610A40">
              <w:rPr>
                <w:sz w:val="21"/>
                <w:szCs w:val="21"/>
              </w:rPr>
              <w:t>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93FD0E" w14:textId="77777777" w:rsidR="0085747A" w:rsidRPr="00610A40" w:rsidRDefault="0085747A" w:rsidP="00610A40">
            <w:pPr>
              <w:jc w:val="right"/>
              <w:rPr>
                <w:sz w:val="21"/>
                <w:szCs w:val="21"/>
              </w:rPr>
            </w:pPr>
            <w:r w:rsidRPr="00610A40">
              <w:rPr>
                <w:sz w:val="21"/>
                <w:szCs w:val="21"/>
              </w:rPr>
              <w:t>433 394</w:t>
            </w:r>
          </w:p>
        </w:tc>
      </w:tr>
      <w:tr w:rsidR="00A25645" w:rsidRPr="00CE65B7" w14:paraId="5F0FE2A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E7F5089" w14:textId="77777777" w:rsidR="0085747A" w:rsidRPr="00610A40" w:rsidRDefault="0085747A" w:rsidP="00CE65B7">
            <w:pPr>
              <w:rPr>
                <w:sz w:val="21"/>
                <w:szCs w:val="21"/>
              </w:rPr>
            </w:pPr>
            <w:r w:rsidRPr="00610A40">
              <w:rPr>
                <w:sz w:val="21"/>
                <w:szCs w:val="21"/>
              </w:rPr>
              <w:t>225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5418EE8"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142CED" w14:textId="77777777" w:rsidR="0085747A" w:rsidRPr="00610A40" w:rsidRDefault="0085747A" w:rsidP="00CE65B7">
            <w:pPr>
              <w:rPr>
                <w:sz w:val="21"/>
                <w:szCs w:val="21"/>
              </w:rPr>
            </w:pPr>
            <w:r w:rsidRPr="00610A40">
              <w:rPr>
                <w:sz w:val="21"/>
                <w:szCs w:val="21"/>
              </w:rPr>
              <w:t>Tiltak i grunnopplæringen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0C675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E5A6B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3964B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DA9195" w14:textId="77777777" w:rsidR="0085747A" w:rsidRPr="00610A40" w:rsidRDefault="0085747A" w:rsidP="00610A40">
            <w:pPr>
              <w:jc w:val="right"/>
              <w:rPr>
                <w:sz w:val="21"/>
                <w:szCs w:val="21"/>
              </w:rPr>
            </w:pPr>
          </w:p>
        </w:tc>
      </w:tr>
      <w:tr w:rsidR="00A25645" w:rsidRPr="00CE65B7" w14:paraId="4BD10BE0"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F78407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4D2C55" w14:textId="77777777" w:rsidR="0085747A" w:rsidRPr="00610A40" w:rsidRDefault="0085747A" w:rsidP="00CE65B7">
            <w:pPr>
              <w:rPr>
                <w:sz w:val="21"/>
                <w:szCs w:val="21"/>
              </w:rPr>
            </w:pPr>
            <w:r w:rsidRPr="00610A40">
              <w:rPr>
                <w:sz w:val="21"/>
                <w:szCs w:val="21"/>
              </w:rPr>
              <w:t>64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AA8755" w14:textId="77777777" w:rsidR="0085747A" w:rsidRPr="00610A40" w:rsidRDefault="0085747A" w:rsidP="00CE65B7">
            <w:pPr>
              <w:rPr>
                <w:sz w:val="21"/>
                <w:szCs w:val="21"/>
              </w:rPr>
            </w:pPr>
            <w:r w:rsidRPr="00610A40">
              <w:rPr>
                <w:sz w:val="21"/>
                <w:szCs w:val="21"/>
              </w:rPr>
              <w:t xml:space="preserve">Tilskudd til opplæring av barn og unge som søker opphold i Norge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16822C" w14:textId="77777777" w:rsidR="0085747A" w:rsidRPr="00610A40" w:rsidRDefault="0085747A" w:rsidP="00610A40">
            <w:pPr>
              <w:jc w:val="right"/>
              <w:rPr>
                <w:sz w:val="21"/>
                <w:szCs w:val="21"/>
              </w:rPr>
            </w:pPr>
            <w:r w:rsidRPr="00610A40">
              <w:rPr>
                <w:sz w:val="21"/>
                <w:szCs w:val="21"/>
              </w:rPr>
              <w:t>273 003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8CB7F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7A5160" w14:textId="77777777" w:rsidR="0085747A" w:rsidRPr="00610A40" w:rsidRDefault="0085747A" w:rsidP="00610A40">
            <w:pPr>
              <w:jc w:val="right"/>
              <w:rPr>
                <w:sz w:val="21"/>
                <w:szCs w:val="21"/>
              </w:rPr>
            </w:pPr>
            <w:r w:rsidRPr="00610A40">
              <w:rPr>
                <w:sz w:val="21"/>
                <w:szCs w:val="21"/>
              </w:rPr>
              <w:t>-22 757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90B733" w14:textId="77777777" w:rsidR="0085747A" w:rsidRPr="00610A40" w:rsidRDefault="0085747A" w:rsidP="00610A40">
            <w:pPr>
              <w:jc w:val="right"/>
              <w:rPr>
                <w:sz w:val="21"/>
                <w:szCs w:val="21"/>
              </w:rPr>
            </w:pPr>
            <w:r w:rsidRPr="00610A40">
              <w:rPr>
                <w:sz w:val="21"/>
                <w:szCs w:val="21"/>
              </w:rPr>
              <w:t>250 246</w:t>
            </w:r>
          </w:p>
        </w:tc>
      </w:tr>
      <w:tr w:rsidR="00A25645" w:rsidRPr="00CE65B7" w14:paraId="20EED1D3"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DC15D0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E1AA869" w14:textId="77777777" w:rsidR="0085747A" w:rsidRPr="00610A40" w:rsidRDefault="0085747A" w:rsidP="00CE65B7">
            <w:pPr>
              <w:rPr>
                <w:sz w:val="21"/>
                <w:szCs w:val="21"/>
              </w:rPr>
            </w:pPr>
            <w:r w:rsidRPr="00610A40">
              <w:rPr>
                <w:sz w:val="21"/>
                <w:szCs w:val="21"/>
              </w:rPr>
              <w:t>65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BBC04E" w14:textId="77777777" w:rsidR="0085747A" w:rsidRPr="00610A40" w:rsidRDefault="0085747A" w:rsidP="00CE65B7">
            <w:pPr>
              <w:rPr>
                <w:sz w:val="21"/>
                <w:szCs w:val="21"/>
              </w:rPr>
            </w:pPr>
            <w:r w:rsidRPr="00610A40">
              <w:rPr>
                <w:sz w:val="21"/>
                <w:szCs w:val="21"/>
              </w:rPr>
              <w:t xml:space="preserve">Rentekompensasjon for skole- og svømmeanlegg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CD2310" w14:textId="77777777" w:rsidR="0085747A" w:rsidRPr="00610A40" w:rsidRDefault="0085747A" w:rsidP="00610A40">
            <w:pPr>
              <w:jc w:val="right"/>
              <w:rPr>
                <w:sz w:val="21"/>
                <w:szCs w:val="21"/>
              </w:rPr>
            </w:pPr>
            <w:r w:rsidRPr="00610A40">
              <w:rPr>
                <w:sz w:val="21"/>
                <w:szCs w:val="21"/>
              </w:rPr>
              <w:t>261 000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C6F58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C61848" w14:textId="77777777" w:rsidR="0085747A" w:rsidRPr="00610A40" w:rsidRDefault="0085747A" w:rsidP="00610A40">
            <w:pPr>
              <w:jc w:val="right"/>
              <w:rPr>
                <w:sz w:val="21"/>
                <w:szCs w:val="21"/>
              </w:rPr>
            </w:pPr>
            <w:r w:rsidRPr="00610A40">
              <w:rPr>
                <w:sz w:val="21"/>
                <w:szCs w:val="21"/>
              </w:rPr>
              <w:t>-33 000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9E4CA3" w14:textId="77777777" w:rsidR="0085747A" w:rsidRPr="00610A40" w:rsidRDefault="0085747A" w:rsidP="00610A40">
            <w:pPr>
              <w:jc w:val="right"/>
              <w:rPr>
                <w:sz w:val="21"/>
                <w:szCs w:val="21"/>
              </w:rPr>
            </w:pPr>
            <w:r w:rsidRPr="00610A40">
              <w:rPr>
                <w:sz w:val="21"/>
                <w:szCs w:val="21"/>
              </w:rPr>
              <w:t>228 000</w:t>
            </w:r>
          </w:p>
        </w:tc>
      </w:tr>
      <w:tr w:rsidR="00A25645" w:rsidRPr="00CE65B7" w14:paraId="758F3AE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4F43F8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9350604" w14:textId="77777777" w:rsidR="0085747A" w:rsidRPr="00610A40" w:rsidRDefault="0085747A" w:rsidP="00CE65B7">
            <w:pPr>
              <w:rPr>
                <w:sz w:val="21"/>
                <w:szCs w:val="21"/>
              </w:rPr>
            </w:pPr>
            <w:r w:rsidRPr="00610A40">
              <w:rPr>
                <w:sz w:val="21"/>
                <w:szCs w:val="21"/>
              </w:rPr>
              <w:t>68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348C3C" w14:textId="77777777" w:rsidR="0085747A" w:rsidRPr="00610A40" w:rsidRDefault="0085747A" w:rsidP="00CE65B7">
            <w:pPr>
              <w:rPr>
                <w:sz w:val="21"/>
                <w:szCs w:val="21"/>
              </w:rPr>
            </w:pPr>
            <w:r w:rsidRPr="00610A40">
              <w:rPr>
                <w:sz w:val="21"/>
                <w:szCs w:val="21"/>
              </w:rPr>
              <w:t xml:space="preserve">Tilskudd til opplæring i kriminalomsorgen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F4D042" w14:textId="77777777" w:rsidR="0085747A" w:rsidRPr="00610A40" w:rsidRDefault="0085747A" w:rsidP="00610A40">
            <w:pPr>
              <w:jc w:val="right"/>
              <w:rPr>
                <w:sz w:val="21"/>
                <w:szCs w:val="21"/>
              </w:rPr>
            </w:pPr>
            <w:r w:rsidRPr="00610A40">
              <w:rPr>
                <w:sz w:val="21"/>
                <w:szCs w:val="21"/>
              </w:rPr>
              <w:t>391 059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E6549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46D0F6" w14:textId="77777777" w:rsidR="0085747A" w:rsidRPr="00610A40" w:rsidRDefault="0085747A" w:rsidP="00610A40">
            <w:pPr>
              <w:jc w:val="right"/>
              <w:rPr>
                <w:sz w:val="21"/>
                <w:szCs w:val="21"/>
              </w:rPr>
            </w:pPr>
            <w:r w:rsidRPr="00610A40">
              <w:rPr>
                <w:sz w:val="21"/>
                <w:szCs w:val="21"/>
              </w:rPr>
              <w:t>-7 869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CB2D23" w14:textId="77777777" w:rsidR="0085747A" w:rsidRPr="00610A40" w:rsidRDefault="0085747A" w:rsidP="00610A40">
            <w:pPr>
              <w:jc w:val="right"/>
              <w:rPr>
                <w:sz w:val="21"/>
                <w:szCs w:val="21"/>
              </w:rPr>
            </w:pPr>
            <w:r w:rsidRPr="00610A40">
              <w:rPr>
                <w:sz w:val="21"/>
                <w:szCs w:val="21"/>
              </w:rPr>
              <w:t>383 190</w:t>
            </w:r>
          </w:p>
        </w:tc>
      </w:tr>
      <w:tr w:rsidR="00A25645" w:rsidRPr="00CE65B7" w14:paraId="207D8A8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D4A48A" w14:textId="77777777" w:rsidR="0085747A" w:rsidRPr="00610A40" w:rsidRDefault="0085747A" w:rsidP="00CE65B7">
            <w:pPr>
              <w:rPr>
                <w:sz w:val="21"/>
                <w:szCs w:val="21"/>
              </w:rPr>
            </w:pPr>
            <w:r w:rsidRPr="00610A40">
              <w:rPr>
                <w:sz w:val="21"/>
                <w:szCs w:val="21"/>
              </w:rPr>
              <w:t>226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2B9012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6DDF6E" w14:textId="77777777" w:rsidR="0085747A" w:rsidRPr="00610A40" w:rsidRDefault="0085747A" w:rsidP="00CE65B7">
            <w:pPr>
              <w:rPr>
                <w:sz w:val="21"/>
                <w:szCs w:val="21"/>
              </w:rPr>
            </w:pPr>
            <w:r w:rsidRPr="00610A40">
              <w:rPr>
                <w:sz w:val="21"/>
                <w:szCs w:val="21"/>
              </w:rPr>
              <w:t>Kvalitetsutvikling i grunnopplæringen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21438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283DE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DA9E2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F32275" w14:textId="77777777" w:rsidR="0085747A" w:rsidRPr="00610A40" w:rsidRDefault="0085747A" w:rsidP="00610A40">
            <w:pPr>
              <w:jc w:val="right"/>
              <w:rPr>
                <w:sz w:val="21"/>
                <w:szCs w:val="21"/>
              </w:rPr>
            </w:pPr>
          </w:p>
        </w:tc>
      </w:tr>
      <w:tr w:rsidR="00A25645" w:rsidRPr="00CE65B7" w14:paraId="458319A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37C3A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55954AC"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12527A"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F3063B" w14:textId="77777777" w:rsidR="0085747A" w:rsidRPr="00610A40" w:rsidRDefault="0085747A" w:rsidP="00610A40">
            <w:pPr>
              <w:jc w:val="right"/>
              <w:rPr>
                <w:sz w:val="21"/>
                <w:szCs w:val="21"/>
              </w:rPr>
            </w:pPr>
            <w:r w:rsidRPr="00610A40">
              <w:rPr>
                <w:sz w:val="21"/>
                <w:szCs w:val="21"/>
              </w:rPr>
              <w:t>753 443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4305A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3C0FF7" w14:textId="77777777" w:rsidR="0085747A" w:rsidRPr="00610A40" w:rsidRDefault="0085747A" w:rsidP="00610A40">
            <w:pPr>
              <w:jc w:val="right"/>
              <w:rPr>
                <w:sz w:val="21"/>
                <w:szCs w:val="21"/>
              </w:rPr>
            </w:pPr>
            <w:r w:rsidRPr="00610A40">
              <w:rPr>
                <w:sz w:val="21"/>
                <w:szCs w:val="21"/>
              </w:rPr>
              <w:t>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3D30BB" w14:textId="77777777" w:rsidR="0085747A" w:rsidRPr="00610A40" w:rsidRDefault="0085747A" w:rsidP="00610A40">
            <w:pPr>
              <w:jc w:val="right"/>
              <w:rPr>
                <w:sz w:val="21"/>
                <w:szCs w:val="21"/>
              </w:rPr>
            </w:pPr>
            <w:r w:rsidRPr="00610A40">
              <w:rPr>
                <w:sz w:val="21"/>
                <w:szCs w:val="21"/>
              </w:rPr>
              <w:t>760 443</w:t>
            </w:r>
          </w:p>
        </w:tc>
      </w:tr>
      <w:tr w:rsidR="00A25645" w:rsidRPr="00CE65B7" w14:paraId="1D7F2C1D"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17CCDF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F6B847" w14:textId="77777777" w:rsidR="0085747A" w:rsidRPr="00610A40" w:rsidRDefault="0085747A" w:rsidP="00CE65B7">
            <w:pPr>
              <w:rPr>
                <w:sz w:val="21"/>
                <w:szCs w:val="21"/>
              </w:rPr>
            </w:pPr>
            <w:r w:rsidRPr="00610A40">
              <w:rPr>
                <w:sz w:val="21"/>
                <w:szCs w:val="21"/>
              </w:rPr>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084813" w14:textId="77777777" w:rsidR="0085747A" w:rsidRPr="00610A40" w:rsidRDefault="0085747A" w:rsidP="00CE65B7">
            <w:pPr>
              <w:rPr>
                <w:sz w:val="21"/>
                <w:szCs w:val="21"/>
              </w:rPr>
            </w:pPr>
            <w:r w:rsidRPr="00610A40">
              <w:rPr>
                <w:sz w:val="21"/>
                <w:szCs w:val="21"/>
              </w:rPr>
              <w:t xml:space="preserve">System for kompetanse- og karriereutvikling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C1B0EE" w14:textId="77777777" w:rsidR="0085747A" w:rsidRPr="00610A40" w:rsidRDefault="0085747A" w:rsidP="00610A40">
            <w:pPr>
              <w:jc w:val="right"/>
              <w:rPr>
                <w:sz w:val="21"/>
                <w:szCs w:val="21"/>
              </w:rPr>
            </w:pPr>
            <w:r w:rsidRPr="00610A40">
              <w:rPr>
                <w:sz w:val="21"/>
                <w:szCs w:val="21"/>
              </w:rPr>
              <w:t>1 931 156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AD84D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CEDA24" w14:textId="77777777" w:rsidR="0085747A" w:rsidRPr="00610A40" w:rsidRDefault="0085747A" w:rsidP="00610A40">
            <w:pPr>
              <w:jc w:val="right"/>
              <w:rPr>
                <w:sz w:val="21"/>
                <w:szCs w:val="21"/>
              </w:rPr>
            </w:pPr>
            <w:r w:rsidRPr="00610A40">
              <w:rPr>
                <w:sz w:val="21"/>
                <w:szCs w:val="21"/>
              </w:rPr>
              <w:t>-2 500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937868" w14:textId="77777777" w:rsidR="0085747A" w:rsidRPr="00610A40" w:rsidRDefault="0085747A" w:rsidP="00610A40">
            <w:pPr>
              <w:jc w:val="right"/>
              <w:rPr>
                <w:sz w:val="21"/>
                <w:szCs w:val="21"/>
              </w:rPr>
            </w:pPr>
            <w:r w:rsidRPr="00610A40">
              <w:rPr>
                <w:sz w:val="21"/>
                <w:szCs w:val="21"/>
              </w:rPr>
              <w:t>1 928 656</w:t>
            </w:r>
          </w:p>
        </w:tc>
      </w:tr>
      <w:tr w:rsidR="00A25645" w:rsidRPr="00CE65B7" w14:paraId="7F7C38C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2CC119A" w14:textId="77777777" w:rsidR="0085747A" w:rsidRPr="00610A40" w:rsidRDefault="0085747A" w:rsidP="00CE65B7">
            <w:pPr>
              <w:rPr>
                <w:sz w:val="21"/>
                <w:szCs w:val="21"/>
              </w:rPr>
            </w:pPr>
            <w:r w:rsidRPr="00610A40">
              <w:rPr>
                <w:sz w:val="21"/>
                <w:szCs w:val="21"/>
              </w:rPr>
              <w:t>227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CC1C3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63003D" w14:textId="77777777" w:rsidR="0085747A" w:rsidRPr="00610A40" w:rsidRDefault="0085747A" w:rsidP="00CE65B7">
            <w:pPr>
              <w:rPr>
                <w:sz w:val="21"/>
                <w:szCs w:val="21"/>
              </w:rPr>
            </w:pPr>
            <w:r w:rsidRPr="00610A40">
              <w:rPr>
                <w:sz w:val="21"/>
                <w:szCs w:val="21"/>
              </w:rPr>
              <w:t>Tilskudd til særskilte skoler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0CD59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6BBD6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4D07C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315450" w14:textId="77777777" w:rsidR="0085747A" w:rsidRPr="00610A40" w:rsidRDefault="0085747A" w:rsidP="00610A40">
            <w:pPr>
              <w:jc w:val="right"/>
              <w:rPr>
                <w:sz w:val="21"/>
                <w:szCs w:val="21"/>
              </w:rPr>
            </w:pPr>
          </w:p>
        </w:tc>
      </w:tr>
      <w:tr w:rsidR="00A25645" w:rsidRPr="00CE65B7" w14:paraId="18CD276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9C3C6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3C75175" w14:textId="77777777" w:rsidR="0085747A" w:rsidRPr="00610A40" w:rsidRDefault="0085747A" w:rsidP="00CE65B7">
            <w:pPr>
              <w:rPr>
                <w:sz w:val="21"/>
                <w:szCs w:val="21"/>
              </w:rPr>
            </w:pPr>
            <w:r w:rsidRPr="00610A40">
              <w:rPr>
                <w:sz w:val="21"/>
                <w:szCs w:val="21"/>
              </w:rPr>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8CB4E4" w14:textId="77777777" w:rsidR="0085747A" w:rsidRPr="00610A40" w:rsidRDefault="0085747A" w:rsidP="00CE65B7">
            <w:pPr>
              <w:rPr>
                <w:sz w:val="21"/>
                <w:szCs w:val="21"/>
              </w:rPr>
            </w:pPr>
            <w:r w:rsidRPr="00610A40">
              <w:rPr>
                <w:sz w:val="21"/>
                <w:szCs w:val="21"/>
              </w:rPr>
              <w:t xml:space="preserve">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04824C" w14:textId="77777777" w:rsidR="0085747A" w:rsidRPr="00610A40" w:rsidRDefault="0085747A" w:rsidP="00610A40">
            <w:pPr>
              <w:jc w:val="right"/>
              <w:rPr>
                <w:sz w:val="21"/>
                <w:szCs w:val="21"/>
              </w:rPr>
            </w:pPr>
            <w:r w:rsidRPr="00610A40">
              <w:rPr>
                <w:sz w:val="21"/>
                <w:szCs w:val="21"/>
              </w:rPr>
              <w:t>225 847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074D9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3770BE" w14:textId="77777777" w:rsidR="0085747A" w:rsidRPr="00610A40" w:rsidRDefault="0085747A" w:rsidP="00610A40">
            <w:pPr>
              <w:jc w:val="right"/>
              <w:rPr>
                <w:sz w:val="21"/>
                <w:szCs w:val="21"/>
              </w:rPr>
            </w:pPr>
            <w:r w:rsidRPr="00610A40">
              <w:rPr>
                <w:sz w:val="21"/>
                <w:szCs w:val="21"/>
              </w:rPr>
              <w:t>-1 855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ED045C" w14:textId="77777777" w:rsidR="0085747A" w:rsidRPr="00610A40" w:rsidRDefault="0085747A" w:rsidP="00610A40">
            <w:pPr>
              <w:jc w:val="right"/>
              <w:rPr>
                <w:sz w:val="21"/>
                <w:szCs w:val="21"/>
              </w:rPr>
            </w:pPr>
            <w:r w:rsidRPr="00610A40">
              <w:rPr>
                <w:sz w:val="21"/>
                <w:szCs w:val="21"/>
              </w:rPr>
              <w:t>223 992</w:t>
            </w:r>
          </w:p>
        </w:tc>
      </w:tr>
      <w:tr w:rsidR="00A25645" w:rsidRPr="00CE65B7" w14:paraId="3533130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6C3B36" w14:textId="77777777" w:rsidR="0085747A" w:rsidRPr="00610A40" w:rsidRDefault="0085747A" w:rsidP="00CE65B7">
            <w:pPr>
              <w:rPr>
                <w:sz w:val="21"/>
                <w:szCs w:val="21"/>
              </w:rPr>
            </w:pPr>
            <w:r w:rsidRPr="00610A40">
              <w:rPr>
                <w:sz w:val="21"/>
                <w:szCs w:val="21"/>
              </w:rPr>
              <w:t>228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02835F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AB6381" w14:textId="77777777" w:rsidR="0085747A" w:rsidRPr="00610A40" w:rsidRDefault="0085747A" w:rsidP="00CE65B7">
            <w:pPr>
              <w:rPr>
                <w:sz w:val="21"/>
                <w:szCs w:val="21"/>
              </w:rPr>
            </w:pPr>
            <w:r w:rsidRPr="00610A40">
              <w:rPr>
                <w:sz w:val="21"/>
                <w:szCs w:val="21"/>
              </w:rPr>
              <w:t>Tilskudd til private skoler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1521B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BBF14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25062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6A6860" w14:textId="77777777" w:rsidR="0085747A" w:rsidRPr="00610A40" w:rsidRDefault="0085747A" w:rsidP="00610A40">
            <w:pPr>
              <w:jc w:val="right"/>
              <w:rPr>
                <w:sz w:val="21"/>
                <w:szCs w:val="21"/>
              </w:rPr>
            </w:pPr>
          </w:p>
        </w:tc>
      </w:tr>
      <w:tr w:rsidR="00A25645" w:rsidRPr="00CE65B7" w14:paraId="690996F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6DB97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705CAD" w14:textId="77777777" w:rsidR="0085747A" w:rsidRPr="00610A40" w:rsidRDefault="0085747A" w:rsidP="00CE65B7">
            <w:pPr>
              <w:rPr>
                <w:sz w:val="21"/>
                <w:szCs w:val="21"/>
              </w:rPr>
            </w:pPr>
            <w:r w:rsidRPr="00610A40">
              <w:rPr>
                <w:sz w:val="21"/>
                <w:szCs w:val="21"/>
              </w:rPr>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A021E8" w14:textId="77777777" w:rsidR="0085747A" w:rsidRPr="00610A40" w:rsidRDefault="0085747A" w:rsidP="00CE65B7">
            <w:pPr>
              <w:rPr>
                <w:sz w:val="21"/>
                <w:szCs w:val="21"/>
              </w:rPr>
            </w:pPr>
            <w:r w:rsidRPr="00610A40">
              <w:rPr>
                <w:sz w:val="21"/>
                <w:szCs w:val="21"/>
              </w:rPr>
              <w:t xml:space="preserve">Private videregående skoler i utlandet,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417895" w14:textId="77777777" w:rsidR="0085747A" w:rsidRPr="00610A40" w:rsidRDefault="0085747A" w:rsidP="00610A40">
            <w:pPr>
              <w:jc w:val="right"/>
              <w:rPr>
                <w:sz w:val="21"/>
                <w:szCs w:val="21"/>
              </w:rPr>
            </w:pPr>
            <w:r w:rsidRPr="00610A40">
              <w:rPr>
                <w:sz w:val="21"/>
                <w:szCs w:val="21"/>
              </w:rPr>
              <w:t>27 438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BBA18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318B9E" w14:textId="77777777" w:rsidR="0085747A" w:rsidRPr="00610A40" w:rsidRDefault="0085747A" w:rsidP="00610A40">
            <w:pPr>
              <w:jc w:val="right"/>
              <w:rPr>
                <w:sz w:val="21"/>
                <w:szCs w:val="21"/>
              </w:rPr>
            </w:pPr>
            <w:r w:rsidRPr="00610A40">
              <w:rPr>
                <w:sz w:val="21"/>
                <w:szCs w:val="21"/>
              </w:rPr>
              <w:t>-14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C60DBC" w14:textId="77777777" w:rsidR="0085747A" w:rsidRPr="00610A40" w:rsidRDefault="0085747A" w:rsidP="00610A40">
            <w:pPr>
              <w:jc w:val="right"/>
              <w:rPr>
                <w:sz w:val="21"/>
                <w:szCs w:val="21"/>
              </w:rPr>
            </w:pPr>
            <w:r w:rsidRPr="00610A40">
              <w:rPr>
                <w:sz w:val="21"/>
                <w:szCs w:val="21"/>
              </w:rPr>
              <w:t>27 424</w:t>
            </w:r>
          </w:p>
        </w:tc>
      </w:tr>
      <w:tr w:rsidR="00A25645" w:rsidRPr="00CE65B7" w14:paraId="641E3DAB"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FF1B8B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747C0F5" w14:textId="77777777" w:rsidR="0085747A" w:rsidRPr="00610A40" w:rsidRDefault="0085747A" w:rsidP="00CE65B7">
            <w:pPr>
              <w:rPr>
                <w:sz w:val="21"/>
                <w:szCs w:val="21"/>
              </w:rPr>
            </w:pPr>
            <w:r w:rsidRPr="00610A40">
              <w:rPr>
                <w:sz w:val="21"/>
                <w:szCs w:val="21"/>
              </w:rPr>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C2629A" w14:textId="77777777" w:rsidR="0085747A" w:rsidRPr="00610A40" w:rsidRDefault="0085747A" w:rsidP="00CE65B7">
            <w:pPr>
              <w:rPr>
                <w:sz w:val="21"/>
                <w:szCs w:val="21"/>
              </w:rPr>
            </w:pPr>
            <w:r w:rsidRPr="00610A40">
              <w:rPr>
                <w:sz w:val="21"/>
                <w:szCs w:val="21"/>
              </w:rPr>
              <w:t xml:space="preserve">Den tysk-norske skolen i Oslo,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4D817E" w14:textId="77777777" w:rsidR="0085747A" w:rsidRPr="00610A40" w:rsidRDefault="0085747A" w:rsidP="00610A40">
            <w:pPr>
              <w:jc w:val="right"/>
              <w:rPr>
                <w:sz w:val="21"/>
                <w:szCs w:val="21"/>
              </w:rPr>
            </w:pPr>
            <w:r w:rsidRPr="00610A40">
              <w:rPr>
                <w:sz w:val="21"/>
                <w:szCs w:val="21"/>
              </w:rPr>
              <w:t>45 412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6D868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CFCFE0" w14:textId="77777777" w:rsidR="0085747A" w:rsidRPr="00610A40" w:rsidRDefault="0085747A" w:rsidP="00610A40">
            <w:pPr>
              <w:jc w:val="right"/>
              <w:rPr>
                <w:sz w:val="21"/>
                <w:szCs w:val="21"/>
              </w:rPr>
            </w:pPr>
            <w:r w:rsidRPr="00610A40">
              <w:rPr>
                <w:sz w:val="21"/>
                <w:szCs w:val="21"/>
              </w:rPr>
              <w:t>14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669991" w14:textId="77777777" w:rsidR="0085747A" w:rsidRPr="00610A40" w:rsidRDefault="0085747A" w:rsidP="00610A40">
            <w:pPr>
              <w:jc w:val="right"/>
              <w:rPr>
                <w:sz w:val="21"/>
                <w:szCs w:val="21"/>
              </w:rPr>
            </w:pPr>
            <w:r w:rsidRPr="00610A40">
              <w:rPr>
                <w:sz w:val="21"/>
                <w:szCs w:val="21"/>
              </w:rPr>
              <w:t>45 426</w:t>
            </w:r>
          </w:p>
        </w:tc>
      </w:tr>
      <w:tr w:rsidR="00A25645" w:rsidRPr="00CE65B7" w14:paraId="6D583DD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30BBD5" w14:textId="77777777" w:rsidR="0085747A" w:rsidRPr="00610A40" w:rsidRDefault="0085747A" w:rsidP="00CE65B7">
            <w:pPr>
              <w:rPr>
                <w:sz w:val="21"/>
                <w:szCs w:val="21"/>
              </w:rPr>
            </w:pPr>
            <w:r w:rsidRPr="00610A40">
              <w:rPr>
                <w:sz w:val="21"/>
                <w:szCs w:val="21"/>
              </w:rPr>
              <w:t>229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A2DE1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2F71DF" w14:textId="77777777" w:rsidR="0085747A" w:rsidRPr="00610A40" w:rsidRDefault="0085747A" w:rsidP="00CE65B7">
            <w:pPr>
              <w:rPr>
                <w:sz w:val="21"/>
                <w:szCs w:val="21"/>
              </w:rPr>
            </w:pPr>
            <w:r w:rsidRPr="00610A40">
              <w:rPr>
                <w:sz w:val="21"/>
                <w:szCs w:val="21"/>
              </w:rPr>
              <w:t>22. juli-senteret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305D7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7E75D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7AE01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F3B44A" w14:textId="77777777" w:rsidR="0085747A" w:rsidRPr="00610A40" w:rsidRDefault="0085747A" w:rsidP="00610A40">
            <w:pPr>
              <w:jc w:val="right"/>
              <w:rPr>
                <w:sz w:val="21"/>
                <w:szCs w:val="21"/>
              </w:rPr>
            </w:pPr>
          </w:p>
        </w:tc>
      </w:tr>
      <w:tr w:rsidR="00A25645" w:rsidRPr="00CE65B7" w14:paraId="52325F92"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4A565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7DE7E8D"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A9BD52"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 kan nyttes under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D09AF3"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D543E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9AD6C5" w14:textId="77777777" w:rsidR="0085747A" w:rsidRPr="00610A40" w:rsidRDefault="0085747A" w:rsidP="00610A40">
            <w:pPr>
              <w:jc w:val="right"/>
              <w:rPr>
                <w:sz w:val="21"/>
                <w:szCs w:val="21"/>
              </w:rPr>
            </w:pPr>
            <w:r w:rsidRPr="00610A40">
              <w:rPr>
                <w:sz w:val="21"/>
                <w:szCs w:val="21"/>
              </w:rPr>
              <w:t>4 976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2E4C4F" w14:textId="77777777" w:rsidR="0085747A" w:rsidRPr="00610A40" w:rsidRDefault="0085747A" w:rsidP="00610A40">
            <w:pPr>
              <w:jc w:val="right"/>
              <w:rPr>
                <w:sz w:val="21"/>
                <w:szCs w:val="21"/>
              </w:rPr>
            </w:pPr>
            <w:r w:rsidRPr="00610A40">
              <w:rPr>
                <w:sz w:val="21"/>
                <w:szCs w:val="21"/>
              </w:rPr>
              <w:t>4 976</w:t>
            </w:r>
          </w:p>
        </w:tc>
      </w:tr>
      <w:tr w:rsidR="00A25645" w:rsidRPr="00CE65B7" w14:paraId="600FA53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1893B07" w14:textId="77777777" w:rsidR="0085747A" w:rsidRPr="00610A40" w:rsidRDefault="0085747A" w:rsidP="00CE65B7">
            <w:pPr>
              <w:rPr>
                <w:sz w:val="21"/>
                <w:szCs w:val="21"/>
              </w:rPr>
            </w:pPr>
            <w:r w:rsidRPr="00610A40">
              <w:rPr>
                <w:sz w:val="21"/>
                <w:szCs w:val="21"/>
              </w:rPr>
              <w:t>241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8AA775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B087AF" w14:textId="77777777" w:rsidR="0085747A" w:rsidRPr="00610A40" w:rsidRDefault="0085747A" w:rsidP="00CE65B7">
            <w:pPr>
              <w:rPr>
                <w:sz w:val="21"/>
                <w:szCs w:val="21"/>
              </w:rPr>
            </w:pPr>
            <w:r w:rsidRPr="00610A40">
              <w:rPr>
                <w:sz w:val="21"/>
                <w:szCs w:val="21"/>
              </w:rPr>
              <w:t>Tiltak for høyere yrkesfaglig utdanning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52514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05628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A14B9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DE3121" w14:textId="77777777" w:rsidR="0085747A" w:rsidRPr="00610A40" w:rsidRDefault="0085747A" w:rsidP="00610A40">
            <w:pPr>
              <w:jc w:val="right"/>
              <w:rPr>
                <w:sz w:val="21"/>
                <w:szCs w:val="21"/>
              </w:rPr>
            </w:pPr>
          </w:p>
        </w:tc>
      </w:tr>
      <w:tr w:rsidR="00A25645" w:rsidRPr="00CE65B7" w14:paraId="70A7484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41195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3764F4A"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CC8932"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B82FA8" w14:textId="77777777" w:rsidR="0085747A" w:rsidRPr="00610A40" w:rsidRDefault="0085747A" w:rsidP="00610A40">
            <w:pPr>
              <w:jc w:val="right"/>
              <w:rPr>
                <w:sz w:val="21"/>
                <w:szCs w:val="21"/>
              </w:rPr>
            </w:pPr>
            <w:r w:rsidRPr="00610A40">
              <w:rPr>
                <w:sz w:val="21"/>
                <w:szCs w:val="21"/>
              </w:rPr>
              <w:t>21 412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0940D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090E82" w14:textId="77777777" w:rsidR="0085747A" w:rsidRPr="00610A40" w:rsidRDefault="0085747A" w:rsidP="00610A40">
            <w:pPr>
              <w:jc w:val="right"/>
              <w:rPr>
                <w:sz w:val="21"/>
                <w:szCs w:val="21"/>
              </w:rPr>
            </w:pPr>
            <w:r w:rsidRPr="00610A40">
              <w:rPr>
                <w:sz w:val="21"/>
                <w:szCs w:val="21"/>
              </w:rPr>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7E76FB" w14:textId="77777777" w:rsidR="0085747A" w:rsidRPr="00610A40" w:rsidRDefault="0085747A" w:rsidP="00610A40">
            <w:pPr>
              <w:jc w:val="right"/>
              <w:rPr>
                <w:sz w:val="21"/>
                <w:szCs w:val="21"/>
              </w:rPr>
            </w:pPr>
            <w:r w:rsidRPr="00610A40">
              <w:rPr>
                <w:sz w:val="21"/>
                <w:szCs w:val="21"/>
              </w:rPr>
              <w:t>19 412</w:t>
            </w:r>
          </w:p>
        </w:tc>
      </w:tr>
      <w:tr w:rsidR="00A25645" w:rsidRPr="00CE65B7" w14:paraId="15B603C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8CEED6" w14:textId="77777777" w:rsidR="0085747A" w:rsidRPr="00610A40" w:rsidRDefault="0085747A" w:rsidP="00CE65B7">
            <w:pPr>
              <w:rPr>
                <w:sz w:val="21"/>
                <w:szCs w:val="21"/>
              </w:rPr>
            </w:pPr>
            <w:r w:rsidRPr="00610A40">
              <w:rPr>
                <w:sz w:val="21"/>
                <w:szCs w:val="21"/>
              </w:rPr>
              <w:t>253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5B36B2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23523F" w14:textId="77777777" w:rsidR="0085747A" w:rsidRPr="00610A40" w:rsidRDefault="0085747A" w:rsidP="00CE65B7">
            <w:pPr>
              <w:rPr>
                <w:sz w:val="21"/>
                <w:szCs w:val="21"/>
              </w:rPr>
            </w:pPr>
            <w:r w:rsidRPr="00610A40">
              <w:rPr>
                <w:sz w:val="21"/>
                <w:szCs w:val="21"/>
              </w:rPr>
              <w:t>Folkehøyskoler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171DD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E1A58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987B7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C495DC" w14:textId="77777777" w:rsidR="0085747A" w:rsidRPr="00610A40" w:rsidRDefault="0085747A" w:rsidP="00610A40">
            <w:pPr>
              <w:jc w:val="right"/>
              <w:rPr>
                <w:sz w:val="21"/>
                <w:szCs w:val="21"/>
              </w:rPr>
            </w:pPr>
          </w:p>
        </w:tc>
      </w:tr>
      <w:tr w:rsidR="00A25645" w:rsidRPr="00CE65B7" w14:paraId="2A5A037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2BB772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CD70428"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C76F71" w14:textId="77777777" w:rsidR="0085747A" w:rsidRPr="00610A40" w:rsidRDefault="0085747A" w:rsidP="00CE65B7">
            <w:pPr>
              <w:rPr>
                <w:sz w:val="21"/>
                <w:szCs w:val="21"/>
              </w:rPr>
            </w:pPr>
            <w:r w:rsidRPr="00610A40">
              <w:rPr>
                <w:sz w:val="21"/>
                <w:szCs w:val="21"/>
              </w:rPr>
              <w:t xml:space="preserve">Tilskudd til Folkehøgskolerådet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0B04A9" w14:textId="77777777" w:rsidR="0085747A" w:rsidRPr="00610A40" w:rsidRDefault="0085747A" w:rsidP="00610A40">
            <w:pPr>
              <w:jc w:val="right"/>
              <w:rPr>
                <w:sz w:val="21"/>
                <w:szCs w:val="21"/>
              </w:rPr>
            </w:pPr>
            <w:r w:rsidRPr="00610A40">
              <w:rPr>
                <w:sz w:val="21"/>
                <w:szCs w:val="21"/>
              </w:rPr>
              <w:t>7 161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BEB39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FC8CCA" w14:textId="77777777" w:rsidR="0085747A" w:rsidRPr="00610A40" w:rsidRDefault="0085747A" w:rsidP="00610A40">
            <w:pPr>
              <w:jc w:val="right"/>
              <w:rPr>
                <w:sz w:val="21"/>
                <w:szCs w:val="21"/>
              </w:rPr>
            </w:pPr>
            <w:r w:rsidRPr="00610A40">
              <w:rPr>
                <w:sz w:val="21"/>
                <w:szCs w:val="21"/>
              </w:rPr>
              <w:t>-700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B1C832" w14:textId="77777777" w:rsidR="0085747A" w:rsidRPr="00610A40" w:rsidRDefault="0085747A" w:rsidP="00610A40">
            <w:pPr>
              <w:jc w:val="right"/>
              <w:rPr>
                <w:sz w:val="21"/>
                <w:szCs w:val="21"/>
              </w:rPr>
            </w:pPr>
            <w:r w:rsidRPr="00610A40">
              <w:rPr>
                <w:sz w:val="21"/>
                <w:szCs w:val="21"/>
              </w:rPr>
              <w:t>6 461</w:t>
            </w:r>
          </w:p>
        </w:tc>
      </w:tr>
      <w:tr w:rsidR="00A25645" w:rsidRPr="00CE65B7" w14:paraId="00B2C7A1"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433216" w14:textId="77777777" w:rsidR="0085747A" w:rsidRPr="00610A40" w:rsidRDefault="0085747A" w:rsidP="00CE65B7">
            <w:pPr>
              <w:rPr>
                <w:sz w:val="21"/>
                <w:szCs w:val="21"/>
              </w:rPr>
            </w:pPr>
            <w:r w:rsidRPr="00610A40">
              <w:rPr>
                <w:sz w:val="21"/>
                <w:szCs w:val="21"/>
              </w:rPr>
              <w:t>256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E551A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796CF3" w14:textId="77777777" w:rsidR="0085747A" w:rsidRPr="00610A40" w:rsidRDefault="0085747A" w:rsidP="00CE65B7">
            <w:pPr>
              <w:rPr>
                <w:sz w:val="21"/>
                <w:szCs w:val="21"/>
              </w:rPr>
            </w:pPr>
            <w:r w:rsidRPr="00610A40">
              <w:rPr>
                <w:sz w:val="21"/>
                <w:szCs w:val="21"/>
              </w:rPr>
              <w:t>Direktoratet for høyere utdanning og kompetanse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55697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BCB7A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DD5F7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A38F07" w14:textId="77777777" w:rsidR="0085747A" w:rsidRPr="00610A40" w:rsidRDefault="0085747A" w:rsidP="00610A40">
            <w:pPr>
              <w:jc w:val="right"/>
              <w:rPr>
                <w:sz w:val="21"/>
                <w:szCs w:val="21"/>
              </w:rPr>
            </w:pPr>
          </w:p>
        </w:tc>
      </w:tr>
      <w:tr w:rsidR="00A25645" w:rsidRPr="00CE65B7" w14:paraId="6E1F69A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A114E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AC8CBB"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9FD5EC" w14:textId="77777777" w:rsidR="0085747A" w:rsidRPr="00610A40" w:rsidRDefault="0085747A" w:rsidP="00CE65B7">
            <w:pPr>
              <w:rPr>
                <w:sz w:val="21"/>
                <w:szCs w:val="21"/>
              </w:rPr>
            </w:pPr>
            <w:r w:rsidRPr="00610A40">
              <w:rPr>
                <w:sz w:val="21"/>
                <w:szCs w:val="21"/>
              </w:rPr>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DE9F78" w14:textId="77777777" w:rsidR="0085747A" w:rsidRPr="00610A40" w:rsidRDefault="0085747A" w:rsidP="00610A40">
            <w:pPr>
              <w:jc w:val="right"/>
              <w:rPr>
                <w:sz w:val="21"/>
                <w:szCs w:val="21"/>
              </w:rPr>
            </w:pPr>
            <w:r w:rsidRPr="00610A40">
              <w:rPr>
                <w:sz w:val="21"/>
                <w:szCs w:val="21"/>
              </w:rPr>
              <w:t>17 599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98852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39ED3C" w14:textId="77777777" w:rsidR="0085747A" w:rsidRPr="00610A40" w:rsidRDefault="0085747A" w:rsidP="00610A40">
            <w:pPr>
              <w:jc w:val="right"/>
              <w:rPr>
                <w:sz w:val="21"/>
                <w:szCs w:val="21"/>
              </w:rPr>
            </w:pPr>
            <w:r w:rsidRPr="00610A40">
              <w:rPr>
                <w:sz w:val="21"/>
                <w:szCs w:val="21"/>
              </w:rPr>
              <w:t>-1 900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4EE11F" w14:textId="77777777" w:rsidR="0085747A" w:rsidRPr="00610A40" w:rsidRDefault="0085747A" w:rsidP="00610A40">
            <w:pPr>
              <w:jc w:val="right"/>
              <w:rPr>
                <w:sz w:val="21"/>
                <w:szCs w:val="21"/>
              </w:rPr>
            </w:pPr>
            <w:r w:rsidRPr="00610A40">
              <w:rPr>
                <w:sz w:val="21"/>
                <w:szCs w:val="21"/>
              </w:rPr>
              <w:t>15 699</w:t>
            </w:r>
          </w:p>
        </w:tc>
      </w:tr>
      <w:tr w:rsidR="00A25645" w:rsidRPr="00CE65B7" w14:paraId="3835B2E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6253490" w14:textId="77777777" w:rsidR="0085747A" w:rsidRPr="00610A40" w:rsidRDefault="0085747A" w:rsidP="00CE65B7">
            <w:pPr>
              <w:rPr>
                <w:sz w:val="21"/>
                <w:szCs w:val="21"/>
              </w:rPr>
            </w:pPr>
            <w:r w:rsidRPr="00610A40">
              <w:rPr>
                <w:sz w:val="21"/>
                <w:szCs w:val="21"/>
              </w:rPr>
              <w:t>257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5E4CC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B37D26" w14:textId="77777777" w:rsidR="0085747A" w:rsidRPr="00610A40" w:rsidRDefault="0085747A" w:rsidP="00CE65B7">
            <w:pPr>
              <w:rPr>
                <w:sz w:val="21"/>
                <w:szCs w:val="21"/>
              </w:rPr>
            </w:pPr>
            <w:r w:rsidRPr="00610A40">
              <w:rPr>
                <w:sz w:val="21"/>
                <w:szCs w:val="21"/>
              </w:rPr>
              <w:t>Kompetanseprogrammet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D5105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E1BFC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867EF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C1D5D9" w14:textId="77777777" w:rsidR="0085747A" w:rsidRPr="00610A40" w:rsidRDefault="0085747A" w:rsidP="00610A40">
            <w:pPr>
              <w:jc w:val="right"/>
              <w:rPr>
                <w:sz w:val="21"/>
                <w:szCs w:val="21"/>
              </w:rPr>
            </w:pPr>
          </w:p>
        </w:tc>
      </w:tr>
      <w:tr w:rsidR="00A25645" w:rsidRPr="00CE65B7" w14:paraId="331318D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F1E512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1BB582"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0F1790" w14:textId="77777777" w:rsidR="0085747A" w:rsidRPr="00610A40" w:rsidRDefault="0085747A" w:rsidP="00CE65B7">
            <w:pPr>
              <w:rPr>
                <w:sz w:val="21"/>
                <w:szCs w:val="21"/>
              </w:rPr>
            </w:pPr>
            <w:r w:rsidRPr="00610A40">
              <w:rPr>
                <w:sz w:val="21"/>
                <w:szCs w:val="21"/>
              </w:rPr>
              <w:t xml:space="preserve">Tilskudd,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07D943" w14:textId="77777777" w:rsidR="0085747A" w:rsidRPr="00610A40" w:rsidRDefault="0085747A" w:rsidP="00610A40">
            <w:pPr>
              <w:jc w:val="right"/>
              <w:rPr>
                <w:sz w:val="21"/>
                <w:szCs w:val="21"/>
              </w:rPr>
            </w:pPr>
            <w:r w:rsidRPr="00610A40">
              <w:rPr>
                <w:sz w:val="21"/>
                <w:szCs w:val="21"/>
              </w:rPr>
              <w:t>232 786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26B30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AF35FD" w14:textId="77777777" w:rsidR="0085747A" w:rsidRPr="00610A40" w:rsidRDefault="0085747A" w:rsidP="00610A40">
            <w:pPr>
              <w:jc w:val="right"/>
              <w:rPr>
                <w:sz w:val="21"/>
                <w:szCs w:val="21"/>
              </w:rPr>
            </w:pPr>
            <w:r w:rsidRPr="00610A40">
              <w:rPr>
                <w:sz w:val="21"/>
                <w:szCs w:val="21"/>
              </w:rPr>
              <w:t>9 559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B6FCF6" w14:textId="77777777" w:rsidR="0085747A" w:rsidRPr="00610A40" w:rsidRDefault="0085747A" w:rsidP="00610A40">
            <w:pPr>
              <w:jc w:val="right"/>
              <w:rPr>
                <w:sz w:val="21"/>
                <w:szCs w:val="21"/>
              </w:rPr>
            </w:pPr>
            <w:r w:rsidRPr="00610A40">
              <w:rPr>
                <w:sz w:val="21"/>
                <w:szCs w:val="21"/>
              </w:rPr>
              <w:t>242 345</w:t>
            </w:r>
          </w:p>
        </w:tc>
      </w:tr>
      <w:tr w:rsidR="00A25645" w:rsidRPr="00CE65B7" w14:paraId="4976267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EAE02FE" w14:textId="77777777" w:rsidR="0085747A" w:rsidRPr="00610A40" w:rsidRDefault="0085747A" w:rsidP="00CE65B7">
            <w:pPr>
              <w:rPr>
                <w:sz w:val="21"/>
                <w:szCs w:val="21"/>
              </w:rPr>
            </w:pPr>
            <w:r w:rsidRPr="00610A40">
              <w:rPr>
                <w:sz w:val="21"/>
                <w:szCs w:val="21"/>
              </w:rPr>
              <w:t>258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B5BE4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50F112" w14:textId="77777777" w:rsidR="0085747A" w:rsidRPr="00610A40" w:rsidRDefault="0085747A" w:rsidP="00CE65B7">
            <w:pPr>
              <w:rPr>
                <w:sz w:val="21"/>
                <w:szCs w:val="21"/>
              </w:rPr>
            </w:pPr>
            <w:r w:rsidRPr="00610A40">
              <w:rPr>
                <w:sz w:val="21"/>
                <w:szCs w:val="21"/>
              </w:rPr>
              <w:t>Tiltak for livslang læring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3D2C8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E34EE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55DAF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BF002A" w14:textId="77777777" w:rsidR="0085747A" w:rsidRPr="00610A40" w:rsidRDefault="0085747A" w:rsidP="00610A40">
            <w:pPr>
              <w:jc w:val="right"/>
              <w:rPr>
                <w:sz w:val="21"/>
                <w:szCs w:val="21"/>
              </w:rPr>
            </w:pPr>
          </w:p>
        </w:tc>
      </w:tr>
      <w:tr w:rsidR="00A25645" w:rsidRPr="00CE65B7" w14:paraId="73DE598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ADBF6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8959489"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7020BE"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A4CBC1" w14:textId="77777777" w:rsidR="0085747A" w:rsidRPr="00610A40" w:rsidRDefault="0085747A" w:rsidP="00610A40">
            <w:pPr>
              <w:jc w:val="right"/>
              <w:rPr>
                <w:sz w:val="21"/>
                <w:szCs w:val="21"/>
              </w:rPr>
            </w:pPr>
            <w:r w:rsidRPr="00610A40">
              <w:rPr>
                <w:sz w:val="21"/>
                <w:szCs w:val="21"/>
              </w:rPr>
              <w:t>102 905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295D7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F37A78"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AE1813" w14:textId="77777777" w:rsidR="0085747A" w:rsidRPr="00610A40" w:rsidRDefault="0085747A" w:rsidP="00610A40">
            <w:pPr>
              <w:jc w:val="right"/>
              <w:rPr>
                <w:sz w:val="21"/>
                <w:szCs w:val="21"/>
              </w:rPr>
            </w:pPr>
            <w:r w:rsidRPr="00610A40">
              <w:rPr>
                <w:sz w:val="21"/>
                <w:szCs w:val="21"/>
              </w:rPr>
              <w:t>92 905</w:t>
            </w:r>
          </w:p>
        </w:tc>
      </w:tr>
      <w:tr w:rsidR="00A25645" w:rsidRPr="00CE65B7" w14:paraId="3193C09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41CAA71" w14:textId="77777777" w:rsidR="0085747A" w:rsidRPr="00610A40" w:rsidRDefault="0085747A" w:rsidP="00CE65B7">
            <w:pPr>
              <w:rPr>
                <w:sz w:val="21"/>
                <w:szCs w:val="21"/>
              </w:rPr>
            </w:pPr>
            <w:r w:rsidRPr="00610A40">
              <w:rPr>
                <w:sz w:val="21"/>
                <w:szCs w:val="21"/>
              </w:rPr>
              <w:t>260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AC37F3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F3B2AD" w14:textId="77777777" w:rsidR="0085747A" w:rsidRPr="00610A40" w:rsidRDefault="0085747A" w:rsidP="00CE65B7">
            <w:pPr>
              <w:rPr>
                <w:sz w:val="21"/>
                <w:szCs w:val="21"/>
              </w:rPr>
            </w:pPr>
            <w:r w:rsidRPr="00610A40">
              <w:rPr>
                <w:sz w:val="21"/>
                <w:szCs w:val="21"/>
              </w:rPr>
              <w:t>Universiteter og høyskoler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1A66F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EC326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57314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0A34AD" w14:textId="77777777" w:rsidR="0085747A" w:rsidRPr="00610A40" w:rsidRDefault="0085747A" w:rsidP="00610A40">
            <w:pPr>
              <w:jc w:val="right"/>
              <w:rPr>
                <w:sz w:val="21"/>
                <w:szCs w:val="21"/>
              </w:rPr>
            </w:pPr>
          </w:p>
        </w:tc>
      </w:tr>
      <w:tr w:rsidR="00A25645" w:rsidRPr="00CE65B7" w14:paraId="251699F3"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C4F4DD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6A4922" w14:textId="77777777" w:rsidR="0085747A" w:rsidRPr="00610A40" w:rsidRDefault="0085747A" w:rsidP="00CE65B7">
            <w:pPr>
              <w:rPr>
                <w:sz w:val="21"/>
                <w:szCs w:val="21"/>
              </w:rPr>
            </w:pPr>
            <w:r w:rsidRPr="00610A40">
              <w:rPr>
                <w:sz w:val="21"/>
                <w:szCs w:val="21"/>
              </w:rPr>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848C3E" w14:textId="77777777" w:rsidR="0085747A" w:rsidRPr="00610A40" w:rsidRDefault="0085747A" w:rsidP="00CE65B7">
            <w:pPr>
              <w:rPr>
                <w:sz w:val="21"/>
                <w:szCs w:val="21"/>
              </w:rPr>
            </w:pPr>
            <w:r w:rsidRPr="00610A40">
              <w:rPr>
                <w:sz w:val="21"/>
                <w:szCs w:val="21"/>
              </w:rPr>
              <w:t xml:space="preserve">Statlige universiteter og høyskoler, </w:t>
            </w:r>
            <w:r w:rsidRPr="00610A40">
              <w:rPr>
                <w:rStyle w:val="kursiv"/>
                <w:sz w:val="21"/>
                <w:szCs w:val="21"/>
              </w:rPr>
              <w:t>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052022" w14:textId="77777777" w:rsidR="0085747A" w:rsidRPr="00610A40" w:rsidRDefault="0085747A" w:rsidP="00610A40">
            <w:pPr>
              <w:jc w:val="right"/>
              <w:rPr>
                <w:sz w:val="21"/>
                <w:szCs w:val="21"/>
              </w:rPr>
            </w:pPr>
            <w:r w:rsidRPr="00610A40">
              <w:rPr>
                <w:sz w:val="21"/>
                <w:szCs w:val="21"/>
              </w:rPr>
              <w:t>45 892 711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AE8A9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08E089" w14:textId="77777777" w:rsidR="0085747A" w:rsidRPr="00610A40" w:rsidRDefault="0085747A" w:rsidP="00610A40">
            <w:pPr>
              <w:jc w:val="right"/>
              <w:rPr>
                <w:sz w:val="21"/>
                <w:szCs w:val="21"/>
              </w:rPr>
            </w:pPr>
            <w:r w:rsidRPr="00610A40">
              <w:rPr>
                <w:sz w:val="21"/>
                <w:szCs w:val="21"/>
              </w:rPr>
              <w:t>31 108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9ABB77" w14:textId="77777777" w:rsidR="0085747A" w:rsidRPr="00610A40" w:rsidRDefault="0085747A" w:rsidP="00610A40">
            <w:pPr>
              <w:jc w:val="right"/>
              <w:rPr>
                <w:sz w:val="21"/>
                <w:szCs w:val="21"/>
              </w:rPr>
            </w:pPr>
            <w:r w:rsidRPr="00610A40">
              <w:rPr>
                <w:sz w:val="21"/>
                <w:szCs w:val="21"/>
              </w:rPr>
              <w:t>45 923 819</w:t>
            </w:r>
          </w:p>
        </w:tc>
      </w:tr>
      <w:tr w:rsidR="00A25645" w:rsidRPr="00CE65B7" w14:paraId="4DBC84A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1CD15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973305"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8D26F4" w14:textId="77777777" w:rsidR="0085747A" w:rsidRPr="00610A40" w:rsidRDefault="0085747A" w:rsidP="00CE65B7">
            <w:pPr>
              <w:rPr>
                <w:sz w:val="21"/>
                <w:szCs w:val="21"/>
              </w:rPr>
            </w:pPr>
            <w:r w:rsidRPr="00610A40">
              <w:rPr>
                <w:sz w:val="21"/>
                <w:szCs w:val="21"/>
              </w:rPr>
              <w:t>Private høyskoler</w:t>
            </w:r>
            <w:r w:rsidRPr="00610A40">
              <w:rPr>
                <w:rStyle w:val="kursiv"/>
                <w:sz w:val="21"/>
                <w:szCs w:val="21"/>
              </w:rPr>
              <w:t>, kan nyttes under post 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1C13D8" w14:textId="77777777" w:rsidR="0085747A" w:rsidRPr="00610A40" w:rsidRDefault="0085747A" w:rsidP="00610A40">
            <w:pPr>
              <w:jc w:val="right"/>
              <w:rPr>
                <w:sz w:val="21"/>
                <w:szCs w:val="21"/>
              </w:rPr>
            </w:pPr>
            <w:r w:rsidRPr="00610A40">
              <w:rPr>
                <w:sz w:val="21"/>
                <w:szCs w:val="21"/>
              </w:rPr>
              <w:t>2 329 562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31F79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F46FEA" w14:textId="77777777" w:rsidR="0085747A" w:rsidRPr="00610A40" w:rsidRDefault="0085747A" w:rsidP="00610A40">
            <w:pPr>
              <w:jc w:val="right"/>
              <w:rPr>
                <w:sz w:val="21"/>
                <w:szCs w:val="21"/>
              </w:rPr>
            </w:pPr>
            <w:r w:rsidRPr="00610A40">
              <w:rPr>
                <w:sz w:val="21"/>
                <w:szCs w:val="21"/>
              </w:rPr>
              <w:t>636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763ADA" w14:textId="77777777" w:rsidR="0085747A" w:rsidRPr="00610A40" w:rsidRDefault="0085747A" w:rsidP="00610A40">
            <w:pPr>
              <w:jc w:val="right"/>
              <w:rPr>
                <w:sz w:val="21"/>
                <w:szCs w:val="21"/>
              </w:rPr>
            </w:pPr>
            <w:r w:rsidRPr="00610A40">
              <w:rPr>
                <w:sz w:val="21"/>
                <w:szCs w:val="21"/>
              </w:rPr>
              <w:t>2 330 198</w:t>
            </w:r>
          </w:p>
        </w:tc>
      </w:tr>
      <w:tr w:rsidR="00A25645" w:rsidRPr="00CE65B7" w14:paraId="434153E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3AC5A0" w14:textId="77777777" w:rsidR="0085747A" w:rsidRPr="00610A40" w:rsidRDefault="0085747A" w:rsidP="00CE65B7">
            <w:pPr>
              <w:rPr>
                <w:sz w:val="21"/>
                <w:szCs w:val="21"/>
              </w:rPr>
            </w:pPr>
            <w:r w:rsidRPr="00610A40">
              <w:rPr>
                <w:sz w:val="21"/>
                <w:szCs w:val="21"/>
              </w:rPr>
              <w:t>270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BC70B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3D7518" w14:textId="77777777" w:rsidR="0085747A" w:rsidRPr="00610A40" w:rsidRDefault="0085747A" w:rsidP="00CE65B7">
            <w:pPr>
              <w:rPr>
                <w:sz w:val="21"/>
                <w:szCs w:val="21"/>
              </w:rPr>
            </w:pPr>
            <w:r w:rsidRPr="00610A40">
              <w:rPr>
                <w:sz w:val="21"/>
                <w:szCs w:val="21"/>
              </w:rPr>
              <w:t>Studentvelferd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C21EB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213C3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0F7C0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169439" w14:textId="77777777" w:rsidR="0085747A" w:rsidRPr="00610A40" w:rsidRDefault="0085747A" w:rsidP="00610A40">
            <w:pPr>
              <w:jc w:val="right"/>
              <w:rPr>
                <w:sz w:val="21"/>
                <w:szCs w:val="21"/>
              </w:rPr>
            </w:pPr>
          </w:p>
        </w:tc>
      </w:tr>
      <w:tr w:rsidR="00A25645" w:rsidRPr="00CE65B7" w14:paraId="71227B4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3DA9C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A7FD3C"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A9F84" w14:textId="77777777" w:rsidR="0085747A" w:rsidRPr="00610A40" w:rsidRDefault="0085747A" w:rsidP="00CE65B7">
            <w:pPr>
              <w:rPr>
                <w:sz w:val="21"/>
                <w:szCs w:val="21"/>
              </w:rPr>
            </w:pPr>
            <w:r w:rsidRPr="00610A40">
              <w:rPr>
                <w:sz w:val="21"/>
                <w:szCs w:val="21"/>
              </w:rPr>
              <w:t xml:space="preserve">Tilskudd til bygging av studentboliger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B6780D" w14:textId="77777777" w:rsidR="0085747A" w:rsidRPr="00610A40" w:rsidRDefault="0085747A" w:rsidP="00610A40">
            <w:pPr>
              <w:jc w:val="right"/>
              <w:rPr>
                <w:sz w:val="21"/>
                <w:szCs w:val="21"/>
              </w:rPr>
            </w:pPr>
            <w:r w:rsidRPr="00610A40">
              <w:rPr>
                <w:sz w:val="21"/>
                <w:szCs w:val="21"/>
              </w:rPr>
              <w:t>863 443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28502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98DD29" w14:textId="77777777" w:rsidR="0085747A" w:rsidRPr="00610A40" w:rsidRDefault="0085747A" w:rsidP="00610A40">
            <w:pPr>
              <w:jc w:val="right"/>
              <w:rPr>
                <w:sz w:val="21"/>
                <w:szCs w:val="21"/>
              </w:rPr>
            </w:pPr>
            <w:r w:rsidRPr="00610A40">
              <w:rPr>
                <w:sz w:val="21"/>
                <w:szCs w:val="21"/>
              </w:rPr>
              <w:t>383 528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694FAD" w14:textId="77777777" w:rsidR="0085747A" w:rsidRPr="00610A40" w:rsidRDefault="0085747A" w:rsidP="00610A40">
            <w:pPr>
              <w:jc w:val="right"/>
              <w:rPr>
                <w:sz w:val="21"/>
                <w:szCs w:val="21"/>
              </w:rPr>
            </w:pPr>
            <w:r w:rsidRPr="00610A40">
              <w:rPr>
                <w:sz w:val="21"/>
                <w:szCs w:val="21"/>
              </w:rPr>
              <w:t>1 246 971</w:t>
            </w:r>
          </w:p>
        </w:tc>
      </w:tr>
      <w:tr w:rsidR="00A25645" w:rsidRPr="00CE65B7" w14:paraId="44496605"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2DF83E5" w14:textId="77777777" w:rsidR="0085747A" w:rsidRPr="00610A40" w:rsidRDefault="0085747A" w:rsidP="00CE65B7">
            <w:pPr>
              <w:rPr>
                <w:sz w:val="21"/>
                <w:szCs w:val="21"/>
              </w:rPr>
            </w:pPr>
            <w:r w:rsidRPr="00610A40">
              <w:rPr>
                <w:sz w:val="21"/>
                <w:szCs w:val="21"/>
              </w:rPr>
              <w:t>272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D3B7D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40902A" w14:textId="77777777" w:rsidR="0085747A" w:rsidRPr="00610A40" w:rsidRDefault="0085747A" w:rsidP="00CE65B7">
            <w:pPr>
              <w:rPr>
                <w:sz w:val="21"/>
                <w:szCs w:val="21"/>
              </w:rPr>
            </w:pPr>
            <w:r w:rsidRPr="00610A40">
              <w:rPr>
                <w:sz w:val="21"/>
                <w:szCs w:val="21"/>
              </w:rPr>
              <w:t>Tiltak for internasjonalisering og høyere utdanning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E78C0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F3AA2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D4850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00EB23" w14:textId="77777777" w:rsidR="0085747A" w:rsidRPr="00610A40" w:rsidRDefault="0085747A" w:rsidP="00610A40">
            <w:pPr>
              <w:jc w:val="right"/>
              <w:rPr>
                <w:sz w:val="21"/>
                <w:szCs w:val="21"/>
              </w:rPr>
            </w:pPr>
          </w:p>
        </w:tc>
      </w:tr>
      <w:tr w:rsidR="00A25645" w:rsidRPr="00CE65B7" w14:paraId="5A92B80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DBB28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5C76F3"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4C31ED" w14:textId="77777777" w:rsidR="0085747A" w:rsidRPr="00610A40" w:rsidRDefault="0085747A" w:rsidP="00CE65B7">
            <w:pPr>
              <w:rPr>
                <w:sz w:val="21"/>
                <w:szCs w:val="21"/>
              </w:rPr>
            </w:pPr>
            <w:r w:rsidRPr="00610A40">
              <w:rPr>
                <w:sz w:val="21"/>
                <w:szCs w:val="21"/>
              </w:rPr>
              <w:t xml:space="preserve">Tilskudd til tiltak for internasjonalisering,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242F48" w14:textId="77777777" w:rsidR="0085747A" w:rsidRPr="00610A40" w:rsidRDefault="0085747A" w:rsidP="00610A40">
            <w:pPr>
              <w:jc w:val="right"/>
              <w:rPr>
                <w:sz w:val="21"/>
                <w:szCs w:val="21"/>
              </w:rPr>
            </w:pPr>
            <w:r w:rsidRPr="00610A40">
              <w:rPr>
                <w:sz w:val="21"/>
                <w:szCs w:val="21"/>
              </w:rPr>
              <w:t>225 626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36C35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F170F8" w14:textId="77777777" w:rsidR="0085747A" w:rsidRPr="00610A40" w:rsidRDefault="0085747A" w:rsidP="00610A40">
            <w:pPr>
              <w:jc w:val="right"/>
              <w:rPr>
                <w:sz w:val="21"/>
                <w:szCs w:val="21"/>
              </w:rPr>
            </w:pPr>
            <w:r w:rsidRPr="00610A40">
              <w:rPr>
                <w:sz w:val="21"/>
                <w:szCs w:val="21"/>
              </w:rPr>
              <w:t>-44 502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87BE0D" w14:textId="77777777" w:rsidR="0085747A" w:rsidRPr="00610A40" w:rsidRDefault="0085747A" w:rsidP="00610A40">
            <w:pPr>
              <w:jc w:val="right"/>
              <w:rPr>
                <w:sz w:val="21"/>
                <w:szCs w:val="21"/>
              </w:rPr>
            </w:pPr>
            <w:r w:rsidRPr="00610A40">
              <w:rPr>
                <w:sz w:val="21"/>
                <w:szCs w:val="21"/>
              </w:rPr>
              <w:t>181 124</w:t>
            </w:r>
          </w:p>
        </w:tc>
      </w:tr>
      <w:tr w:rsidR="00A25645" w:rsidRPr="00CE65B7" w14:paraId="39A4EC8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AB1DC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A1C2A4"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B4F0A3" w14:textId="77777777" w:rsidR="0085747A" w:rsidRPr="00610A40" w:rsidRDefault="0085747A" w:rsidP="00CE65B7">
            <w:pPr>
              <w:rPr>
                <w:sz w:val="21"/>
                <w:szCs w:val="21"/>
              </w:rPr>
            </w:pPr>
            <w:r w:rsidRPr="00610A40">
              <w:rPr>
                <w:sz w:val="21"/>
                <w:szCs w:val="21"/>
              </w:rPr>
              <w:t xml:space="preserve">Tilskudd til tiltak for høyere utdanning,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8055A4" w14:textId="77777777" w:rsidR="0085747A" w:rsidRPr="00610A40" w:rsidRDefault="0085747A" w:rsidP="00610A40">
            <w:pPr>
              <w:jc w:val="right"/>
              <w:rPr>
                <w:sz w:val="21"/>
                <w:szCs w:val="21"/>
              </w:rPr>
            </w:pPr>
            <w:r w:rsidRPr="00610A40">
              <w:rPr>
                <w:sz w:val="21"/>
                <w:szCs w:val="21"/>
              </w:rPr>
              <w:t>80 478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621F7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5CE1A1" w14:textId="77777777" w:rsidR="0085747A" w:rsidRPr="00610A40" w:rsidRDefault="0085747A" w:rsidP="00610A40">
            <w:pPr>
              <w:jc w:val="right"/>
              <w:rPr>
                <w:sz w:val="21"/>
                <w:szCs w:val="21"/>
              </w:rPr>
            </w:pPr>
            <w:r w:rsidRPr="00610A40">
              <w:rPr>
                <w:sz w:val="21"/>
                <w:szCs w:val="21"/>
              </w:rPr>
              <w:t>-12 647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48C471" w14:textId="77777777" w:rsidR="0085747A" w:rsidRPr="00610A40" w:rsidRDefault="0085747A" w:rsidP="00610A40">
            <w:pPr>
              <w:jc w:val="right"/>
              <w:rPr>
                <w:sz w:val="21"/>
                <w:szCs w:val="21"/>
              </w:rPr>
            </w:pPr>
            <w:r w:rsidRPr="00610A40">
              <w:rPr>
                <w:sz w:val="21"/>
                <w:szCs w:val="21"/>
              </w:rPr>
              <w:t>67 831</w:t>
            </w:r>
          </w:p>
        </w:tc>
      </w:tr>
      <w:tr w:rsidR="00A25645" w:rsidRPr="00CE65B7" w14:paraId="2C567FE4"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13E4B2" w14:textId="77777777" w:rsidR="0085747A" w:rsidRPr="00610A40" w:rsidRDefault="0085747A" w:rsidP="00CE65B7">
            <w:pPr>
              <w:rPr>
                <w:sz w:val="21"/>
                <w:szCs w:val="21"/>
              </w:rPr>
            </w:pPr>
            <w:r w:rsidRPr="00610A40">
              <w:rPr>
                <w:sz w:val="21"/>
                <w:szCs w:val="21"/>
              </w:rPr>
              <w:lastRenderedPageBreak/>
              <w:t>273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3943B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E7FFDA" w14:textId="77777777" w:rsidR="0085747A" w:rsidRPr="00610A40" w:rsidRDefault="0085747A" w:rsidP="00CE65B7">
            <w:pPr>
              <w:rPr>
                <w:sz w:val="21"/>
                <w:szCs w:val="21"/>
              </w:rPr>
            </w:pPr>
            <w:r w:rsidRPr="00610A40">
              <w:rPr>
                <w:sz w:val="21"/>
                <w:szCs w:val="21"/>
              </w:rPr>
              <w:t>Kunnskapssektorens tjenesteleverandør – Sikt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4F1A6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B48A7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3158D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2A06E0" w14:textId="77777777" w:rsidR="0085747A" w:rsidRPr="00610A40" w:rsidRDefault="0085747A" w:rsidP="00610A40">
            <w:pPr>
              <w:jc w:val="right"/>
              <w:rPr>
                <w:sz w:val="21"/>
                <w:szCs w:val="21"/>
              </w:rPr>
            </w:pPr>
          </w:p>
        </w:tc>
      </w:tr>
      <w:tr w:rsidR="00A25645" w:rsidRPr="00CE65B7" w14:paraId="243F205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75105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01A503" w14:textId="77777777" w:rsidR="0085747A" w:rsidRPr="00610A40" w:rsidRDefault="0085747A" w:rsidP="00CE65B7">
            <w:pPr>
              <w:rPr>
                <w:sz w:val="21"/>
                <w:szCs w:val="21"/>
              </w:rPr>
            </w:pPr>
            <w:r w:rsidRPr="00610A40">
              <w:rPr>
                <w:sz w:val="21"/>
                <w:szCs w:val="21"/>
              </w:rPr>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244D23" w14:textId="77777777" w:rsidR="0085747A" w:rsidRPr="00610A40" w:rsidRDefault="0085747A" w:rsidP="00CE65B7">
            <w:pPr>
              <w:rPr>
                <w:sz w:val="21"/>
                <w:szCs w:val="21"/>
              </w:rPr>
            </w:pPr>
            <w:r w:rsidRPr="00610A40">
              <w:rPr>
                <w:sz w:val="21"/>
                <w:szCs w:val="21"/>
              </w:rPr>
              <w:t xml:space="preserve">Virksomhetskostnader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B02AE1" w14:textId="77777777" w:rsidR="0085747A" w:rsidRPr="00610A40" w:rsidRDefault="0085747A" w:rsidP="00610A40">
            <w:pPr>
              <w:jc w:val="right"/>
              <w:rPr>
                <w:sz w:val="21"/>
                <w:szCs w:val="21"/>
              </w:rPr>
            </w:pPr>
            <w:r w:rsidRPr="00610A40">
              <w:rPr>
                <w:sz w:val="21"/>
                <w:szCs w:val="21"/>
              </w:rPr>
              <w:t>225 839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69DA8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F1FA69" w14:textId="77777777" w:rsidR="0085747A" w:rsidRPr="00610A40" w:rsidRDefault="0085747A" w:rsidP="00610A40">
            <w:pPr>
              <w:jc w:val="right"/>
              <w:rPr>
                <w:sz w:val="21"/>
                <w:szCs w:val="21"/>
              </w:rPr>
            </w:pPr>
            <w:r w:rsidRPr="00610A40">
              <w:rPr>
                <w:sz w:val="21"/>
                <w:szCs w:val="21"/>
              </w:rPr>
              <w:t>1 900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2067EA" w14:textId="77777777" w:rsidR="0085747A" w:rsidRPr="00610A40" w:rsidRDefault="0085747A" w:rsidP="00610A40">
            <w:pPr>
              <w:jc w:val="right"/>
              <w:rPr>
                <w:sz w:val="21"/>
                <w:szCs w:val="21"/>
              </w:rPr>
            </w:pPr>
            <w:r w:rsidRPr="00610A40">
              <w:rPr>
                <w:sz w:val="21"/>
                <w:szCs w:val="21"/>
              </w:rPr>
              <w:t>227 739</w:t>
            </w:r>
          </w:p>
        </w:tc>
      </w:tr>
      <w:tr w:rsidR="00A25645" w:rsidRPr="00CE65B7" w14:paraId="56A9CE1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C8D3D8" w14:textId="77777777" w:rsidR="0085747A" w:rsidRPr="00610A40" w:rsidRDefault="0085747A" w:rsidP="00CE65B7">
            <w:pPr>
              <w:rPr>
                <w:sz w:val="21"/>
                <w:szCs w:val="21"/>
              </w:rPr>
            </w:pPr>
            <w:r w:rsidRPr="00610A40">
              <w:rPr>
                <w:sz w:val="21"/>
                <w:szCs w:val="21"/>
              </w:rPr>
              <w:t>274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773D35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7EC010" w14:textId="77777777" w:rsidR="0085747A" w:rsidRPr="00610A40" w:rsidRDefault="0085747A" w:rsidP="00CE65B7">
            <w:pPr>
              <w:rPr>
                <w:sz w:val="21"/>
                <w:szCs w:val="21"/>
              </w:rPr>
            </w:pPr>
            <w:r w:rsidRPr="00610A40">
              <w:rPr>
                <w:sz w:val="21"/>
                <w:szCs w:val="21"/>
              </w:rPr>
              <w:t>Universitetssenteret på Svalbard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9B066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512FB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9FCC2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7E430" w14:textId="77777777" w:rsidR="0085747A" w:rsidRPr="00610A40" w:rsidRDefault="0085747A" w:rsidP="00610A40">
            <w:pPr>
              <w:jc w:val="right"/>
              <w:rPr>
                <w:sz w:val="21"/>
                <w:szCs w:val="21"/>
              </w:rPr>
            </w:pPr>
          </w:p>
        </w:tc>
      </w:tr>
      <w:tr w:rsidR="00A25645" w:rsidRPr="00CE65B7" w14:paraId="33016F8B"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55361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F088DA9"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2F518E" w14:textId="77777777" w:rsidR="0085747A" w:rsidRPr="00610A40" w:rsidRDefault="0085747A" w:rsidP="00CE65B7">
            <w:pPr>
              <w:rPr>
                <w:sz w:val="21"/>
                <w:szCs w:val="21"/>
              </w:rPr>
            </w:pPr>
            <w:r w:rsidRPr="00610A40">
              <w:rPr>
                <w:sz w:val="21"/>
                <w:szCs w:val="21"/>
              </w:rPr>
              <w:t xml:space="preserve">Tilskudd til Universitetssenteret på Svalbard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58812B" w14:textId="77777777" w:rsidR="0085747A" w:rsidRPr="00610A40" w:rsidRDefault="0085747A" w:rsidP="00610A40">
            <w:pPr>
              <w:jc w:val="right"/>
              <w:rPr>
                <w:sz w:val="21"/>
                <w:szCs w:val="21"/>
              </w:rPr>
            </w:pPr>
            <w:r w:rsidRPr="00610A40">
              <w:rPr>
                <w:sz w:val="21"/>
                <w:szCs w:val="21"/>
              </w:rPr>
              <w:t>190 727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5FF42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26A2D0" w14:textId="77777777" w:rsidR="0085747A" w:rsidRPr="00610A40" w:rsidRDefault="0085747A" w:rsidP="00610A40">
            <w:pPr>
              <w:jc w:val="right"/>
              <w:rPr>
                <w:sz w:val="21"/>
                <w:szCs w:val="21"/>
              </w:rPr>
            </w:pPr>
            <w:r w:rsidRPr="00610A40">
              <w:rPr>
                <w:sz w:val="21"/>
                <w:szCs w:val="21"/>
              </w:rPr>
              <w:t>10 360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40C63A" w14:textId="77777777" w:rsidR="0085747A" w:rsidRPr="00610A40" w:rsidRDefault="0085747A" w:rsidP="00610A40">
            <w:pPr>
              <w:jc w:val="right"/>
              <w:rPr>
                <w:sz w:val="21"/>
                <w:szCs w:val="21"/>
              </w:rPr>
            </w:pPr>
            <w:r w:rsidRPr="00610A40">
              <w:rPr>
                <w:sz w:val="21"/>
                <w:szCs w:val="21"/>
              </w:rPr>
              <w:t>201 087</w:t>
            </w:r>
          </w:p>
        </w:tc>
      </w:tr>
      <w:tr w:rsidR="00A25645" w:rsidRPr="00CE65B7" w14:paraId="2139D2A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21047B" w14:textId="77777777" w:rsidR="0085747A" w:rsidRPr="00610A40" w:rsidRDefault="0085747A" w:rsidP="00CE65B7">
            <w:pPr>
              <w:rPr>
                <w:sz w:val="21"/>
                <w:szCs w:val="21"/>
              </w:rPr>
            </w:pPr>
            <w:r w:rsidRPr="00610A40">
              <w:rPr>
                <w:sz w:val="21"/>
                <w:szCs w:val="21"/>
              </w:rPr>
              <w:t>275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2B5CC7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7276CD" w14:textId="77777777" w:rsidR="0085747A" w:rsidRPr="00610A40" w:rsidRDefault="0085747A" w:rsidP="00CE65B7">
            <w:pPr>
              <w:rPr>
                <w:sz w:val="21"/>
                <w:szCs w:val="21"/>
              </w:rPr>
            </w:pPr>
            <w:r w:rsidRPr="00610A40">
              <w:rPr>
                <w:sz w:val="21"/>
                <w:szCs w:val="21"/>
              </w:rPr>
              <w:t>Tiltak for høyere utdanning og forskning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449AC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F3558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26136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C463E9" w14:textId="77777777" w:rsidR="0085747A" w:rsidRPr="00610A40" w:rsidRDefault="0085747A" w:rsidP="00610A40">
            <w:pPr>
              <w:jc w:val="right"/>
              <w:rPr>
                <w:sz w:val="21"/>
                <w:szCs w:val="21"/>
              </w:rPr>
            </w:pPr>
          </w:p>
        </w:tc>
      </w:tr>
      <w:tr w:rsidR="00A25645" w:rsidRPr="00CE65B7" w14:paraId="2A68844F"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528DC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151D72"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1793AD"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893807" w14:textId="77777777" w:rsidR="0085747A" w:rsidRPr="00610A40" w:rsidRDefault="0085747A" w:rsidP="00610A40">
            <w:pPr>
              <w:jc w:val="right"/>
              <w:rPr>
                <w:sz w:val="21"/>
                <w:szCs w:val="21"/>
              </w:rPr>
            </w:pPr>
            <w:r w:rsidRPr="00610A40">
              <w:rPr>
                <w:sz w:val="21"/>
                <w:szCs w:val="21"/>
              </w:rPr>
              <w:t>54 086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3738C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8970FA"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BFDC06" w14:textId="77777777" w:rsidR="0085747A" w:rsidRPr="00610A40" w:rsidRDefault="0085747A" w:rsidP="00610A40">
            <w:pPr>
              <w:jc w:val="right"/>
              <w:rPr>
                <w:sz w:val="21"/>
                <w:szCs w:val="21"/>
              </w:rPr>
            </w:pPr>
            <w:r w:rsidRPr="00610A40">
              <w:rPr>
                <w:sz w:val="21"/>
                <w:szCs w:val="21"/>
              </w:rPr>
              <w:t>53 086</w:t>
            </w:r>
          </w:p>
        </w:tc>
      </w:tr>
      <w:tr w:rsidR="00A25645" w:rsidRPr="00CE65B7" w14:paraId="636C6AB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A8920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F713C0"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BD743C" w14:textId="77777777" w:rsidR="0085747A" w:rsidRPr="00610A40" w:rsidRDefault="0085747A" w:rsidP="00CE65B7">
            <w:pPr>
              <w:rPr>
                <w:sz w:val="21"/>
                <w:szCs w:val="21"/>
              </w:rPr>
            </w:pPr>
            <w:r w:rsidRPr="00610A40">
              <w:rPr>
                <w:sz w:val="21"/>
                <w:szCs w:val="21"/>
              </w:rPr>
              <w:t xml:space="preserve">Tilskudd, </w:t>
            </w:r>
            <w:r w:rsidRPr="00610A40">
              <w:rPr>
                <w:rStyle w:val="kursiv"/>
                <w:sz w:val="21"/>
                <w:szCs w:val="21"/>
              </w:rPr>
              <w:t>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20E037" w14:textId="77777777" w:rsidR="0085747A" w:rsidRPr="00610A40" w:rsidRDefault="0085747A" w:rsidP="00610A40">
            <w:pPr>
              <w:jc w:val="right"/>
              <w:rPr>
                <w:sz w:val="21"/>
                <w:szCs w:val="21"/>
              </w:rPr>
            </w:pPr>
            <w:r w:rsidRPr="00610A40">
              <w:rPr>
                <w:sz w:val="21"/>
                <w:szCs w:val="21"/>
              </w:rPr>
              <w:t>75 987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465D3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7312DF" w14:textId="77777777" w:rsidR="0085747A" w:rsidRPr="00610A40" w:rsidRDefault="0085747A" w:rsidP="00610A40">
            <w:pPr>
              <w:jc w:val="right"/>
              <w:rPr>
                <w:sz w:val="21"/>
                <w:szCs w:val="21"/>
              </w:rPr>
            </w:pPr>
            <w:r w:rsidRPr="00610A40">
              <w:rPr>
                <w:sz w:val="21"/>
                <w:szCs w:val="21"/>
              </w:rPr>
              <w:t>3 306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A7D393" w14:textId="77777777" w:rsidR="0085747A" w:rsidRPr="00610A40" w:rsidRDefault="0085747A" w:rsidP="00610A40">
            <w:pPr>
              <w:jc w:val="right"/>
              <w:rPr>
                <w:sz w:val="21"/>
                <w:szCs w:val="21"/>
              </w:rPr>
            </w:pPr>
            <w:r w:rsidRPr="00610A40">
              <w:rPr>
                <w:sz w:val="21"/>
                <w:szCs w:val="21"/>
              </w:rPr>
              <w:t>79 293</w:t>
            </w:r>
          </w:p>
        </w:tc>
      </w:tr>
      <w:tr w:rsidR="00A25645" w:rsidRPr="00CE65B7" w14:paraId="68D5171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146F726" w14:textId="77777777" w:rsidR="0085747A" w:rsidRPr="00610A40" w:rsidRDefault="0085747A" w:rsidP="00CE65B7">
            <w:pPr>
              <w:rPr>
                <w:sz w:val="21"/>
                <w:szCs w:val="21"/>
              </w:rPr>
            </w:pPr>
            <w:r w:rsidRPr="00610A40">
              <w:rPr>
                <w:sz w:val="21"/>
                <w:szCs w:val="21"/>
              </w:rPr>
              <w:t>285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A8452A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62E4EC" w14:textId="77777777" w:rsidR="0085747A" w:rsidRPr="00610A40" w:rsidRDefault="0085747A" w:rsidP="00CE65B7">
            <w:pPr>
              <w:rPr>
                <w:sz w:val="21"/>
                <w:szCs w:val="21"/>
              </w:rPr>
            </w:pPr>
            <w:r w:rsidRPr="00610A40">
              <w:rPr>
                <w:sz w:val="21"/>
                <w:szCs w:val="21"/>
              </w:rPr>
              <w:t>Norges forskningsråd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F503E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A4A54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64F97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C258CB" w14:textId="77777777" w:rsidR="0085747A" w:rsidRPr="00610A40" w:rsidRDefault="0085747A" w:rsidP="00610A40">
            <w:pPr>
              <w:jc w:val="right"/>
              <w:rPr>
                <w:sz w:val="21"/>
                <w:szCs w:val="21"/>
              </w:rPr>
            </w:pPr>
          </w:p>
        </w:tc>
      </w:tr>
      <w:tr w:rsidR="00A25645" w:rsidRPr="00CE65B7" w14:paraId="70BDABA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1E2F7A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4309DA"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DD974F"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02847F" w14:textId="77777777" w:rsidR="0085747A" w:rsidRPr="00610A40" w:rsidRDefault="0085747A" w:rsidP="00610A40">
            <w:pPr>
              <w:jc w:val="right"/>
              <w:rPr>
                <w:sz w:val="21"/>
                <w:szCs w:val="21"/>
              </w:rPr>
            </w:pPr>
            <w:r w:rsidRPr="00610A40">
              <w:rPr>
                <w:sz w:val="21"/>
                <w:szCs w:val="21"/>
              </w:rPr>
              <w:t>766 513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A1CAF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F41C82" w14:textId="77777777" w:rsidR="0085747A" w:rsidRPr="00610A40" w:rsidRDefault="0085747A" w:rsidP="00610A40">
            <w:pPr>
              <w:jc w:val="right"/>
              <w:rPr>
                <w:sz w:val="21"/>
                <w:szCs w:val="21"/>
              </w:rPr>
            </w:pPr>
            <w:r w:rsidRPr="00610A40">
              <w:rPr>
                <w:sz w:val="21"/>
                <w:szCs w:val="21"/>
              </w:rPr>
              <w:t>7 302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F6523C" w14:textId="77777777" w:rsidR="0085747A" w:rsidRPr="00610A40" w:rsidRDefault="0085747A" w:rsidP="00610A40">
            <w:pPr>
              <w:jc w:val="right"/>
              <w:rPr>
                <w:sz w:val="21"/>
                <w:szCs w:val="21"/>
              </w:rPr>
            </w:pPr>
            <w:r w:rsidRPr="00610A40">
              <w:rPr>
                <w:sz w:val="21"/>
                <w:szCs w:val="21"/>
              </w:rPr>
              <w:t>773 815</w:t>
            </w:r>
          </w:p>
        </w:tc>
      </w:tr>
      <w:tr w:rsidR="00A25645" w:rsidRPr="00CE65B7" w14:paraId="04FA3CD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76FEA8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863A34"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73B6F4" w14:textId="77777777" w:rsidR="0085747A" w:rsidRPr="00610A40" w:rsidRDefault="0085747A" w:rsidP="00CE65B7">
            <w:pPr>
              <w:rPr>
                <w:sz w:val="21"/>
                <w:szCs w:val="21"/>
              </w:rPr>
            </w:pPr>
            <w:r w:rsidRPr="00610A40">
              <w:rPr>
                <w:sz w:val="21"/>
                <w:szCs w:val="21"/>
              </w:rPr>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3E9538" w14:textId="77777777" w:rsidR="0085747A" w:rsidRPr="00610A40" w:rsidRDefault="0085747A" w:rsidP="00610A40">
            <w:pPr>
              <w:jc w:val="right"/>
              <w:rPr>
                <w:sz w:val="21"/>
                <w:szCs w:val="21"/>
              </w:rPr>
            </w:pPr>
            <w:r w:rsidRPr="00610A40">
              <w:rPr>
                <w:sz w:val="21"/>
                <w:szCs w:val="21"/>
              </w:rPr>
              <w:t>105 450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EF525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37D5DD" w14:textId="77777777" w:rsidR="0085747A" w:rsidRPr="00610A40" w:rsidRDefault="0085747A" w:rsidP="00610A40">
            <w:pPr>
              <w:jc w:val="right"/>
              <w:rPr>
                <w:sz w:val="21"/>
                <w:szCs w:val="21"/>
              </w:rPr>
            </w:pPr>
            <w:r w:rsidRPr="00610A40">
              <w:rPr>
                <w:sz w:val="21"/>
                <w:szCs w:val="21"/>
              </w:rPr>
              <w:t>9 814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144079" w14:textId="77777777" w:rsidR="0085747A" w:rsidRPr="00610A40" w:rsidRDefault="0085747A" w:rsidP="00610A40">
            <w:pPr>
              <w:jc w:val="right"/>
              <w:rPr>
                <w:sz w:val="21"/>
                <w:szCs w:val="21"/>
              </w:rPr>
            </w:pPr>
            <w:r w:rsidRPr="00610A40">
              <w:rPr>
                <w:sz w:val="21"/>
                <w:szCs w:val="21"/>
              </w:rPr>
              <w:t>115 264</w:t>
            </w:r>
          </w:p>
        </w:tc>
      </w:tr>
      <w:tr w:rsidR="00A25645" w:rsidRPr="00CE65B7" w14:paraId="082B611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EFD10F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80E684"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18296C" w14:textId="77777777" w:rsidR="0085747A" w:rsidRPr="00610A40" w:rsidRDefault="0085747A" w:rsidP="00CE65B7">
            <w:pPr>
              <w:rPr>
                <w:sz w:val="21"/>
                <w:szCs w:val="21"/>
              </w:rPr>
            </w:pPr>
            <w:r w:rsidRPr="00610A40">
              <w:rPr>
                <w:sz w:val="21"/>
                <w:szCs w:val="21"/>
              </w:rPr>
              <w:t xml:space="preserve">Strategiske forskningsprioriteringer,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F9FB69" w14:textId="77777777" w:rsidR="0085747A" w:rsidRPr="00610A40" w:rsidRDefault="0085747A" w:rsidP="00610A40">
            <w:pPr>
              <w:jc w:val="right"/>
              <w:rPr>
                <w:sz w:val="21"/>
                <w:szCs w:val="21"/>
              </w:rPr>
            </w:pPr>
            <w:r w:rsidRPr="00610A40">
              <w:rPr>
                <w:sz w:val="21"/>
                <w:szCs w:val="21"/>
              </w:rPr>
              <w:t>3 408 800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2EC9A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FA0133" w14:textId="77777777" w:rsidR="0085747A" w:rsidRPr="00610A40" w:rsidRDefault="0085747A" w:rsidP="00610A40">
            <w:pPr>
              <w:jc w:val="right"/>
              <w:rPr>
                <w:sz w:val="21"/>
                <w:szCs w:val="21"/>
              </w:rPr>
            </w:pPr>
            <w:r w:rsidRPr="00610A40">
              <w:rPr>
                <w:sz w:val="21"/>
                <w:szCs w:val="21"/>
              </w:rPr>
              <w:t>-78 337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0CE7F5" w14:textId="77777777" w:rsidR="0085747A" w:rsidRPr="00610A40" w:rsidRDefault="0085747A" w:rsidP="00610A40">
            <w:pPr>
              <w:jc w:val="right"/>
              <w:rPr>
                <w:sz w:val="21"/>
                <w:szCs w:val="21"/>
              </w:rPr>
            </w:pPr>
            <w:r w:rsidRPr="00610A40">
              <w:rPr>
                <w:sz w:val="21"/>
                <w:szCs w:val="21"/>
              </w:rPr>
              <w:t>3 330 463</w:t>
            </w:r>
          </w:p>
        </w:tc>
      </w:tr>
      <w:tr w:rsidR="00A25645" w:rsidRPr="00CE65B7" w14:paraId="7152979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38AD5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05D9681"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638E70" w14:textId="77777777" w:rsidR="0085747A" w:rsidRPr="00610A40" w:rsidRDefault="0085747A" w:rsidP="00CE65B7">
            <w:pPr>
              <w:rPr>
                <w:sz w:val="21"/>
                <w:szCs w:val="21"/>
              </w:rPr>
            </w:pPr>
            <w:r w:rsidRPr="00610A40">
              <w:rPr>
                <w:sz w:val="21"/>
                <w:szCs w:val="21"/>
              </w:rPr>
              <w:t xml:space="preserve">Langsiktig, grunnleggende forskning,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5C1250" w14:textId="77777777" w:rsidR="0085747A" w:rsidRPr="00610A40" w:rsidRDefault="0085747A" w:rsidP="00610A40">
            <w:pPr>
              <w:jc w:val="right"/>
              <w:rPr>
                <w:sz w:val="21"/>
                <w:szCs w:val="21"/>
              </w:rPr>
            </w:pPr>
            <w:r w:rsidRPr="00610A40">
              <w:rPr>
                <w:sz w:val="21"/>
                <w:szCs w:val="21"/>
              </w:rPr>
              <w:t>1 876 800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3766A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6AA5A1" w14:textId="77777777" w:rsidR="0085747A" w:rsidRPr="00610A40" w:rsidRDefault="0085747A" w:rsidP="00610A40">
            <w:pPr>
              <w:jc w:val="right"/>
              <w:rPr>
                <w:sz w:val="21"/>
                <w:szCs w:val="21"/>
              </w:rPr>
            </w:pPr>
            <w:r w:rsidRPr="00610A40">
              <w:rPr>
                <w:sz w:val="21"/>
                <w:szCs w:val="21"/>
              </w:rPr>
              <w:t>-69 210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6106E7" w14:textId="77777777" w:rsidR="0085747A" w:rsidRPr="00610A40" w:rsidRDefault="0085747A" w:rsidP="00610A40">
            <w:pPr>
              <w:jc w:val="right"/>
              <w:rPr>
                <w:sz w:val="21"/>
                <w:szCs w:val="21"/>
              </w:rPr>
            </w:pPr>
            <w:r w:rsidRPr="00610A40">
              <w:rPr>
                <w:sz w:val="21"/>
                <w:szCs w:val="21"/>
              </w:rPr>
              <w:t>1 807 590</w:t>
            </w:r>
          </w:p>
        </w:tc>
      </w:tr>
      <w:tr w:rsidR="00A25645" w:rsidRPr="00CE65B7" w14:paraId="0BD4ABA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8E8D98" w14:textId="77777777" w:rsidR="0085747A" w:rsidRPr="00610A40" w:rsidRDefault="0085747A" w:rsidP="00CE65B7">
            <w:pPr>
              <w:rPr>
                <w:sz w:val="21"/>
                <w:szCs w:val="21"/>
              </w:rPr>
            </w:pPr>
            <w:r w:rsidRPr="00610A40">
              <w:rPr>
                <w:sz w:val="21"/>
                <w:szCs w:val="21"/>
              </w:rPr>
              <w:t>288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DABEE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DBB1EF" w14:textId="77777777" w:rsidR="0085747A" w:rsidRPr="00610A40" w:rsidRDefault="0085747A" w:rsidP="00CE65B7">
            <w:pPr>
              <w:rPr>
                <w:sz w:val="21"/>
                <w:szCs w:val="21"/>
              </w:rPr>
            </w:pPr>
            <w:r w:rsidRPr="00610A40">
              <w:rPr>
                <w:sz w:val="21"/>
                <w:szCs w:val="21"/>
              </w:rPr>
              <w:t>Internasjonale samarbeidstiltak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46193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42CC7D"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ABD25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B23CD5" w14:textId="77777777" w:rsidR="0085747A" w:rsidRPr="00610A40" w:rsidRDefault="0085747A" w:rsidP="00610A40">
            <w:pPr>
              <w:jc w:val="right"/>
              <w:rPr>
                <w:sz w:val="21"/>
                <w:szCs w:val="21"/>
              </w:rPr>
            </w:pPr>
          </w:p>
        </w:tc>
      </w:tr>
      <w:tr w:rsidR="00A25645" w:rsidRPr="00CE65B7" w14:paraId="49B491F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CA955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D0ED40"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2A696D" w14:textId="77777777" w:rsidR="0085747A" w:rsidRPr="00610A40" w:rsidRDefault="0085747A" w:rsidP="00CE65B7">
            <w:pPr>
              <w:rPr>
                <w:sz w:val="21"/>
                <w:szCs w:val="21"/>
              </w:rPr>
            </w:pPr>
            <w:r w:rsidRPr="00610A40">
              <w:rPr>
                <w:sz w:val="21"/>
                <w:szCs w:val="21"/>
              </w:rPr>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1B1E69" w14:textId="77777777" w:rsidR="0085747A" w:rsidRPr="00610A40" w:rsidRDefault="0085747A" w:rsidP="00610A40">
            <w:pPr>
              <w:jc w:val="right"/>
              <w:rPr>
                <w:sz w:val="21"/>
                <w:szCs w:val="21"/>
              </w:rPr>
            </w:pPr>
            <w:r w:rsidRPr="00610A40">
              <w:rPr>
                <w:sz w:val="21"/>
                <w:szCs w:val="21"/>
              </w:rPr>
              <w:t>13 487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6A9B9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E05C1A" w14:textId="77777777" w:rsidR="0085747A" w:rsidRPr="00610A40" w:rsidRDefault="0085747A" w:rsidP="00610A40">
            <w:pPr>
              <w:jc w:val="right"/>
              <w:rPr>
                <w:sz w:val="21"/>
                <w:szCs w:val="21"/>
              </w:rPr>
            </w:pPr>
            <w:r w:rsidRPr="00610A40">
              <w:rPr>
                <w:sz w:val="21"/>
                <w:szCs w:val="21"/>
              </w:rPr>
              <w:t>1 250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3A46A3" w14:textId="77777777" w:rsidR="0085747A" w:rsidRPr="00610A40" w:rsidRDefault="0085747A" w:rsidP="00610A40">
            <w:pPr>
              <w:jc w:val="right"/>
              <w:rPr>
                <w:sz w:val="21"/>
                <w:szCs w:val="21"/>
              </w:rPr>
            </w:pPr>
            <w:r w:rsidRPr="00610A40">
              <w:rPr>
                <w:sz w:val="21"/>
                <w:szCs w:val="21"/>
              </w:rPr>
              <w:t>14 737</w:t>
            </w:r>
          </w:p>
        </w:tc>
      </w:tr>
      <w:tr w:rsidR="00A25645" w:rsidRPr="00CE65B7" w14:paraId="5B7E58D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F51684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1A7609"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2F15FA" w14:textId="77777777" w:rsidR="0085747A" w:rsidRPr="00610A40" w:rsidRDefault="0085747A" w:rsidP="00CE65B7">
            <w:pPr>
              <w:rPr>
                <w:sz w:val="21"/>
                <w:szCs w:val="21"/>
              </w:rPr>
            </w:pPr>
            <w:r w:rsidRPr="00610A40">
              <w:rPr>
                <w:sz w:val="21"/>
                <w:szCs w:val="21"/>
              </w:rPr>
              <w:t xml:space="preserve">Internasjonale grunnforskningsorganisasjoner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6B0870" w14:textId="77777777" w:rsidR="0085747A" w:rsidRPr="00610A40" w:rsidRDefault="0085747A" w:rsidP="00610A40">
            <w:pPr>
              <w:jc w:val="right"/>
              <w:rPr>
                <w:sz w:val="21"/>
                <w:szCs w:val="21"/>
              </w:rPr>
            </w:pPr>
            <w:r w:rsidRPr="00610A40">
              <w:rPr>
                <w:sz w:val="21"/>
                <w:szCs w:val="21"/>
              </w:rPr>
              <w:t>463 081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2F8AC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EACE53" w14:textId="77777777" w:rsidR="0085747A" w:rsidRPr="00610A40" w:rsidRDefault="0085747A" w:rsidP="00610A40">
            <w:pPr>
              <w:jc w:val="right"/>
              <w:rPr>
                <w:sz w:val="21"/>
                <w:szCs w:val="21"/>
              </w:rPr>
            </w:pPr>
            <w:r w:rsidRPr="00610A40">
              <w:rPr>
                <w:sz w:val="21"/>
                <w:szCs w:val="21"/>
              </w:rPr>
              <w:t>6 585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FA398B" w14:textId="77777777" w:rsidR="0085747A" w:rsidRPr="00610A40" w:rsidRDefault="0085747A" w:rsidP="00610A40">
            <w:pPr>
              <w:jc w:val="right"/>
              <w:rPr>
                <w:sz w:val="21"/>
                <w:szCs w:val="21"/>
              </w:rPr>
            </w:pPr>
            <w:r w:rsidRPr="00610A40">
              <w:rPr>
                <w:sz w:val="21"/>
                <w:szCs w:val="21"/>
              </w:rPr>
              <w:t>469 666</w:t>
            </w:r>
          </w:p>
        </w:tc>
      </w:tr>
      <w:tr w:rsidR="00A25645" w:rsidRPr="00CE65B7" w14:paraId="3FBC7204"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9233E0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80F20B4"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667FE4" w14:textId="77777777" w:rsidR="0085747A" w:rsidRPr="00610A40" w:rsidRDefault="0085747A" w:rsidP="00CE65B7">
            <w:pPr>
              <w:rPr>
                <w:sz w:val="21"/>
                <w:szCs w:val="21"/>
              </w:rPr>
            </w:pPr>
            <w:r w:rsidRPr="00610A40">
              <w:rPr>
                <w:sz w:val="21"/>
                <w:szCs w:val="21"/>
              </w:rPr>
              <w:t xml:space="preserve">EUs rammeprogram for forskning og innovasjon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453A40" w14:textId="77777777" w:rsidR="0085747A" w:rsidRPr="00610A40" w:rsidRDefault="0085747A" w:rsidP="00610A40">
            <w:pPr>
              <w:jc w:val="right"/>
              <w:rPr>
                <w:sz w:val="21"/>
                <w:szCs w:val="21"/>
              </w:rPr>
            </w:pPr>
            <w:r w:rsidRPr="00610A40">
              <w:rPr>
                <w:sz w:val="21"/>
                <w:szCs w:val="21"/>
              </w:rPr>
              <w:t>3 902 355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D87CC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3865E5" w14:textId="77777777" w:rsidR="0085747A" w:rsidRPr="00610A40" w:rsidRDefault="0085747A" w:rsidP="00610A40">
            <w:pPr>
              <w:jc w:val="right"/>
              <w:rPr>
                <w:sz w:val="21"/>
                <w:szCs w:val="21"/>
              </w:rPr>
            </w:pPr>
            <w:r w:rsidRPr="00610A40">
              <w:rPr>
                <w:sz w:val="21"/>
                <w:szCs w:val="21"/>
              </w:rPr>
              <w:t>-86 050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A9B61E" w14:textId="77777777" w:rsidR="0085747A" w:rsidRPr="00610A40" w:rsidRDefault="0085747A" w:rsidP="00610A40">
            <w:pPr>
              <w:jc w:val="right"/>
              <w:rPr>
                <w:sz w:val="21"/>
                <w:szCs w:val="21"/>
              </w:rPr>
            </w:pPr>
            <w:r w:rsidRPr="00610A40">
              <w:rPr>
                <w:sz w:val="21"/>
                <w:szCs w:val="21"/>
              </w:rPr>
              <w:t>3 816 305</w:t>
            </w:r>
          </w:p>
        </w:tc>
      </w:tr>
      <w:tr w:rsidR="00A25645" w:rsidRPr="00CE65B7" w14:paraId="33995C0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B6EEA7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9264129" w14:textId="77777777" w:rsidR="0085747A" w:rsidRPr="00610A40" w:rsidRDefault="0085747A" w:rsidP="00CE65B7">
            <w:pPr>
              <w:rPr>
                <w:sz w:val="21"/>
                <w:szCs w:val="21"/>
              </w:rPr>
            </w:pPr>
            <w:r w:rsidRPr="00610A40">
              <w:rPr>
                <w:sz w:val="21"/>
                <w:szCs w:val="21"/>
              </w:rPr>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9E7885" w14:textId="77777777" w:rsidR="0085747A" w:rsidRPr="00610A40" w:rsidRDefault="0085747A" w:rsidP="00CE65B7">
            <w:pPr>
              <w:rPr>
                <w:sz w:val="21"/>
                <w:szCs w:val="21"/>
              </w:rPr>
            </w:pPr>
            <w:r w:rsidRPr="00610A40">
              <w:rPr>
                <w:sz w:val="21"/>
                <w:szCs w:val="21"/>
              </w:rPr>
              <w:t xml:space="preserve">EUs program for utdanning, opplæring, ungdom og idrett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8249C0" w14:textId="77777777" w:rsidR="0085747A" w:rsidRPr="00610A40" w:rsidRDefault="0085747A" w:rsidP="00610A40">
            <w:pPr>
              <w:jc w:val="right"/>
              <w:rPr>
                <w:sz w:val="21"/>
                <w:szCs w:val="21"/>
              </w:rPr>
            </w:pPr>
            <w:r w:rsidRPr="00610A40">
              <w:rPr>
                <w:sz w:val="21"/>
                <w:szCs w:val="21"/>
              </w:rPr>
              <w:t>1 293 080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5436E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C9E6FA" w14:textId="77777777" w:rsidR="0085747A" w:rsidRPr="00610A40" w:rsidRDefault="0085747A" w:rsidP="00610A40">
            <w:pPr>
              <w:jc w:val="right"/>
              <w:rPr>
                <w:sz w:val="21"/>
                <w:szCs w:val="21"/>
              </w:rPr>
            </w:pPr>
            <w:r w:rsidRPr="00610A40">
              <w:rPr>
                <w:sz w:val="21"/>
                <w:szCs w:val="21"/>
              </w:rPr>
              <w:t>-8 858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AEAFC1" w14:textId="77777777" w:rsidR="0085747A" w:rsidRPr="00610A40" w:rsidRDefault="0085747A" w:rsidP="00610A40">
            <w:pPr>
              <w:jc w:val="right"/>
              <w:rPr>
                <w:sz w:val="21"/>
                <w:szCs w:val="21"/>
              </w:rPr>
            </w:pPr>
            <w:r w:rsidRPr="00610A40">
              <w:rPr>
                <w:sz w:val="21"/>
                <w:szCs w:val="21"/>
              </w:rPr>
              <w:t>1 284 222</w:t>
            </w:r>
          </w:p>
        </w:tc>
      </w:tr>
      <w:tr w:rsidR="00A25645" w:rsidRPr="00CE65B7" w14:paraId="1284CD7B"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D6C3503"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B3A7DF8"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FF70AD" w14:textId="77777777" w:rsidR="0085747A" w:rsidRPr="00610A40" w:rsidRDefault="0085747A" w:rsidP="00CE65B7">
            <w:pPr>
              <w:rPr>
                <w:sz w:val="21"/>
                <w:szCs w:val="21"/>
              </w:rPr>
            </w:pPr>
            <w:r w:rsidRPr="00610A40">
              <w:rPr>
                <w:sz w:val="21"/>
                <w:szCs w:val="21"/>
              </w:rPr>
              <w:t xml:space="preserve">UNESCO-kontingent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B929807" w14:textId="77777777" w:rsidR="0085747A" w:rsidRPr="00610A40" w:rsidRDefault="0085747A" w:rsidP="00610A40">
            <w:pPr>
              <w:jc w:val="right"/>
              <w:rPr>
                <w:sz w:val="21"/>
                <w:szCs w:val="21"/>
              </w:rPr>
            </w:pPr>
            <w:r w:rsidRPr="00610A40">
              <w:rPr>
                <w:sz w:val="21"/>
                <w:szCs w:val="21"/>
              </w:rPr>
              <w:t>24 933</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1DF360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B29BE7C" w14:textId="77777777" w:rsidR="0085747A" w:rsidRPr="00610A40" w:rsidRDefault="0085747A" w:rsidP="00610A40">
            <w:pPr>
              <w:jc w:val="right"/>
              <w:rPr>
                <w:sz w:val="21"/>
                <w:szCs w:val="21"/>
              </w:rPr>
            </w:pPr>
            <w:r w:rsidRPr="00610A40">
              <w:rPr>
                <w:sz w:val="21"/>
                <w:szCs w:val="21"/>
              </w:rPr>
              <w:t>-2 362</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B7D5723" w14:textId="77777777" w:rsidR="0085747A" w:rsidRPr="00610A40" w:rsidRDefault="0085747A" w:rsidP="00610A40">
            <w:pPr>
              <w:jc w:val="right"/>
              <w:rPr>
                <w:sz w:val="21"/>
                <w:szCs w:val="21"/>
              </w:rPr>
            </w:pPr>
            <w:r w:rsidRPr="00610A40">
              <w:rPr>
                <w:sz w:val="21"/>
                <w:szCs w:val="21"/>
              </w:rPr>
              <w:t>22 571</w:t>
            </w:r>
          </w:p>
        </w:tc>
      </w:tr>
      <w:tr w:rsidR="00A25645" w:rsidRPr="00CE65B7" w14:paraId="5FE3E976"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BCBB397" w14:textId="77777777" w:rsidR="0085747A" w:rsidRPr="00610A40" w:rsidRDefault="0085747A" w:rsidP="00CE65B7">
            <w:pPr>
              <w:rPr>
                <w:sz w:val="21"/>
                <w:szCs w:val="21"/>
              </w:rPr>
            </w:pPr>
            <w:r w:rsidRPr="00610A40">
              <w:rPr>
                <w:sz w:val="21"/>
                <w:szCs w:val="21"/>
              </w:rPr>
              <w:t>Sum endringer Kunnskapsdepartementet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0B55B69"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8807D6B"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586D81" w14:textId="77777777" w:rsidR="0085747A" w:rsidRPr="00610A40" w:rsidRDefault="0085747A" w:rsidP="00610A40">
            <w:pPr>
              <w:jc w:val="right"/>
              <w:rPr>
                <w:sz w:val="21"/>
                <w:szCs w:val="21"/>
              </w:rPr>
            </w:pPr>
            <w:r w:rsidRPr="00610A40">
              <w:rPr>
                <w:sz w:val="21"/>
                <w:szCs w:val="21"/>
              </w:rPr>
              <w:t>23 026</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F6DBC76" w14:textId="77777777" w:rsidR="0085747A" w:rsidRPr="00610A40" w:rsidRDefault="0085747A" w:rsidP="00610A40">
            <w:pPr>
              <w:jc w:val="right"/>
              <w:rPr>
                <w:sz w:val="21"/>
                <w:szCs w:val="21"/>
              </w:rPr>
            </w:pPr>
          </w:p>
        </w:tc>
      </w:tr>
      <w:tr w:rsidR="00A25645" w:rsidRPr="00CE65B7" w14:paraId="323DE84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580319A" w14:textId="77777777" w:rsidR="0085747A" w:rsidRPr="00610A40" w:rsidRDefault="0085747A" w:rsidP="00CE65B7">
            <w:pPr>
              <w:rPr>
                <w:sz w:val="21"/>
                <w:szCs w:val="21"/>
              </w:rPr>
            </w:pPr>
            <w:r w:rsidRPr="00610A40">
              <w:rPr>
                <w:sz w:val="21"/>
                <w:szCs w:val="21"/>
              </w:rPr>
              <w:t>300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FBC3B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8F934E" w14:textId="77777777" w:rsidR="0085747A" w:rsidRPr="00610A40" w:rsidRDefault="0085747A" w:rsidP="00CE65B7">
            <w:pPr>
              <w:rPr>
                <w:sz w:val="21"/>
                <w:szCs w:val="21"/>
              </w:rPr>
            </w:pPr>
            <w:r w:rsidRPr="00610A40">
              <w:rPr>
                <w:sz w:val="21"/>
                <w:szCs w:val="21"/>
              </w:rPr>
              <w:t>Kultur- og likestillingsdepartementet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12D2A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2931A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62C8B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BA96F5" w14:textId="77777777" w:rsidR="0085747A" w:rsidRPr="00610A40" w:rsidRDefault="0085747A" w:rsidP="00610A40">
            <w:pPr>
              <w:jc w:val="right"/>
              <w:rPr>
                <w:sz w:val="21"/>
                <w:szCs w:val="21"/>
              </w:rPr>
            </w:pPr>
          </w:p>
        </w:tc>
      </w:tr>
      <w:tr w:rsidR="00A25645" w:rsidRPr="00CE65B7" w14:paraId="31CE106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C03E8B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D04A6C8"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7EED66"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661202" w14:textId="77777777" w:rsidR="0085747A" w:rsidRPr="00610A40" w:rsidRDefault="0085747A" w:rsidP="00610A40">
            <w:pPr>
              <w:jc w:val="right"/>
              <w:rPr>
                <w:sz w:val="21"/>
                <w:szCs w:val="21"/>
              </w:rPr>
            </w:pPr>
            <w:r w:rsidRPr="00610A40">
              <w:rPr>
                <w:sz w:val="21"/>
                <w:szCs w:val="21"/>
              </w:rPr>
              <w:t>210 141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CDBA2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6B6BCB"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132DBA" w14:textId="77777777" w:rsidR="0085747A" w:rsidRPr="00610A40" w:rsidRDefault="0085747A" w:rsidP="00610A40">
            <w:pPr>
              <w:jc w:val="right"/>
              <w:rPr>
                <w:sz w:val="21"/>
                <w:szCs w:val="21"/>
              </w:rPr>
            </w:pPr>
            <w:r w:rsidRPr="00610A40">
              <w:rPr>
                <w:sz w:val="21"/>
                <w:szCs w:val="21"/>
              </w:rPr>
              <w:t>209 141</w:t>
            </w:r>
          </w:p>
        </w:tc>
      </w:tr>
      <w:tr w:rsidR="00A25645" w:rsidRPr="00CE65B7" w14:paraId="2BE1B3E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577B4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C225B45" w14:textId="77777777" w:rsidR="0085747A" w:rsidRPr="00610A40" w:rsidRDefault="0085747A" w:rsidP="00CE65B7">
            <w:pPr>
              <w:rPr>
                <w:sz w:val="21"/>
                <w:szCs w:val="21"/>
              </w:rPr>
            </w:pPr>
            <w:r w:rsidRPr="00610A40">
              <w:rPr>
                <w:sz w:val="21"/>
                <w:szCs w:val="21"/>
              </w:rPr>
              <w:t>79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142A2E" w14:textId="77777777" w:rsidR="0085747A" w:rsidRPr="00610A40" w:rsidRDefault="0085747A" w:rsidP="00CE65B7">
            <w:pPr>
              <w:rPr>
                <w:sz w:val="21"/>
                <w:szCs w:val="21"/>
              </w:rPr>
            </w:pPr>
            <w:r w:rsidRPr="00610A40">
              <w:rPr>
                <w:sz w:val="21"/>
                <w:szCs w:val="21"/>
              </w:rPr>
              <w:t xml:space="preserve">Til disposisjon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A2DE75" w14:textId="77777777" w:rsidR="0085747A" w:rsidRPr="00610A40" w:rsidRDefault="0085747A" w:rsidP="00610A40">
            <w:pPr>
              <w:jc w:val="right"/>
              <w:rPr>
                <w:sz w:val="21"/>
                <w:szCs w:val="21"/>
              </w:rPr>
            </w:pPr>
            <w:r w:rsidRPr="00610A40">
              <w:rPr>
                <w:sz w:val="21"/>
                <w:szCs w:val="21"/>
              </w:rPr>
              <w:t>5 918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3D0DB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44E054"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5EDA19" w14:textId="77777777" w:rsidR="0085747A" w:rsidRPr="00610A40" w:rsidRDefault="0085747A" w:rsidP="00610A40">
            <w:pPr>
              <w:jc w:val="right"/>
              <w:rPr>
                <w:sz w:val="21"/>
                <w:szCs w:val="21"/>
              </w:rPr>
            </w:pPr>
            <w:r w:rsidRPr="00610A40">
              <w:rPr>
                <w:sz w:val="21"/>
                <w:szCs w:val="21"/>
              </w:rPr>
              <w:t>10 918</w:t>
            </w:r>
          </w:p>
        </w:tc>
      </w:tr>
      <w:tr w:rsidR="00A25645" w:rsidRPr="00CE65B7" w14:paraId="72E6EEE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CC0191D" w14:textId="77777777" w:rsidR="0085747A" w:rsidRPr="00610A40" w:rsidRDefault="0085747A" w:rsidP="00CE65B7">
            <w:pPr>
              <w:rPr>
                <w:sz w:val="21"/>
                <w:szCs w:val="21"/>
              </w:rPr>
            </w:pPr>
            <w:r w:rsidRPr="00610A40">
              <w:rPr>
                <w:sz w:val="21"/>
                <w:szCs w:val="21"/>
              </w:rPr>
              <w:t>315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0901FB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1E63F5" w14:textId="77777777" w:rsidR="0085747A" w:rsidRPr="00610A40" w:rsidRDefault="0085747A" w:rsidP="00CE65B7">
            <w:pPr>
              <w:rPr>
                <w:sz w:val="21"/>
                <w:szCs w:val="21"/>
              </w:rPr>
            </w:pPr>
            <w:r w:rsidRPr="00610A40">
              <w:rPr>
                <w:sz w:val="21"/>
                <w:szCs w:val="21"/>
              </w:rPr>
              <w:t>Frivillighetsformål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EDA71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2FE53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7929E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48475F" w14:textId="77777777" w:rsidR="0085747A" w:rsidRPr="00610A40" w:rsidRDefault="0085747A" w:rsidP="00610A40">
            <w:pPr>
              <w:jc w:val="right"/>
              <w:rPr>
                <w:sz w:val="21"/>
                <w:szCs w:val="21"/>
              </w:rPr>
            </w:pPr>
          </w:p>
        </w:tc>
      </w:tr>
      <w:tr w:rsidR="00A25645" w:rsidRPr="00CE65B7" w14:paraId="726FA796"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06853F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69CCD2"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E386EE" w14:textId="77777777" w:rsidR="0085747A" w:rsidRPr="00610A40" w:rsidRDefault="0085747A" w:rsidP="00CE65B7">
            <w:pPr>
              <w:rPr>
                <w:sz w:val="21"/>
                <w:szCs w:val="21"/>
              </w:rPr>
            </w:pPr>
            <w:r w:rsidRPr="00610A40">
              <w:rPr>
                <w:sz w:val="21"/>
                <w:szCs w:val="21"/>
              </w:rPr>
              <w:t xml:space="preserve">Strømstøtteordning for frivillige organisasjoner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BC2EDB" w14:textId="77777777" w:rsidR="0085747A" w:rsidRPr="00610A40" w:rsidRDefault="0085747A" w:rsidP="00610A40">
            <w:pPr>
              <w:jc w:val="right"/>
              <w:rPr>
                <w:sz w:val="21"/>
                <w:szCs w:val="21"/>
              </w:rPr>
            </w:pPr>
            <w:r w:rsidRPr="00610A40">
              <w:rPr>
                <w:sz w:val="21"/>
                <w:szCs w:val="21"/>
              </w:rPr>
              <w:t>63 600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5E4B9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86DD5C" w14:textId="77777777" w:rsidR="0085747A" w:rsidRPr="00610A40" w:rsidRDefault="0085747A" w:rsidP="00610A40">
            <w:pPr>
              <w:jc w:val="right"/>
              <w:rPr>
                <w:sz w:val="21"/>
                <w:szCs w:val="21"/>
              </w:rPr>
            </w:pPr>
            <w:r w:rsidRPr="00610A40">
              <w:rPr>
                <w:sz w:val="21"/>
                <w:szCs w:val="21"/>
              </w:rPr>
              <w:t>65 700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E6F5C6" w14:textId="77777777" w:rsidR="0085747A" w:rsidRPr="00610A40" w:rsidRDefault="0085747A" w:rsidP="00610A40">
            <w:pPr>
              <w:jc w:val="right"/>
              <w:rPr>
                <w:sz w:val="21"/>
                <w:szCs w:val="21"/>
              </w:rPr>
            </w:pPr>
            <w:r w:rsidRPr="00610A40">
              <w:rPr>
                <w:sz w:val="21"/>
                <w:szCs w:val="21"/>
              </w:rPr>
              <w:t>129 300</w:t>
            </w:r>
          </w:p>
        </w:tc>
      </w:tr>
      <w:tr w:rsidR="00A25645" w:rsidRPr="00CE65B7" w14:paraId="2A7756D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07D0CA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5BDA9C" w14:textId="77777777" w:rsidR="0085747A" w:rsidRPr="00610A40" w:rsidRDefault="0085747A" w:rsidP="00CE65B7">
            <w:pPr>
              <w:rPr>
                <w:sz w:val="21"/>
                <w:szCs w:val="21"/>
              </w:rPr>
            </w:pPr>
            <w:r w:rsidRPr="00610A40">
              <w:rPr>
                <w:sz w:val="21"/>
                <w:szCs w:val="21"/>
              </w:rPr>
              <w:t>82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DE4806" w14:textId="77777777" w:rsidR="0085747A" w:rsidRPr="00610A40" w:rsidRDefault="0085747A" w:rsidP="00CE65B7">
            <w:pPr>
              <w:rPr>
                <w:sz w:val="21"/>
                <w:szCs w:val="21"/>
              </w:rPr>
            </w:pPr>
            <w:r w:rsidRPr="00610A40">
              <w:rPr>
                <w:sz w:val="21"/>
                <w:szCs w:val="21"/>
              </w:rPr>
              <w:t xml:space="preserve">Merverdiavgiftskompensasjon ved bygging av idrettsanlegg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7DCE3E" w14:textId="77777777" w:rsidR="0085747A" w:rsidRPr="00610A40" w:rsidRDefault="0085747A" w:rsidP="00610A40">
            <w:pPr>
              <w:jc w:val="right"/>
              <w:rPr>
                <w:sz w:val="21"/>
                <w:szCs w:val="21"/>
              </w:rPr>
            </w:pPr>
            <w:r w:rsidRPr="00610A40">
              <w:rPr>
                <w:sz w:val="21"/>
                <w:szCs w:val="21"/>
              </w:rPr>
              <w:t>400 745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5E05F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181F69" w14:textId="77777777" w:rsidR="0085747A" w:rsidRPr="00610A40" w:rsidRDefault="0085747A" w:rsidP="00610A40">
            <w:pPr>
              <w:jc w:val="right"/>
              <w:rPr>
                <w:sz w:val="21"/>
                <w:szCs w:val="21"/>
              </w:rPr>
            </w:pPr>
            <w:r w:rsidRPr="00610A40">
              <w:rPr>
                <w:sz w:val="21"/>
                <w:szCs w:val="21"/>
              </w:rPr>
              <w:t>29 555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79E5F2" w14:textId="77777777" w:rsidR="0085747A" w:rsidRPr="00610A40" w:rsidRDefault="0085747A" w:rsidP="00610A40">
            <w:pPr>
              <w:jc w:val="right"/>
              <w:rPr>
                <w:sz w:val="21"/>
                <w:szCs w:val="21"/>
              </w:rPr>
            </w:pPr>
            <w:r w:rsidRPr="00610A40">
              <w:rPr>
                <w:sz w:val="21"/>
                <w:szCs w:val="21"/>
              </w:rPr>
              <w:t>430 300</w:t>
            </w:r>
          </w:p>
        </w:tc>
      </w:tr>
      <w:tr w:rsidR="00A25645" w:rsidRPr="00CE65B7" w14:paraId="54D015F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F4B85D1" w14:textId="77777777" w:rsidR="0085747A" w:rsidRPr="00610A40" w:rsidRDefault="0085747A" w:rsidP="00CE65B7">
            <w:pPr>
              <w:rPr>
                <w:sz w:val="21"/>
                <w:szCs w:val="21"/>
              </w:rPr>
            </w:pPr>
            <w:r w:rsidRPr="00610A40">
              <w:rPr>
                <w:sz w:val="21"/>
                <w:szCs w:val="21"/>
              </w:rPr>
              <w:t>325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F598B9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4D6345" w14:textId="77777777" w:rsidR="0085747A" w:rsidRPr="00610A40" w:rsidRDefault="0085747A" w:rsidP="00CE65B7">
            <w:pPr>
              <w:rPr>
                <w:sz w:val="21"/>
                <w:szCs w:val="21"/>
              </w:rPr>
            </w:pPr>
            <w:r w:rsidRPr="00610A40">
              <w:rPr>
                <w:sz w:val="21"/>
                <w:szCs w:val="21"/>
              </w:rPr>
              <w:t>Allmenne kulturformål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E61D1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F7D39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7C99C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2425F0" w14:textId="77777777" w:rsidR="0085747A" w:rsidRPr="00610A40" w:rsidRDefault="0085747A" w:rsidP="00610A40">
            <w:pPr>
              <w:jc w:val="right"/>
              <w:rPr>
                <w:sz w:val="21"/>
                <w:szCs w:val="21"/>
              </w:rPr>
            </w:pPr>
          </w:p>
        </w:tc>
      </w:tr>
      <w:tr w:rsidR="00A25645" w:rsidRPr="00CE65B7" w14:paraId="54C961B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E7A44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A9557A9"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50C682"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DC5A71" w14:textId="77777777" w:rsidR="0085747A" w:rsidRPr="00610A40" w:rsidRDefault="0085747A" w:rsidP="00610A40">
            <w:pPr>
              <w:jc w:val="right"/>
              <w:rPr>
                <w:sz w:val="21"/>
                <w:szCs w:val="21"/>
              </w:rPr>
            </w:pPr>
            <w:r w:rsidRPr="00610A40">
              <w:rPr>
                <w:sz w:val="21"/>
                <w:szCs w:val="21"/>
              </w:rPr>
              <w:t>76 288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868C8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C8D01B" w14:textId="77777777" w:rsidR="0085747A" w:rsidRPr="00610A40" w:rsidRDefault="0085747A" w:rsidP="00610A40">
            <w:pPr>
              <w:jc w:val="right"/>
              <w:rPr>
                <w:sz w:val="21"/>
                <w:szCs w:val="21"/>
              </w:rPr>
            </w:pPr>
            <w:r w:rsidRPr="00610A40">
              <w:rPr>
                <w:sz w:val="21"/>
                <w:szCs w:val="21"/>
              </w:rPr>
              <w:t>-500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E49232" w14:textId="77777777" w:rsidR="0085747A" w:rsidRPr="00610A40" w:rsidRDefault="0085747A" w:rsidP="00610A40">
            <w:pPr>
              <w:jc w:val="right"/>
              <w:rPr>
                <w:sz w:val="21"/>
                <w:szCs w:val="21"/>
              </w:rPr>
            </w:pPr>
            <w:r w:rsidRPr="00610A40">
              <w:rPr>
                <w:sz w:val="21"/>
                <w:szCs w:val="21"/>
              </w:rPr>
              <w:t>75 788</w:t>
            </w:r>
          </w:p>
        </w:tc>
      </w:tr>
      <w:tr w:rsidR="00A25645" w:rsidRPr="00CE65B7" w14:paraId="7B4A87BB"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B6128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F29518"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4EACD0" w14:textId="77777777" w:rsidR="0085747A" w:rsidRPr="00610A40" w:rsidRDefault="0085747A" w:rsidP="00CE65B7">
            <w:pPr>
              <w:rPr>
                <w:sz w:val="21"/>
                <w:szCs w:val="21"/>
              </w:rPr>
            </w:pPr>
            <w:r w:rsidRPr="00610A40">
              <w:rPr>
                <w:sz w:val="21"/>
                <w:szCs w:val="21"/>
              </w:rPr>
              <w:t xml:space="preserve">Forskning, utredning og 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485B0A" w14:textId="77777777" w:rsidR="0085747A" w:rsidRPr="00610A40" w:rsidRDefault="0085747A" w:rsidP="00610A40">
            <w:pPr>
              <w:jc w:val="right"/>
              <w:rPr>
                <w:sz w:val="21"/>
                <w:szCs w:val="21"/>
              </w:rPr>
            </w:pPr>
            <w:r w:rsidRPr="00610A40">
              <w:rPr>
                <w:sz w:val="21"/>
                <w:szCs w:val="21"/>
              </w:rPr>
              <w:t>22 200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D9604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5069B9"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F4D2DE" w14:textId="77777777" w:rsidR="0085747A" w:rsidRPr="00610A40" w:rsidRDefault="0085747A" w:rsidP="00610A40">
            <w:pPr>
              <w:jc w:val="right"/>
              <w:rPr>
                <w:sz w:val="21"/>
                <w:szCs w:val="21"/>
              </w:rPr>
            </w:pPr>
            <w:r w:rsidRPr="00610A40">
              <w:rPr>
                <w:sz w:val="21"/>
                <w:szCs w:val="21"/>
              </w:rPr>
              <w:t>27 200</w:t>
            </w:r>
          </w:p>
        </w:tc>
      </w:tr>
      <w:tr w:rsidR="00A25645" w:rsidRPr="00CE65B7" w14:paraId="1788B1B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45FF2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95A5C81"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9B728B" w14:textId="77777777" w:rsidR="0085747A" w:rsidRPr="00610A40" w:rsidRDefault="0085747A" w:rsidP="00CE65B7">
            <w:pPr>
              <w:rPr>
                <w:sz w:val="21"/>
                <w:szCs w:val="21"/>
              </w:rPr>
            </w:pPr>
            <w:r w:rsidRPr="00610A40">
              <w:rPr>
                <w:sz w:val="21"/>
                <w:szCs w:val="21"/>
              </w:rPr>
              <w:t xml:space="preserve">Norges forskningsråd,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860261" w14:textId="77777777" w:rsidR="0085747A" w:rsidRPr="00610A40" w:rsidRDefault="0085747A" w:rsidP="00610A40">
            <w:pPr>
              <w:jc w:val="right"/>
              <w:rPr>
                <w:sz w:val="21"/>
                <w:szCs w:val="21"/>
              </w:rPr>
            </w:pPr>
            <w:r w:rsidRPr="00610A40">
              <w:rPr>
                <w:sz w:val="21"/>
                <w:szCs w:val="21"/>
              </w:rPr>
              <w:t>32 300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1632C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A7F483" w14:textId="77777777" w:rsidR="0085747A" w:rsidRPr="00610A40" w:rsidRDefault="0085747A" w:rsidP="00610A40">
            <w:pPr>
              <w:jc w:val="right"/>
              <w:rPr>
                <w:sz w:val="21"/>
                <w:szCs w:val="21"/>
              </w:rPr>
            </w:pPr>
            <w:r w:rsidRPr="00610A40">
              <w:rPr>
                <w:sz w:val="21"/>
                <w:szCs w:val="21"/>
              </w:rPr>
              <w:t>-11 800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5BF9BD" w14:textId="77777777" w:rsidR="0085747A" w:rsidRPr="00610A40" w:rsidRDefault="0085747A" w:rsidP="00610A40">
            <w:pPr>
              <w:jc w:val="right"/>
              <w:rPr>
                <w:sz w:val="21"/>
                <w:szCs w:val="21"/>
              </w:rPr>
            </w:pPr>
            <w:r w:rsidRPr="00610A40">
              <w:rPr>
                <w:sz w:val="21"/>
                <w:szCs w:val="21"/>
              </w:rPr>
              <w:t>20 500</w:t>
            </w:r>
          </w:p>
        </w:tc>
      </w:tr>
      <w:tr w:rsidR="00A25645" w:rsidRPr="00CE65B7" w14:paraId="7F847D2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15613C" w14:textId="77777777" w:rsidR="0085747A" w:rsidRPr="00610A40" w:rsidRDefault="0085747A" w:rsidP="00CE65B7">
            <w:pPr>
              <w:rPr>
                <w:sz w:val="21"/>
                <w:szCs w:val="21"/>
              </w:rPr>
            </w:pPr>
            <w:r w:rsidRPr="00610A40">
              <w:rPr>
                <w:sz w:val="21"/>
                <w:szCs w:val="21"/>
              </w:rPr>
              <w:t>334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4032C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E80EF8" w14:textId="77777777" w:rsidR="0085747A" w:rsidRPr="00610A40" w:rsidRDefault="0085747A" w:rsidP="00CE65B7">
            <w:pPr>
              <w:rPr>
                <w:sz w:val="21"/>
                <w:szCs w:val="21"/>
              </w:rPr>
            </w:pPr>
            <w:r w:rsidRPr="00610A40">
              <w:rPr>
                <w:sz w:val="21"/>
                <w:szCs w:val="21"/>
              </w:rPr>
              <w:t>Film- og dataspillformål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933FC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02563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B13F5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D6ABAB" w14:textId="77777777" w:rsidR="0085747A" w:rsidRPr="00610A40" w:rsidRDefault="0085747A" w:rsidP="00610A40">
            <w:pPr>
              <w:jc w:val="right"/>
              <w:rPr>
                <w:sz w:val="21"/>
                <w:szCs w:val="21"/>
              </w:rPr>
            </w:pPr>
          </w:p>
        </w:tc>
      </w:tr>
      <w:tr w:rsidR="00A25645" w:rsidRPr="00CE65B7" w14:paraId="32B9EF0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8C2770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5CCEA8"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710D0D"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0E75AE" w14:textId="77777777" w:rsidR="0085747A" w:rsidRPr="00610A40" w:rsidRDefault="0085747A" w:rsidP="00610A40">
            <w:pPr>
              <w:jc w:val="right"/>
              <w:rPr>
                <w:sz w:val="21"/>
                <w:szCs w:val="21"/>
              </w:rPr>
            </w:pPr>
            <w:r w:rsidRPr="00610A40">
              <w:rPr>
                <w:sz w:val="21"/>
                <w:szCs w:val="21"/>
              </w:rPr>
              <w:t>148 128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C5526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F70A1D" w14:textId="77777777" w:rsidR="0085747A" w:rsidRPr="00610A40" w:rsidRDefault="0085747A" w:rsidP="00610A40">
            <w:pPr>
              <w:jc w:val="right"/>
              <w:rPr>
                <w:sz w:val="21"/>
                <w:szCs w:val="21"/>
              </w:rPr>
            </w:pPr>
            <w:r w:rsidRPr="00610A40">
              <w:rPr>
                <w:sz w:val="21"/>
                <w:szCs w:val="21"/>
              </w:rPr>
              <w:t>-500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4BEC6E" w14:textId="77777777" w:rsidR="0085747A" w:rsidRPr="00610A40" w:rsidRDefault="0085747A" w:rsidP="00610A40">
            <w:pPr>
              <w:jc w:val="right"/>
              <w:rPr>
                <w:sz w:val="21"/>
                <w:szCs w:val="21"/>
              </w:rPr>
            </w:pPr>
            <w:r w:rsidRPr="00610A40">
              <w:rPr>
                <w:sz w:val="21"/>
                <w:szCs w:val="21"/>
              </w:rPr>
              <w:t>147 628</w:t>
            </w:r>
          </w:p>
        </w:tc>
      </w:tr>
      <w:tr w:rsidR="00A25645" w:rsidRPr="00CE65B7" w14:paraId="3245BC5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213F32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63F28F"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5D5E84"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FFF6D9" w14:textId="77777777" w:rsidR="0085747A" w:rsidRPr="00610A40" w:rsidRDefault="0085747A" w:rsidP="00610A40">
            <w:pPr>
              <w:jc w:val="right"/>
              <w:rPr>
                <w:sz w:val="21"/>
                <w:szCs w:val="21"/>
              </w:rPr>
            </w:pPr>
            <w:r w:rsidRPr="00610A40">
              <w:rPr>
                <w:sz w:val="21"/>
                <w:szCs w:val="21"/>
              </w:rPr>
              <w:t>7 977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ADB74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5CED77" w14:textId="77777777" w:rsidR="0085747A" w:rsidRPr="00610A40" w:rsidRDefault="0085747A" w:rsidP="00610A40">
            <w:pPr>
              <w:jc w:val="right"/>
              <w:rPr>
                <w:sz w:val="21"/>
                <w:szCs w:val="21"/>
              </w:rPr>
            </w:pPr>
            <w:r w:rsidRPr="00610A40">
              <w:rPr>
                <w:sz w:val="21"/>
                <w:szCs w:val="21"/>
              </w:rPr>
              <w:t>-6 400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0EE3CC" w14:textId="77777777" w:rsidR="0085747A" w:rsidRPr="00610A40" w:rsidRDefault="0085747A" w:rsidP="00610A40">
            <w:pPr>
              <w:jc w:val="right"/>
              <w:rPr>
                <w:sz w:val="21"/>
                <w:szCs w:val="21"/>
              </w:rPr>
            </w:pPr>
            <w:r w:rsidRPr="00610A40">
              <w:rPr>
                <w:sz w:val="21"/>
                <w:szCs w:val="21"/>
              </w:rPr>
              <w:t>1 577</w:t>
            </w:r>
          </w:p>
        </w:tc>
      </w:tr>
      <w:tr w:rsidR="00A25645" w:rsidRPr="00CE65B7" w14:paraId="54143D5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857F88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E71EFA" w14:textId="77777777" w:rsidR="0085747A" w:rsidRPr="00610A40" w:rsidRDefault="0085747A" w:rsidP="00CE65B7">
            <w:pPr>
              <w:rPr>
                <w:sz w:val="21"/>
                <w:szCs w:val="21"/>
              </w:rPr>
            </w:pPr>
            <w:r w:rsidRPr="00610A40">
              <w:rPr>
                <w:sz w:val="21"/>
                <w:szCs w:val="21"/>
              </w:rPr>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9C29EC" w14:textId="77777777" w:rsidR="0085747A" w:rsidRPr="00610A40" w:rsidRDefault="0085747A" w:rsidP="00CE65B7">
            <w:pPr>
              <w:rPr>
                <w:sz w:val="21"/>
                <w:szCs w:val="21"/>
              </w:rPr>
            </w:pPr>
            <w:r w:rsidRPr="00610A40">
              <w:rPr>
                <w:sz w:val="21"/>
                <w:szCs w:val="21"/>
              </w:rPr>
              <w:t xml:space="preserve">Filmfondet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01190E" w14:textId="77777777" w:rsidR="0085747A" w:rsidRPr="00610A40" w:rsidRDefault="0085747A" w:rsidP="00610A40">
            <w:pPr>
              <w:jc w:val="right"/>
              <w:rPr>
                <w:sz w:val="21"/>
                <w:szCs w:val="21"/>
              </w:rPr>
            </w:pPr>
            <w:r w:rsidRPr="00610A40">
              <w:rPr>
                <w:sz w:val="21"/>
                <w:szCs w:val="21"/>
              </w:rPr>
              <w:t>693 000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2AEB2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8C126E" w14:textId="77777777" w:rsidR="0085747A" w:rsidRPr="00610A40" w:rsidRDefault="0085747A" w:rsidP="00610A40">
            <w:pPr>
              <w:jc w:val="right"/>
              <w:rPr>
                <w:sz w:val="21"/>
                <w:szCs w:val="21"/>
              </w:rPr>
            </w:pPr>
            <w:r w:rsidRPr="00610A40">
              <w:rPr>
                <w:sz w:val="21"/>
                <w:szCs w:val="21"/>
              </w:rPr>
              <w:t>-3 490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ABE8F0" w14:textId="77777777" w:rsidR="0085747A" w:rsidRPr="00610A40" w:rsidRDefault="0085747A" w:rsidP="00610A40">
            <w:pPr>
              <w:jc w:val="right"/>
              <w:rPr>
                <w:sz w:val="21"/>
                <w:szCs w:val="21"/>
              </w:rPr>
            </w:pPr>
            <w:r w:rsidRPr="00610A40">
              <w:rPr>
                <w:sz w:val="21"/>
                <w:szCs w:val="21"/>
              </w:rPr>
              <w:t>689 510</w:t>
            </w:r>
          </w:p>
        </w:tc>
      </w:tr>
      <w:tr w:rsidR="00A25645" w:rsidRPr="00CE65B7" w14:paraId="783AC5D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783147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B5FB57"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782314" w14:textId="77777777" w:rsidR="0085747A" w:rsidRPr="00610A40" w:rsidRDefault="0085747A" w:rsidP="00CE65B7">
            <w:pPr>
              <w:rPr>
                <w:sz w:val="21"/>
                <w:szCs w:val="21"/>
              </w:rPr>
            </w:pPr>
            <w:r w:rsidRPr="00610A40">
              <w:rPr>
                <w:sz w:val="21"/>
                <w:szCs w:val="21"/>
              </w:rPr>
              <w:t xml:space="preserve">Internasjonale film- og medieavtaler,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E69460" w14:textId="77777777" w:rsidR="0085747A" w:rsidRPr="00610A40" w:rsidRDefault="0085747A" w:rsidP="00610A40">
            <w:pPr>
              <w:jc w:val="right"/>
              <w:rPr>
                <w:sz w:val="21"/>
                <w:szCs w:val="21"/>
              </w:rPr>
            </w:pPr>
            <w:r w:rsidRPr="00610A40">
              <w:rPr>
                <w:sz w:val="21"/>
                <w:szCs w:val="21"/>
              </w:rPr>
              <w:t>22 910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D7061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1234D6" w14:textId="77777777" w:rsidR="0085747A" w:rsidRPr="00610A40" w:rsidRDefault="0085747A" w:rsidP="00610A40">
            <w:pPr>
              <w:jc w:val="right"/>
              <w:rPr>
                <w:sz w:val="21"/>
                <w:szCs w:val="21"/>
              </w:rPr>
            </w:pPr>
            <w:r w:rsidRPr="00610A40">
              <w:rPr>
                <w:sz w:val="21"/>
                <w:szCs w:val="21"/>
              </w:rPr>
              <w:t>3 490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81FFAF" w14:textId="77777777" w:rsidR="0085747A" w:rsidRPr="00610A40" w:rsidRDefault="0085747A" w:rsidP="00610A40">
            <w:pPr>
              <w:jc w:val="right"/>
              <w:rPr>
                <w:sz w:val="21"/>
                <w:szCs w:val="21"/>
              </w:rPr>
            </w:pPr>
            <w:r w:rsidRPr="00610A40">
              <w:rPr>
                <w:sz w:val="21"/>
                <w:szCs w:val="21"/>
              </w:rPr>
              <w:t>26 400</w:t>
            </w:r>
          </w:p>
        </w:tc>
      </w:tr>
      <w:tr w:rsidR="00A25645" w:rsidRPr="00CE65B7" w14:paraId="6A01D4F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1C4F78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C593D93" w14:textId="77777777" w:rsidR="0085747A" w:rsidRPr="00610A40" w:rsidRDefault="0085747A" w:rsidP="00CE65B7">
            <w:pPr>
              <w:rPr>
                <w:sz w:val="21"/>
                <w:szCs w:val="21"/>
              </w:rPr>
            </w:pPr>
            <w:r w:rsidRPr="00610A40">
              <w:rPr>
                <w:sz w:val="21"/>
                <w:szCs w:val="21"/>
              </w:rPr>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9C2572" w14:textId="77777777" w:rsidR="0085747A" w:rsidRPr="00610A40" w:rsidRDefault="0085747A" w:rsidP="00CE65B7">
            <w:pPr>
              <w:rPr>
                <w:sz w:val="21"/>
                <w:szCs w:val="21"/>
              </w:rPr>
            </w:pPr>
            <w:r w:rsidRPr="00610A40">
              <w:rPr>
                <w:sz w:val="21"/>
                <w:szCs w:val="21"/>
              </w:rPr>
              <w:t xml:space="preserve">Film- og dataspilltiltak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554654" w14:textId="77777777" w:rsidR="0085747A" w:rsidRPr="00610A40" w:rsidRDefault="0085747A" w:rsidP="00610A40">
            <w:pPr>
              <w:jc w:val="right"/>
              <w:rPr>
                <w:sz w:val="21"/>
                <w:szCs w:val="21"/>
              </w:rPr>
            </w:pPr>
            <w:r w:rsidRPr="00610A40">
              <w:rPr>
                <w:sz w:val="21"/>
                <w:szCs w:val="21"/>
              </w:rPr>
              <w:t>43 330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77DC0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40FEBE"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797EC9" w14:textId="77777777" w:rsidR="0085747A" w:rsidRPr="00610A40" w:rsidRDefault="0085747A" w:rsidP="00610A40">
            <w:pPr>
              <w:jc w:val="right"/>
              <w:rPr>
                <w:sz w:val="21"/>
                <w:szCs w:val="21"/>
              </w:rPr>
            </w:pPr>
            <w:r w:rsidRPr="00610A40">
              <w:rPr>
                <w:sz w:val="21"/>
                <w:szCs w:val="21"/>
              </w:rPr>
              <w:t>44 330</w:t>
            </w:r>
          </w:p>
        </w:tc>
      </w:tr>
      <w:tr w:rsidR="00A25645" w:rsidRPr="00CE65B7" w14:paraId="11FCA50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353C971" w14:textId="77777777" w:rsidR="0085747A" w:rsidRPr="00610A40" w:rsidRDefault="0085747A" w:rsidP="00CE65B7">
            <w:pPr>
              <w:rPr>
                <w:sz w:val="21"/>
                <w:szCs w:val="21"/>
              </w:rPr>
            </w:pPr>
            <w:r w:rsidRPr="00610A40">
              <w:rPr>
                <w:sz w:val="21"/>
                <w:szCs w:val="21"/>
              </w:rPr>
              <w:t>335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063D95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9641B7" w14:textId="77777777" w:rsidR="0085747A" w:rsidRPr="00610A40" w:rsidRDefault="0085747A" w:rsidP="00CE65B7">
            <w:pPr>
              <w:rPr>
                <w:sz w:val="21"/>
                <w:szCs w:val="21"/>
              </w:rPr>
            </w:pPr>
            <w:r w:rsidRPr="00610A40">
              <w:rPr>
                <w:sz w:val="21"/>
                <w:szCs w:val="21"/>
              </w:rPr>
              <w:t>Medieformål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63D22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82501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46D95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0DDDA4" w14:textId="77777777" w:rsidR="0085747A" w:rsidRPr="00610A40" w:rsidRDefault="0085747A" w:rsidP="00610A40">
            <w:pPr>
              <w:jc w:val="right"/>
              <w:rPr>
                <w:sz w:val="21"/>
                <w:szCs w:val="21"/>
              </w:rPr>
            </w:pPr>
          </w:p>
        </w:tc>
      </w:tr>
      <w:tr w:rsidR="00A25645" w:rsidRPr="00CE65B7" w14:paraId="4732D4D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54168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F1CF40"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A8B4A5" w14:textId="77777777" w:rsidR="0085747A" w:rsidRPr="00610A40" w:rsidRDefault="0085747A" w:rsidP="00CE65B7">
            <w:pPr>
              <w:rPr>
                <w:sz w:val="21"/>
                <w:szCs w:val="21"/>
              </w:rPr>
            </w:pPr>
            <w:r w:rsidRPr="00610A40">
              <w:rPr>
                <w:sz w:val="21"/>
                <w:szCs w:val="21"/>
              </w:rPr>
              <w:t xml:space="preserve">Medietiltak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271B73" w14:textId="77777777" w:rsidR="0085747A" w:rsidRPr="00610A40" w:rsidRDefault="0085747A" w:rsidP="00610A40">
            <w:pPr>
              <w:jc w:val="right"/>
              <w:rPr>
                <w:sz w:val="21"/>
                <w:szCs w:val="21"/>
              </w:rPr>
            </w:pPr>
            <w:r w:rsidRPr="00610A40">
              <w:rPr>
                <w:sz w:val="21"/>
                <w:szCs w:val="21"/>
              </w:rPr>
              <w:t>41 230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54C7D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8384BB"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87DCEB" w14:textId="77777777" w:rsidR="0085747A" w:rsidRPr="00610A40" w:rsidRDefault="0085747A" w:rsidP="00610A40">
            <w:pPr>
              <w:jc w:val="right"/>
              <w:rPr>
                <w:sz w:val="21"/>
                <w:szCs w:val="21"/>
              </w:rPr>
            </w:pPr>
            <w:r w:rsidRPr="00610A40">
              <w:rPr>
                <w:sz w:val="21"/>
                <w:szCs w:val="21"/>
              </w:rPr>
              <w:t>31 230</w:t>
            </w:r>
          </w:p>
        </w:tc>
      </w:tr>
      <w:tr w:rsidR="00A25645" w:rsidRPr="00CE65B7" w14:paraId="00EFBE6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41B7800" w14:textId="77777777" w:rsidR="0085747A" w:rsidRPr="00610A40" w:rsidRDefault="0085747A" w:rsidP="00CE65B7">
            <w:pPr>
              <w:rPr>
                <w:sz w:val="21"/>
                <w:szCs w:val="21"/>
              </w:rPr>
            </w:pPr>
            <w:r w:rsidRPr="00610A40">
              <w:rPr>
                <w:sz w:val="21"/>
                <w:szCs w:val="21"/>
              </w:rPr>
              <w:t>350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D7473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D3805D" w14:textId="77777777" w:rsidR="0085747A" w:rsidRPr="00610A40" w:rsidRDefault="0085747A" w:rsidP="00CE65B7">
            <w:pPr>
              <w:rPr>
                <w:sz w:val="21"/>
                <w:szCs w:val="21"/>
              </w:rPr>
            </w:pPr>
            <w:r w:rsidRPr="00610A40">
              <w:rPr>
                <w:sz w:val="21"/>
                <w:szCs w:val="21"/>
              </w:rPr>
              <w:t>Sekretariatet for Diskrimineringsnemnda</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F04DE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E9296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E70F4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418749" w14:textId="77777777" w:rsidR="0085747A" w:rsidRPr="00610A40" w:rsidRDefault="0085747A" w:rsidP="00610A40">
            <w:pPr>
              <w:jc w:val="right"/>
              <w:rPr>
                <w:sz w:val="21"/>
                <w:szCs w:val="21"/>
              </w:rPr>
            </w:pPr>
          </w:p>
        </w:tc>
      </w:tr>
      <w:tr w:rsidR="00A25645" w:rsidRPr="00CE65B7" w14:paraId="671E017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6963A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216B91"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2873D9"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F15001" w14:textId="77777777" w:rsidR="0085747A" w:rsidRPr="00610A40" w:rsidRDefault="0085747A" w:rsidP="00610A40">
            <w:pPr>
              <w:jc w:val="right"/>
              <w:rPr>
                <w:sz w:val="21"/>
                <w:szCs w:val="21"/>
              </w:rPr>
            </w:pPr>
            <w:r w:rsidRPr="00610A40">
              <w:rPr>
                <w:sz w:val="21"/>
                <w:szCs w:val="21"/>
              </w:rPr>
              <w:t>36 276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97201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B6D139" w14:textId="77777777" w:rsidR="0085747A" w:rsidRPr="00610A40" w:rsidRDefault="0085747A" w:rsidP="00610A40">
            <w:pPr>
              <w:jc w:val="right"/>
              <w:rPr>
                <w:sz w:val="21"/>
                <w:szCs w:val="21"/>
              </w:rPr>
            </w:pPr>
            <w:r w:rsidRPr="00610A40">
              <w:rPr>
                <w:sz w:val="21"/>
                <w:szCs w:val="21"/>
              </w:rPr>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853A64" w14:textId="77777777" w:rsidR="0085747A" w:rsidRPr="00610A40" w:rsidRDefault="0085747A" w:rsidP="00610A40">
            <w:pPr>
              <w:jc w:val="right"/>
              <w:rPr>
                <w:sz w:val="21"/>
                <w:szCs w:val="21"/>
              </w:rPr>
            </w:pPr>
            <w:r w:rsidRPr="00610A40">
              <w:rPr>
                <w:sz w:val="21"/>
                <w:szCs w:val="21"/>
              </w:rPr>
              <w:t>39 276</w:t>
            </w:r>
          </w:p>
        </w:tc>
      </w:tr>
      <w:tr w:rsidR="00A25645" w:rsidRPr="00CE65B7" w14:paraId="1DA4C76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2C1F96" w14:textId="77777777" w:rsidR="0085747A" w:rsidRPr="00610A40" w:rsidRDefault="0085747A" w:rsidP="00CE65B7">
            <w:pPr>
              <w:rPr>
                <w:sz w:val="21"/>
                <w:szCs w:val="21"/>
              </w:rPr>
            </w:pPr>
            <w:r w:rsidRPr="00610A40">
              <w:rPr>
                <w:sz w:val="21"/>
                <w:szCs w:val="21"/>
              </w:rPr>
              <w:t>351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8C464A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5740F9" w14:textId="77777777" w:rsidR="0085747A" w:rsidRPr="00610A40" w:rsidRDefault="0085747A" w:rsidP="00CE65B7">
            <w:pPr>
              <w:rPr>
                <w:sz w:val="21"/>
                <w:szCs w:val="21"/>
              </w:rPr>
            </w:pPr>
            <w:r w:rsidRPr="00610A40">
              <w:rPr>
                <w:sz w:val="21"/>
                <w:szCs w:val="21"/>
              </w:rPr>
              <w:t>Likestilling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64818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C9CF4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21388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8237D6" w14:textId="77777777" w:rsidR="0085747A" w:rsidRPr="00610A40" w:rsidRDefault="0085747A" w:rsidP="00610A40">
            <w:pPr>
              <w:jc w:val="right"/>
              <w:rPr>
                <w:sz w:val="21"/>
                <w:szCs w:val="21"/>
              </w:rPr>
            </w:pPr>
          </w:p>
        </w:tc>
      </w:tr>
      <w:tr w:rsidR="00A25645" w:rsidRPr="00CE65B7" w14:paraId="44B7CE54" w14:textId="77777777" w:rsidTr="00E15552">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582E99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488659"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56D028" w14:textId="77777777" w:rsidR="0085747A" w:rsidRPr="00610A40" w:rsidRDefault="0085747A" w:rsidP="00CE65B7">
            <w:pPr>
              <w:rPr>
                <w:sz w:val="21"/>
                <w:szCs w:val="21"/>
              </w:rPr>
            </w:pPr>
            <w:r w:rsidRPr="00610A40">
              <w:rPr>
                <w:sz w:val="21"/>
                <w:szCs w:val="21"/>
              </w:rPr>
              <w:t xml:space="preserve">Forskning, utredning og spesielle driftsutgifter, </w:t>
            </w:r>
            <w:r w:rsidRPr="00610A40">
              <w:rPr>
                <w:rStyle w:val="kursiv"/>
                <w:sz w:val="21"/>
                <w:szCs w:val="21"/>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7C87D6" w14:textId="77777777" w:rsidR="0085747A" w:rsidRPr="00610A40" w:rsidRDefault="0085747A" w:rsidP="00610A40">
            <w:pPr>
              <w:jc w:val="right"/>
              <w:rPr>
                <w:sz w:val="21"/>
                <w:szCs w:val="21"/>
              </w:rPr>
            </w:pPr>
            <w:r w:rsidRPr="00610A40">
              <w:rPr>
                <w:sz w:val="21"/>
                <w:szCs w:val="21"/>
              </w:rPr>
              <w:t>46 390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741FF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FA3C7E"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EF5C61" w14:textId="77777777" w:rsidR="0085747A" w:rsidRPr="00610A40" w:rsidRDefault="0085747A" w:rsidP="00610A40">
            <w:pPr>
              <w:jc w:val="right"/>
              <w:rPr>
                <w:sz w:val="21"/>
                <w:szCs w:val="21"/>
              </w:rPr>
            </w:pPr>
            <w:r w:rsidRPr="00610A40">
              <w:rPr>
                <w:sz w:val="21"/>
                <w:szCs w:val="21"/>
              </w:rPr>
              <w:t>45 390</w:t>
            </w:r>
          </w:p>
        </w:tc>
      </w:tr>
      <w:tr w:rsidR="00A25645" w:rsidRPr="00CE65B7" w14:paraId="32B2C5F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73453B" w14:textId="77777777" w:rsidR="0085747A" w:rsidRPr="00610A40" w:rsidRDefault="0085747A" w:rsidP="00CE65B7">
            <w:pPr>
              <w:rPr>
                <w:sz w:val="21"/>
                <w:szCs w:val="21"/>
              </w:rPr>
            </w:pPr>
            <w:r w:rsidRPr="00610A40">
              <w:rPr>
                <w:sz w:val="21"/>
                <w:szCs w:val="21"/>
              </w:rPr>
              <w:lastRenderedPageBreak/>
              <w:t>352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333C4A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0CC4F7" w14:textId="77777777" w:rsidR="0085747A" w:rsidRPr="00610A40" w:rsidRDefault="0085747A" w:rsidP="00CE65B7">
            <w:pPr>
              <w:rPr>
                <w:sz w:val="21"/>
                <w:szCs w:val="21"/>
              </w:rPr>
            </w:pPr>
            <w:r w:rsidRPr="00610A40">
              <w:rPr>
                <w:sz w:val="21"/>
                <w:szCs w:val="21"/>
              </w:rPr>
              <w:t>Nedsatt funksjonsevne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ED005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32BD7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9AFFA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4E94E5" w14:textId="77777777" w:rsidR="0085747A" w:rsidRPr="00610A40" w:rsidRDefault="0085747A" w:rsidP="00610A40">
            <w:pPr>
              <w:jc w:val="right"/>
              <w:rPr>
                <w:sz w:val="21"/>
                <w:szCs w:val="21"/>
              </w:rPr>
            </w:pPr>
          </w:p>
        </w:tc>
      </w:tr>
      <w:tr w:rsidR="00A25645" w:rsidRPr="00CE65B7" w14:paraId="26C0A957" w14:textId="77777777" w:rsidTr="00E15552">
        <w:trPr>
          <w:trHeight w:val="8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F619E74"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F087613"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2A677A3" w14:textId="77777777" w:rsidR="0085747A" w:rsidRPr="00610A40" w:rsidRDefault="0085747A" w:rsidP="00CE65B7">
            <w:pPr>
              <w:rPr>
                <w:sz w:val="21"/>
                <w:szCs w:val="21"/>
              </w:rPr>
            </w:pPr>
            <w:r w:rsidRPr="00610A40">
              <w:rPr>
                <w:sz w:val="21"/>
                <w:szCs w:val="21"/>
              </w:rPr>
              <w:t xml:space="preserve">Forskning, utredning og spesielle driftsutgifter, </w:t>
            </w:r>
            <w:r w:rsidRPr="00610A40">
              <w:rPr>
                <w:rStyle w:val="kursiv"/>
                <w:sz w:val="21"/>
                <w:szCs w:val="21"/>
              </w:rPr>
              <w:t>kan overføres, kan nyttes under post 71</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748A604" w14:textId="77777777" w:rsidR="0085747A" w:rsidRPr="00610A40" w:rsidRDefault="0085747A" w:rsidP="00610A40">
            <w:pPr>
              <w:jc w:val="right"/>
              <w:rPr>
                <w:sz w:val="21"/>
                <w:szCs w:val="21"/>
              </w:rPr>
            </w:pPr>
            <w:r w:rsidRPr="00610A40">
              <w:rPr>
                <w:sz w:val="21"/>
                <w:szCs w:val="21"/>
              </w:rPr>
              <w:t>26 430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15E6C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8426B55" w14:textId="77777777" w:rsidR="0085747A" w:rsidRPr="00610A40" w:rsidRDefault="0085747A" w:rsidP="00610A40">
            <w:pPr>
              <w:jc w:val="right"/>
              <w:rPr>
                <w:sz w:val="21"/>
                <w:szCs w:val="21"/>
              </w:rPr>
            </w:pPr>
            <w:r w:rsidRPr="00610A40">
              <w:rPr>
                <w:sz w:val="21"/>
                <w:szCs w:val="21"/>
              </w:rPr>
              <w:t>-2 000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71C60F6" w14:textId="77777777" w:rsidR="0085747A" w:rsidRPr="00610A40" w:rsidRDefault="0085747A" w:rsidP="00610A40">
            <w:pPr>
              <w:jc w:val="right"/>
              <w:rPr>
                <w:sz w:val="21"/>
                <w:szCs w:val="21"/>
              </w:rPr>
            </w:pPr>
            <w:r w:rsidRPr="00610A40">
              <w:rPr>
                <w:sz w:val="21"/>
                <w:szCs w:val="21"/>
              </w:rPr>
              <w:t>24 430</w:t>
            </w:r>
          </w:p>
        </w:tc>
      </w:tr>
      <w:tr w:rsidR="00A25645" w:rsidRPr="00CE65B7" w14:paraId="13A381CE"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82D3EA1" w14:textId="77777777" w:rsidR="0085747A" w:rsidRPr="00610A40" w:rsidRDefault="0085747A" w:rsidP="00CE65B7">
            <w:pPr>
              <w:rPr>
                <w:sz w:val="21"/>
                <w:szCs w:val="21"/>
              </w:rPr>
            </w:pPr>
            <w:r w:rsidRPr="00610A40">
              <w:rPr>
                <w:sz w:val="21"/>
                <w:szCs w:val="21"/>
              </w:rPr>
              <w:t>Sum endringer Kultur- og likestillingsdepartementet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AC88008"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8E468B4"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D91AB43" w14:textId="77777777" w:rsidR="0085747A" w:rsidRPr="00610A40" w:rsidRDefault="0085747A" w:rsidP="00610A40">
            <w:pPr>
              <w:jc w:val="right"/>
              <w:rPr>
                <w:sz w:val="21"/>
                <w:szCs w:val="21"/>
              </w:rPr>
            </w:pPr>
            <w:r w:rsidRPr="00610A40">
              <w:rPr>
                <w:sz w:val="21"/>
                <w:szCs w:val="21"/>
              </w:rPr>
              <w:t>76 055</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641C6E" w14:textId="77777777" w:rsidR="0085747A" w:rsidRPr="00610A40" w:rsidRDefault="0085747A" w:rsidP="00610A40">
            <w:pPr>
              <w:jc w:val="right"/>
              <w:rPr>
                <w:sz w:val="21"/>
                <w:szCs w:val="21"/>
              </w:rPr>
            </w:pPr>
          </w:p>
        </w:tc>
      </w:tr>
      <w:tr w:rsidR="00A25645" w:rsidRPr="00CE65B7" w14:paraId="238BA4B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2B76726" w14:textId="77777777" w:rsidR="0085747A" w:rsidRPr="00610A40" w:rsidRDefault="0085747A" w:rsidP="00CE65B7">
            <w:pPr>
              <w:rPr>
                <w:sz w:val="21"/>
                <w:szCs w:val="21"/>
              </w:rPr>
            </w:pPr>
            <w:r w:rsidRPr="00610A40">
              <w:rPr>
                <w:sz w:val="21"/>
                <w:szCs w:val="21"/>
              </w:rPr>
              <w:t>400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0FCCFD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BDEC9C" w14:textId="77777777" w:rsidR="0085747A" w:rsidRPr="00610A40" w:rsidRDefault="0085747A" w:rsidP="00CE65B7">
            <w:pPr>
              <w:rPr>
                <w:sz w:val="21"/>
                <w:szCs w:val="21"/>
              </w:rPr>
            </w:pPr>
            <w:r w:rsidRPr="00610A40">
              <w:rPr>
                <w:sz w:val="21"/>
                <w:szCs w:val="21"/>
              </w:rPr>
              <w:t>Justis- og beredskapsdepartementet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2AD91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D6241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3341B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6C4479" w14:textId="77777777" w:rsidR="0085747A" w:rsidRPr="00610A40" w:rsidRDefault="0085747A" w:rsidP="00610A40">
            <w:pPr>
              <w:jc w:val="right"/>
              <w:rPr>
                <w:sz w:val="21"/>
                <w:szCs w:val="21"/>
              </w:rPr>
            </w:pPr>
          </w:p>
        </w:tc>
      </w:tr>
      <w:tr w:rsidR="00A25645" w:rsidRPr="00CE65B7" w14:paraId="616F99A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F3A89E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C9F83A"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44AC93"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9D65A3" w14:textId="77777777" w:rsidR="0085747A" w:rsidRPr="00610A40" w:rsidRDefault="0085747A" w:rsidP="00610A40">
            <w:pPr>
              <w:jc w:val="right"/>
              <w:rPr>
                <w:sz w:val="21"/>
                <w:szCs w:val="21"/>
              </w:rPr>
            </w:pPr>
            <w:r w:rsidRPr="00610A40">
              <w:rPr>
                <w:sz w:val="21"/>
                <w:szCs w:val="21"/>
              </w:rPr>
              <w:t>488 069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50D6B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49DC4E" w14:textId="77777777" w:rsidR="0085747A" w:rsidRPr="00610A40" w:rsidRDefault="0085747A" w:rsidP="00610A40">
            <w:pPr>
              <w:jc w:val="right"/>
              <w:rPr>
                <w:sz w:val="21"/>
                <w:szCs w:val="21"/>
              </w:rPr>
            </w:pPr>
            <w:r w:rsidRPr="00610A40">
              <w:rPr>
                <w:sz w:val="21"/>
                <w:szCs w:val="21"/>
              </w:rPr>
              <w:t>-6 555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959486" w14:textId="77777777" w:rsidR="0085747A" w:rsidRPr="00610A40" w:rsidRDefault="0085747A" w:rsidP="00610A40">
            <w:pPr>
              <w:jc w:val="right"/>
              <w:rPr>
                <w:sz w:val="21"/>
                <w:szCs w:val="21"/>
              </w:rPr>
            </w:pPr>
            <w:r w:rsidRPr="00610A40">
              <w:rPr>
                <w:sz w:val="21"/>
                <w:szCs w:val="21"/>
              </w:rPr>
              <w:t>481 514</w:t>
            </w:r>
          </w:p>
        </w:tc>
      </w:tr>
      <w:tr w:rsidR="00A25645" w:rsidRPr="00CE65B7" w14:paraId="06AD3D3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6614E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3D949A"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7A9CE2" w14:textId="77777777" w:rsidR="0085747A" w:rsidRPr="00610A40" w:rsidRDefault="0085747A" w:rsidP="00CE65B7">
            <w:pPr>
              <w:rPr>
                <w:sz w:val="21"/>
                <w:szCs w:val="21"/>
              </w:rPr>
            </w:pPr>
            <w:r w:rsidRPr="00610A40">
              <w:rPr>
                <w:sz w:val="21"/>
                <w:szCs w:val="21"/>
              </w:rPr>
              <w:t xml:space="preserve">Tilskudd til internasjonale organisasjoner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E141C7" w14:textId="77777777" w:rsidR="0085747A" w:rsidRPr="00610A40" w:rsidRDefault="0085747A" w:rsidP="00610A40">
            <w:pPr>
              <w:jc w:val="right"/>
              <w:rPr>
                <w:sz w:val="21"/>
                <w:szCs w:val="21"/>
              </w:rPr>
            </w:pPr>
            <w:r w:rsidRPr="00610A40">
              <w:rPr>
                <w:sz w:val="21"/>
                <w:szCs w:val="21"/>
              </w:rPr>
              <w:t>23 318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A5213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F753F5" w14:textId="77777777" w:rsidR="0085747A" w:rsidRPr="00610A40" w:rsidRDefault="0085747A" w:rsidP="00610A40">
            <w:pPr>
              <w:jc w:val="right"/>
              <w:rPr>
                <w:sz w:val="21"/>
                <w:szCs w:val="21"/>
              </w:rPr>
            </w:pPr>
            <w:r w:rsidRPr="00610A40">
              <w:rPr>
                <w:sz w:val="21"/>
                <w:szCs w:val="21"/>
              </w:rPr>
              <w:t>-500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5C9AD9" w14:textId="77777777" w:rsidR="0085747A" w:rsidRPr="00610A40" w:rsidRDefault="0085747A" w:rsidP="00610A40">
            <w:pPr>
              <w:jc w:val="right"/>
              <w:rPr>
                <w:sz w:val="21"/>
                <w:szCs w:val="21"/>
              </w:rPr>
            </w:pPr>
            <w:r w:rsidRPr="00610A40">
              <w:rPr>
                <w:sz w:val="21"/>
                <w:szCs w:val="21"/>
              </w:rPr>
              <w:t>22 818</w:t>
            </w:r>
          </w:p>
        </w:tc>
      </w:tr>
      <w:tr w:rsidR="00A25645" w:rsidRPr="00CE65B7" w14:paraId="7E8E3D2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F1149C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548545A"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D8BA3E" w14:textId="77777777" w:rsidR="0085747A" w:rsidRPr="00610A40" w:rsidRDefault="0085747A" w:rsidP="00CE65B7">
            <w:pPr>
              <w:rPr>
                <w:sz w:val="21"/>
                <w:szCs w:val="21"/>
              </w:rPr>
            </w:pPr>
            <w:r w:rsidRPr="00610A40">
              <w:rPr>
                <w:sz w:val="21"/>
                <w:szCs w:val="21"/>
              </w:rPr>
              <w:t xml:space="preserve">Tilskudd til Norges forskningsråd,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6DA32F" w14:textId="77777777" w:rsidR="0085747A" w:rsidRPr="00610A40" w:rsidRDefault="0085747A" w:rsidP="00610A40">
            <w:pPr>
              <w:jc w:val="right"/>
              <w:rPr>
                <w:sz w:val="21"/>
                <w:szCs w:val="21"/>
              </w:rPr>
            </w:pPr>
            <w:r w:rsidRPr="00610A40">
              <w:rPr>
                <w:sz w:val="21"/>
                <w:szCs w:val="21"/>
              </w:rPr>
              <w:t>98 617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1A009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9480E3" w14:textId="77777777" w:rsidR="0085747A" w:rsidRPr="00610A40" w:rsidRDefault="0085747A" w:rsidP="00610A40">
            <w:pPr>
              <w:jc w:val="right"/>
              <w:rPr>
                <w:sz w:val="21"/>
                <w:szCs w:val="21"/>
              </w:rPr>
            </w:pPr>
            <w:r w:rsidRPr="00610A40">
              <w:rPr>
                <w:sz w:val="21"/>
                <w:szCs w:val="21"/>
              </w:rPr>
              <w:t>-5 200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213F83" w14:textId="77777777" w:rsidR="0085747A" w:rsidRPr="00610A40" w:rsidRDefault="0085747A" w:rsidP="00610A40">
            <w:pPr>
              <w:jc w:val="right"/>
              <w:rPr>
                <w:sz w:val="21"/>
                <w:szCs w:val="21"/>
              </w:rPr>
            </w:pPr>
            <w:r w:rsidRPr="00610A40">
              <w:rPr>
                <w:sz w:val="21"/>
                <w:szCs w:val="21"/>
              </w:rPr>
              <w:t>93 417</w:t>
            </w:r>
          </w:p>
        </w:tc>
      </w:tr>
      <w:tr w:rsidR="00A25645" w:rsidRPr="00CE65B7" w14:paraId="0089E9A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1CD2D0E" w14:textId="77777777" w:rsidR="0085747A" w:rsidRPr="00610A40" w:rsidRDefault="0085747A" w:rsidP="00CE65B7">
            <w:pPr>
              <w:rPr>
                <w:sz w:val="21"/>
                <w:szCs w:val="21"/>
              </w:rPr>
            </w:pPr>
            <w:r w:rsidRPr="00610A40">
              <w:rPr>
                <w:sz w:val="21"/>
                <w:szCs w:val="21"/>
              </w:rPr>
              <w:t>410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463FF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0FA976" w14:textId="77777777" w:rsidR="0085747A" w:rsidRPr="00610A40" w:rsidRDefault="0085747A" w:rsidP="00CE65B7">
            <w:pPr>
              <w:rPr>
                <w:sz w:val="21"/>
                <w:szCs w:val="21"/>
              </w:rPr>
            </w:pPr>
            <w:r w:rsidRPr="00610A40">
              <w:rPr>
                <w:sz w:val="21"/>
                <w:szCs w:val="21"/>
              </w:rPr>
              <w:t>Domstolene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E4F47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82BEC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DE0B2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5E7A62" w14:textId="77777777" w:rsidR="0085747A" w:rsidRPr="00610A40" w:rsidRDefault="0085747A" w:rsidP="00610A40">
            <w:pPr>
              <w:jc w:val="right"/>
              <w:rPr>
                <w:sz w:val="21"/>
                <w:szCs w:val="21"/>
              </w:rPr>
            </w:pPr>
          </w:p>
        </w:tc>
      </w:tr>
      <w:tr w:rsidR="00A25645" w:rsidRPr="00CE65B7" w14:paraId="459D0200"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5D6829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15DA909"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2AA812" w14:textId="77777777" w:rsidR="0085747A" w:rsidRPr="00610A40" w:rsidRDefault="0085747A" w:rsidP="00CE65B7">
            <w:pPr>
              <w:rPr>
                <w:sz w:val="21"/>
                <w:szCs w:val="21"/>
              </w:rPr>
            </w:pPr>
            <w:r w:rsidRPr="00610A40">
              <w:rPr>
                <w:sz w:val="21"/>
                <w:szCs w:val="21"/>
              </w:rPr>
              <w:t>Driftsutgifter</w:t>
            </w:r>
            <w:r w:rsidRPr="00610A40">
              <w:rPr>
                <w:rStyle w:val="kursiv"/>
                <w:sz w:val="21"/>
                <w:szCs w:val="21"/>
              </w:rPr>
              <w:t>, kan nyttes under kap. 61,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7E804C" w14:textId="77777777" w:rsidR="0085747A" w:rsidRPr="00610A40" w:rsidRDefault="0085747A" w:rsidP="00610A40">
            <w:pPr>
              <w:jc w:val="right"/>
              <w:rPr>
                <w:sz w:val="21"/>
                <w:szCs w:val="21"/>
              </w:rPr>
            </w:pPr>
            <w:r w:rsidRPr="00610A40">
              <w:rPr>
                <w:sz w:val="21"/>
                <w:szCs w:val="21"/>
              </w:rPr>
              <w:t>3 650 053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0CC19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6ACF56" w14:textId="77777777" w:rsidR="0085747A" w:rsidRPr="00610A40" w:rsidRDefault="0085747A" w:rsidP="00610A40">
            <w:pPr>
              <w:jc w:val="right"/>
              <w:rPr>
                <w:sz w:val="21"/>
                <w:szCs w:val="21"/>
              </w:rPr>
            </w:pPr>
            <w:r w:rsidRPr="00610A40">
              <w:rPr>
                <w:sz w:val="21"/>
                <w:szCs w:val="21"/>
              </w:rPr>
              <w:t>-32 300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A0F326" w14:textId="77777777" w:rsidR="0085747A" w:rsidRPr="00610A40" w:rsidRDefault="0085747A" w:rsidP="00610A40">
            <w:pPr>
              <w:jc w:val="right"/>
              <w:rPr>
                <w:sz w:val="21"/>
                <w:szCs w:val="21"/>
              </w:rPr>
            </w:pPr>
            <w:r w:rsidRPr="00610A40">
              <w:rPr>
                <w:sz w:val="21"/>
                <w:szCs w:val="21"/>
              </w:rPr>
              <w:t>3 617 753</w:t>
            </w:r>
          </w:p>
        </w:tc>
      </w:tr>
      <w:tr w:rsidR="00A25645" w:rsidRPr="00CE65B7" w14:paraId="2E2A736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36283F5" w14:textId="77777777" w:rsidR="0085747A" w:rsidRPr="00610A40" w:rsidRDefault="0085747A" w:rsidP="00CE65B7">
            <w:pPr>
              <w:rPr>
                <w:sz w:val="21"/>
                <w:szCs w:val="21"/>
              </w:rPr>
            </w:pPr>
            <w:r w:rsidRPr="00610A40">
              <w:rPr>
                <w:sz w:val="21"/>
                <w:szCs w:val="21"/>
              </w:rPr>
              <w:t>414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56D0C3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79AADD" w14:textId="77777777" w:rsidR="0085747A" w:rsidRPr="00610A40" w:rsidRDefault="0085747A" w:rsidP="00CE65B7">
            <w:pPr>
              <w:rPr>
                <w:sz w:val="21"/>
                <w:szCs w:val="21"/>
              </w:rPr>
            </w:pPr>
            <w:r w:rsidRPr="00610A40">
              <w:rPr>
                <w:sz w:val="21"/>
                <w:szCs w:val="21"/>
              </w:rPr>
              <w:t>Forliksråd og andre domsutgifter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9CABD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7827F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A34EE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16077E" w14:textId="77777777" w:rsidR="0085747A" w:rsidRPr="00610A40" w:rsidRDefault="0085747A" w:rsidP="00610A40">
            <w:pPr>
              <w:jc w:val="right"/>
              <w:rPr>
                <w:sz w:val="21"/>
                <w:szCs w:val="21"/>
              </w:rPr>
            </w:pPr>
          </w:p>
        </w:tc>
      </w:tr>
      <w:tr w:rsidR="00A25645" w:rsidRPr="00CE65B7" w14:paraId="6C73BD9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D9AB97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C921A2"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1C07CF"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6486BD" w14:textId="77777777" w:rsidR="0085747A" w:rsidRPr="00610A40" w:rsidRDefault="0085747A" w:rsidP="00610A40">
            <w:pPr>
              <w:jc w:val="right"/>
              <w:rPr>
                <w:sz w:val="21"/>
                <w:szCs w:val="21"/>
              </w:rPr>
            </w:pPr>
            <w:r w:rsidRPr="00610A40">
              <w:rPr>
                <w:sz w:val="21"/>
                <w:szCs w:val="21"/>
              </w:rPr>
              <w:t>384 219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91C1E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C95C98" w14:textId="77777777" w:rsidR="0085747A" w:rsidRPr="00610A40" w:rsidRDefault="0085747A" w:rsidP="00610A40">
            <w:pPr>
              <w:jc w:val="right"/>
              <w:rPr>
                <w:sz w:val="21"/>
                <w:szCs w:val="21"/>
              </w:rPr>
            </w:pPr>
            <w:r w:rsidRPr="00610A40">
              <w:rPr>
                <w:sz w:val="21"/>
                <w:szCs w:val="21"/>
              </w:rPr>
              <w:t>17 631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F1EF3C" w14:textId="77777777" w:rsidR="0085747A" w:rsidRPr="00610A40" w:rsidRDefault="0085747A" w:rsidP="00610A40">
            <w:pPr>
              <w:jc w:val="right"/>
              <w:rPr>
                <w:sz w:val="21"/>
                <w:szCs w:val="21"/>
              </w:rPr>
            </w:pPr>
            <w:r w:rsidRPr="00610A40">
              <w:rPr>
                <w:sz w:val="21"/>
                <w:szCs w:val="21"/>
              </w:rPr>
              <w:t>401 850</w:t>
            </w:r>
          </w:p>
        </w:tc>
      </w:tr>
      <w:tr w:rsidR="00A25645" w:rsidRPr="00CE65B7" w14:paraId="5951781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F3D402B" w14:textId="77777777" w:rsidR="0085747A" w:rsidRPr="00610A40" w:rsidRDefault="0085747A" w:rsidP="00CE65B7">
            <w:pPr>
              <w:rPr>
                <w:sz w:val="21"/>
                <w:szCs w:val="21"/>
              </w:rPr>
            </w:pPr>
            <w:r w:rsidRPr="00610A40">
              <w:rPr>
                <w:sz w:val="21"/>
                <w:szCs w:val="21"/>
              </w:rPr>
              <w:t>430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D3844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860BF4" w14:textId="77777777" w:rsidR="0085747A" w:rsidRPr="00610A40" w:rsidRDefault="0085747A" w:rsidP="00CE65B7">
            <w:pPr>
              <w:rPr>
                <w:sz w:val="21"/>
                <w:szCs w:val="21"/>
              </w:rPr>
            </w:pPr>
            <w:r w:rsidRPr="00610A40">
              <w:rPr>
                <w:sz w:val="21"/>
                <w:szCs w:val="21"/>
              </w:rPr>
              <w:t>Kriminalomsorgen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85750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E7117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94E09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79A23A" w14:textId="77777777" w:rsidR="0085747A" w:rsidRPr="00610A40" w:rsidRDefault="0085747A" w:rsidP="00610A40">
            <w:pPr>
              <w:jc w:val="right"/>
              <w:rPr>
                <w:sz w:val="21"/>
                <w:szCs w:val="21"/>
              </w:rPr>
            </w:pPr>
          </w:p>
        </w:tc>
      </w:tr>
      <w:tr w:rsidR="00A25645" w:rsidRPr="00CE65B7" w14:paraId="70497F1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78EF3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7DB0D4"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F57010"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D8CE62" w14:textId="77777777" w:rsidR="0085747A" w:rsidRPr="00610A40" w:rsidRDefault="0085747A" w:rsidP="00610A40">
            <w:pPr>
              <w:jc w:val="right"/>
              <w:rPr>
                <w:sz w:val="21"/>
                <w:szCs w:val="21"/>
              </w:rPr>
            </w:pPr>
            <w:r w:rsidRPr="00610A40">
              <w:rPr>
                <w:sz w:val="21"/>
                <w:szCs w:val="21"/>
              </w:rPr>
              <w:t>6 529 021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7264C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905A8B" w14:textId="77777777" w:rsidR="0085747A" w:rsidRPr="00610A40" w:rsidRDefault="0085747A" w:rsidP="00610A40">
            <w:pPr>
              <w:jc w:val="right"/>
              <w:rPr>
                <w:sz w:val="21"/>
                <w:szCs w:val="21"/>
              </w:rPr>
            </w:pPr>
            <w:r w:rsidRPr="00610A40">
              <w:rPr>
                <w:sz w:val="21"/>
                <w:szCs w:val="21"/>
              </w:rPr>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EE47E9" w14:textId="77777777" w:rsidR="0085747A" w:rsidRPr="00610A40" w:rsidRDefault="0085747A" w:rsidP="00610A40">
            <w:pPr>
              <w:jc w:val="right"/>
              <w:rPr>
                <w:sz w:val="21"/>
                <w:szCs w:val="21"/>
              </w:rPr>
            </w:pPr>
            <w:r w:rsidRPr="00610A40">
              <w:rPr>
                <w:sz w:val="21"/>
                <w:szCs w:val="21"/>
              </w:rPr>
              <w:t>6 532 021</w:t>
            </w:r>
          </w:p>
        </w:tc>
      </w:tr>
      <w:tr w:rsidR="00A25645" w:rsidRPr="00CE65B7" w14:paraId="10E82E3B"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9CD60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1CC2B40"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A42C7D"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4B8329" w14:textId="77777777" w:rsidR="0085747A" w:rsidRPr="00610A40" w:rsidRDefault="0085747A" w:rsidP="00610A40">
            <w:pPr>
              <w:jc w:val="right"/>
              <w:rPr>
                <w:sz w:val="21"/>
                <w:szCs w:val="21"/>
              </w:rPr>
            </w:pPr>
            <w:r w:rsidRPr="00610A40">
              <w:rPr>
                <w:sz w:val="21"/>
                <w:szCs w:val="21"/>
              </w:rPr>
              <w:t>61 684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F3AE3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7014D4" w14:textId="77777777" w:rsidR="0085747A" w:rsidRPr="00610A40" w:rsidRDefault="0085747A" w:rsidP="00610A40">
            <w:pPr>
              <w:jc w:val="right"/>
              <w:rPr>
                <w:sz w:val="21"/>
                <w:szCs w:val="21"/>
              </w:rPr>
            </w:pPr>
            <w:r w:rsidRPr="00610A40">
              <w:rPr>
                <w:sz w:val="21"/>
                <w:szCs w:val="21"/>
              </w:rPr>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DBEB8B" w14:textId="77777777" w:rsidR="0085747A" w:rsidRPr="00610A40" w:rsidRDefault="0085747A" w:rsidP="00610A40">
            <w:pPr>
              <w:jc w:val="right"/>
              <w:rPr>
                <w:sz w:val="21"/>
                <w:szCs w:val="21"/>
              </w:rPr>
            </w:pPr>
            <w:r w:rsidRPr="00610A40">
              <w:rPr>
                <w:sz w:val="21"/>
                <w:szCs w:val="21"/>
              </w:rPr>
              <w:t>58 684</w:t>
            </w:r>
          </w:p>
        </w:tc>
      </w:tr>
      <w:tr w:rsidR="00A25645" w:rsidRPr="00CE65B7" w14:paraId="458F22A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42554A" w14:textId="77777777" w:rsidR="0085747A" w:rsidRPr="00610A40" w:rsidRDefault="0085747A" w:rsidP="00CE65B7">
            <w:pPr>
              <w:rPr>
                <w:sz w:val="21"/>
                <w:szCs w:val="21"/>
              </w:rPr>
            </w:pPr>
            <w:r w:rsidRPr="00610A40">
              <w:rPr>
                <w:sz w:val="21"/>
                <w:szCs w:val="21"/>
              </w:rPr>
              <w:t>433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9CED92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6D0B12" w14:textId="77777777" w:rsidR="0085747A" w:rsidRPr="00610A40" w:rsidRDefault="0085747A" w:rsidP="00CE65B7">
            <w:pPr>
              <w:rPr>
                <w:sz w:val="21"/>
                <w:szCs w:val="21"/>
              </w:rPr>
            </w:pPr>
            <w:r w:rsidRPr="00610A40">
              <w:rPr>
                <w:sz w:val="21"/>
                <w:szCs w:val="21"/>
              </w:rPr>
              <w:t>Konfliktrådet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4EBF4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0DE04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623F4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21D902" w14:textId="77777777" w:rsidR="0085747A" w:rsidRPr="00610A40" w:rsidRDefault="0085747A" w:rsidP="00610A40">
            <w:pPr>
              <w:jc w:val="right"/>
              <w:rPr>
                <w:sz w:val="21"/>
                <w:szCs w:val="21"/>
              </w:rPr>
            </w:pPr>
          </w:p>
        </w:tc>
      </w:tr>
      <w:tr w:rsidR="00A25645" w:rsidRPr="00CE65B7" w14:paraId="4E1E920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F3237E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97E984"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E6612B"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2A7DE5" w14:textId="77777777" w:rsidR="0085747A" w:rsidRPr="00610A40" w:rsidRDefault="0085747A" w:rsidP="00610A40">
            <w:pPr>
              <w:jc w:val="right"/>
              <w:rPr>
                <w:sz w:val="21"/>
                <w:szCs w:val="21"/>
              </w:rPr>
            </w:pPr>
            <w:r w:rsidRPr="00610A40">
              <w:rPr>
                <w:sz w:val="21"/>
                <w:szCs w:val="21"/>
              </w:rPr>
              <w:t>218 315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2C9AC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3A7CF1" w14:textId="77777777" w:rsidR="0085747A" w:rsidRPr="00610A40" w:rsidRDefault="0085747A" w:rsidP="00610A40">
            <w:pPr>
              <w:jc w:val="right"/>
              <w:rPr>
                <w:sz w:val="21"/>
                <w:szCs w:val="21"/>
              </w:rPr>
            </w:pPr>
            <w:r w:rsidRPr="00610A40">
              <w:rPr>
                <w:sz w:val="21"/>
                <w:szCs w:val="21"/>
              </w:rPr>
              <w:t>-2 806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D7E951" w14:textId="77777777" w:rsidR="0085747A" w:rsidRPr="00610A40" w:rsidRDefault="0085747A" w:rsidP="00610A40">
            <w:pPr>
              <w:jc w:val="right"/>
              <w:rPr>
                <w:sz w:val="21"/>
                <w:szCs w:val="21"/>
              </w:rPr>
            </w:pPr>
            <w:r w:rsidRPr="00610A40">
              <w:rPr>
                <w:sz w:val="21"/>
                <w:szCs w:val="21"/>
              </w:rPr>
              <w:t>215 509</w:t>
            </w:r>
          </w:p>
        </w:tc>
      </w:tr>
      <w:tr w:rsidR="00A25645" w:rsidRPr="00CE65B7" w14:paraId="6DB6077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D4187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BA65FE"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E78AED" w14:textId="77777777" w:rsidR="0085747A" w:rsidRPr="00610A40" w:rsidRDefault="0085747A" w:rsidP="00CE65B7">
            <w:pPr>
              <w:rPr>
                <w:sz w:val="21"/>
                <w:szCs w:val="21"/>
              </w:rPr>
            </w:pPr>
            <w:r w:rsidRPr="00610A40">
              <w:rPr>
                <w:sz w:val="21"/>
                <w:szCs w:val="21"/>
              </w:rPr>
              <w:t xml:space="preserve">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C99524" w14:textId="77777777" w:rsidR="0085747A" w:rsidRPr="00610A40" w:rsidRDefault="0085747A" w:rsidP="00610A40">
            <w:pPr>
              <w:jc w:val="right"/>
              <w:rPr>
                <w:sz w:val="21"/>
                <w:szCs w:val="21"/>
              </w:rPr>
            </w:pPr>
            <w:r w:rsidRPr="00610A40">
              <w:rPr>
                <w:sz w:val="21"/>
                <w:szCs w:val="21"/>
              </w:rPr>
              <w:t>61 348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6B676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6AFF1C" w14:textId="77777777" w:rsidR="0085747A" w:rsidRPr="00610A40" w:rsidRDefault="0085747A" w:rsidP="00610A40">
            <w:pPr>
              <w:jc w:val="right"/>
              <w:rPr>
                <w:sz w:val="21"/>
                <w:szCs w:val="21"/>
              </w:rPr>
            </w:pPr>
            <w:r w:rsidRPr="00610A40">
              <w:rPr>
                <w:sz w:val="21"/>
                <w:szCs w:val="21"/>
              </w:rPr>
              <w:t>2 806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C9B873" w14:textId="77777777" w:rsidR="0085747A" w:rsidRPr="00610A40" w:rsidRDefault="0085747A" w:rsidP="00610A40">
            <w:pPr>
              <w:jc w:val="right"/>
              <w:rPr>
                <w:sz w:val="21"/>
                <w:szCs w:val="21"/>
              </w:rPr>
            </w:pPr>
            <w:r w:rsidRPr="00610A40">
              <w:rPr>
                <w:sz w:val="21"/>
                <w:szCs w:val="21"/>
              </w:rPr>
              <w:t>64 154</w:t>
            </w:r>
          </w:p>
        </w:tc>
      </w:tr>
      <w:tr w:rsidR="00A25645" w:rsidRPr="00CE65B7" w14:paraId="448D382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494B73" w14:textId="77777777" w:rsidR="0085747A" w:rsidRPr="00610A40" w:rsidRDefault="0085747A" w:rsidP="00CE65B7">
            <w:pPr>
              <w:rPr>
                <w:sz w:val="21"/>
                <w:szCs w:val="21"/>
              </w:rPr>
            </w:pPr>
            <w:r w:rsidRPr="00610A40">
              <w:rPr>
                <w:sz w:val="21"/>
                <w:szCs w:val="21"/>
              </w:rPr>
              <w:t>440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5E07848"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734596" w14:textId="77777777" w:rsidR="0085747A" w:rsidRPr="00610A40" w:rsidRDefault="0085747A" w:rsidP="00CE65B7">
            <w:pPr>
              <w:rPr>
                <w:sz w:val="21"/>
                <w:szCs w:val="21"/>
              </w:rPr>
            </w:pPr>
            <w:r w:rsidRPr="00610A40">
              <w:rPr>
                <w:sz w:val="21"/>
                <w:szCs w:val="21"/>
              </w:rPr>
              <w:t>Politiet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4166C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0FDD1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A1B98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57921E" w14:textId="77777777" w:rsidR="0085747A" w:rsidRPr="00610A40" w:rsidRDefault="0085747A" w:rsidP="00610A40">
            <w:pPr>
              <w:jc w:val="right"/>
              <w:rPr>
                <w:sz w:val="21"/>
                <w:szCs w:val="21"/>
              </w:rPr>
            </w:pPr>
          </w:p>
        </w:tc>
      </w:tr>
      <w:tr w:rsidR="00A25645" w:rsidRPr="00CE65B7" w14:paraId="4742BB0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B107C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84AA5F"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88DE33"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kan nyttes under kap. 443,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C0FC48" w14:textId="77777777" w:rsidR="0085747A" w:rsidRPr="00610A40" w:rsidRDefault="0085747A" w:rsidP="00610A40">
            <w:pPr>
              <w:jc w:val="right"/>
              <w:rPr>
                <w:sz w:val="21"/>
                <w:szCs w:val="21"/>
              </w:rPr>
            </w:pPr>
            <w:r w:rsidRPr="00610A40">
              <w:rPr>
                <w:sz w:val="21"/>
                <w:szCs w:val="21"/>
              </w:rPr>
              <w:t>25 481 752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9B210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4E352D" w14:textId="77777777" w:rsidR="0085747A" w:rsidRPr="00610A40" w:rsidRDefault="0085747A" w:rsidP="00610A40">
            <w:pPr>
              <w:jc w:val="right"/>
              <w:rPr>
                <w:sz w:val="21"/>
                <w:szCs w:val="21"/>
              </w:rPr>
            </w:pPr>
            <w:r w:rsidRPr="00610A40">
              <w:rPr>
                <w:sz w:val="21"/>
                <w:szCs w:val="21"/>
              </w:rPr>
              <w:t>-46 634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5AC4F5" w14:textId="77777777" w:rsidR="0085747A" w:rsidRPr="00610A40" w:rsidRDefault="0085747A" w:rsidP="00610A40">
            <w:pPr>
              <w:jc w:val="right"/>
              <w:rPr>
                <w:sz w:val="21"/>
                <w:szCs w:val="21"/>
              </w:rPr>
            </w:pPr>
            <w:r w:rsidRPr="00610A40">
              <w:rPr>
                <w:sz w:val="21"/>
                <w:szCs w:val="21"/>
              </w:rPr>
              <w:t>25 435 118</w:t>
            </w:r>
          </w:p>
        </w:tc>
      </w:tr>
      <w:tr w:rsidR="00A25645" w:rsidRPr="00CE65B7" w14:paraId="34B2F87F"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60DD51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B462CB"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3EC942"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BBB5B5" w14:textId="77777777" w:rsidR="0085747A" w:rsidRPr="00610A40" w:rsidRDefault="0085747A" w:rsidP="00610A40">
            <w:pPr>
              <w:jc w:val="right"/>
              <w:rPr>
                <w:sz w:val="21"/>
                <w:szCs w:val="21"/>
              </w:rPr>
            </w:pPr>
            <w:r w:rsidRPr="00610A40">
              <w:rPr>
                <w:sz w:val="21"/>
                <w:szCs w:val="21"/>
              </w:rPr>
              <w:t>37 346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36943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E16D1B" w14:textId="77777777" w:rsidR="0085747A" w:rsidRPr="00610A40" w:rsidRDefault="0085747A" w:rsidP="00610A40">
            <w:pPr>
              <w:jc w:val="right"/>
              <w:rPr>
                <w:sz w:val="21"/>
                <w:szCs w:val="21"/>
              </w:rPr>
            </w:pPr>
            <w:r w:rsidRPr="00610A40">
              <w:rPr>
                <w:sz w:val="21"/>
                <w:szCs w:val="21"/>
              </w:rPr>
              <w:t>2 300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237E59" w14:textId="77777777" w:rsidR="0085747A" w:rsidRPr="00610A40" w:rsidRDefault="0085747A" w:rsidP="00610A40">
            <w:pPr>
              <w:jc w:val="right"/>
              <w:rPr>
                <w:sz w:val="21"/>
                <w:szCs w:val="21"/>
              </w:rPr>
            </w:pPr>
            <w:r w:rsidRPr="00610A40">
              <w:rPr>
                <w:sz w:val="21"/>
                <w:szCs w:val="21"/>
              </w:rPr>
              <w:t>39 646</w:t>
            </w:r>
          </w:p>
        </w:tc>
      </w:tr>
      <w:tr w:rsidR="00A25645" w:rsidRPr="00CE65B7" w14:paraId="5D1EF3B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0F3E3A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7712408" w14:textId="77777777" w:rsidR="0085747A" w:rsidRPr="00610A40" w:rsidRDefault="0085747A" w:rsidP="00CE65B7">
            <w:pPr>
              <w:rPr>
                <w:sz w:val="21"/>
                <w:szCs w:val="21"/>
              </w:rPr>
            </w:pPr>
            <w:r w:rsidRPr="00610A40">
              <w:rPr>
                <w:sz w:val="21"/>
                <w:szCs w:val="21"/>
              </w:rPr>
              <w:t>46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8020C0" w14:textId="77777777" w:rsidR="0085747A" w:rsidRPr="00610A40" w:rsidRDefault="0085747A" w:rsidP="00CE65B7">
            <w:pPr>
              <w:rPr>
                <w:sz w:val="21"/>
                <w:szCs w:val="21"/>
              </w:rPr>
            </w:pPr>
            <w:r w:rsidRPr="00610A40">
              <w:rPr>
                <w:sz w:val="21"/>
                <w:szCs w:val="21"/>
              </w:rPr>
              <w:t xml:space="preserve">Investeringer i Schengen IT-systemer,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75110E" w14:textId="77777777" w:rsidR="0085747A" w:rsidRPr="00610A40" w:rsidRDefault="0085747A" w:rsidP="00610A40">
            <w:pPr>
              <w:jc w:val="right"/>
              <w:rPr>
                <w:sz w:val="21"/>
                <w:szCs w:val="21"/>
              </w:rPr>
            </w:pPr>
            <w:r w:rsidRPr="00610A40">
              <w:rPr>
                <w:sz w:val="21"/>
                <w:szCs w:val="21"/>
              </w:rPr>
              <w:t>179 939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1C45D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B01769" w14:textId="77777777" w:rsidR="0085747A" w:rsidRPr="00610A40" w:rsidRDefault="0085747A" w:rsidP="00610A40">
            <w:pPr>
              <w:jc w:val="right"/>
              <w:rPr>
                <w:sz w:val="21"/>
                <w:szCs w:val="21"/>
              </w:rPr>
            </w:pPr>
            <w:r w:rsidRPr="00610A40">
              <w:rPr>
                <w:sz w:val="21"/>
                <w:szCs w:val="21"/>
              </w:rPr>
              <w:t>-16 600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7EC381" w14:textId="77777777" w:rsidR="0085747A" w:rsidRPr="00610A40" w:rsidRDefault="0085747A" w:rsidP="00610A40">
            <w:pPr>
              <w:jc w:val="right"/>
              <w:rPr>
                <w:sz w:val="21"/>
                <w:szCs w:val="21"/>
              </w:rPr>
            </w:pPr>
            <w:r w:rsidRPr="00610A40">
              <w:rPr>
                <w:sz w:val="21"/>
                <w:szCs w:val="21"/>
              </w:rPr>
              <w:t>163 339</w:t>
            </w:r>
          </w:p>
        </w:tc>
      </w:tr>
      <w:tr w:rsidR="00A25645" w:rsidRPr="00CE65B7" w14:paraId="1F261B6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78BB1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DAEA571" w14:textId="77777777" w:rsidR="0085747A" w:rsidRPr="00610A40" w:rsidRDefault="0085747A" w:rsidP="00CE65B7">
            <w:pPr>
              <w:rPr>
                <w:sz w:val="21"/>
                <w:szCs w:val="21"/>
              </w:rPr>
            </w:pPr>
            <w:r w:rsidRPr="00610A40">
              <w:rPr>
                <w:sz w:val="21"/>
                <w:szCs w:val="21"/>
              </w:rPr>
              <w:t>48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0DC773" w14:textId="77777777" w:rsidR="0085747A" w:rsidRPr="00610A40" w:rsidRDefault="0085747A" w:rsidP="00CE65B7">
            <w:pPr>
              <w:rPr>
                <w:sz w:val="21"/>
                <w:szCs w:val="21"/>
              </w:rPr>
            </w:pPr>
            <w:r w:rsidRPr="00610A40">
              <w:rPr>
                <w:sz w:val="21"/>
                <w:szCs w:val="21"/>
              </w:rPr>
              <w:t xml:space="preserve">Tildeling fra EUs grense- og visumfinansieringsordninger,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97A17" w14:textId="77777777" w:rsidR="0085747A" w:rsidRPr="00610A40" w:rsidRDefault="0085747A" w:rsidP="00610A40">
            <w:pPr>
              <w:jc w:val="right"/>
              <w:rPr>
                <w:sz w:val="21"/>
                <w:szCs w:val="21"/>
              </w:rPr>
            </w:pPr>
            <w:r w:rsidRPr="00610A40">
              <w:rPr>
                <w:sz w:val="21"/>
                <w:szCs w:val="21"/>
              </w:rPr>
              <w:t>282 110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BDB32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8F919F" w14:textId="77777777" w:rsidR="0085747A" w:rsidRPr="00610A40" w:rsidRDefault="0085747A" w:rsidP="00610A40">
            <w:pPr>
              <w:jc w:val="right"/>
              <w:rPr>
                <w:sz w:val="21"/>
                <w:szCs w:val="21"/>
              </w:rPr>
            </w:pPr>
            <w:r w:rsidRPr="00610A40">
              <w:rPr>
                <w:sz w:val="21"/>
                <w:szCs w:val="21"/>
              </w:rPr>
              <w:t>-58 003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D27D84" w14:textId="77777777" w:rsidR="0085747A" w:rsidRPr="00610A40" w:rsidRDefault="0085747A" w:rsidP="00610A40">
            <w:pPr>
              <w:jc w:val="right"/>
              <w:rPr>
                <w:sz w:val="21"/>
                <w:szCs w:val="21"/>
              </w:rPr>
            </w:pPr>
            <w:r w:rsidRPr="00610A40">
              <w:rPr>
                <w:sz w:val="21"/>
                <w:szCs w:val="21"/>
              </w:rPr>
              <w:t>224 107</w:t>
            </w:r>
          </w:p>
        </w:tc>
      </w:tr>
      <w:tr w:rsidR="00A25645" w:rsidRPr="00CE65B7" w14:paraId="17816D6A"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3F702B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62FB8FE"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D89694" w14:textId="77777777" w:rsidR="0085747A" w:rsidRPr="00610A40" w:rsidRDefault="0085747A" w:rsidP="00CE65B7">
            <w:pPr>
              <w:rPr>
                <w:sz w:val="21"/>
                <w:szCs w:val="21"/>
              </w:rPr>
            </w:pPr>
            <w:r w:rsidRPr="00610A40">
              <w:rPr>
                <w:sz w:val="21"/>
                <w:szCs w:val="21"/>
              </w:rPr>
              <w:t xml:space="preserve">Internasjonale forpliktelser, mv.,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158F58" w14:textId="77777777" w:rsidR="0085747A" w:rsidRPr="00610A40" w:rsidRDefault="0085747A" w:rsidP="00610A40">
            <w:pPr>
              <w:jc w:val="right"/>
              <w:rPr>
                <w:sz w:val="21"/>
                <w:szCs w:val="21"/>
              </w:rPr>
            </w:pPr>
            <w:r w:rsidRPr="00610A40">
              <w:rPr>
                <w:sz w:val="21"/>
                <w:szCs w:val="21"/>
              </w:rPr>
              <w:t>864 721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290C3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C7883B" w14:textId="77777777" w:rsidR="0085747A" w:rsidRPr="00610A40" w:rsidRDefault="0085747A" w:rsidP="00610A40">
            <w:pPr>
              <w:jc w:val="right"/>
              <w:rPr>
                <w:sz w:val="21"/>
                <w:szCs w:val="21"/>
              </w:rPr>
            </w:pPr>
            <w:r w:rsidRPr="00610A40">
              <w:rPr>
                <w:sz w:val="21"/>
                <w:szCs w:val="21"/>
              </w:rPr>
              <w:t>8 056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C213E1" w14:textId="77777777" w:rsidR="0085747A" w:rsidRPr="00610A40" w:rsidRDefault="0085747A" w:rsidP="00610A40">
            <w:pPr>
              <w:jc w:val="right"/>
              <w:rPr>
                <w:sz w:val="21"/>
                <w:szCs w:val="21"/>
              </w:rPr>
            </w:pPr>
            <w:r w:rsidRPr="00610A40">
              <w:rPr>
                <w:sz w:val="21"/>
                <w:szCs w:val="21"/>
              </w:rPr>
              <w:t>872 777</w:t>
            </w:r>
          </w:p>
        </w:tc>
      </w:tr>
      <w:tr w:rsidR="00A25645" w:rsidRPr="00CE65B7" w14:paraId="1D96B9A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4F4AB5" w14:textId="77777777" w:rsidR="0085747A" w:rsidRPr="00610A40" w:rsidRDefault="0085747A" w:rsidP="00CE65B7">
            <w:pPr>
              <w:rPr>
                <w:sz w:val="21"/>
                <w:szCs w:val="21"/>
              </w:rPr>
            </w:pPr>
            <w:r w:rsidRPr="00610A40">
              <w:rPr>
                <w:sz w:val="21"/>
                <w:szCs w:val="21"/>
              </w:rPr>
              <w:t>442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F1DB5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798847" w14:textId="77777777" w:rsidR="0085747A" w:rsidRPr="00610A40" w:rsidRDefault="0085747A" w:rsidP="00CE65B7">
            <w:pPr>
              <w:rPr>
                <w:sz w:val="21"/>
                <w:szCs w:val="21"/>
              </w:rPr>
            </w:pPr>
            <w:r w:rsidRPr="00610A40">
              <w:rPr>
                <w:sz w:val="21"/>
                <w:szCs w:val="21"/>
              </w:rPr>
              <w:t>Politihøgskolen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6DF18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D854F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4037B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A51802" w14:textId="77777777" w:rsidR="0085747A" w:rsidRPr="00610A40" w:rsidRDefault="0085747A" w:rsidP="00610A40">
            <w:pPr>
              <w:jc w:val="right"/>
              <w:rPr>
                <w:sz w:val="21"/>
                <w:szCs w:val="21"/>
              </w:rPr>
            </w:pPr>
          </w:p>
        </w:tc>
      </w:tr>
      <w:tr w:rsidR="00A25645" w:rsidRPr="00CE65B7" w14:paraId="3D67367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A5C121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92F6D9F"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8D6878"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ED993C" w14:textId="77777777" w:rsidR="0085747A" w:rsidRPr="00610A40" w:rsidRDefault="0085747A" w:rsidP="00610A40">
            <w:pPr>
              <w:jc w:val="right"/>
              <w:rPr>
                <w:sz w:val="21"/>
                <w:szCs w:val="21"/>
              </w:rPr>
            </w:pPr>
            <w:r w:rsidRPr="00610A40">
              <w:rPr>
                <w:sz w:val="21"/>
                <w:szCs w:val="21"/>
              </w:rPr>
              <w:t>746 529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1C843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09F24D" w14:textId="77777777" w:rsidR="0085747A" w:rsidRPr="00610A40" w:rsidRDefault="0085747A" w:rsidP="00610A40">
            <w:pPr>
              <w:jc w:val="right"/>
              <w:rPr>
                <w:sz w:val="21"/>
                <w:szCs w:val="21"/>
              </w:rPr>
            </w:pPr>
            <w:r w:rsidRPr="00610A40">
              <w:rPr>
                <w:sz w:val="21"/>
                <w:szCs w:val="21"/>
              </w:rPr>
              <w:t>38 100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A13B27" w14:textId="77777777" w:rsidR="0085747A" w:rsidRPr="00610A40" w:rsidRDefault="0085747A" w:rsidP="00610A40">
            <w:pPr>
              <w:jc w:val="right"/>
              <w:rPr>
                <w:sz w:val="21"/>
                <w:szCs w:val="21"/>
              </w:rPr>
            </w:pPr>
            <w:r w:rsidRPr="00610A40">
              <w:rPr>
                <w:sz w:val="21"/>
                <w:szCs w:val="21"/>
              </w:rPr>
              <w:t>784 629</w:t>
            </w:r>
          </w:p>
        </w:tc>
      </w:tr>
      <w:tr w:rsidR="00A25645" w:rsidRPr="00CE65B7" w14:paraId="7F3AF0D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BA03669" w14:textId="77777777" w:rsidR="0085747A" w:rsidRPr="00610A40" w:rsidRDefault="0085747A" w:rsidP="00CE65B7">
            <w:pPr>
              <w:rPr>
                <w:sz w:val="21"/>
                <w:szCs w:val="21"/>
              </w:rPr>
            </w:pPr>
            <w:r w:rsidRPr="00610A40">
              <w:rPr>
                <w:sz w:val="21"/>
                <w:szCs w:val="21"/>
              </w:rPr>
              <w:t>443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543E2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E20AA2" w14:textId="77777777" w:rsidR="0085747A" w:rsidRPr="00610A40" w:rsidRDefault="0085747A" w:rsidP="00CE65B7">
            <w:pPr>
              <w:rPr>
                <w:sz w:val="21"/>
                <w:szCs w:val="21"/>
              </w:rPr>
            </w:pPr>
            <w:r w:rsidRPr="00610A40">
              <w:rPr>
                <w:sz w:val="21"/>
                <w:szCs w:val="21"/>
              </w:rPr>
              <w:t>Påtalemyndigheten i politiet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BEAAD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ADBB19"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EF8D9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18B093" w14:textId="77777777" w:rsidR="0085747A" w:rsidRPr="00610A40" w:rsidRDefault="0085747A" w:rsidP="00610A40">
            <w:pPr>
              <w:jc w:val="right"/>
              <w:rPr>
                <w:sz w:val="21"/>
                <w:szCs w:val="21"/>
              </w:rPr>
            </w:pPr>
          </w:p>
        </w:tc>
      </w:tr>
      <w:tr w:rsidR="00A25645" w:rsidRPr="00CE65B7" w14:paraId="7C457B1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337129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D22A6A"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B1F762"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kan nyttes under kap. 440,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6C1A08" w14:textId="77777777" w:rsidR="0085747A" w:rsidRPr="00610A40" w:rsidRDefault="0085747A" w:rsidP="00610A40">
            <w:pPr>
              <w:jc w:val="right"/>
              <w:rPr>
                <w:sz w:val="21"/>
                <w:szCs w:val="21"/>
              </w:rPr>
            </w:pPr>
            <w:r w:rsidRPr="00610A40">
              <w:rPr>
                <w:sz w:val="21"/>
                <w:szCs w:val="21"/>
              </w:rPr>
              <w:t>1 740 400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2F7DE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FE987B" w14:textId="77777777" w:rsidR="0085747A" w:rsidRPr="00610A40" w:rsidRDefault="0085747A" w:rsidP="00610A40">
            <w:pPr>
              <w:jc w:val="right"/>
              <w:rPr>
                <w:sz w:val="21"/>
                <w:szCs w:val="21"/>
              </w:rPr>
            </w:pPr>
            <w:r w:rsidRPr="00610A40">
              <w:rPr>
                <w:sz w:val="21"/>
                <w:szCs w:val="21"/>
              </w:rPr>
              <w:t>48 000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2C870B" w14:textId="77777777" w:rsidR="0085747A" w:rsidRPr="00610A40" w:rsidRDefault="0085747A" w:rsidP="00610A40">
            <w:pPr>
              <w:jc w:val="right"/>
              <w:rPr>
                <w:sz w:val="21"/>
                <w:szCs w:val="21"/>
              </w:rPr>
            </w:pPr>
            <w:r w:rsidRPr="00610A40">
              <w:rPr>
                <w:sz w:val="21"/>
                <w:szCs w:val="21"/>
              </w:rPr>
              <w:t>1 788 400</w:t>
            </w:r>
          </w:p>
        </w:tc>
      </w:tr>
      <w:tr w:rsidR="00A25645" w:rsidRPr="00CE65B7" w14:paraId="751D237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906093" w14:textId="77777777" w:rsidR="0085747A" w:rsidRPr="00610A40" w:rsidRDefault="0085747A" w:rsidP="00CE65B7">
            <w:pPr>
              <w:rPr>
                <w:sz w:val="21"/>
                <w:szCs w:val="21"/>
              </w:rPr>
            </w:pPr>
            <w:r w:rsidRPr="00610A40">
              <w:rPr>
                <w:sz w:val="21"/>
                <w:szCs w:val="21"/>
              </w:rPr>
              <w:t>451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DD5AFD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C85733" w14:textId="77777777" w:rsidR="0085747A" w:rsidRPr="00610A40" w:rsidRDefault="0085747A" w:rsidP="00CE65B7">
            <w:pPr>
              <w:rPr>
                <w:sz w:val="21"/>
                <w:szCs w:val="21"/>
              </w:rPr>
            </w:pPr>
            <w:r w:rsidRPr="00610A40">
              <w:rPr>
                <w:sz w:val="21"/>
                <w:szCs w:val="21"/>
              </w:rPr>
              <w:t>Direktoratet for samfunnssikkerhet og beredskap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C615E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43C2C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93D6B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A0C11C" w14:textId="77777777" w:rsidR="0085747A" w:rsidRPr="00610A40" w:rsidRDefault="0085747A" w:rsidP="00610A40">
            <w:pPr>
              <w:jc w:val="right"/>
              <w:rPr>
                <w:sz w:val="21"/>
                <w:szCs w:val="21"/>
              </w:rPr>
            </w:pPr>
          </w:p>
        </w:tc>
      </w:tr>
      <w:tr w:rsidR="00A25645" w:rsidRPr="00CE65B7" w14:paraId="0C037CF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9E67ED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9C9782"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6D1FE3"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6CE9C8" w14:textId="77777777" w:rsidR="0085747A" w:rsidRPr="00610A40" w:rsidRDefault="0085747A" w:rsidP="00610A40">
            <w:pPr>
              <w:jc w:val="right"/>
              <w:rPr>
                <w:sz w:val="21"/>
                <w:szCs w:val="21"/>
              </w:rPr>
            </w:pPr>
            <w:r w:rsidRPr="00610A40">
              <w:rPr>
                <w:sz w:val="21"/>
                <w:szCs w:val="21"/>
              </w:rPr>
              <w:t>1 666 769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517ED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7BC822" w14:textId="77777777" w:rsidR="0085747A" w:rsidRPr="00610A40" w:rsidRDefault="0085747A" w:rsidP="00610A40">
            <w:pPr>
              <w:jc w:val="right"/>
              <w:rPr>
                <w:sz w:val="21"/>
                <w:szCs w:val="21"/>
              </w:rPr>
            </w:pPr>
            <w:r w:rsidRPr="00610A40">
              <w:rPr>
                <w:sz w:val="21"/>
                <w:szCs w:val="21"/>
              </w:rPr>
              <w:t>9 200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B9ABE0" w14:textId="77777777" w:rsidR="0085747A" w:rsidRPr="00610A40" w:rsidRDefault="0085747A" w:rsidP="00610A40">
            <w:pPr>
              <w:jc w:val="right"/>
              <w:rPr>
                <w:sz w:val="21"/>
                <w:szCs w:val="21"/>
              </w:rPr>
            </w:pPr>
            <w:r w:rsidRPr="00610A40">
              <w:rPr>
                <w:sz w:val="21"/>
                <w:szCs w:val="21"/>
              </w:rPr>
              <w:t>1 675 969</w:t>
            </w:r>
          </w:p>
        </w:tc>
      </w:tr>
      <w:tr w:rsidR="00A25645" w:rsidRPr="00CE65B7" w14:paraId="56C736CC"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DD688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007669"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B72CA"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FF5E4A" w14:textId="77777777" w:rsidR="0085747A" w:rsidRPr="00610A40" w:rsidRDefault="0085747A" w:rsidP="00610A40">
            <w:pPr>
              <w:jc w:val="right"/>
              <w:rPr>
                <w:sz w:val="21"/>
                <w:szCs w:val="21"/>
              </w:rPr>
            </w:pPr>
            <w:r w:rsidRPr="00610A40">
              <w:rPr>
                <w:sz w:val="21"/>
                <w:szCs w:val="21"/>
              </w:rPr>
              <w:t>145 570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D10B7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B25C47" w14:textId="77777777" w:rsidR="0085747A" w:rsidRPr="00610A40" w:rsidRDefault="0085747A" w:rsidP="00610A40">
            <w:pPr>
              <w:jc w:val="right"/>
              <w:rPr>
                <w:sz w:val="21"/>
                <w:szCs w:val="21"/>
              </w:rPr>
            </w:pPr>
            <w:r w:rsidRPr="00610A40">
              <w:rPr>
                <w:sz w:val="21"/>
                <w:szCs w:val="21"/>
              </w:rPr>
              <w:t>72 800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8AED87" w14:textId="77777777" w:rsidR="0085747A" w:rsidRPr="00610A40" w:rsidRDefault="0085747A" w:rsidP="00610A40">
            <w:pPr>
              <w:jc w:val="right"/>
              <w:rPr>
                <w:sz w:val="21"/>
                <w:szCs w:val="21"/>
              </w:rPr>
            </w:pPr>
            <w:r w:rsidRPr="00610A40">
              <w:rPr>
                <w:sz w:val="21"/>
                <w:szCs w:val="21"/>
              </w:rPr>
              <w:t>218 370</w:t>
            </w:r>
          </w:p>
        </w:tc>
      </w:tr>
      <w:tr w:rsidR="00A25645" w:rsidRPr="00CE65B7" w14:paraId="54D2A2E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38E1989" w14:textId="77777777" w:rsidR="0085747A" w:rsidRPr="00610A40" w:rsidRDefault="0085747A" w:rsidP="00CE65B7">
            <w:pPr>
              <w:rPr>
                <w:sz w:val="21"/>
                <w:szCs w:val="21"/>
              </w:rPr>
            </w:pPr>
            <w:r w:rsidRPr="00610A40">
              <w:rPr>
                <w:sz w:val="21"/>
                <w:szCs w:val="21"/>
              </w:rPr>
              <w:t>454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76660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35CCEC" w14:textId="77777777" w:rsidR="0085747A" w:rsidRPr="00610A40" w:rsidRDefault="0085747A" w:rsidP="00CE65B7">
            <w:pPr>
              <w:rPr>
                <w:sz w:val="21"/>
                <w:szCs w:val="21"/>
              </w:rPr>
            </w:pPr>
            <w:r w:rsidRPr="00610A40">
              <w:rPr>
                <w:sz w:val="21"/>
                <w:szCs w:val="21"/>
              </w:rPr>
              <w:t>Redningshelikoptertjenesten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036F9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DD0FC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B3454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754B32" w14:textId="77777777" w:rsidR="0085747A" w:rsidRPr="00610A40" w:rsidRDefault="0085747A" w:rsidP="00610A40">
            <w:pPr>
              <w:jc w:val="right"/>
              <w:rPr>
                <w:sz w:val="21"/>
                <w:szCs w:val="21"/>
              </w:rPr>
            </w:pPr>
          </w:p>
        </w:tc>
      </w:tr>
      <w:tr w:rsidR="00A25645" w:rsidRPr="00CE65B7" w14:paraId="35F04DE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FC0DE7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5239E47"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7BC6DD"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88C130" w14:textId="77777777" w:rsidR="0085747A" w:rsidRPr="00610A40" w:rsidRDefault="0085747A" w:rsidP="00610A40">
            <w:pPr>
              <w:jc w:val="right"/>
              <w:rPr>
                <w:sz w:val="21"/>
                <w:szCs w:val="21"/>
              </w:rPr>
            </w:pPr>
            <w:r w:rsidRPr="00610A40">
              <w:rPr>
                <w:sz w:val="21"/>
                <w:szCs w:val="21"/>
              </w:rPr>
              <w:t>1 246 408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680B0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7CEFE7" w14:textId="77777777" w:rsidR="0085747A" w:rsidRPr="00610A40" w:rsidRDefault="0085747A" w:rsidP="00610A40">
            <w:pPr>
              <w:jc w:val="right"/>
              <w:rPr>
                <w:sz w:val="21"/>
                <w:szCs w:val="21"/>
              </w:rPr>
            </w:pPr>
            <w:r w:rsidRPr="00610A40">
              <w:rPr>
                <w:sz w:val="21"/>
                <w:szCs w:val="21"/>
              </w:rPr>
              <w:t>170 300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0C4644" w14:textId="77777777" w:rsidR="0085747A" w:rsidRPr="00610A40" w:rsidRDefault="0085747A" w:rsidP="00610A40">
            <w:pPr>
              <w:jc w:val="right"/>
              <w:rPr>
                <w:sz w:val="21"/>
                <w:szCs w:val="21"/>
              </w:rPr>
            </w:pPr>
            <w:r w:rsidRPr="00610A40">
              <w:rPr>
                <w:sz w:val="21"/>
                <w:szCs w:val="21"/>
              </w:rPr>
              <w:t>1 416 708</w:t>
            </w:r>
          </w:p>
        </w:tc>
      </w:tr>
      <w:tr w:rsidR="00A25645" w:rsidRPr="00CE65B7" w14:paraId="56D418E0"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EE9A7C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D57539"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FEEAF1"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87F439" w14:textId="77777777" w:rsidR="0085747A" w:rsidRPr="00610A40" w:rsidRDefault="0085747A" w:rsidP="00610A40">
            <w:pPr>
              <w:jc w:val="right"/>
              <w:rPr>
                <w:sz w:val="21"/>
                <w:szCs w:val="21"/>
              </w:rPr>
            </w:pPr>
            <w:r w:rsidRPr="00610A40">
              <w:rPr>
                <w:sz w:val="21"/>
                <w:szCs w:val="21"/>
              </w:rPr>
              <w:t>768 977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B0EBED" w14:textId="77777777" w:rsidR="0085747A" w:rsidRPr="00610A40" w:rsidRDefault="0085747A" w:rsidP="00610A40">
            <w:pPr>
              <w:jc w:val="right"/>
              <w:rPr>
                <w:sz w:val="21"/>
                <w:szCs w:val="21"/>
              </w:rPr>
            </w:pPr>
            <w:r w:rsidRPr="00610A40">
              <w:rPr>
                <w:sz w:val="21"/>
                <w:szCs w:val="21"/>
              </w:rPr>
              <w:t>688 000</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57A5F0" w14:textId="77777777" w:rsidR="0085747A" w:rsidRPr="00610A40" w:rsidRDefault="0085747A" w:rsidP="00610A40">
            <w:pPr>
              <w:jc w:val="right"/>
              <w:rPr>
                <w:sz w:val="21"/>
                <w:szCs w:val="21"/>
              </w:rPr>
            </w:pPr>
            <w:r w:rsidRPr="00610A40">
              <w:rPr>
                <w:sz w:val="21"/>
                <w:szCs w:val="21"/>
              </w:rPr>
              <w:t>182 789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859C90" w14:textId="77777777" w:rsidR="0085747A" w:rsidRPr="00610A40" w:rsidRDefault="0085747A" w:rsidP="00610A40">
            <w:pPr>
              <w:jc w:val="right"/>
              <w:rPr>
                <w:sz w:val="21"/>
                <w:szCs w:val="21"/>
              </w:rPr>
            </w:pPr>
            <w:r w:rsidRPr="00610A40">
              <w:rPr>
                <w:sz w:val="21"/>
                <w:szCs w:val="21"/>
              </w:rPr>
              <w:t>1 639 766</w:t>
            </w:r>
          </w:p>
        </w:tc>
      </w:tr>
      <w:tr w:rsidR="00A25645" w:rsidRPr="00CE65B7" w14:paraId="31E3DC7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1CB3E0A" w14:textId="77777777" w:rsidR="0085747A" w:rsidRPr="00610A40" w:rsidRDefault="0085747A" w:rsidP="00CE65B7">
            <w:pPr>
              <w:rPr>
                <w:sz w:val="21"/>
                <w:szCs w:val="21"/>
              </w:rPr>
            </w:pPr>
            <w:r w:rsidRPr="00610A40">
              <w:rPr>
                <w:sz w:val="21"/>
                <w:szCs w:val="21"/>
              </w:rPr>
              <w:t>457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D17D85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D3E2EA" w14:textId="77777777" w:rsidR="0085747A" w:rsidRPr="00610A40" w:rsidRDefault="0085747A" w:rsidP="00CE65B7">
            <w:pPr>
              <w:rPr>
                <w:sz w:val="21"/>
                <w:szCs w:val="21"/>
              </w:rPr>
            </w:pPr>
            <w:r w:rsidRPr="00610A40">
              <w:rPr>
                <w:sz w:val="21"/>
                <w:szCs w:val="21"/>
              </w:rPr>
              <w:t>Nasjonal sikkerhetsmyndighet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B50C4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A45DB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AB836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DDDFEA" w14:textId="77777777" w:rsidR="0085747A" w:rsidRPr="00610A40" w:rsidRDefault="0085747A" w:rsidP="00610A40">
            <w:pPr>
              <w:jc w:val="right"/>
              <w:rPr>
                <w:sz w:val="21"/>
                <w:szCs w:val="21"/>
              </w:rPr>
            </w:pPr>
          </w:p>
        </w:tc>
      </w:tr>
      <w:tr w:rsidR="00A25645" w:rsidRPr="00CE65B7" w14:paraId="025330C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8D8D8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A7A8A9F"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24B9CD"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F89E41" w14:textId="77777777" w:rsidR="0085747A" w:rsidRPr="00610A40" w:rsidRDefault="0085747A" w:rsidP="00610A40">
            <w:pPr>
              <w:jc w:val="right"/>
              <w:rPr>
                <w:sz w:val="21"/>
                <w:szCs w:val="21"/>
              </w:rPr>
            </w:pPr>
            <w:r w:rsidRPr="00610A40">
              <w:rPr>
                <w:sz w:val="21"/>
                <w:szCs w:val="21"/>
              </w:rPr>
              <w:t>574 900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DBE09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446E9B" w14:textId="77777777" w:rsidR="0085747A" w:rsidRPr="00610A40" w:rsidRDefault="0085747A" w:rsidP="00610A40">
            <w:pPr>
              <w:jc w:val="right"/>
              <w:rPr>
                <w:sz w:val="21"/>
                <w:szCs w:val="21"/>
              </w:rPr>
            </w:pPr>
            <w:r w:rsidRPr="00610A40">
              <w:rPr>
                <w:sz w:val="21"/>
                <w:szCs w:val="21"/>
              </w:rPr>
              <w:t>1 464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53F10B" w14:textId="77777777" w:rsidR="0085747A" w:rsidRPr="00610A40" w:rsidRDefault="0085747A" w:rsidP="00610A40">
            <w:pPr>
              <w:jc w:val="right"/>
              <w:rPr>
                <w:sz w:val="21"/>
                <w:szCs w:val="21"/>
              </w:rPr>
            </w:pPr>
            <w:r w:rsidRPr="00610A40">
              <w:rPr>
                <w:sz w:val="21"/>
                <w:szCs w:val="21"/>
              </w:rPr>
              <w:t>576 364</w:t>
            </w:r>
          </w:p>
        </w:tc>
      </w:tr>
      <w:tr w:rsidR="00A25645" w:rsidRPr="00CE65B7" w14:paraId="14F3E94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840169" w14:textId="77777777" w:rsidR="0085747A" w:rsidRPr="00610A40" w:rsidRDefault="0085747A" w:rsidP="00CE65B7">
            <w:pPr>
              <w:rPr>
                <w:sz w:val="21"/>
                <w:szCs w:val="21"/>
              </w:rPr>
            </w:pPr>
            <w:r w:rsidRPr="00610A40">
              <w:rPr>
                <w:sz w:val="21"/>
                <w:szCs w:val="21"/>
              </w:rPr>
              <w:t>461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370A49"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928DFF" w14:textId="77777777" w:rsidR="0085747A" w:rsidRPr="00610A40" w:rsidRDefault="0085747A" w:rsidP="00CE65B7">
            <w:pPr>
              <w:rPr>
                <w:sz w:val="21"/>
                <w:szCs w:val="21"/>
              </w:rPr>
            </w:pPr>
            <w:r w:rsidRPr="00610A40">
              <w:rPr>
                <w:sz w:val="21"/>
                <w:szCs w:val="21"/>
              </w:rPr>
              <w:t>Advokattilsynet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5E7D0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EF461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60C46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5AD03F" w14:textId="77777777" w:rsidR="0085747A" w:rsidRPr="00610A40" w:rsidRDefault="0085747A" w:rsidP="00610A40">
            <w:pPr>
              <w:jc w:val="right"/>
              <w:rPr>
                <w:sz w:val="21"/>
                <w:szCs w:val="21"/>
              </w:rPr>
            </w:pPr>
          </w:p>
        </w:tc>
      </w:tr>
      <w:tr w:rsidR="00A25645" w:rsidRPr="00CE65B7" w14:paraId="2E14151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C488A3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5EBB993"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3B0276"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DA3C57" w14:textId="77777777" w:rsidR="0085747A" w:rsidRPr="00610A40" w:rsidRDefault="0085747A" w:rsidP="00610A40">
            <w:pPr>
              <w:jc w:val="right"/>
              <w:rPr>
                <w:sz w:val="21"/>
                <w:szCs w:val="21"/>
              </w:rPr>
            </w:pPr>
            <w:r w:rsidRPr="00610A40">
              <w:rPr>
                <w:sz w:val="21"/>
                <w:szCs w:val="21"/>
              </w:rPr>
              <w:t>56 891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49966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1C6548" w14:textId="77777777" w:rsidR="0085747A" w:rsidRPr="00610A40" w:rsidRDefault="0085747A" w:rsidP="00610A40">
            <w:pPr>
              <w:jc w:val="right"/>
              <w:rPr>
                <w:sz w:val="21"/>
                <w:szCs w:val="21"/>
              </w:rPr>
            </w:pPr>
            <w:r w:rsidRPr="00610A40">
              <w:rPr>
                <w:sz w:val="21"/>
                <w:szCs w:val="21"/>
              </w:rPr>
              <w:t>32 000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664FE6" w14:textId="77777777" w:rsidR="0085747A" w:rsidRPr="00610A40" w:rsidRDefault="0085747A" w:rsidP="00610A40">
            <w:pPr>
              <w:jc w:val="right"/>
              <w:rPr>
                <w:sz w:val="21"/>
                <w:szCs w:val="21"/>
              </w:rPr>
            </w:pPr>
            <w:r w:rsidRPr="00610A40">
              <w:rPr>
                <w:sz w:val="21"/>
                <w:szCs w:val="21"/>
              </w:rPr>
              <w:t>88 891</w:t>
            </w:r>
          </w:p>
        </w:tc>
      </w:tr>
      <w:tr w:rsidR="00A25645" w:rsidRPr="00CE65B7" w14:paraId="475FECEF"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7A6B8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7BCECC"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B916CB"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 kan nyttes under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AC2371"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D87AA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E5E88D" w14:textId="77777777" w:rsidR="0085747A" w:rsidRPr="00610A40" w:rsidRDefault="0085747A" w:rsidP="00610A40">
            <w:pPr>
              <w:jc w:val="right"/>
              <w:rPr>
                <w:sz w:val="21"/>
                <w:szCs w:val="21"/>
              </w:rPr>
            </w:pPr>
            <w:r w:rsidRPr="00610A40">
              <w:rPr>
                <w:sz w:val="21"/>
                <w:szCs w:val="21"/>
              </w:rPr>
              <w:t>2 022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17568C" w14:textId="77777777" w:rsidR="0085747A" w:rsidRPr="00610A40" w:rsidRDefault="0085747A" w:rsidP="00610A40">
            <w:pPr>
              <w:jc w:val="right"/>
              <w:rPr>
                <w:sz w:val="21"/>
                <w:szCs w:val="21"/>
              </w:rPr>
            </w:pPr>
            <w:r w:rsidRPr="00610A40">
              <w:rPr>
                <w:sz w:val="21"/>
                <w:szCs w:val="21"/>
              </w:rPr>
              <w:t>2 022</w:t>
            </w:r>
          </w:p>
        </w:tc>
      </w:tr>
      <w:tr w:rsidR="00A25645" w:rsidRPr="00CE65B7" w14:paraId="7420F8A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6116FE1" w14:textId="77777777" w:rsidR="0085747A" w:rsidRPr="00610A40" w:rsidRDefault="0085747A" w:rsidP="00CE65B7">
            <w:pPr>
              <w:rPr>
                <w:sz w:val="21"/>
                <w:szCs w:val="21"/>
              </w:rPr>
            </w:pPr>
            <w:r w:rsidRPr="00610A40">
              <w:rPr>
                <w:sz w:val="21"/>
                <w:szCs w:val="21"/>
              </w:rPr>
              <w:t>466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5FDE98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F48AE8" w14:textId="77777777" w:rsidR="0085747A" w:rsidRPr="00610A40" w:rsidRDefault="0085747A" w:rsidP="00CE65B7">
            <w:pPr>
              <w:rPr>
                <w:sz w:val="21"/>
                <w:szCs w:val="21"/>
              </w:rPr>
            </w:pPr>
            <w:r w:rsidRPr="00610A40">
              <w:rPr>
                <w:sz w:val="21"/>
                <w:szCs w:val="21"/>
              </w:rPr>
              <w:t>Særskilte straffesaksutgifter m.m.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8195D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5EFFE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8AFE0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404197" w14:textId="77777777" w:rsidR="0085747A" w:rsidRPr="00610A40" w:rsidRDefault="0085747A" w:rsidP="00610A40">
            <w:pPr>
              <w:jc w:val="right"/>
              <w:rPr>
                <w:sz w:val="21"/>
                <w:szCs w:val="21"/>
              </w:rPr>
            </w:pPr>
          </w:p>
        </w:tc>
      </w:tr>
      <w:tr w:rsidR="00A25645" w:rsidRPr="00CE65B7" w14:paraId="4ACB8B4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FF0CEE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3D52E6"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A20E21" w14:textId="77777777" w:rsidR="0085747A" w:rsidRPr="00610A40" w:rsidRDefault="0085747A" w:rsidP="00CE65B7">
            <w:pPr>
              <w:rPr>
                <w:sz w:val="21"/>
                <w:szCs w:val="21"/>
              </w:rPr>
            </w:pPr>
            <w:r w:rsidRPr="00610A40">
              <w:rPr>
                <w:sz w:val="21"/>
                <w:szCs w:val="21"/>
              </w:rPr>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04FA42"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01699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3D188F" w14:textId="77777777" w:rsidR="0085747A" w:rsidRPr="00610A40" w:rsidRDefault="0085747A" w:rsidP="00610A40">
            <w:pPr>
              <w:jc w:val="right"/>
              <w:rPr>
                <w:sz w:val="21"/>
                <w:szCs w:val="21"/>
              </w:rPr>
            </w:pPr>
            <w:r w:rsidRPr="00610A40">
              <w:rPr>
                <w:sz w:val="21"/>
                <w:szCs w:val="21"/>
              </w:rPr>
              <w:t>1 861 534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E3D0BB" w14:textId="77777777" w:rsidR="0085747A" w:rsidRPr="00610A40" w:rsidRDefault="0085747A" w:rsidP="00610A40">
            <w:pPr>
              <w:jc w:val="right"/>
              <w:rPr>
                <w:sz w:val="21"/>
                <w:szCs w:val="21"/>
              </w:rPr>
            </w:pPr>
            <w:r w:rsidRPr="00610A40">
              <w:rPr>
                <w:sz w:val="21"/>
                <w:szCs w:val="21"/>
              </w:rPr>
              <w:t>1 861 534</w:t>
            </w:r>
          </w:p>
        </w:tc>
      </w:tr>
      <w:tr w:rsidR="00A25645" w:rsidRPr="00CE65B7" w14:paraId="1E7105F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DAAD83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35A361"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C97B36" w14:textId="77777777" w:rsidR="0085747A" w:rsidRPr="00610A40" w:rsidRDefault="0085747A" w:rsidP="00CE65B7">
            <w:pPr>
              <w:rPr>
                <w:sz w:val="21"/>
                <w:szCs w:val="21"/>
              </w:rPr>
            </w:pPr>
            <w:r w:rsidRPr="00610A40">
              <w:rPr>
                <w:sz w:val="21"/>
                <w:szCs w:val="21"/>
              </w:rPr>
              <w:t xml:space="preserve">Juridisk bistand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887838" w14:textId="77777777" w:rsidR="0085747A" w:rsidRPr="00610A40" w:rsidRDefault="0085747A" w:rsidP="00610A40">
            <w:pPr>
              <w:jc w:val="right"/>
              <w:rPr>
                <w:sz w:val="21"/>
                <w:szCs w:val="21"/>
              </w:rPr>
            </w:pPr>
            <w:r w:rsidRPr="00610A40">
              <w:rPr>
                <w:sz w:val="21"/>
                <w:szCs w:val="21"/>
              </w:rPr>
              <w:t>1 828 677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78DFA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27CA87" w14:textId="77777777" w:rsidR="0085747A" w:rsidRPr="00610A40" w:rsidRDefault="0085747A" w:rsidP="00610A40">
            <w:pPr>
              <w:jc w:val="right"/>
              <w:rPr>
                <w:sz w:val="21"/>
                <w:szCs w:val="21"/>
              </w:rPr>
            </w:pPr>
            <w:r w:rsidRPr="00610A40">
              <w:rPr>
                <w:sz w:val="21"/>
                <w:szCs w:val="21"/>
              </w:rPr>
              <w:t>-1 828 677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9168E0" w14:textId="77777777" w:rsidR="0085747A" w:rsidRPr="00610A40" w:rsidRDefault="0085747A" w:rsidP="00610A40">
            <w:pPr>
              <w:jc w:val="right"/>
              <w:rPr>
                <w:sz w:val="21"/>
                <w:szCs w:val="21"/>
              </w:rPr>
            </w:pPr>
            <w:r w:rsidRPr="00610A40">
              <w:rPr>
                <w:sz w:val="21"/>
                <w:szCs w:val="21"/>
              </w:rPr>
              <w:t>0</w:t>
            </w:r>
          </w:p>
        </w:tc>
      </w:tr>
      <w:tr w:rsidR="00A25645" w:rsidRPr="00CE65B7" w14:paraId="5AC9770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FE64C3" w14:textId="77777777" w:rsidR="0085747A" w:rsidRPr="00610A40" w:rsidRDefault="0085747A" w:rsidP="00CE65B7">
            <w:pPr>
              <w:rPr>
                <w:sz w:val="21"/>
                <w:szCs w:val="21"/>
              </w:rPr>
            </w:pPr>
            <w:r w:rsidRPr="00610A40">
              <w:rPr>
                <w:sz w:val="21"/>
                <w:szCs w:val="21"/>
              </w:rPr>
              <w:t>470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6C8818"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ADF947" w14:textId="77777777" w:rsidR="0085747A" w:rsidRPr="00610A40" w:rsidRDefault="0085747A" w:rsidP="00CE65B7">
            <w:pPr>
              <w:rPr>
                <w:sz w:val="21"/>
                <w:szCs w:val="21"/>
              </w:rPr>
            </w:pPr>
            <w:r w:rsidRPr="00610A40">
              <w:rPr>
                <w:sz w:val="21"/>
                <w:szCs w:val="21"/>
              </w:rPr>
              <w:t>Fri rettshjelp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40FC9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27515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67AB8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2C33BC" w14:textId="77777777" w:rsidR="0085747A" w:rsidRPr="00610A40" w:rsidRDefault="0085747A" w:rsidP="00610A40">
            <w:pPr>
              <w:jc w:val="right"/>
              <w:rPr>
                <w:sz w:val="21"/>
                <w:szCs w:val="21"/>
              </w:rPr>
            </w:pPr>
          </w:p>
        </w:tc>
      </w:tr>
      <w:tr w:rsidR="00A25645" w:rsidRPr="00CE65B7" w14:paraId="61CCC6E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DE84F8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402E9C"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48E99E" w14:textId="77777777" w:rsidR="0085747A" w:rsidRPr="00610A40" w:rsidRDefault="0085747A" w:rsidP="00CE65B7">
            <w:pPr>
              <w:rPr>
                <w:sz w:val="21"/>
                <w:szCs w:val="21"/>
              </w:rPr>
            </w:pPr>
            <w:r w:rsidRPr="00610A40">
              <w:rPr>
                <w:sz w:val="21"/>
                <w:szCs w:val="21"/>
              </w:rPr>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72F29"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190CC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0C7381" w14:textId="77777777" w:rsidR="0085747A" w:rsidRPr="00610A40" w:rsidRDefault="0085747A" w:rsidP="00610A40">
            <w:pPr>
              <w:jc w:val="right"/>
              <w:rPr>
                <w:sz w:val="21"/>
                <w:szCs w:val="21"/>
              </w:rPr>
            </w:pPr>
            <w:r w:rsidRPr="00610A40">
              <w:rPr>
                <w:sz w:val="21"/>
                <w:szCs w:val="21"/>
              </w:rPr>
              <w:t>921 175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B7F8B3" w14:textId="77777777" w:rsidR="0085747A" w:rsidRPr="00610A40" w:rsidRDefault="0085747A" w:rsidP="00610A40">
            <w:pPr>
              <w:jc w:val="right"/>
              <w:rPr>
                <w:sz w:val="21"/>
                <w:szCs w:val="21"/>
              </w:rPr>
            </w:pPr>
            <w:r w:rsidRPr="00610A40">
              <w:rPr>
                <w:sz w:val="21"/>
                <w:szCs w:val="21"/>
              </w:rPr>
              <w:t>921 175</w:t>
            </w:r>
          </w:p>
        </w:tc>
      </w:tr>
      <w:tr w:rsidR="00A25645" w:rsidRPr="00CE65B7" w14:paraId="1AE8209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F6E6D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602303A"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00F969" w14:textId="77777777" w:rsidR="0085747A" w:rsidRPr="00610A40" w:rsidRDefault="0085747A" w:rsidP="00CE65B7">
            <w:pPr>
              <w:rPr>
                <w:sz w:val="21"/>
                <w:szCs w:val="21"/>
              </w:rPr>
            </w:pPr>
            <w:r w:rsidRPr="00610A40">
              <w:rPr>
                <w:sz w:val="21"/>
                <w:szCs w:val="21"/>
              </w:rPr>
              <w:t xml:space="preserve">Juridisk bistand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6D10E7" w14:textId="77777777" w:rsidR="0085747A" w:rsidRPr="00610A40" w:rsidRDefault="0085747A" w:rsidP="00610A40">
            <w:pPr>
              <w:jc w:val="right"/>
              <w:rPr>
                <w:sz w:val="21"/>
                <w:szCs w:val="21"/>
              </w:rPr>
            </w:pPr>
            <w:r w:rsidRPr="00610A40">
              <w:rPr>
                <w:sz w:val="21"/>
                <w:szCs w:val="21"/>
              </w:rPr>
              <w:t>921 175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2E4D0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4CE619" w14:textId="77777777" w:rsidR="0085747A" w:rsidRPr="00610A40" w:rsidRDefault="0085747A" w:rsidP="00610A40">
            <w:pPr>
              <w:jc w:val="right"/>
              <w:rPr>
                <w:sz w:val="21"/>
                <w:szCs w:val="21"/>
              </w:rPr>
            </w:pPr>
            <w:r w:rsidRPr="00610A40">
              <w:rPr>
                <w:sz w:val="21"/>
                <w:szCs w:val="21"/>
              </w:rPr>
              <w:t>-921 175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24128A" w14:textId="77777777" w:rsidR="0085747A" w:rsidRPr="00610A40" w:rsidRDefault="0085747A" w:rsidP="00610A40">
            <w:pPr>
              <w:jc w:val="right"/>
              <w:rPr>
                <w:sz w:val="21"/>
                <w:szCs w:val="21"/>
              </w:rPr>
            </w:pPr>
            <w:r w:rsidRPr="00610A40">
              <w:rPr>
                <w:sz w:val="21"/>
                <w:szCs w:val="21"/>
              </w:rPr>
              <w:t>0</w:t>
            </w:r>
          </w:p>
        </w:tc>
      </w:tr>
      <w:tr w:rsidR="00A25645" w:rsidRPr="00CE65B7" w14:paraId="349B8E85"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36D60F" w14:textId="77777777" w:rsidR="0085747A" w:rsidRPr="00610A40" w:rsidRDefault="0085747A" w:rsidP="00CE65B7">
            <w:pPr>
              <w:rPr>
                <w:sz w:val="21"/>
                <w:szCs w:val="21"/>
              </w:rPr>
            </w:pPr>
            <w:r w:rsidRPr="00610A40">
              <w:rPr>
                <w:sz w:val="21"/>
                <w:szCs w:val="21"/>
              </w:rPr>
              <w:t>471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0BEE6C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A908CA" w14:textId="77777777" w:rsidR="0085747A" w:rsidRPr="00610A40" w:rsidRDefault="0085747A" w:rsidP="00CE65B7">
            <w:pPr>
              <w:rPr>
                <w:sz w:val="21"/>
                <w:szCs w:val="21"/>
              </w:rPr>
            </w:pPr>
            <w:r w:rsidRPr="00610A40">
              <w:rPr>
                <w:sz w:val="21"/>
                <w:szCs w:val="21"/>
              </w:rPr>
              <w:t>Statens erstatningsansvar og Stortingets rettferdsvederlagsordning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C2D75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CC1A0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0EFD7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1FB626" w14:textId="77777777" w:rsidR="0085747A" w:rsidRPr="00610A40" w:rsidRDefault="0085747A" w:rsidP="00610A40">
            <w:pPr>
              <w:jc w:val="right"/>
              <w:rPr>
                <w:sz w:val="21"/>
                <w:szCs w:val="21"/>
              </w:rPr>
            </w:pPr>
          </w:p>
        </w:tc>
      </w:tr>
      <w:tr w:rsidR="00A25645" w:rsidRPr="00CE65B7" w14:paraId="6A55691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B75F6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D4D401"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D60A6B" w14:textId="77777777" w:rsidR="0085747A" w:rsidRPr="00610A40" w:rsidRDefault="0085747A" w:rsidP="00CE65B7">
            <w:pPr>
              <w:rPr>
                <w:sz w:val="21"/>
                <w:szCs w:val="21"/>
              </w:rPr>
            </w:pPr>
            <w:r w:rsidRPr="00610A40">
              <w:rPr>
                <w:sz w:val="21"/>
                <w:szCs w:val="21"/>
              </w:rPr>
              <w:t xml:space="preserve">Erstatning i anledning av straffeforfølging,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5AA5FA" w14:textId="77777777" w:rsidR="0085747A" w:rsidRPr="00610A40" w:rsidRDefault="0085747A" w:rsidP="00610A40">
            <w:pPr>
              <w:jc w:val="right"/>
              <w:rPr>
                <w:sz w:val="21"/>
                <w:szCs w:val="21"/>
              </w:rPr>
            </w:pPr>
            <w:r w:rsidRPr="00610A40">
              <w:rPr>
                <w:sz w:val="21"/>
                <w:szCs w:val="21"/>
              </w:rPr>
              <w:t>124 320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9E525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CAC53A" w14:textId="77777777" w:rsidR="0085747A" w:rsidRPr="00610A40" w:rsidRDefault="0085747A" w:rsidP="00610A40">
            <w:pPr>
              <w:jc w:val="right"/>
              <w:rPr>
                <w:sz w:val="21"/>
                <w:szCs w:val="21"/>
              </w:rPr>
            </w:pPr>
            <w:r w:rsidRPr="00610A40">
              <w:rPr>
                <w:sz w:val="21"/>
                <w:szCs w:val="21"/>
              </w:rPr>
              <w:t>75 680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FD1D2F" w14:textId="77777777" w:rsidR="0085747A" w:rsidRPr="00610A40" w:rsidRDefault="0085747A" w:rsidP="00610A40">
            <w:pPr>
              <w:jc w:val="right"/>
              <w:rPr>
                <w:sz w:val="21"/>
                <w:szCs w:val="21"/>
              </w:rPr>
            </w:pPr>
            <w:r w:rsidRPr="00610A40">
              <w:rPr>
                <w:sz w:val="21"/>
                <w:szCs w:val="21"/>
              </w:rPr>
              <w:t>200 000</w:t>
            </w:r>
          </w:p>
        </w:tc>
      </w:tr>
      <w:tr w:rsidR="00A25645" w:rsidRPr="00CE65B7" w14:paraId="57A2E18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9AE83F4" w14:textId="77777777" w:rsidR="0085747A" w:rsidRPr="00610A40" w:rsidRDefault="0085747A" w:rsidP="00CE65B7">
            <w:pPr>
              <w:rPr>
                <w:sz w:val="21"/>
                <w:szCs w:val="21"/>
              </w:rPr>
            </w:pPr>
            <w:r w:rsidRPr="00610A40">
              <w:rPr>
                <w:sz w:val="21"/>
                <w:szCs w:val="21"/>
              </w:rPr>
              <w:t>473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7092299"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812431" w14:textId="77777777" w:rsidR="0085747A" w:rsidRPr="00610A40" w:rsidRDefault="0085747A" w:rsidP="00CE65B7">
            <w:pPr>
              <w:rPr>
                <w:sz w:val="21"/>
                <w:szCs w:val="21"/>
              </w:rPr>
            </w:pPr>
            <w:r w:rsidRPr="00610A40">
              <w:rPr>
                <w:sz w:val="21"/>
                <w:szCs w:val="21"/>
              </w:rPr>
              <w:t>Statens sivilrettsforvaltning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56591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A5D4A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DADA3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F22C86" w14:textId="77777777" w:rsidR="0085747A" w:rsidRPr="00610A40" w:rsidRDefault="0085747A" w:rsidP="00610A40">
            <w:pPr>
              <w:jc w:val="right"/>
              <w:rPr>
                <w:sz w:val="21"/>
                <w:szCs w:val="21"/>
              </w:rPr>
            </w:pPr>
          </w:p>
        </w:tc>
      </w:tr>
      <w:tr w:rsidR="00A25645" w:rsidRPr="00CE65B7" w14:paraId="3911C25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EB2D18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1C3D6B"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6D1FDD" w14:textId="77777777" w:rsidR="0085747A" w:rsidRPr="00610A40" w:rsidRDefault="0085747A" w:rsidP="00CE65B7">
            <w:pPr>
              <w:rPr>
                <w:sz w:val="21"/>
                <w:szCs w:val="21"/>
              </w:rPr>
            </w:pPr>
            <w:r w:rsidRPr="00610A40">
              <w:rPr>
                <w:sz w:val="21"/>
                <w:szCs w:val="21"/>
              </w:rPr>
              <w:t xml:space="preserve">Erstatning til voldsofre,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C5401" w14:textId="77777777" w:rsidR="0085747A" w:rsidRPr="00610A40" w:rsidRDefault="0085747A" w:rsidP="00610A40">
            <w:pPr>
              <w:jc w:val="right"/>
              <w:rPr>
                <w:sz w:val="21"/>
                <w:szCs w:val="21"/>
              </w:rPr>
            </w:pPr>
            <w:r w:rsidRPr="00610A40">
              <w:rPr>
                <w:sz w:val="21"/>
                <w:szCs w:val="21"/>
              </w:rPr>
              <w:t>500 000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DF615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A6ECB3" w14:textId="77777777" w:rsidR="0085747A" w:rsidRPr="00610A40" w:rsidRDefault="0085747A" w:rsidP="00610A40">
            <w:pPr>
              <w:jc w:val="right"/>
              <w:rPr>
                <w:sz w:val="21"/>
                <w:szCs w:val="21"/>
              </w:rPr>
            </w:pPr>
            <w:r w:rsidRPr="00610A40">
              <w:rPr>
                <w:sz w:val="21"/>
                <w:szCs w:val="21"/>
              </w:rPr>
              <w:t>110 000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D3668B" w14:textId="77777777" w:rsidR="0085747A" w:rsidRPr="00610A40" w:rsidRDefault="0085747A" w:rsidP="00610A40">
            <w:pPr>
              <w:jc w:val="right"/>
              <w:rPr>
                <w:sz w:val="21"/>
                <w:szCs w:val="21"/>
              </w:rPr>
            </w:pPr>
            <w:r w:rsidRPr="00610A40">
              <w:rPr>
                <w:sz w:val="21"/>
                <w:szCs w:val="21"/>
              </w:rPr>
              <w:t>610 000</w:t>
            </w:r>
          </w:p>
        </w:tc>
      </w:tr>
      <w:tr w:rsidR="00A25645" w:rsidRPr="00CE65B7" w14:paraId="126ED94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958F691" w14:textId="77777777" w:rsidR="0085747A" w:rsidRPr="00610A40" w:rsidRDefault="0085747A" w:rsidP="00CE65B7">
            <w:pPr>
              <w:rPr>
                <w:sz w:val="21"/>
                <w:szCs w:val="21"/>
              </w:rPr>
            </w:pPr>
            <w:r w:rsidRPr="00610A40">
              <w:rPr>
                <w:sz w:val="21"/>
                <w:szCs w:val="21"/>
              </w:rPr>
              <w:t>475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F801A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642994" w14:textId="77777777" w:rsidR="0085747A" w:rsidRPr="00610A40" w:rsidRDefault="0085747A" w:rsidP="00CE65B7">
            <w:pPr>
              <w:rPr>
                <w:sz w:val="21"/>
                <w:szCs w:val="21"/>
              </w:rPr>
            </w:pPr>
            <w:r w:rsidRPr="00610A40">
              <w:rPr>
                <w:sz w:val="21"/>
                <w:szCs w:val="21"/>
              </w:rPr>
              <w:t>Bobehandling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9BD84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C5CB0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0AA93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0A0BAD" w14:textId="77777777" w:rsidR="0085747A" w:rsidRPr="00610A40" w:rsidRDefault="0085747A" w:rsidP="00610A40">
            <w:pPr>
              <w:jc w:val="right"/>
              <w:rPr>
                <w:sz w:val="21"/>
                <w:szCs w:val="21"/>
              </w:rPr>
            </w:pPr>
          </w:p>
        </w:tc>
      </w:tr>
      <w:tr w:rsidR="00A25645" w:rsidRPr="00CE65B7" w14:paraId="3631154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19117E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65001B0"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5DC348"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199539" w14:textId="77777777" w:rsidR="0085747A" w:rsidRPr="00610A40" w:rsidRDefault="0085747A" w:rsidP="00610A40">
            <w:pPr>
              <w:jc w:val="right"/>
              <w:rPr>
                <w:sz w:val="21"/>
                <w:szCs w:val="21"/>
              </w:rPr>
            </w:pPr>
            <w:r w:rsidRPr="00610A40">
              <w:rPr>
                <w:sz w:val="21"/>
                <w:szCs w:val="21"/>
              </w:rPr>
              <w:t>173 259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7E6D1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2D07B0" w14:textId="77777777" w:rsidR="0085747A" w:rsidRPr="00610A40" w:rsidRDefault="0085747A" w:rsidP="00610A40">
            <w:pPr>
              <w:jc w:val="right"/>
              <w:rPr>
                <w:sz w:val="21"/>
                <w:szCs w:val="21"/>
              </w:rPr>
            </w:pPr>
            <w:r w:rsidRPr="00610A40">
              <w:rPr>
                <w:sz w:val="21"/>
                <w:szCs w:val="21"/>
              </w:rPr>
              <w:t>16 260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8CEB71" w14:textId="77777777" w:rsidR="0085747A" w:rsidRPr="00610A40" w:rsidRDefault="0085747A" w:rsidP="00610A40">
            <w:pPr>
              <w:jc w:val="right"/>
              <w:rPr>
                <w:sz w:val="21"/>
                <w:szCs w:val="21"/>
              </w:rPr>
            </w:pPr>
            <w:r w:rsidRPr="00610A40">
              <w:rPr>
                <w:sz w:val="21"/>
                <w:szCs w:val="21"/>
              </w:rPr>
              <w:t>189 519</w:t>
            </w:r>
          </w:p>
        </w:tc>
      </w:tr>
      <w:tr w:rsidR="00A25645" w:rsidRPr="00CE65B7" w14:paraId="5CE2AA9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0B4793" w14:textId="77777777" w:rsidR="0085747A" w:rsidRPr="00610A40" w:rsidRDefault="0085747A" w:rsidP="00CE65B7">
            <w:pPr>
              <w:rPr>
                <w:sz w:val="21"/>
                <w:szCs w:val="21"/>
              </w:rPr>
            </w:pPr>
            <w:r w:rsidRPr="00610A40">
              <w:rPr>
                <w:sz w:val="21"/>
                <w:szCs w:val="21"/>
              </w:rPr>
              <w:t>480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FC59E0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4B70C5" w14:textId="77777777" w:rsidR="0085747A" w:rsidRPr="00610A40" w:rsidRDefault="0085747A" w:rsidP="00CE65B7">
            <w:pPr>
              <w:rPr>
                <w:sz w:val="21"/>
                <w:szCs w:val="21"/>
              </w:rPr>
            </w:pPr>
            <w:r w:rsidRPr="00610A40">
              <w:rPr>
                <w:sz w:val="21"/>
                <w:szCs w:val="21"/>
              </w:rPr>
              <w:t>Svalbardbudsjettet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31F85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10824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63073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184A2F" w14:textId="77777777" w:rsidR="0085747A" w:rsidRPr="00610A40" w:rsidRDefault="0085747A" w:rsidP="00610A40">
            <w:pPr>
              <w:jc w:val="right"/>
              <w:rPr>
                <w:sz w:val="21"/>
                <w:szCs w:val="21"/>
              </w:rPr>
            </w:pPr>
          </w:p>
        </w:tc>
      </w:tr>
      <w:tr w:rsidR="00A25645" w:rsidRPr="00CE65B7" w14:paraId="1F6EA96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EB7F98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EC046F" w14:textId="77777777" w:rsidR="0085747A" w:rsidRPr="00610A40" w:rsidRDefault="0085747A" w:rsidP="00CE65B7">
            <w:pPr>
              <w:rPr>
                <w:sz w:val="21"/>
                <w:szCs w:val="21"/>
              </w:rPr>
            </w:pPr>
            <w:r w:rsidRPr="00610A40">
              <w:rPr>
                <w:sz w:val="21"/>
                <w:szCs w:val="21"/>
              </w:rPr>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72FB40" w14:textId="77777777" w:rsidR="0085747A" w:rsidRPr="00610A40" w:rsidRDefault="0085747A" w:rsidP="00CE65B7">
            <w:pPr>
              <w:rPr>
                <w:sz w:val="21"/>
                <w:szCs w:val="21"/>
              </w:rPr>
            </w:pPr>
            <w:r w:rsidRPr="00610A40">
              <w:rPr>
                <w:sz w:val="21"/>
                <w:szCs w:val="21"/>
              </w:rPr>
              <w:t xml:space="preserve">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1DB9DD" w14:textId="77777777" w:rsidR="0085747A" w:rsidRPr="00610A40" w:rsidRDefault="0085747A" w:rsidP="00610A40">
            <w:pPr>
              <w:jc w:val="right"/>
              <w:rPr>
                <w:sz w:val="21"/>
                <w:szCs w:val="21"/>
              </w:rPr>
            </w:pPr>
            <w:r w:rsidRPr="00610A40">
              <w:rPr>
                <w:sz w:val="21"/>
                <w:szCs w:val="21"/>
              </w:rPr>
              <w:t>571 062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70378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0F8452" w14:textId="77777777" w:rsidR="0085747A" w:rsidRPr="00610A40" w:rsidRDefault="0085747A" w:rsidP="00610A40">
            <w:pPr>
              <w:jc w:val="right"/>
              <w:rPr>
                <w:sz w:val="21"/>
                <w:szCs w:val="21"/>
              </w:rPr>
            </w:pPr>
            <w:r w:rsidRPr="00610A40">
              <w:rPr>
                <w:sz w:val="21"/>
                <w:szCs w:val="21"/>
              </w:rPr>
              <w:t>72 300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5419CC" w14:textId="77777777" w:rsidR="0085747A" w:rsidRPr="00610A40" w:rsidRDefault="0085747A" w:rsidP="00610A40">
            <w:pPr>
              <w:jc w:val="right"/>
              <w:rPr>
                <w:sz w:val="21"/>
                <w:szCs w:val="21"/>
              </w:rPr>
            </w:pPr>
            <w:r w:rsidRPr="00610A40">
              <w:rPr>
                <w:sz w:val="21"/>
                <w:szCs w:val="21"/>
              </w:rPr>
              <w:t>643 362</w:t>
            </w:r>
          </w:p>
        </w:tc>
      </w:tr>
      <w:tr w:rsidR="00A25645" w:rsidRPr="00CE65B7" w14:paraId="70A2D2C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365F62F" w14:textId="77777777" w:rsidR="0085747A" w:rsidRPr="00610A40" w:rsidRDefault="0085747A" w:rsidP="00CE65B7">
            <w:pPr>
              <w:rPr>
                <w:sz w:val="21"/>
                <w:szCs w:val="21"/>
              </w:rPr>
            </w:pPr>
            <w:r w:rsidRPr="00610A40">
              <w:rPr>
                <w:sz w:val="21"/>
                <w:szCs w:val="21"/>
              </w:rPr>
              <w:t>490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9A26F7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9C2FE1" w14:textId="77777777" w:rsidR="0085747A" w:rsidRPr="00610A40" w:rsidRDefault="0085747A" w:rsidP="00CE65B7">
            <w:pPr>
              <w:rPr>
                <w:sz w:val="21"/>
                <w:szCs w:val="21"/>
              </w:rPr>
            </w:pPr>
            <w:r w:rsidRPr="00610A40">
              <w:rPr>
                <w:sz w:val="21"/>
                <w:szCs w:val="21"/>
              </w:rPr>
              <w:t>Utlendingsdirektoratet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E5B54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68969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6646B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B2EFB5" w14:textId="77777777" w:rsidR="0085747A" w:rsidRPr="00610A40" w:rsidRDefault="0085747A" w:rsidP="00610A40">
            <w:pPr>
              <w:jc w:val="right"/>
              <w:rPr>
                <w:sz w:val="21"/>
                <w:szCs w:val="21"/>
              </w:rPr>
            </w:pPr>
          </w:p>
        </w:tc>
      </w:tr>
      <w:tr w:rsidR="00A25645" w:rsidRPr="00CE65B7" w14:paraId="0B18F16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17E4A2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EFBD37"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3ADB46"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FABC4F" w14:textId="77777777" w:rsidR="0085747A" w:rsidRPr="00610A40" w:rsidRDefault="0085747A" w:rsidP="00610A40">
            <w:pPr>
              <w:jc w:val="right"/>
              <w:rPr>
                <w:sz w:val="21"/>
                <w:szCs w:val="21"/>
              </w:rPr>
            </w:pPr>
            <w:r w:rsidRPr="00610A40">
              <w:rPr>
                <w:sz w:val="21"/>
                <w:szCs w:val="21"/>
              </w:rPr>
              <w:t>1 419 285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16FF2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47A747" w14:textId="77777777" w:rsidR="0085747A" w:rsidRPr="00610A40" w:rsidRDefault="0085747A" w:rsidP="00610A40">
            <w:pPr>
              <w:jc w:val="right"/>
              <w:rPr>
                <w:sz w:val="21"/>
                <w:szCs w:val="21"/>
              </w:rPr>
            </w:pPr>
            <w:r w:rsidRPr="00610A40">
              <w:rPr>
                <w:sz w:val="21"/>
                <w:szCs w:val="21"/>
              </w:rPr>
              <w:t>10 293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E93167" w14:textId="77777777" w:rsidR="0085747A" w:rsidRPr="00610A40" w:rsidRDefault="0085747A" w:rsidP="00610A40">
            <w:pPr>
              <w:jc w:val="right"/>
              <w:rPr>
                <w:sz w:val="21"/>
                <w:szCs w:val="21"/>
              </w:rPr>
            </w:pPr>
            <w:r w:rsidRPr="00610A40">
              <w:rPr>
                <w:sz w:val="21"/>
                <w:szCs w:val="21"/>
              </w:rPr>
              <w:t>1 429 578</w:t>
            </w:r>
          </w:p>
        </w:tc>
      </w:tr>
      <w:tr w:rsidR="00A25645" w:rsidRPr="00CE65B7" w14:paraId="7C01CF6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F1734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E03E7E"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CA1721" w14:textId="77777777" w:rsidR="0085747A" w:rsidRPr="00610A40" w:rsidRDefault="0085747A" w:rsidP="00CE65B7">
            <w:pPr>
              <w:rPr>
                <w:sz w:val="21"/>
                <w:szCs w:val="21"/>
              </w:rPr>
            </w:pPr>
            <w:r w:rsidRPr="00610A40">
              <w:rPr>
                <w:sz w:val="21"/>
                <w:szCs w:val="21"/>
              </w:rPr>
              <w:t xml:space="preserve">Spesielle driftsutgifter, asylmottak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E61F09" w14:textId="77777777" w:rsidR="0085747A" w:rsidRPr="00610A40" w:rsidRDefault="0085747A" w:rsidP="00610A40">
            <w:pPr>
              <w:jc w:val="right"/>
              <w:rPr>
                <w:sz w:val="21"/>
                <w:szCs w:val="21"/>
              </w:rPr>
            </w:pPr>
            <w:r w:rsidRPr="00610A40">
              <w:rPr>
                <w:sz w:val="21"/>
                <w:szCs w:val="21"/>
              </w:rPr>
              <w:t>2 284 327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41722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C488B3" w14:textId="77777777" w:rsidR="0085747A" w:rsidRPr="00610A40" w:rsidRDefault="0085747A" w:rsidP="00610A40">
            <w:pPr>
              <w:jc w:val="right"/>
              <w:rPr>
                <w:sz w:val="21"/>
                <w:szCs w:val="21"/>
              </w:rPr>
            </w:pPr>
            <w:r w:rsidRPr="00610A40">
              <w:rPr>
                <w:sz w:val="21"/>
                <w:szCs w:val="21"/>
              </w:rPr>
              <w:t>479 164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BD08A6" w14:textId="77777777" w:rsidR="0085747A" w:rsidRPr="00610A40" w:rsidRDefault="0085747A" w:rsidP="00610A40">
            <w:pPr>
              <w:jc w:val="right"/>
              <w:rPr>
                <w:sz w:val="21"/>
                <w:szCs w:val="21"/>
              </w:rPr>
            </w:pPr>
            <w:r w:rsidRPr="00610A40">
              <w:rPr>
                <w:sz w:val="21"/>
                <w:szCs w:val="21"/>
              </w:rPr>
              <w:t>2 763 491</w:t>
            </w:r>
          </w:p>
        </w:tc>
      </w:tr>
      <w:tr w:rsidR="00A25645" w:rsidRPr="00CE65B7" w14:paraId="2F76D39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C7E691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91E2D5" w14:textId="77777777" w:rsidR="0085747A" w:rsidRPr="00610A40" w:rsidRDefault="0085747A" w:rsidP="00CE65B7">
            <w:pPr>
              <w:rPr>
                <w:sz w:val="21"/>
                <w:szCs w:val="21"/>
              </w:rPr>
            </w:pPr>
            <w:r w:rsidRPr="00610A40">
              <w:rPr>
                <w:sz w:val="21"/>
                <w:szCs w:val="21"/>
              </w:rPr>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B7D2A2" w14:textId="77777777" w:rsidR="0085747A" w:rsidRPr="00610A40" w:rsidRDefault="0085747A" w:rsidP="00CE65B7">
            <w:pPr>
              <w:rPr>
                <w:sz w:val="21"/>
                <w:szCs w:val="21"/>
              </w:rPr>
            </w:pPr>
            <w:r w:rsidRPr="00610A40">
              <w:rPr>
                <w:sz w:val="21"/>
                <w:szCs w:val="21"/>
              </w:rPr>
              <w:t xml:space="preserve">Spesielle driftsutgifter, tolk og oversettelse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184EBD" w14:textId="77777777" w:rsidR="0085747A" w:rsidRPr="00610A40" w:rsidRDefault="0085747A" w:rsidP="00610A40">
            <w:pPr>
              <w:jc w:val="right"/>
              <w:rPr>
                <w:sz w:val="21"/>
                <w:szCs w:val="21"/>
              </w:rPr>
            </w:pPr>
            <w:r w:rsidRPr="00610A40">
              <w:rPr>
                <w:sz w:val="21"/>
                <w:szCs w:val="21"/>
              </w:rPr>
              <w:t>21 675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91AA3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3BB5A2" w14:textId="77777777" w:rsidR="0085747A" w:rsidRPr="00610A40" w:rsidRDefault="0085747A" w:rsidP="00610A40">
            <w:pPr>
              <w:jc w:val="right"/>
              <w:rPr>
                <w:sz w:val="21"/>
                <w:szCs w:val="21"/>
              </w:rPr>
            </w:pPr>
            <w:r w:rsidRPr="00610A40">
              <w:rPr>
                <w:sz w:val="21"/>
                <w:szCs w:val="21"/>
              </w:rPr>
              <w:t>-6 034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B3BD6C" w14:textId="77777777" w:rsidR="0085747A" w:rsidRPr="00610A40" w:rsidRDefault="0085747A" w:rsidP="00610A40">
            <w:pPr>
              <w:jc w:val="right"/>
              <w:rPr>
                <w:sz w:val="21"/>
                <w:szCs w:val="21"/>
              </w:rPr>
            </w:pPr>
            <w:r w:rsidRPr="00610A40">
              <w:rPr>
                <w:sz w:val="21"/>
                <w:szCs w:val="21"/>
              </w:rPr>
              <w:t>15 641</w:t>
            </w:r>
          </w:p>
        </w:tc>
      </w:tr>
      <w:tr w:rsidR="00A25645" w:rsidRPr="00CE65B7" w14:paraId="2DC10A01"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9F3AC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39E49EC" w14:textId="77777777" w:rsidR="0085747A" w:rsidRPr="00610A40" w:rsidRDefault="0085747A" w:rsidP="00CE65B7">
            <w:pPr>
              <w:rPr>
                <w:sz w:val="21"/>
                <w:szCs w:val="21"/>
              </w:rPr>
            </w:pPr>
            <w:r w:rsidRPr="00610A40">
              <w:rPr>
                <w:sz w:val="21"/>
                <w:szCs w:val="21"/>
              </w:rPr>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86989B" w14:textId="77777777" w:rsidR="0085747A" w:rsidRPr="00610A40" w:rsidRDefault="0085747A" w:rsidP="00CE65B7">
            <w:pPr>
              <w:rPr>
                <w:sz w:val="21"/>
                <w:szCs w:val="21"/>
              </w:rPr>
            </w:pPr>
            <w:r w:rsidRPr="00610A40">
              <w:rPr>
                <w:sz w:val="21"/>
                <w:szCs w:val="21"/>
              </w:rPr>
              <w:t xml:space="preserve">Ombygginger, ankomstsenter for asylregistrering og mottak,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996327"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7D97C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346125"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7F9698" w14:textId="77777777" w:rsidR="0085747A" w:rsidRPr="00610A40" w:rsidRDefault="0085747A" w:rsidP="00610A40">
            <w:pPr>
              <w:jc w:val="right"/>
              <w:rPr>
                <w:sz w:val="21"/>
                <w:szCs w:val="21"/>
              </w:rPr>
            </w:pPr>
            <w:r w:rsidRPr="00610A40">
              <w:rPr>
                <w:sz w:val="21"/>
                <w:szCs w:val="21"/>
              </w:rPr>
              <w:t>5 000</w:t>
            </w:r>
          </w:p>
        </w:tc>
      </w:tr>
      <w:tr w:rsidR="00A25645" w:rsidRPr="00CE65B7" w14:paraId="05F2B7AC"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A9987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4AC760" w14:textId="77777777" w:rsidR="0085747A" w:rsidRPr="00610A40" w:rsidRDefault="0085747A" w:rsidP="00CE65B7">
            <w:pPr>
              <w:rPr>
                <w:sz w:val="21"/>
                <w:szCs w:val="21"/>
              </w:rPr>
            </w:pPr>
            <w:r w:rsidRPr="00610A40">
              <w:rPr>
                <w:sz w:val="21"/>
                <w:szCs w:val="21"/>
              </w:rPr>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CF85EA" w14:textId="77777777" w:rsidR="0085747A" w:rsidRPr="00610A40" w:rsidRDefault="0085747A" w:rsidP="00CE65B7">
            <w:pPr>
              <w:rPr>
                <w:sz w:val="21"/>
                <w:szCs w:val="21"/>
              </w:rPr>
            </w:pPr>
            <w:r w:rsidRPr="00610A40">
              <w:rPr>
                <w:sz w:val="21"/>
                <w:szCs w:val="21"/>
              </w:rPr>
              <w:t xml:space="preserve">Tilskudd til vertskommuner for asylmottak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514C42" w14:textId="77777777" w:rsidR="0085747A" w:rsidRPr="00610A40" w:rsidRDefault="0085747A" w:rsidP="00610A40">
            <w:pPr>
              <w:jc w:val="right"/>
              <w:rPr>
                <w:sz w:val="21"/>
                <w:szCs w:val="21"/>
              </w:rPr>
            </w:pPr>
            <w:r w:rsidRPr="00610A40">
              <w:rPr>
                <w:sz w:val="21"/>
                <w:szCs w:val="21"/>
              </w:rPr>
              <w:t>352 257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E7492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EF5550" w14:textId="77777777" w:rsidR="0085747A" w:rsidRPr="00610A40" w:rsidRDefault="0085747A" w:rsidP="00610A40">
            <w:pPr>
              <w:jc w:val="right"/>
              <w:rPr>
                <w:sz w:val="21"/>
                <w:szCs w:val="21"/>
              </w:rPr>
            </w:pPr>
            <w:r w:rsidRPr="00610A40">
              <w:rPr>
                <w:sz w:val="21"/>
                <w:szCs w:val="21"/>
              </w:rPr>
              <w:t>98 854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A88B3F" w14:textId="77777777" w:rsidR="0085747A" w:rsidRPr="00610A40" w:rsidRDefault="0085747A" w:rsidP="00610A40">
            <w:pPr>
              <w:jc w:val="right"/>
              <w:rPr>
                <w:sz w:val="21"/>
                <w:szCs w:val="21"/>
              </w:rPr>
            </w:pPr>
            <w:r w:rsidRPr="00610A40">
              <w:rPr>
                <w:sz w:val="21"/>
                <w:szCs w:val="21"/>
              </w:rPr>
              <w:t>451 111</w:t>
            </w:r>
          </w:p>
        </w:tc>
      </w:tr>
      <w:tr w:rsidR="00A25645" w:rsidRPr="00CE65B7" w14:paraId="7C97398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7CF56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3DF9244"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FAFB5F" w14:textId="77777777" w:rsidR="0085747A" w:rsidRPr="00610A40" w:rsidRDefault="0085747A" w:rsidP="00CE65B7">
            <w:pPr>
              <w:rPr>
                <w:sz w:val="21"/>
                <w:szCs w:val="21"/>
              </w:rPr>
            </w:pPr>
            <w:r w:rsidRPr="00610A40">
              <w:rPr>
                <w:sz w:val="21"/>
                <w:szCs w:val="21"/>
              </w:rPr>
              <w:t xml:space="preserve">Stønader til beboere i asylmottak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8A159E" w14:textId="77777777" w:rsidR="0085747A" w:rsidRPr="00610A40" w:rsidRDefault="0085747A" w:rsidP="00610A40">
            <w:pPr>
              <w:jc w:val="right"/>
              <w:rPr>
                <w:sz w:val="21"/>
                <w:szCs w:val="21"/>
              </w:rPr>
            </w:pPr>
            <w:r w:rsidRPr="00610A40">
              <w:rPr>
                <w:sz w:val="21"/>
                <w:szCs w:val="21"/>
              </w:rPr>
              <w:t>502 172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6C51C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890D31" w14:textId="77777777" w:rsidR="0085747A" w:rsidRPr="00610A40" w:rsidRDefault="0085747A" w:rsidP="00610A40">
            <w:pPr>
              <w:jc w:val="right"/>
              <w:rPr>
                <w:sz w:val="21"/>
                <w:szCs w:val="21"/>
              </w:rPr>
            </w:pPr>
            <w:r w:rsidRPr="00610A40">
              <w:rPr>
                <w:sz w:val="21"/>
                <w:szCs w:val="21"/>
              </w:rPr>
              <w:t>173 494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CBCD7E" w14:textId="77777777" w:rsidR="0085747A" w:rsidRPr="00610A40" w:rsidRDefault="0085747A" w:rsidP="00610A40">
            <w:pPr>
              <w:jc w:val="right"/>
              <w:rPr>
                <w:sz w:val="21"/>
                <w:szCs w:val="21"/>
              </w:rPr>
            </w:pPr>
            <w:r w:rsidRPr="00610A40">
              <w:rPr>
                <w:sz w:val="21"/>
                <w:szCs w:val="21"/>
              </w:rPr>
              <w:t>675 666</w:t>
            </w:r>
          </w:p>
        </w:tc>
      </w:tr>
      <w:tr w:rsidR="00A25645" w:rsidRPr="00CE65B7" w14:paraId="64A24BE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087F42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AAF11EE"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4F980C" w14:textId="77777777" w:rsidR="0085747A" w:rsidRPr="00610A40" w:rsidRDefault="0085747A" w:rsidP="00CE65B7">
            <w:pPr>
              <w:rPr>
                <w:sz w:val="21"/>
                <w:szCs w:val="21"/>
              </w:rPr>
            </w:pPr>
            <w:r w:rsidRPr="00610A40">
              <w:rPr>
                <w:sz w:val="21"/>
                <w:szCs w:val="21"/>
              </w:rPr>
              <w:t xml:space="preserve">Assistert retur og reintegrering i hjemlandet,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88F439" w14:textId="77777777" w:rsidR="0085747A" w:rsidRPr="00610A40" w:rsidRDefault="0085747A" w:rsidP="00610A40">
            <w:pPr>
              <w:jc w:val="right"/>
              <w:rPr>
                <w:sz w:val="21"/>
                <w:szCs w:val="21"/>
              </w:rPr>
            </w:pPr>
            <w:r w:rsidRPr="00610A40">
              <w:rPr>
                <w:sz w:val="21"/>
                <w:szCs w:val="21"/>
              </w:rPr>
              <w:t>110 100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0E364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4425B7" w14:textId="77777777" w:rsidR="0085747A" w:rsidRPr="00610A40" w:rsidRDefault="0085747A" w:rsidP="00610A40">
            <w:pPr>
              <w:jc w:val="right"/>
              <w:rPr>
                <w:sz w:val="21"/>
                <w:szCs w:val="21"/>
              </w:rPr>
            </w:pPr>
            <w:r w:rsidRPr="00610A40">
              <w:rPr>
                <w:sz w:val="21"/>
                <w:szCs w:val="21"/>
              </w:rPr>
              <w:t>-30 650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67CFF8" w14:textId="77777777" w:rsidR="0085747A" w:rsidRPr="00610A40" w:rsidRDefault="0085747A" w:rsidP="00610A40">
            <w:pPr>
              <w:jc w:val="right"/>
              <w:rPr>
                <w:sz w:val="21"/>
                <w:szCs w:val="21"/>
              </w:rPr>
            </w:pPr>
            <w:r w:rsidRPr="00610A40">
              <w:rPr>
                <w:sz w:val="21"/>
                <w:szCs w:val="21"/>
              </w:rPr>
              <w:t>79 450</w:t>
            </w:r>
          </w:p>
        </w:tc>
      </w:tr>
      <w:tr w:rsidR="00A25645" w:rsidRPr="00CE65B7" w14:paraId="112AFD0D"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1471C5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017D2C8" w14:textId="77777777" w:rsidR="0085747A" w:rsidRPr="00610A40" w:rsidRDefault="0085747A" w:rsidP="00CE65B7">
            <w:pPr>
              <w:rPr>
                <w:sz w:val="21"/>
                <w:szCs w:val="21"/>
              </w:rPr>
            </w:pPr>
            <w:r w:rsidRPr="00610A40">
              <w:rPr>
                <w:sz w:val="21"/>
                <w:szCs w:val="21"/>
              </w:rPr>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FE28F0" w14:textId="77777777" w:rsidR="0085747A" w:rsidRPr="00610A40" w:rsidRDefault="0085747A" w:rsidP="00CE65B7">
            <w:pPr>
              <w:rPr>
                <w:sz w:val="21"/>
                <w:szCs w:val="21"/>
              </w:rPr>
            </w:pPr>
            <w:r w:rsidRPr="00610A40">
              <w:rPr>
                <w:sz w:val="21"/>
                <w:szCs w:val="21"/>
              </w:rPr>
              <w:t xml:space="preserve">Internasjonale forpliktelser, kontingenter mv.,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753058" w14:textId="77777777" w:rsidR="0085747A" w:rsidRPr="00610A40" w:rsidRDefault="0085747A" w:rsidP="00610A40">
            <w:pPr>
              <w:jc w:val="right"/>
              <w:rPr>
                <w:sz w:val="21"/>
                <w:szCs w:val="21"/>
              </w:rPr>
            </w:pPr>
            <w:r w:rsidRPr="00610A40">
              <w:rPr>
                <w:sz w:val="21"/>
                <w:szCs w:val="21"/>
              </w:rPr>
              <w:t>93 585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CC597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9003BE" w14:textId="77777777" w:rsidR="0085747A" w:rsidRPr="00610A40" w:rsidRDefault="0085747A" w:rsidP="00610A40">
            <w:pPr>
              <w:jc w:val="right"/>
              <w:rPr>
                <w:sz w:val="21"/>
                <w:szCs w:val="21"/>
              </w:rPr>
            </w:pPr>
            <w:r w:rsidRPr="00610A40">
              <w:rPr>
                <w:sz w:val="21"/>
                <w:szCs w:val="21"/>
              </w:rPr>
              <w:t>-27 809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EC52A2" w14:textId="77777777" w:rsidR="0085747A" w:rsidRPr="00610A40" w:rsidRDefault="0085747A" w:rsidP="00610A40">
            <w:pPr>
              <w:jc w:val="right"/>
              <w:rPr>
                <w:sz w:val="21"/>
                <w:szCs w:val="21"/>
              </w:rPr>
            </w:pPr>
            <w:r w:rsidRPr="00610A40">
              <w:rPr>
                <w:sz w:val="21"/>
                <w:szCs w:val="21"/>
              </w:rPr>
              <w:t>65 776</w:t>
            </w:r>
          </w:p>
        </w:tc>
      </w:tr>
      <w:tr w:rsidR="00A25645" w:rsidRPr="00CE65B7" w14:paraId="477EA249" w14:textId="77777777" w:rsidTr="00E15552">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93A9A4A"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83DD610"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49DABD" w14:textId="77777777" w:rsidR="0085747A" w:rsidRPr="00610A40" w:rsidRDefault="0085747A" w:rsidP="00CE65B7">
            <w:pPr>
              <w:rPr>
                <w:sz w:val="21"/>
                <w:szCs w:val="21"/>
              </w:rPr>
            </w:pPr>
            <w:r w:rsidRPr="00610A40">
              <w:rPr>
                <w:sz w:val="21"/>
                <w:szCs w:val="21"/>
              </w:rPr>
              <w:t xml:space="preserve">Reiseutgifter for flyktninger fra utlandet, </w:t>
            </w:r>
            <w:r w:rsidRPr="00610A40">
              <w:rPr>
                <w:rStyle w:val="kursiv"/>
                <w:sz w:val="21"/>
                <w:szCs w:val="21"/>
              </w:rPr>
              <w:t>kan overføres</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7593D9C" w14:textId="77777777" w:rsidR="0085747A" w:rsidRPr="00610A40" w:rsidRDefault="0085747A" w:rsidP="00610A40">
            <w:pPr>
              <w:jc w:val="right"/>
              <w:rPr>
                <w:sz w:val="21"/>
                <w:szCs w:val="21"/>
              </w:rPr>
            </w:pPr>
            <w:r w:rsidRPr="00610A40">
              <w:rPr>
                <w:sz w:val="21"/>
                <w:szCs w:val="21"/>
              </w:rPr>
              <w:t>4 476</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59D3EF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C84A95F" w14:textId="77777777" w:rsidR="0085747A" w:rsidRPr="00610A40" w:rsidRDefault="0085747A" w:rsidP="00610A40">
            <w:pPr>
              <w:jc w:val="right"/>
              <w:rPr>
                <w:sz w:val="21"/>
                <w:szCs w:val="21"/>
              </w:rPr>
            </w:pPr>
            <w:r w:rsidRPr="00610A40">
              <w:rPr>
                <w:sz w:val="21"/>
                <w:szCs w:val="21"/>
              </w:rPr>
              <w:t>-595</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8628B17" w14:textId="77777777" w:rsidR="0085747A" w:rsidRPr="00610A40" w:rsidRDefault="0085747A" w:rsidP="00610A40">
            <w:pPr>
              <w:jc w:val="right"/>
              <w:rPr>
                <w:sz w:val="21"/>
                <w:szCs w:val="21"/>
              </w:rPr>
            </w:pPr>
            <w:r w:rsidRPr="00610A40">
              <w:rPr>
                <w:sz w:val="21"/>
                <w:szCs w:val="21"/>
              </w:rPr>
              <w:t>3 881</w:t>
            </w:r>
          </w:p>
        </w:tc>
      </w:tr>
      <w:tr w:rsidR="00A25645" w:rsidRPr="00CE65B7" w14:paraId="6F927F93"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0249572" w14:textId="77777777" w:rsidR="0085747A" w:rsidRPr="00610A40" w:rsidRDefault="0085747A" w:rsidP="00CE65B7">
            <w:pPr>
              <w:rPr>
                <w:sz w:val="21"/>
                <w:szCs w:val="21"/>
              </w:rPr>
            </w:pPr>
            <w:r w:rsidRPr="00610A40">
              <w:rPr>
                <w:sz w:val="21"/>
                <w:szCs w:val="21"/>
              </w:rPr>
              <w:t>Sum endringer Justis- og beredskapsdepartementet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68628D4"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3D934DF" w14:textId="77777777" w:rsidR="0085747A" w:rsidRPr="00610A40" w:rsidRDefault="0085747A" w:rsidP="00610A40">
            <w:pPr>
              <w:jc w:val="right"/>
              <w:rPr>
                <w:sz w:val="21"/>
                <w:szCs w:val="21"/>
              </w:rPr>
            </w:pPr>
            <w:r w:rsidRPr="00610A40">
              <w:rPr>
                <w:sz w:val="21"/>
                <w:szCs w:val="21"/>
              </w:rPr>
              <w:t>688 000</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ECDF933" w14:textId="77777777" w:rsidR="0085747A" w:rsidRPr="00610A40" w:rsidRDefault="0085747A" w:rsidP="00610A40">
            <w:pPr>
              <w:jc w:val="right"/>
              <w:rPr>
                <w:sz w:val="21"/>
                <w:szCs w:val="21"/>
              </w:rPr>
            </w:pPr>
            <w:r w:rsidRPr="00610A40">
              <w:rPr>
                <w:sz w:val="21"/>
                <w:szCs w:val="21"/>
              </w:rPr>
              <w:t>1 427 684</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EDDD71F" w14:textId="77777777" w:rsidR="0085747A" w:rsidRPr="00610A40" w:rsidRDefault="0085747A" w:rsidP="00610A40">
            <w:pPr>
              <w:jc w:val="right"/>
              <w:rPr>
                <w:sz w:val="21"/>
                <w:szCs w:val="21"/>
              </w:rPr>
            </w:pPr>
          </w:p>
        </w:tc>
      </w:tr>
      <w:tr w:rsidR="00A25645" w:rsidRPr="00CE65B7" w14:paraId="53D7DA5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23516E6" w14:textId="77777777" w:rsidR="0085747A" w:rsidRPr="00610A40" w:rsidRDefault="0085747A" w:rsidP="00CE65B7">
            <w:pPr>
              <w:rPr>
                <w:sz w:val="21"/>
                <w:szCs w:val="21"/>
              </w:rPr>
            </w:pPr>
            <w:r w:rsidRPr="00610A40">
              <w:rPr>
                <w:sz w:val="21"/>
                <w:szCs w:val="21"/>
              </w:rPr>
              <w:t>500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9BC4FF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55A654" w14:textId="77777777" w:rsidR="0085747A" w:rsidRPr="00610A40" w:rsidRDefault="0085747A" w:rsidP="00CE65B7">
            <w:pPr>
              <w:rPr>
                <w:sz w:val="21"/>
                <w:szCs w:val="21"/>
              </w:rPr>
            </w:pPr>
            <w:r w:rsidRPr="00610A40">
              <w:rPr>
                <w:sz w:val="21"/>
                <w:szCs w:val="21"/>
              </w:rPr>
              <w:t>Kommunal- og distriktsdepartementet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DAC34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83323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297E1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D7B8C3" w14:textId="77777777" w:rsidR="0085747A" w:rsidRPr="00610A40" w:rsidRDefault="0085747A" w:rsidP="00610A40">
            <w:pPr>
              <w:jc w:val="right"/>
              <w:rPr>
                <w:sz w:val="21"/>
                <w:szCs w:val="21"/>
              </w:rPr>
            </w:pPr>
          </w:p>
        </w:tc>
      </w:tr>
      <w:tr w:rsidR="00A25645" w:rsidRPr="00CE65B7" w14:paraId="4386CC2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AE0431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87A1954"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2A74CB"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CF8250" w14:textId="77777777" w:rsidR="0085747A" w:rsidRPr="00610A40" w:rsidRDefault="0085747A" w:rsidP="00610A40">
            <w:pPr>
              <w:jc w:val="right"/>
              <w:rPr>
                <w:sz w:val="21"/>
                <w:szCs w:val="21"/>
              </w:rPr>
            </w:pPr>
            <w:r w:rsidRPr="00610A40">
              <w:rPr>
                <w:sz w:val="21"/>
                <w:szCs w:val="21"/>
              </w:rPr>
              <w:t>315 223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C7069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539171" w14:textId="77777777" w:rsidR="0085747A" w:rsidRPr="00610A40" w:rsidRDefault="0085747A" w:rsidP="00610A40">
            <w:pPr>
              <w:jc w:val="right"/>
              <w:rPr>
                <w:sz w:val="21"/>
                <w:szCs w:val="21"/>
              </w:rPr>
            </w:pPr>
            <w:r w:rsidRPr="00610A40">
              <w:rPr>
                <w:sz w:val="21"/>
                <w:szCs w:val="21"/>
              </w:rPr>
              <w:t>-1 750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FF4856" w14:textId="77777777" w:rsidR="0085747A" w:rsidRPr="00610A40" w:rsidRDefault="0085747A" w:rsidP="00610A40">
            <w:pPr>
              <w:jc w:val="right"/>
              <w:rPr>
                <w:sz w:val="21"/>
                <w:szCs w:val="21"/>
              </w:rPr>
            </w:pPr>
            <w:r w:rsidRPr="00610A40">
              <w:rPr>
                <w:sz w:val="21"/>
                <w:szCs w:val="21"/>
              </w:rPr>
              <w:t>313 473</w:t>
            </w:r>
          </w:p>
        </w:tc>
      </w:tr>
      <w:tr w:rsidR="00A25645" w:rsidRPr="00CE65B7" w14:paraId="35A0A3F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51F35E" w14:textId="77777777" w:rsidR="0085747A" w:rsidRPr="00610A40" w:rsidRDefault="0085747A" w:rsidP="00CE65B7">
            <w:pPr>
              <w:rPr>
                <w:sz w:val="21"/>
                <w:szCs w:val="21"/>
              </w:rPr>
            </w:pPr>
            <w:r w:rsidRPr="00610A40">
              <w:rPr>
                <w:sz w:val="21"/>
                <w:szCs w:val="21"/>
              </w:rPr>
              <w:t>571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3F22DC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D2C97E" w14:textId="77777777" w:rsidR="0085747A" w:rsidRPr="00610A40" w:rsidRDefault="0085747A" w:rsidP="00CE65B7">
            <w:pPr>
              <w:rPr>
                <w:sz w:val="21"/>
                <w:szCs w:val="21"/>
              </w:rPr>
            </w:pPr>
            <w:r w:rsidRPr="00610A40">
              <w:rPr>
                <w:sz w:val="21"/>
                <w:szCs w:val="21"/>
              </w:rPr>
              <w:t>Rammetilskudd til kommuner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88A1F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BA6D9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0B83D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CE83BC" w14:textId="77777777" w:rsidR="0085747A" w:rsidRPr="00610A40" w:rsidRDefault="0085747A" w:rsidP="00610A40">
            <w:pPr>
              <w:jc w:val="right"/>
              <w:rPr>
                <w:sz w:val="21"/>
                <w:szCs w:val="21"/>
              </w:rPr>
            </w:pPr>
          </w:p>
        </w:tc>
      </w:tr>
      <w:tr w:rsidR="00A25645" w:rsidRPr="00CE65B7" w14:paraId="33D3CF0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EBEAD9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176868" w14:textId="77777777" w:rsidR="0085747A" w:rsidRPr="00610A40" w:rsidRDefault="0085747A" w:rsidP="00CE65B7">
            <w:pPr>
              <w:rPr>
                <w:sz w:val="21"/>
                <w:szCs w:val="21"/>
              </w:rPr>
            </w:pPr>
            <w:r w:rsidRPr="00610A40">
              <w:rPr>
                <w:sz w:val="21"/>
                <w:szCs w:val="21"/>
              </w:rPr>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0D27BD" w14:textId="77777777" w:rsidR="0085747A" w:rsidRPr="00610A40" w:rsidRDefault="0085747A" w:rsidP="00CE65B7">
            <w:pPr>
              <w:rPr>
                <w:sz w:val="21"/>
                <w:szCs w:val="21"/>
              </w:rPr>
            </w:pPr>
            <w:r w:rsidRPr="00610A40">
              <w:rPr>
                <w:sz w:val="21"/>
                <w:szCs w:val="21"/>
              </w:rPr>
              <w:t xml:space="preserve">Innbyggertilskudd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BA3BD9" w14:textId="77777777" w:rsidR="0085747A" w:rsidRPr="00610A40" w:rsidRDefault="0085747A" w:rsidP="00610A40">
            <w:pPr>
              <w:jc w:val="right"/>
              <w:rPr>
                <w:sz w:val="21"/>
                <w:szCs w:val="21"/>
              </w:rPr>
            </w:pPr>
            <w:r w:rsidRPr="00610A40">
              <w:rPr>
                <w:sz w:val="21"/>
                <w:szCs w:val="21"/>
              </w:rPr>
              <w:t>202 053 110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96EAE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BE1EB8" w14:textId="77777777" w:rsidR="0085747A" w:rsidRPr="00610A40" w:rsidRDefault="0085747A" w:rsidP="00610A40">
            <w:pPr>
              <w:jc w:val="right"/>
              <w:rPr>
                <w:sz w:val="21"/>
                <w:szCs w:val="21"/>
              </w:rPr>
            </w:pPr>
            <w:r w:rsidRPr="00610A40">
              <w:rPr>
                <w:sz w:val="21"/>
                <w:szCs w:val="21"/>
              </w:rPr>
              <w:t>2 083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AD5648" w14:textId="77777777" w:rsidR="0085747A" w:rsidRPr="00610A40" w:rsidRDefault="0085747A" w:rsidP="00610A40">
            <w:pPr>
              <w:jc w:val="right"/>
              <w:rPr>
                <w:sz w:val="21"/>
                <w:szCs w:val="21"/>
              </w:rPr>
            </w:pPr>
            <w:r w:rsidRPr="00610A40">
              <w:rPr>
                <w:sz w:val="21"/>
                <w:szCs w:val="21"/>
              </w:rPr>
              <w:t>202 055 193</w:t>
            </w:r>
          </w:p>
        </w:tc>
      </w:tr>
      <w:tr w:rsidR="00A25645" w:rsidRPr="00CE65B7" w14:paraId="2BD2F2F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BA8607" w14:textId="77777777" w:rsidR="0085747A" w:rsidRPr="00610A40" w:rsidRDefault="0085747A" w:rsidP="00CE65B7">
            <w:pPr>
              <w:rPr>
                <w:sz w:val="21"/>
                <w:szCs w:val="21"/>
              </w:rPr>
            </w:pPr>
            <w:r w:rsidRPr="00610A40">
              <w:rPr>
                <w:sz w:val="21"/>
                <w:szCs w:val="21"/>
              </w:rPr>
              <w:t>572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B49AC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A19A48" w14:textId="77777777" w:rsidR="0085747A" w:rsidRPr="00610A40" w:rsidRDefault="0085747A" w:rsidP="00CE65B7">
            <w:pPr>
              <w:rPr>
                <w:sz w:val="21"/>
                <w:szCs w:val="21"/>
              </w:rPr>
            </w:pPr>
            <w:r w:rsidRPr="00610A40">
              <w:rPr>
                <w:sz w:val="21"/>
                <w:szCs w:val="21"/>
              </w:rPr>
              <w:t>Rammetilskudd til fylkeskommuner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A8908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BD52C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1C631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1182C8" w14:textId="77777777" w:rsidR="0085747A" w:rsidRPr="00610A40" w:rsidRDefault="0085747A" w:rsidP="00610A40">
            <w:pPr>
              <w:jc w:val="right"/>
              <w:rPr>
                <w:sz w:val="21"/>
                <w:szCs w:val="21"/>
              </w:rPr>
            </w:pPr>
          </w:p>
        </w:tc>
      </w:tr>
      <w:tr w:rsidR="00A25645" w:rsidRPr="00CE65B7" w14:paraId="5FA6D6C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BF01E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8B912DF" w14:textId="77777777" w:rsidR="0085747A" w:rsidRPr="00610A40" w:rsidRDefault="0085747A" w:rsidP="00CE65B7">
            <w:pPr>
              <w:rPr>
                <w:sz w:val="21"/>
                <w:szCs w:val="21"/>
              </w:rPr>
            </w:pPr>
            <w:r w:rsidRPr="00610A40">
              <w:rPr>
                <w:sz w:val="21"/>
                <w:szCs w:val="21"/>
              </w:rPr>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15DCEF" w14:textId="77777777" w:rsidR="0085747A" w:rsidRPr="00610A40" w:rsidRDefault="0085747A" w:rsidP="00CE65B7">
            <w:pPr>
              <w:rPr>
                <w:sz w:val="21"/>
                <w:szCs w:val="21"/>
              </w:rPr>
            </w:pPr>
            <w:r w:rsidRPr="00610A40">
              <w:rPr>
                <w:sz w:val="21"/>
                <w:szCs w:val="21"/>
              </w:rPr>
              <w:t xml:space="preserve">Innbyggertilskudd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C9BAA1" w14:textId="77777777" w:rsidR="0085747A" w:rsidRPr="00610A40" w:rsidRDefault="0085747A" w:rsidP="00610A40">
            <w:pPr>
              <w:jc w:val="right"/>
              <w:rPr>
                <w:sz w:val="21"/>
                <w:szCs w:val="21"/>
              </w:rPr>
            </w:pPr>
            <w:r w:rsidRPr="00610A40">
              <w:rPr>
                <w:sz w:val="21"/>
                <w:szCs w:val="21"/>
              </w:rPr>
              <w:t>56 772 349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098B6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36C5BE" w14:textId="77777777" w:rsidR="0085747A" w:rsidRPr="00610A40" w:rsidRDefault="0085747A" w:rsidP="00610A40">
            <w:pPr>
              <w:jc w:val="right"/>
              <w:rPr>
                <w:sz w:val="21"/>
                <w:szCs w:val="21"/>
              </w:rPr>
            </w:pPr>
            <w:r w:rsidRPr="00610A40">
              <w:rPr>
                <w:sz w:val="21"/>
                <w:szCs w:val="21"/>
              </w:rPr>
              <w:t>417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4CC824" w14:textId="77777777" w:rsidR="0085747A" w:rsidRPr="00610A40" w:rsidRDefault="0085747A" w:rsidP="00610A40">
            <w:pPr>
              <w:jc w:val="right"/>
              <w:rPr>
                <w:sz w:val="21"/>
                <w:szCs w:val="21"/>
              </w:rPr>
            </w:pPr>
            <w:r w:rsidRPr="00610A40">
              <w:rPr>
                <w:sz w:val="21"/>
                <w:szCs w:val="21"/>
              </w:rPr>
              <w:t>56 772 766</w:t>
            </w:r>
          </w:p>
        </w:tc>
      </w:tr>
      <w:tr w:rsidR="00A25645" w:rsidRPr="00CE65B7" w14:paraId="36271F0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E8B92DA" w14:textId="77777777" w:rsidR="0085747A" w:rsidRPr="00610A40" w:rsidRDefault="0085747A" w:rsidP="00CE65B7">
            <w:pPr>
              <w:rPr>
                <w:sz w:val="21"/>
                <w:szCs w:val="21"/>
              </w:rPr>
            </w:pPr>
            <w:r w:rsidRPr="00610A40">
              <w:rPr>
                <w:sz w:val="21"/>
                <w:szCs w:val="21"/>
              </w:rPr>
              <w:t>587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8D6BE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70FA99" w14:textId="77777777" w:rsidR="0085747A" w:rsidRPr="00610A40" w:rsidRDefault="0085747A" w:rsidP="00CE65B7">
            <w:pPr>
              <w:rPr>
                <w:sz w:val="21"/>
                <w:szCs w:val="21"/>
              </w:rPr>
            </w:pPr>
            <w:r w:rsidRPr="00610A40">
              <w:rPr>
                <w:sz w:val="21"/>
                <w:szCs w:val="21"/>
              </w:rPr>
              <w:t>Direktoratet for byggkvalitet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4A814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4EFF8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AE8DE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85B96B" w14:textId="77777777" w:rsidR="0085747A" w:rsidRPr="00610A40" w:rsidRDefault="0085747A" w:rsidP="00610A40">
            <w:pPr>
              <w:jc w:val="right"/>
              <w:rPr>
                <w:sz w:val="21"/>
                <w:szCs w:val="21"/>
              </w:rPr>
            </w:pPr>
          </w:p>
        </w:tc>
      </w:tr>
      <w:tr w:rsidR="00A25645" w:rsidRPr="00CE65B7" w14:paraId="14783613"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5DF261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C6120F" w14:textId="77777777" w:rsidR="0085747A" w:rsidRPr="00610A40" w:rsidRDefault="0085747A" w:rsidP="00CE65B7">
            <w:pPr>
              <w:rPr>
                <w:sz w:val="21"/>
                <w:szCs w:val="21"/>
              </w:rPr>
            </w:pPr>
            <w:r w:rsidRPr="00610A40">
              <w:rPr>
                <w:sz w:val="21"/>
                <w:szCs w:val="21"/>
              </w:rPr>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AF9607" w14:textId="77777777" w:rsidR="0085747A" w:rsidRPr="00610A40" w:rsidRDefault="0085747A" w:rsidP="00CE65B7">
            <w:pPr>
              <w:rPr>
                <w:sz w:val="21"/>
                <w:szCs w:val="21"/>
              </w:rPr>
            </w:pPr>
            <w:r w:rsidRPr="00610A40">
              <w:rPr>
                <w:sz w:val="21"/>
                <w:szCs w:val="21"/>
              </w:rPr>
              <w:t xml:space="preserve">Kunnskapsutvikling og informasjonsformidling,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1B5671" w14:textId="77777777" w:rsidR="0085747A" w:rsidRPr="00610A40" w:rsidRDefault="0085747A" w:rsidP="00610A40">
            <w:pPr>
              <w:jc w:val="right"/>
              <w:rPr>
                <w:sz w:val="21"/>
                <w:szCs w:val="21"/>
              </w:rPr>
            </w:pPr>
            <w:r w:rsidRPr="00610A40">
              <w:rPr>
                <w:sz w:val="21"/>
                <w:szCs w:val="21"/>
              </w:rPr>
              <w:t>45 859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D02D5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67C828"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767BCD" w14:textId="77777777" w:rsidR="0085747A" w:rsidRPr="00610A40" w:rsidRDefault="0085747A" w:rsidP="00610A40">
            <w:pPr>
              <w:jc w:val="right"/>
              <w:rPr>
                <w:sz w:val="21"/>
                <w:szCs w:val="21"/>
              </w:rPr>
            </w:pPr>
            <w:r w:rsidRPr="00610A40">
              <w:rPr>
                <w:sz w:val="21"/>
                <w:szCs w:val="21"/>
              </w:rPr>
              <w:t>50 859</w:t>
            </w:r>
          </w:p>
        </w:tc>
      </w:tr>
      <w:tr w:rsidR="00A25645" w:rsidRPr="00CE65B7" w14:paraId="6328B23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2BF3F22" w14:textId="77777777" w:rsidR="0085747A" w:rsidRPr="00610A40" w:rsidRDefault="0085747A" w:rsidP="00CE65B7">
            <w:pPr>
              <w:rPr>
                <w:sz w:val="21"/>
                <w:szCs w:val="21"/>
              </w:rPr>
            </w:pPr>
            <w:r w:rsidRPr="00610A40">
              <w:rPr>
                <w:sz w:val="21"/>
                <w:szCs w:val="21"/>
              </w:rPr>
              <w:t>595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E5D91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C603BF" w14:textId="77777777" w:rsidR="0085747A" w:rsidRPr="00610A40" w:rsidRDefault="0085747A" w:rsidP="00CE65B7">
            <w:pPr>
              <w:rPr>
                <w:sz w:val="21"/>
                <w:szCs w:val="21"/>
              </w:rPr>
            </w:pPr>
            <w:r w:rsidRPr="00610A40">
              <w:rPr>
                <w:sz w:val="21"/>
                <w:szCs w:val="21"/>
              </w:rPr>
              <w:t>Statens kartverk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8A9FA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1BF819"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09D1E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C5E681" w14:textId="77777777" w:rsidR="0085747A" w:rsidRPr="00610A40" w:rsidRDefault="0085747A" w:rsidP="00610A40">
            <w:pPr>
              <w:jc w:val="right"/>
              <w:rPr>
                <w:sz w:val="21"/>
                <w:szCs w:val="21"/>
              </w:rPr>
            </w:pPr>
          </w:p>
        </w:tc>
      </w:tr>
      <w:tr w:rsidR="00A25645" w:rsidRPr="00CE65B7" w14:paraId="3DAA85CD"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B49A92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EBB182"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05AEBB"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kan nyttes under post 21 og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0D01FE" w14:textId="77777777" w:rsidR="0085747A" w:rsidRPr="00610A40" w:rsidRDefault="0085747A" w:rsidP="00610A40">
            <w:pPr>
              <w:jc w:val="right"/>
              <w:rPr>
                <w:sz w:val="21"/>
                <w:szCs w:val="21"/>
              </w:rPr>
            </w:pPr>
            <w:r w:rsidRPr="00610A40">
              <w:rPr>
                <w:sz w:val="21"/>
                <w:szCs w:val="21"/>
              </w:rPr>
              <w:t>1 103 929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1240B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4AA034" w14:textId="77777777" w:rsidR="0085747A" w:rsidRPr="00610A40" w:rsidRDefault="0085747A" w:rsidP="00610A40">
            <w:pPr>
              <w:jc w:val="right"/>
              <w:rPr>
                <w:sz w:val="21"/>
                <w:szCs w:val="21"/>
              </w:rPr>
            </w:pPr>
            <w:r w:rsidRPr="00610A40">
              <w:rPr>
                <w:sz w:val="21"/>
                <w:szCs w:val="21"/>
              </w:rPr>
              <w:t>6 200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F0A303" w14:textId="77777777" w:rsidR="0085747A" w:rsidRPr="00610A40" w:rsidRDefault="0085747A" w:rsidP="00610A40">
            <w:pPr>
              <w:jc w:val="right"/>
              <w:rPr>
                <w:sz w:val="21"/>
                <w:szCs w:val="21"/>
              </w:rPr>
            </w:pPr>
            <w:r w:rsidRPr="00610A40">
              <w:rPr>
                <w:sz w:val="21"/>
                <w:szCs w:val="21"/>
              </w:rPr>
              <w:t>1 110 129</w:t>
            </w:r>
          </w:p>
        </w:tc>
      </w:tr>
      <w:tr w:rsidR="00A25645" w:rsidRPr="00CE65B7" w14:paraId="1E9C8F84" w14:textId="77777777" w:rsidTr="00E15552">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1DBEFE6"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D8F3001"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9319451"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 kan nyttes under post 1 og 45</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13CE4D" w14:textId="77777777" w:rsidR="0085747A" w:rsidRPr="00610A40" w:rsidRDefault="0085747A" w:rsidP="00610A40">
            <w:pPr>
              <w:jc w:val="right"/>
              <w:rPr>
                <w:sz w:val="21"/>
                <w:szCs w:val="21"/>
              </w:rPr>
            </w:pPr>
            <w:r w:rsidRPr="00610A40">
              <w:rPr>
                <w:sz w:val="21"/>
                <w:szCs w:val="21"/>
              </w:rPr>
              <w:t>332 935</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DE48F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2A1582F" w14:textId="77777777" w:rsidR="0085747A" w:rsidRPr="00610A40" w:rsidRDefault="0085747A" w:rsidP="00610A40">
            <w:pPr>
              <w:jc w:val="right"/>
              <w:rPr>
                <w:sz w:val="21"/>
                <w:szCs w:val="21"/>
              </w:rPr>
            </w:pPr>
            <w:r w:rsidRPr="00610A40">
              <w:rPr>
                <w:sz w:val="21"/>
                <w:szCs w:val="21"/>
              </w:rPr>
              <w:t>41 700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2C0EEF8" w14:textId="77777777" w:rsidR="0085747A" w:rsidRPr="00610A40" w:rsidRDefault="0085747A" w:rsidP="00610A40">
            <w:pPr>
              <w:jc w:val="right"/>
              <w:rPr>
                <w:sz w:val="21"/>
                <w:szCs w:val="21"/>
              </w:rPr>
            </w:pPr>
            <w:r w:rsidRPr="00610A40">
              <w:rPr>
                <w:sz w:val="21"/>
                <w:szCs w:val="21"/>
              </w:rPr>
              <w:t>374 635</w:t>
            </w:r>
          </w:p>
        </w:tc>
      </w:tr>
      <w:tr w:rsidR="00A25645" w:rsidRPr="00CE65B7" w14:paraId="13FC9D46"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73A723F" w14:textId="77777777" w:rsidR="0085747A" w:rsidRPr="00610A40" w:rsidRDefault="0085747A" w:rsidP="00CE65B7">
            <w:pPr>
              <w:rPr>
                <w:sz w:val="21"/>
                <w:szCs w:val="21"/>
              </w:rPr>
            </w:pPr>
            <w:r w:rsidRPr="00610A40">
              <w:rPr>
                <w:sz w:val="21"/>
                <w:szCs w:val="21"/>
              </w:rPr>
              <w:t>Sum endringer Kommunal- og distriktsdepartementet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83DDD0A"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8558FBE"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5782DF6" w14:textId="77777777" w:rsidR="0085747A" w:rsidRPr="00610A40" w:rsidRDefault="0085747A" w:rsidP="00610A40">
            <w:pPr>
              <w:jc w:val="right"/>
              <w:rPr>
                <w:sz w:val="21"/>
                <w:szCs w:val="21"/>
              </w:rPr>
            </w:pPr>
            <w:r w:rsidRPr="00610A40">
              <w:rPr>
                <w:sz w:val="21"/>
                <w:szCs w:val="21"/>
              </w:rPr>
              <w:t>53 650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E880A37" w14:textId="77777777" w:rsidR="0085747A" w:rsidRPr="00610A40" w:rsidRDefault="0085747A" w:rsidP="00610A40">
            <w:pPr>
              <w:jc w:val="right"/>
              <w:rPr>
                <w:sz w:val="21"/>
                <w:szCs w:val="21"/>
              </w:rPr>
            </w:pPr>
          </w:p>
        </w:tc>
      </w:tr>
      <w:tr w:rsidR="00A25645" w:rsidRPr="00CE65B7" w14:paraId="0284D08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D2A503C" w14:textId="77777777" w:rsidR="0085747A" w:rsidRPr="00610A40" w:rsidRDefault="0085747A" w:rsidP="00CE65B7">
            <w:pPr>
              <w:rPr>
                <w:sz w:val="21"/>
                <w:szCs w:val="21"/>
              </w:rPr>
            </w:pPr>
            <w:r w:rsidRPr="00610A40">
              <w:rPr>
                <w:sz w:val="21"/>
                <w:szCs w:val="21"/>
              </w:rPr>
              <w:t>600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54E46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CB8F73" w14:textId="77777777" w:rsidR="0085747A" w:rsidRPr="00610A40" w:rsidRDefault="0085747A" w:rsidP="00CE65B7">
            <w:pPr>
              <w:rPr>
                <w:sz w:val="21"/>
                <w:szCs w:val="21"/>
              </w:rPr>
            </w:pPr>
            <w:r w:rsidRPr="00610A40">
              <w:rPr>
                <w:sz w:val="21"/>
                <w:szCs w:val="21"/>
              </w:rPr>
              <w:t>Arbeids- og inkluderingsdepartementet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4AF98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54A11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B3D2E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AEDDEE" w14:textId="77777777" w:rsidR="0085747A" w:rsidRPr="00610A40" w:rsidRDefault="0085747A" w:rsidP="00610A40">
            <w:pPr>
              <w:jc w:val="right"/>
              <w:rPr>
                <w:sz w:val="21"/>
                <w:szCs w:val="21"/>
              </w:rPr>
            </w:pPr>
          </w:p>
        </w:tc>
      </w:tr>
      <w:tr w:rsidR="00A25645" w:rsidRPr="00CE65B7" w14:paraId="2DCAAF9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406F1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F260A3"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71F5D4"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F08ABA" w14:textId="77777777" w:rsidR="0085747A" w:rsidRPr="00610A40" w:rsidRDefault="0085747A" w:rsidP="00610A40">
            <w:pPr>
              <w:jc w:val="right"/>
              <w:rPr>
                <w:sz w:val="21"/>
                <w:szCs w:val="21"/>
              </w:rPr>
            </w:pPr>
            <w:r w:rsidRPr="00610A40">
              <w:rPr>
                <w:sz w:val="21"/>
                <w:szCs w:val="21"/>
              </w:rPr>
              <w:t>314 202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06CAB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9B19A7" w14:textId="77777777" w:rsidR="0085747A" w:rsidRPr="00610A40" w:rsidRDefault="0085747A" w:rsidP="00610A40">
            <w:pPr>
              <w:jc w:val="right"/>
              <w:rPr>
                <w:sz w:val="21"/>
                <w:szCs w:val="21"/>
              </w:rPr>
            </w:pPr>
            <w:r w:rsidRPr="00610A40">
              <w:rPr>
                <w:sz w:val="21"/>
                <w:szCs w:val="21"/>
              </w:rPr>
              <w:t>-3 420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3419B3" w14:textId="77777777" w:rsidR="0085747A" w:rsidRPr="00610A40" w:rsidRDefault="0085747A" w:rsidP="00610A40">
            <w:pPr>
              <w:jc w:val="right"/>
              <w:rPr>
                <w:sz w:val="21"/>
                <w:szCs w:val="21"/>
              </w:rPr>
            </w:pPr>
            <w:r w:rsidRPr="00610A40">
              <w:rPr>
                <w:sz w:val="21"/>
                <w:szCs w:val="21"/>
              </w:rPr>
              <w:t>310 782</w:t>
            </w:r>
          </w:p>
        </w:tc>
      </w:tr>
      <w:tr w:rsidR="00A25645" w:rsidRPr="00CE65B7" w14:paraId="5DC4FA5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BED2E0" w14:textId="77777777" w:rsidR="0085747A" w:rsidRPr="00610A40" w:rsidRDefault="0085747A" w:rsidP="00CE65B7">
            <w:pPr>
              <w:rPr>
                <w:sz w:val="21"/>
                <w:szCs w:val="21"/>
              </w:rPr>
            </w:pPr>
            <w:r w:rsidRPr="00610A40">
              <w:rPr>
                <w:sz w:val="21"/>
                <w:szCs w:val="21"/>
              </w:rPr>
              <w:t>601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ACBCD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D60376" w14:textId="77777777" w:rsidR="0085747A" w:rsidRPr="00610A40" w:rsidRDefault="0085747A" w:rsidP="00CE65B7">
            <w:pPr>
              <w:rPr>
                <w:sz w:val="21"/>
                <w:szCs w:val="21"/>
              </w:rPr>
            </w:pPr>
            <w:r w:rsidRPr="00610A40">
              <w:rPr>
                <w:sz w:val="21"/>
                <w:szCs w:val="21"/>
              </w:rPr>
              <w:t>Utredningsvirksomhet, forskning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4FA0E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DCB25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B3313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74C562" w14:textId="77777777" w:rsidR="0085747A" w:rsidRPr="00610A40" w:rsidRDefault="0085747A" w:rsidP="00610A40">
            <w:pPr>
              <w:jc w:val="right"/>
              <w:rPr>
                <w:sz w:val="21"/>
                <w:szCs w:val="21"/>
              </w:rPr>
            </w:pPr>
          </w:p>
        </w:tc>
      </w:tr>
      <w:tr w:rsidR="00A25645" w:rsidRPr="00CE65B7" w14:paraId="5A488C05"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8C5EA1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B1B365" w14:textId="77777777" w:rsidR="0085747A" w:rsidRPr="00610A40" w:rsidRDefault="0085747A" w:rsidP="00CE65B7">
            <w:pPr>
              <w:rPr>
                <w:sz w:val="21"/>
                <w:szCs w:val="21"/>
              </w:rPr>
            </w:pPr>
            <w:r w:rsidRPr="00610A40">
              <w:rPr>
                <w:sz w:val="21"/>
                <w:szCs w:val="21"/>
              </w:rPr>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3BF106" w14:textId="77777777" w:rsidR="0085747A" w:rsidRPr="00610A40" w:rsidRDefault="0085747A" w:rsidP="00CE65B7">
            <w:pPr>
              <w:rPr>
                <w:sz w:val="21"/>
                <w:szCs w:val="21"/>
              </w:rPr>
            </w:pPr>
            <w:r w:rsidRPr="00610A40">
              <w:rPr>
                <w:sz w:val="21"/>
                <w:szCs w:val="21"/>
              </w:rPr>
              <w:t xml:space="preserve">Tilskudd til Norges forskningsråd,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9A4A07" w14:textId="77777777" w:rsidR="0085747A" w:rsidRPr="00610A40" w:rsidRDefault="0085747A" w:rsidP="00610A40">
            <w:pPr>
              <w:jc w:val="right"/>
              <w:rPr>
                <w:sz w:val="21"/>
                <w:szCs w:val="21"/>
              </w:rPr>
            </w:pPr>
            <w:r w:rsidRPr="00610A40">
              <w:rPr>
                <w:sz w:val="21"/>
                <w:szCs w:val="21"/>
              </w:rPr>
              <w:t>172 100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168FA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922B2B" w14:textId="77777777" w:rsidR="0085747A" w:rsidRPr="00610A40" w:rsidRDefault="0085747A" w:rsidP="00610A40">
            <w:pPr>
              <w:jc w:val="right"/>
              <w:rPr>
                <w:sz w:val="21"/>
                <w:szCs w:val="21"/>
              </w:rPr>
            </w:pPr>
            <w:r w:rsidRPr="00610A40">
              <w:rPr>
                <w:sz w:val="21"/>
                <w:szCs w:val="21"/>
              </w:rPr>
              <w:t>-27 416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8F1C97" w14:textId="77777777" w:rsidR="0085747A" w:rsidRPr="00610A40" w:rsidRDefault="0085747A" w:rsidP="00610A40">
            <w:pPr>
              <w:jc w:val="right"/>
              <w:rPr>
                <w:sz w:val="21"/>
                <w:szCs w:val="21"/>
              </w:rPr>
            </w:pPr>
            <w:r w:rsidRPr="00610A40">
              <w:rPr>
                <w:sz w:val="21"/>
                <w:szCs w:val="21"/>
              </w:rPr>
              <w:t>144 684</w:t>
            </w:r>
          </w:p>
        </w:tc>
      </w:tr>
      <w:tr w:rsidR="00A25645" w:rsidRPr="00CE65B7" w14:paraId="618536C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C307A61" w14:textId="77777777" w:rsidR="0085747A" w:rsidRPr="00610A40" w:rsidRDefault="0085747A" w:rsidP="00CE65B7">
            <w:pPr>
              <w:rPr>
                <w:sz w:val="21"/>
                <w:szCs w:val="21"/>
              </w:rPr>
            </w:pPr>
            <w:r w:rsidRPr="00610A40">
              <w:rPr>
                <w:sz w:val="21"/>
                <w:szCs w:val="21"/>
              </w:rPr>
              <w:t>605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D3978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6A04E5" w14:textId="77777777" w:rsidR="0085747A" w:rsidRPr="00610A40" w:rsidRDefault="0085747A" w:rsidP="00CE65B7">
            <w:pPr>
              <w:rPr>
                <w:sz w:val="21"/>
                <w:szCs w:val="21"/>
              </w:rPr>
            </w:pPr>
            <w:r w:rsidRPr="00610A40">
              <w:rPr>
                <w:sz w:val="21"/>
                <w:szCs w:val="21"/>
              </w:rPr>
              <w:t>Arbeids- og velferdsetaten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4A84A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CFF51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FACFA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FCC7AE" w14:textId="77777777" w:rsidR="0085747A" w:rsidRPr="00610A40" w:rsidRDefault="0085747A" w:rsidP="00610A40">
            <w:pPr>
              <w:jc w:val="right"/>
              <w:rPr>
                <w:sz w:val="21"/>
                <w:szCs w:val="21"/>
              </w:rPr>
            </w:pPr>
          </w:p>
        </w:tc>
      </w:tr>
      <w:tr w:rsidR="00A25645" w:rsidRPr="00CE65B7" w14:paraId="0FFBE84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933E9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1D51FF2"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372868"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15FF0B" w14:textId="77777777" w:rsidR="0085747A" w:rsidRPr="00610A40" w:rsidRDefault="0085747A" w:rsidP="00610A40">
            <w:pPr>
              <w:jc w:val="right"/>
              <w:rPr>
                <w:sz w:val="21"/>
                <w:szCs w:val="21"/>
              </w:rPr>
            </w:pPr>
            <w:r w:rsidRPr="00610A40">
              <w:rPr>
                <w:sz w:val="21"/>
                <w:szCs w:val="21"/>
              </w:rPr>
              <w:t>15 581 176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E60AA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32C730" w14:textId="77777777" w:rsidR="0085747A" w:rsidRPr="00610A40" w:rsidRDefault="0085747A" w:rsidP="00610A40">
            <w:pPr>
              <w:jc w:val="right"/>
              <w:rPr>
                <w:sz w:val="21"/>
                <w:szCs w:val="21"/>
              </w:rPr>
            </w:pPr>
            <w:r w:rsidRPr="00610A40">
              <w:rPr>
                <w:sz w:val="21"/>
                <w:szCs w:val="21"/>
              </w:rPr>
              <w:t>69 180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104A36" w14:textId="77777777" w:rsidR="0085747A" w:rsidRPr="00610A40" w:rsidRDefault="0085747A" w:rsidP="00610A40">
            <w:pPr>
              <w:jc w:val="right"/>
              <w:rPr>
                <w:sz w:val="21"/>
                <w:szCs w:val="21"/>
              </w:rPr>
            </w:pPr>
            <w:r w:rsidRPr="00610A40">
              <w:rPr>
                <w:sz w:val="21"/>
                <w:szCs w:val="21"/>
              </w:rPr>
              <w:t>15 650 356</w:t>
            </w:r>
          </w:p>
        </w:tc>
      </w:tr>
      <w:tr w:rsidR="00A25645" w:rsidRPr="00CE65B7" w14:paraId="196404C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0B1D3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B6CF258" w14:textId="77777777" w:rsidR="0085747A" w:rsidRPr="00610A40" w:rsidRDefault="0085747A" w:rsidP="00CE65B7">
            <w:pPr>
              <w:rPr>
                <w:sz w:val="21"/>
                <w:szCs w:val="21"/>
              </w:rPr>
            </w:pPr>
            <w:r w:rsidRPr="00610A40">
              <w:rPr>
                <w:sz w:val="21"/>
                <w:szCs w:val="21"/>
              </w:rPr>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99DD41" w14:textId="77777777" w:rsidR="0085747A" w:rsidRPr="00610A40" w:rsidRDefault="0085747A" w:rsidP="00CE65B7">
            <w:pPr>
              <w:rPr>
                <w:sz w:val="21"/>
                <w:szCs w:val="21"/>
              </w:rPr>
            </w:pPr>
            <w:r w:rsidRPr="00610A40">
              <w:rPr>
                <w:sz w:val="21"/>
                <w:szCs w:val="21"/>
              </w:rPr>
              <w:t xml:space="preserve">Forsknings- og utredningsaktiviteter,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C9E4CC" w14:textId="77777777" w:rsidR="0085747A" w:rsidRPr="00610A40" w:rsidRDefault="0085747A" w:rsidP="00610A40">
            <w:pPr>
              <w:jc w:val="right"/>
              <w:rPr>
                <w:sz w:val="21"/>
                <w:szCs w:val="21"/>
              </w:rPr>
            </w:pPr>
            <w:r w:rsidRPr="00610A40">
              <w:rPr>
                <w:sz w:val="21"/>
                <w:szCs w:val="21"/>
              </w:rPr>
              <w:t>75 792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5B4C5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8B699D" w14:textId="77777777" w:rsidR="0085747A" w:rsidRPr="00610A40" w:rsidRDefault="0085747A" w:rsidP="00610A40">
            <w:pPr>
              <w:jc w:val="right"/>
              <w:rPr>
                <w:sz w:val="21"/>
                <w:szCs w:val="21"/>
              </w:rPr>
            </w:pPr>
            <w:r w:rsidRPr="00610A40">
              <w:rPr>
                <w:sz w:val="21"/>
                <w:szCs w:val="21"/>
              </w:rPr>
              <w:t>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5F69A0" w14:textId="77777777" w:rsidR="0085747A" w:rsidRPr="00610A40" w:rsidRDefault="0085747A" w:rsidP="00610A40">
            <w:pPr>
              <w:jc w:val="right"/>
              <w:rPr>
                <w:sz w:val="21"/>
                <w:szCs w:val="21"/>
              </w:rPr>
            </w:pPr>
            <w:r w:rsidRPr="00610A40">
              <w:rPr>
                <w:sz w:val="21"/>
                <w:szCs w:val="21"/>
              </w:rPr>
              <w:t>77 292</w:t>
            </w:r>
          </w:p>
        </w:tc>
      </w:tr>
      <w:tr w:rsidR="00A25645" w:rsidRPr="00CE65B7" w14:paraId="402F93D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D1918F8" w14:textId="77777777" w:rsidR="0085747A" w:rsidRPr="00610A40" w:rsidRDefault="0085747A" w:rsidP="00CE65B7">
            <w:pPr>
              <w:rPr>
                <w:sz w:val="21"/>
                <w:szCs w:val="21"/>
              </w:rPr>
            </w:pPr>
            <w:r w:rsidRPr="00610A40">
              <w:rPr>
                <w:sz w:val="21"/>
                <w:szCs w:val="21"/>
              </w:rPr>
              <w:lastRenderedPageBreak/>
              <w:t>611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6DFBC88"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509076" w14:textId="77777777" w:rsidR="0085747A" w:rsidRPr="00610A40" w:rsidRDefault="0085747A" w:rsidP="00CE65B7">
            <w:pPr>
              <w:rPr>
                <w:sz w:val="21"/>
                <w:szCs w:val="21"/>
              </w:rPr>
            </w:pPr>
            <w:r w:rsidRPr="00610A40">
              <w:rPr>
                <w:sz w:val="21"/>
                <w:szCs w:val="21"/>
              </w:rPr>
              <w:t>Pensjoner av statskassen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C2DDA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BE20E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00A0C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248C85" w14:textId="77777777" w:rsidR="0085747A" w:rsidRPr="00610A40" w:rsidRDefault="0085747A" w:rsidP="00610A40">
            <w:pPr>
              <w:jc w:val="right"/>
              <w:rPr>
                <w:sz w:val="21"/>
                <w:szCs w:val="21"/>
              </w:rPr>
            </w:pPr>
          </w:p>
        </w:tc>
      </w:tr>
      <w:tr w:rsidR="00A25645" w:rsidRPr="00CE65B7" w14:paraId="71B5548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46C06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4FCC1E"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566441"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50E4C8" w14:textId="77777777" w:rsidR="0085747A" w:rsidRPr="00610A40" w:rsidRDefault="0085747A" w:rsidP="00610A40">
            <w:pPr>
              <w:jc w:val="right"/>
              <w:rPr>
                <w:sz w:val="21"/>
                <w:szCs w:val="21"/>
              </w:rPr>
            </w:pPr>
            <w:r w:rsidRPr="00610A40">
              <w:rPr>
                <w:sz w:val="21"/>
                <w:szCs w:val="21"/>
              </w:rPr>
              <w:t>18 000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65BE5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433EB0"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C892D1" w14:textId="77777777" w:rsidR="0085747A" w:rsidRPr="00610A40" w:rsidRDefault="0085747A" w:rsidP="00610A40">
            <w:pPr>
              <w:jc w:val="right"/>
              <w:rPr>
                <w:sz w:val="21"/>
                <w:szCs w:val="21"/>
              </w:rPr>
            </w:pPr>
            <w:r w:rsidRPr="00610A40">
              <w:rPr>
                <w:sz w:val="21"/>
                <w:szCs w:val="21"/>
              </w:rPr>
              <w:t>17 000</w:t>
            </w:r>
          </w:p>
        </w:tc>
      </w:tr>
      <w:tr w:rsidR="00A25645" w:rsidRPr="00CE65B7" w14:paraId="647442F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79F3B9" w14:textId="77777777" w:rsidR="0085747A" w:rsidRPr="00610A40" w:rsidRDefault="0085747A" w:rsidP="00CE65B7">
            <w:pPr>
              <w:rPr>
                <w:sz w:val="21"/>
                <w:szCs w:val="21"/>
              </w:rPr>
            </w:pPr>
            <w:r w:rsidRPr="00610A40">
              <w:rPr>
                <w:sz w:val="21"/>
                <w:szCs w:val="21"/>
              </w:rPr>
              <w:t>612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587F11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3A2833" w14:textId="77777777" w:rsidR="0085747A" w:rsidRPr="00610A40" w:rsidRDefault="0085747A" w:rsidP="00CE65B7">
            <w:pPr>
              <w:rPr>
                <w:sz w:val="21"/>
                <w:szCs w:val="21"/>
              </w:rPr>
            </w:pPr>
            <w:r w:rsidRPr="00610A40">
              <w:rPr>
                <w:sz w:val="21"/>
                <w:szCs w:val="21"/>
              </w:rPr>
              <w:t>Tilskudd til Statens pensjonskasse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25029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E25C4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FB442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72214B" w14:textId="77777777" w:rsidR="0085747A" w:rsidRPr="00610A40" w:rsidRDefault="0085747A" w:rsidP="00610A40">
            <w:pPr>
              <w:jc w:val="right"/>
              <w:rPr>
                <w:sz w:val="21"/>
                <w:szCs w:val="21"/>
              </w:rPr>
            </w:pPr>
          </w:p>
        </w:tc>
      </w:tr>
      <w:tr w:rsidR="00A25645" w:rsidRPr="00CE65B7" w14:paraId="167E67F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3AD0C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A685F92"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2758DB"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8883EE" w14:textId="77777777" w:rsidR="0085747A" w:rsidRPr="00610A40" w:rsidRDefault="0085747A" w:rsidP="00610A40">
            <w:pPr>
              <w:jc w:val="right"/>
              <w:rPr>
                <w:sz w:val="21"/>
                <w:szCs w:val="21"/>
              </w:rPr>
            </w:pPr>
            <w:r w:rsidRPr="00610A40">
              <w:rPr>
                <w:sz w:val="21"/>
                <w:szCs w:val="21"/>
              </w:rPr>
              <w:t>14 513 900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3A080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536BE1" w14:textId="77777777" w:rsidR="0085747A" w:rsidRPr="00610A40" w:rsidRDefault="0085747A" w:rsidP="00610A40">
            <w:pPr>
              <w:jc w:val="right"/>
              <w:rPr>
                <w:sz w:val="21"/>
                <w:szCs w:val="21"/>
              </w:rPr>
            </w:pPr>
            <w:r w:rsidRPr="00610A40">
              <w:rPr>
                <w:sz w:val="21"/>
                <w:szCs w:val="21"/>
              </w:rPr>
              <w:t>-373 900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5E876F" w14:textId="77777777" w:rsidR="0085747A" w:rsidRPr="00610A40" w:rsidRDefault="0085747A" w:rsidP="00610A40">
            <w:pPr>
              <w:jc w:val="right"/>
              <w:rPr>
                <w:sz w:val="21"/>
                <w:szCs w:val="21"/>
              </w:rPr>
            </w:pPr>
            <w:r w:rsidRPr="00610A40">
              <w:rPr>
                <w:sz w:val="21"/>
                <w:szCs w:val="21"/>
              </w:rPr>
              <w:t>14 140 000</w:t>
            </w:r>
          </w:p>
        </w:tc>
      </w:tr>
      <w:tr w:rsidR="00A25645" w:rsidRPr="00CE65B7" w14:paraId="5250A9D0"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A685DBC" w14:textId="77777777" w:rsidR="0085747A" w:rsidRPr="00610A40" w:rsidRDefault="0085747A" w:rsidP="00CE65B7">
            <w:pPr>
              <w:rPr>
                <w:sz w:val="21"/>
                <w:szCs w:val="21"/>
              </w:rPr>
            </w:pPr>
            <w:r w:rsidRPr="00610A40">
              <w:rPr>
                <w:sz w:val="21"/>
                <w:szCs w:val="21"/>
              </w:rPr>
              <w:t>621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0E09C5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DA5B12" w14:textId="77777777" w:rsidR="0085747A" w:rsidRPr="00610A40" w:rsidRDefault="0085747A" w:rsidP="00CE65B7">
            <w:pPr>
              <w:rPr>
                <w:sz w:val="21"/>
                <w:szCs w:val="21"/>
              </w:rPr>
            </w:pPr>
            <w:r w:rsidRPr="00610A40">
              <w:rPr>
                <w:sz w:val="21"/>
                <w:szCs w:val="21"/>
              </w:rPr>
              <w:t>Tilskudd til sosiale tjenester og sosial inkludering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E4947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2135C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1A1B1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8E39EB" w14:textId="77777777" w:rsidR="0085747A" w:rsidRPr="00610A40" w:rsidRDefault="0085747A" w:rsidP="00610A40">
            <w:pPr>
              <w:jc w:val="right"/>
              <w:rPr>
                <w:sz w:val="21"/>
                <w:szCs w:val="21"/>
              </w:rPr>
            </w:pPr>
          </w:p>
        </w:tc>
      </w:tr>
      <w:tr w:rsidR="00A25645" w:rsidRPr="00CE65B7" w14:paraId="3A689695"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8F684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7A146B6" w14:textId="77777777" w:rsidR="0085747A" w:rsidRPr="00610A40" w:rsidRDefault="0085747A" w:rsidP="00CE65B7">
            <w:pPr>
              <w:rPr>
                <w:sz w:val="21"/>
                <w:szCs w:val="21"/>
              </w:rPr>
            </w:pPr>
            <w:r w:rsidRPr="00610A40">
              <w:rPr>
                <w:sz w:val="21"/>
                <w:szCs w:val="21"/>
              </w:rPr>
              <w:t>63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228DF6" w14:textId="77777777" w:rsidR="0085747A" w:rsidRPr="00610A40" w:rsidRDefault="0085747A" w:rsidP="00CE65B7">
            <w:pPr>
              <w:rPr>
                <w:sz w:val="21"/>
                <w:szCs w:val="21"/>
              </w:rPr>
            </w:pPr>
            <w:r w:rsidRPr="00610A40">
              <w:rPr>
                <w:sz w:val="21"/>
                <w:szCs w:val="21"/>
              </w:rPr>
              <w:t xml:space="preserve">Sosiale tjenester og tiltak for vanskeligstilte,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ACC1AC" w14:textId="77777777" w:rsidR="0085747A" w:rsidRPr="00610A40" w:rsidRDefault="0085747A" w:rsidP="00610A40">
            <w:pPr>
              <w:jc w:val="right"/>
              <w:rPr>
                <w:sz w:val="21"/>
                <w:szCs w:val="21"/>
              </w:rPr>
            </w:pPr>
            <w:r w:rsidRPr="00610A40">
              <w:rPr>
                <w:sz w:val="21"/>
                <w:szCs w:val="21"/>
              </w:rPr>
              <w:t>174 546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8EE33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B06976" w14:textId="77777777" w:rsidR="0085747A" w:rsidRPr="00610A40" w:rsidRDefault="0085747A" w:rsidP="00610A40">
            <w:pPr>
              <w:jc w:val="right"/>
              <w:rPr>
                <w:sz w:val="21"/>
                <w:szCs w:val="21"/>
              </w:rPr>
            </w:pPr>
            <w:r w:rsidRPr="00610A40">
              <w:rPr>
                <w:sz w:val="21"/>
                <w:szCs w:val="21"/>
              </w:rPr>
              <w:t>-29 500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CAA6AA" w14:textId="77777777" w:rsidR="0085747A" w:rsidRPr="00610A40" w:rsidRDefault="0085747A" w:rsidP="00610A40">
            <w:pPr>
              <w:jc w:val="right"/>
              <w:rPr>
                <w:sz w:val="21"/>
                <w:szCs w:val="21"/>
              </w:rPr>
            </w:pPr>
            <w:r w:rsidRPr="00610A40">
              <w:rPr>
                <w:sz w:val="21"/>
                <w:szCs w:val="21"/>
              </w:rPr>
              <w:t>145 046</w:t>
            </w:r>
          </w:p>
        </w:tc>
      </w:tr>
      <w:tr w:rsidR="00A25645" w:rsidRPr="00CE65B7" w14:paraId="1850F34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65AF43" w14:textId="77777777" w:rsidR="0085747A" w:rsidRPr="00610A40" w:rsidRDefault="0085747A" w:rsidP="00CE65B7">
            <w:pPr>
              <w:rPr>
                <w:sz w:val="21"/>
                <w:szCs w:val="21"/>
              </w:rPr>
            </w:pPr>
            <w:r w:rsidRPr="00610A40">
              <w:rPr>
                <w:sz w:val="21"/>
                <w:szCs w:val="21"/>
              </w:rPr>
              <w:t>634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01951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C0DDC8" w14:textId="77777777" w:rsidR="0085747A" w:rsidRPr="00610A40" w:rsidRDefault="0085747A" w:rsidP="00CE65B7">
            <w:pPr>
              <w:rPr>
                <w:sz w:val="21"/>
                <w:szCs w:val="21"/>
              </w:rPr>
            </w:pPr>
            <w:r w:rsidRPr="00610A40">
              <w:rPr>
                <w:sz w:val="21"/>
                <w:szCs w:val="21"/>
              </w:rPr>
              <w:t>Arbeidsmarkedstiltak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09205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2B806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E9C98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E63A22" w14:textId="77777777" w:rsidR="0085747A" w:rsidRPr="00610A40" w:rsidRDefault="0085747A" w:rsidP="00610A40">
            <w:pPr>
              <w:jc w:val="right"/>
              <w:rPr>
                <w:sz w:val="21"/>
                <w:szCs w:val="21"/>
              </w:rPr>
            </w:pPr>
          </w:p>
        </w:tc>
      </w:tr>
      <w:tr w:rsidR="00A25645" w:rsidRPr="00CE65B7" w14:paraId="3727B54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490FAB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8EE890E" w14:textId="77777777" w:rsidR="0085747A" w:rsidRPr="00610A40" w:rsidRDefault="0085747A" w:rsidP="00CE65B7">
            <w:pPr>
              <w:rPr>
                <w:sz w:val="21"/>
                <w:szCs w:val="21"/>
              </w:rPr>
            </w:pPr>
            <w:r w:rsidRPr="00610A40">
              <w:rPr>
                <w:sz w:val="21"/>
                <w:szCs w:val="21"/>
              </w:rPr>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0CCACE" w14:textId="77777777" w:rsidR="0085747A" w:rsidRPr="00610A40" w:rsidRDefault="0085747A" w:rsidP="00CE65B7">
            <w:pPr>
              <w:rPr>
                <w:sz w:val="21"/>
                <w:szCs w:val="21"/>
              </w:rPr>
            </w:pPr>
            <w:r w:rsidRPr="00610A40">
              <w:rPr>
                <w:sz w:val="21"/>
                <w:szCs w:val="21"/>
              </w:rPr>
              <w:t xml:space="preserve">Tiltak for arbeidssøkere,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CD3040" w14:textId="77777777" w:rsidR="0085747A" w:rsidRPr="00610A40" w:rsidRDefault="0085747A" w:rsidP="00610A40">
            <w:pPr>
              <w:jc w:val="right"/>
              <w:rPr>
                <w:sz w:val="21"/>
                <w:szCs w:val="21"/>
              </w:rPr>
            </w:pPr>
            <w:r w:rsidRPr="00610A40">
              <w:rPr>
                <w:sz w:val="21"/>
                <w:szCs w:val="21"/>
              </w:rPr>
              <w:t>7 747 541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C10B5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DD3829"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C06D22" w14:textId="77777777" w:rsidR="0085747A" w:rsidRPr="00610A40" w:rsidRDefault="0085747A" w:rsidP="00610A40">
            <w:pPr>
              <w:jc w:val="right"/>
              <w:rPr>
                <w:sz w:val="21"/>
                <w:szCs w:val="21"/>
              </w:rPr>
            </w:pPr>
            <w:r w:rsidRPr="00610A40">
              <w:rPr>
                <w:sz w:val="21"/>
                <w:szCs w:val="21"/>
              </w:rPr>
              <w:t>7 737 541</w:t>
            </w:r>
          </w:p>
        </w:tc>
      </w:tr>
      <w:tr w:rsidR="00A25645" w:rsidRPr="00CE65B7" w14:paraId="1C022DB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9631FD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CA59C5" w14:textId="77777777" w:rsidR="0085747A" w:rsidRPr="00610A40" w:rsidRDefault="0085747A" w:rsidP="00CE65B7">
            <w:pPr>
              <w:rPr>
                <w:sz w:val="21"/>
                <w:szCs w:val="21"/>
              </w:rPr>
            </w:pPr>
            <w:r w:rsidRPr="00610A40">
              <w:rPr>
                <w:sz w:val="21"/>
                <w:szCs w:val="21"/>
              </w:rPr>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E2B766" w14:textId="77777777" w:rsidR="0085747A" w:rsidRPr="00610A40" w:rsidRDefault="0085747A" w:rsidP="00CE65B7">
            <w:pPr>
              <w:rPr>
                <w:sz w:val="21"/>
                <w:szCs w:val="21"/>
              </w:rPr>
            </w:pPr>
            <w:r w:rsidRPr="00610A40">
              <w:rPr>
                <w:sz w:val="21"/>
                <w:szCs w:val="21"/>
              </w:rPr>
              <w:t xml:space="preserve">Varig tilrettelagt arbeid,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A2C648" w14:textId="77777777" w:rsidR="0085747A" w:rsidRPr="00610A40" w:rsidRDefault="0085747A" w:rsidP="00610A40">
            <w:pPr>
              <w:jc w:val="right"/>
              <w:rPr>
                <w:sz w:val="21"/>
                <w:szCs w:val="21"/>
              </w:rPr>
            </w:pPr>
            <w:r w:rsidRPr="00610A40">
              <w:rPr>
                <w:sz w:val="21"/>
                <w:szCs w:val="21"/>
              </w:rPr>
              <w:t>2 410 174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9D864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36497D" w14:textId="77777777" w:rsidR="0085747A" w:rsidRPr="00610A40" w:rsidRDefault="0085747A" w:rsidP="00610A40">
            <w:pPr>
              <w:jc w:val="right"/>
              <w:rPr>
                <w:sz w:val="21"/>
                <w:szCs w:val="21"/>
              </w:rPr>
            </w:pPr>
            <w:r w:rsidRPr="00610A40">
              <w:rPr>
                <w:sz w:val="21"/>
                <w:szCs w:val="21"/>
              </w:rPr>
              <w:t>-8 500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ADEA4C" w14:textId="77777777" w:rsidR="0085747A" w:rsidRPr="00610A40" w:rsidRDefault="0085747A" w:rsidP="00610A40">
            <w:pPr>
              <w:jc w:val="right"/>
              <w:rPr>
                <w:sz w:val="21"/>
                <w:szCs w:val="21"/>
              </w:rPr>
            </w:pPr>
            <w:r w:rsidRPr="00610A40">
              <w:rPr>
                <w:sz w:val="21"/>
                <w:szCs w:val="21"/>
              </w:rPr>
              <w:t>2 401 674</w:t>
            </w:r>
          </w:p>
        </w:tc>
      </w:tr>
      <w:tr w:rsidR="00A25645" w:rsidRPr="00CE65B7" w14:paraId="6598CD0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A9FAF1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0D3D14" w14:textId="77777777" w:rsidR="0085747A" w:rsidRPr="00610A40" w:rsidRDefault="0085747A" w:rsidP="00CE65B7">
            <w:pPr>
              <w:rPr>
                <w:sz w:val="21"/>
                <w:szCs w:val="21"/>
              </w:rPr>
            </w:pPr>
            <w:r w:rsidRPr="00610A40">
              <w:rPr>
                <w:sz w:val="21"/>
                <w:szCs w:val="21"/>
              </w:rPr>
              <w:t>79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ED10CA" w14:textId="77777777" w:rsidR="0085747A" w:rsidRPr="00610A40" w:rsidRDefault="0085747A" w:rsidP="00CE65B7">
            <w:pPr>
              <w:rPr>
                <w:sz w:val="21"/>
                <w:szCs w:val="21"/>
              </w:rPr>
            </w:pPr>
            <w:r w:rsidRPr="00610A40">
              <w:rPr>
                <w:sz w:val="21"/>
                <w:szCs w:val="21"/>
              </w:rPr>
              <w:t xml:space="preserve">Funksjonsassistanse i arbeidslivet,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A9FE35" w14:textId="77777777" w:rsidR="0085747A" w:rsidRPr="00610A40" w:rsidRDefault="0085747A" w:rsidP="00610A40">
            <w:pPr>
              <w:jc w:val="right"/>
              <w:rPr>
                <w:sz w:val="21"/>
                <w:szCs w:val="21"/>
              </w:rPr>
            </w:pPr>
            <w:r w:rsidRPr="00610A40">
              <w:rPr>
                <w:sz w:val="21"/>
                <w:szCs w:val="21"/>
              </w:rPr>
              <w:t>156 875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8A158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682FC2"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FD1845" w14:textId="77777777" w:rsidR="0085747A" w:rsidRPr="00610A40" w:rsidRDefault="0085747A" w:rsidP="00610A40">
            <w:pPr>
              <w:jc w:val="right"/>
              <w:rPr>
                <w:sz w:val="21"/>
                <w:szCs w:val="21"/>
              </w:rPr>
            </w:pPr>
            <w:r w:rsidRPr="00610A40">
              <w:rPr>
                <w:sz w:val="21"/>
                <w:szCs w:val="21"/>
              </w:rPr>
              <w:t>166 875</w:t>
            </w:r>
          </w:p>
        </w:tc>
      </w:tr>
      <w:tr w:rsidR="00A25645" w:rsidRPr="00CE65B7" w14:paraId="1B4580F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1FE8E11" w14:textId="77777777" w:rsidR="0085747A" w:rsidRPr="00610A40" w:rsidRDefault="0085747A" w:rsidP="00CE65B7">
            <w:pPr>
              <w:rPr>
                <w:sz w:val="21"/>
                <w:szCs w:val="21"/>
              </w:rPr>
            </w:pPr>
            <w:r w:rsidRPr="00610A40">
              <w:rPr>
                <w:sz w:val="21"/>
                <w:szCs w:val="21"/>
              </w:rPr>
              <w:t>647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D9CEAB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E4F500" w14:textId="77777777" w:rsidR="0085747A" w:rsidRPr="00610A40" w:rsidRDefault="0085747A" w:rsidP="00CE65B7">
            <w:pPr>
              <w:rPr>
                <w:sz w:val="21"/>
                <w:szCs w:val="21"/>
              </w:rPr>
            </w:pPr>
            <w:r w:rsidRPr="00610A40">
              <w:rPr>
                <w:sz w:val="21"/>
                <w:szCs w:val="21"/>
              </w:rPr>
              <w:t>Kompensasjonsordning for oljepionerene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97D34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90E8D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4153B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35D552" w14:textId="77777777" w:rsidR="0085747A" w:rsidRPr="00610A40" w:rsidRDefault="0085747A" w:rsidP="00610A40">
            <w:pPr>
              <w:jc w:val="right"/>
              <w:rPr>
                <w:sz w:val="21"/>
                <w:szCs w:val="21"/>
              </w:rPr>
            </w:pPr>
          </w:p>
        </w:tc>
      </w:tr>
      <w:tr w:rsidR="00A25645" w:rsidRPr="00CE65B7" w14:paraId="2DDC09A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710C7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FF947A5"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3E40CF" w14:textId="77777777" w:rsidR="0085747A" w:rsidRPr="00610A40" w:rsidRDefault="0085747A" w:rsidP="00CE65B7">
            <w:pPr>
              <w:rPr>
                <w:sz w:val="21"/>
                <w:szCs w:val="21"/>
              </w:rPr>
            </w:pPr>
            <w:r w:rsidRPr="00610A40">
              <w:rPr>
                <w:sz w:val="21"/>
                <w:szCs w:val="21"/>
              </w:rPr>
              <w:t xml:space="preserve">Kompensasjonsutbetalinger til oljepionerene,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492410" w14:textId="77777777" w:rsidR="0085747A" w:rsidRPr="00610A40" w:rsidRDefault="0085747A" w:rsidP="00610A40">
            <w:pPr>
              <w:jc w:val="right"/>
              <w:rPr>
                <w:sz w:val="21"/>
                <w:szCs w:val="21"/>
              </w:rPr>
            </w:pPr>
            <w:r w:rsidRPr="00610A40">
              <w:rPr>
                <w:sz w:val="21"/>
                <w:szCs w:val="21"/>
              </w:rPr>
              <w:t>434 000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F92BA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0C0466" w14:textId="77777777" w:rsidR="0085747A" w:rsidRPr="00610A40" w:rsidRDefault="0085747A" w:rsidP="00610A40">
            <w:pPr>
              <w:jc w:val="right"/>
              <w:rPr>
                <w:sz w:val="21"/>
                <w:szCs w:val="21"/>
              </w:rPr>
            </w:pPr>
            <w:r w:rsidRPr="00610A40">
              <w:rPr>
                <w:sz w:val="21"/>
                <w:szCs w:val="21"/>
              </w:rPr>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11A461" w14:textId="77777777" w:rsidR="0085747A" w:rsidRPr="00610A40" w:rsidRDefault="0085747A" w:rsidP="00610A40">
            <w:pPr>
              <w:jc w:val="right"/>
              <w:rPr>
                <w:sz w:val="21"/>
                <w:szCs w:val="21"/>
              </w:rPr>
            </w:pPr>
            <w:r w:rsidRPr="00610A40">
              <w:rPr>
                <w:sz w:val="21"/>
                <w:szCs w:val="21"/>
              </w:rPr>
              <w:t>438 000</w:t>
            </w:r>
          </w:p>
        </w:tc>
      </w:tr>
      <w:tr w:rsidR="00A25645" w:rsidRPr="00CE65B7" w14:paraId="1238A89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6B6BDD" w14:textId="77777777" w:rsidR="0085747A" w:rsidRPr="00610A40" w:rsidRDefault="0085747A" w:rsidP="00CE65B7">
            <w:pPr>
              <w:rPr>
                <w:sz w:val="21"/>
                <w:szCs w:val="21"/>
              </w:rPr>
            </w:pPr>
            <w:r w:rsidRPr="00610A40">
              <w:rPr>
                <w:sz w:val="21"/>
                <w:szCs w:val="21"/>
              </w:rPr>
              <w:t>660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15E47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EA615A" w14:textId="77777777" w:rsidR="0085747A" w:rsidRPr="00610A40" w:rsidRDefault="0085747A" w:rsidP="00CE65B7">
            <w:pPr>
              <w:rPr>
                <w:sz w:val="21"/>
                <w:szCs w:val="21"/>
              </w:rPr>
            </w:pPr>
            <w:r w:rsidRPr="00610A40">
              <w:rPr>
                <w:sz w:val="21"/>
                <w:szCs w:val="21"/>
              </w:rPr>
              <w:t>Krigspensjon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A5956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619D3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D8DFB4"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0AFA7E" w14:textId="77777777" w:rsidR="0085747A" w:rsidRPr="00610A40" w:rsidRDefault="0085747A" w:rsidP="00610A40">
            <w:pPr>
              <w:jc w:val="right"/>
              <w:rPr>
                <w:sz w:val="21"/>
                <w:szCs w:val="21"/>
              </w:rPr>
            </w:pPr>
          </w:p>
        </w:tc>
      </w:tr>
      <w:tr w:rsidR="00A25645" w:rsidRPr="00CE65B7" w14:paraId="6760206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2A8633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0F36EA7"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E8DA8F" w14:textId="77777777" w:rsidR="0085747A" w:rsidRPr="00610A40" w:rsidRDefault="0085747A" w:rsidP="00CE65B7">
            <w:pPr>
              <w:rPr>
                <w:sz w:val="21"/>
                <w:szCs w:val="21"/>
              </w:rPr>
            </w:pPr>
            <w:r w:rsidRPr="00610A40">
              <w:rPr>
                <w:sz w:val="21"/>
                <w:szCs w:val="21"/>
              </w:rPr>
              <w:t xml:space="preserve">Tilskudd, militære,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1543EA" w14:textId="77777777" w:rsidR="0085747A" w:rsidRPr="00610A40" w:rsidRDefault="0085747A" w:rsidP="00610A40">
            <w:pPr>
              <w:jc w:val="right"/>
              <w:rPr>
                <w:sz w:val="21"/>
                <w:szCs w:val="21"/>
              </w:rPr>
            </w:pPr>
            <w:r w:rsidRPr="00610A40">
              <w:rPr>
                <w:sz w:val="21"/>
                <w:szCs w:val="21"/>
              </w:rPr>
              <w:t>15 000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DB490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8DE716"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E72AC2" w14:textId="77777777" w:rsidR="0085747A" w:rsidRPr="00610A40" w:rsidRDefault="0085747A" w:rsidP="00610A40">
            <w:pPr>
              <w:jc w:val="right"/>
              <w:rPr>
                <w:sz w:val="21"/>
                <w:szCs w:val="21"/>
              </w:rPr>
            </w:pPr>
            <w:r w:rsidRPr="00610A40">
              <w:rPr>
                <w:sz w:val="21"/>
                <w:szCs w:val="21"/>
              </w:rPr>
              <w:t>14 000</w:t>
            </w:r>
          </w:p>
        </w:tc>
      </w:tr>
      <w:tr w:rsidR="00A25645" w:rsidRPr="00CE65B7" w14:paraId="04F2F3C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C7032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6D0C7D0"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8E258C" w14:textId="77777777" w:rsidR="0085747A" w:rsidRPr="00610A40" w:rsidRDefault="0085747A" w:rsidP="00CE65B7">
            <w:pPr>
              <w:rPr>
                <w:sz w:val="21"/>
                <w:szCs w:val="21"/>
              </w:rPr>
            </w:pPr>
            <w:r w:rsidRPr="00610A40">
              <w:rPr>
                <w:sz w:val="21"/>
                <w:szCs w:val="21"/>
              </w:rPr>
              <w:t xml:space="preserve">Tilskudd, sivile,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431B10" w14:textId="77777777" w:rsidR="0085747A" w:rsidRPr="00610A40" w:rsidRDefault="0085747A" w:rsidP="00610A40">
            <w:pPr>
              <w:jc w:val="right"/>
              <w:rPr>
                <w:sz w:val="21"/>
                <w:szCs w:val="21"/>
              </w:rPr>
            </w:pPr>
            <w:r w:rsidRPr="00610A40">
              <w:rPr>
                <w:sz w:val="21"/>
                <w:szCs w:val="21"/>
              </w:rPr>
              <w:t>55 000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721F4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2711B5"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DF0C98" w14:textId="77777777" w:rsidR="0085747A" w:rsidRPr="00610A40" w:rsidRDefault="0085747A" w:rsidP="00610A40">
            <w:pPr>
              <w:jc w:val="right"/>
              <w:rPr>
                <w:sz w:val="21"/>
                <w:szCs w:val="21"/>
              </w:rPr>
            </w:pPr>
            <w:r w:rsidRPr="00610A40">
              <w:rPr>
                <w:sz w:val="21"/>
                <w:szCs w:val="21"/>
              </w:rPr>
              <w:t>56 000</w:t>
            </w:r>
          </w:p>
        </w:tc>
      </w:tr>
      <w:tr w:rsidR="00A25645" w:rsidRPr="00CE65B7" w14:paraId="56FE86D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7E8A28" w14:textId="77777777" w:rsidR="0085747A" w:rsidRPr="00610A40" w:rsidRDefault="0085747A" w:rsidP="00CE65B7">
            <w:pPr>
              <w:rPr>
                <w:sz w:val="21"/>
                <w:szCs w:val="21"/>
              </w:rPr>
            </w:pPr>
            <w:r w:rsidRPr="00610A40">
              <w:rPr>
                <w:sz w:val="21"/>
                <w:szCs w:val="21"/>
              </w:rPr>
              <w:t>666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87063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060BD2" w14:textId="77777777" w:rsidR="0085747A" w:rsidRPr="00610A40" w:rsidRDefault="0085747A" w:rsidP="00CE65B7">
            <w:pPr>
              <w:rPr>
                <w:sz w:val="21"/>
                <w:szCs w:val="21"/>
              </w:rPr>
            </w:pPr>
            <w:r w:rsidRPr="00610A40">
              <w:rPr>
                <w:sz w:val="21"/>
                <w:szCs w:val="21"/>
              </w:rPr>
              <w:t>Avtalefestet pensjon (AFP)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007F0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17416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342BC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7FA58A" w14:textId="77777777" w:rsidR="0085747A" w:rsidRPr="00610A40" w:rsidRDefault="0085747A" w:rsidP="00610A40">
            <w:pPr>
              <w:jc w:val="right"/>
              <w:rPr>
                <w:sz w:val="21"/>
                <w:szCs w:val="21"/>
              </w:rPr>
            </w:pPr>
          </w:p>
        </w:tc>
      </w:tr>
      <w:tr w:rsidR="00A25645" w:rsidRPr="00CE65B7" w14:paraId="3BA6876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D87823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9AE326"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091621" w14:textId="77777777" w:rsidR="0085747A" w:rsidRPr="00610A40" w:rsidRDefault="0085747A" w:rsidP="00CE65B7">
            <w:pPr>
              <w:rPr>
                <w:sz w:val="21"/>
                <w:szCs w:val="21"/>
              </w:rPr>
            </w:pPr>
            <w:r w:rsidRPr="00610A40">
              <w:rPr>
                <w:sz w:val="21"/>
                <w:szCs w:val="21"/>
              </w:rPr>
              <w:t xml:space="preserve">Tilskudd,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A2A3FD" w14:textId="77777777" w:rsidR="0085747A" w:rsidRPr="00610A40" w:rsidRDefault="0085747A" w:rsidP="00610A40">
            <w:pPr>
              <w:jc w:val="right"/>
              <w:rPr>
                <w:sz w:val="21"/>
                <w:szCs w:val="21"/>
              </w:rPr>
            </w:pPr>
            <w:r w:rsidRPr="00610A40">
              <w:rPr>
                <w:sz w:val="21"/>
                <w:szCs w:val="21"/>
              </w:rPr>
              <w:t>4 680 000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79FCF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EBA58B" w14:textId="77777777" w:rsidR="0085747A" w:rsidRPr="00610A40" w:rsidRDefault="0085747A" w:rsidP="00610A40">
            <w:pPr>
              <w:jc w:val="right"/>
              <w:rPr>
                <w:sz w:val="21"/>
                <w:szCs w:val="21"/>
              </w:rPr>
            </w:pPr>
            <w:r w:rsidRPr="00610A40">
              <w:rPr>
                <w:sz w:val="21"/>
                <w:szCs w:val="21"/>
              </w:rPr>
              <w:t>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3A9658" w14:textId="77777777" w:rsidR="0085747A" w:rsidRPr="00610A40" w:rsidRDefault="0085747A" w:rsidP="00610A40">
            <w:pPr>
              <w:jc w:val="right"/>
              <w:rPr>
                <w:sz w:val="21"/>
                <w:szCs w:val="21"/>
              </w:rPr>
            </w:pPr>
            <w:r w:rsidRPr="00610A40">
              <w:rPr>
                <w:sz w:val="21"/>
                <w:szCs w:val="21"/>
              </w:rPr>
              <w:t>4 710 000</w:t>
            </w:r>
          </w:p>
        </w:tc>
      </w:tr>
      <w:tr w:rsidR="00A25645" w:rsidRPr="00CE65B7" w14:paraId="30C9C28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EA68284" w14:textId="77777777" w:rsidR="0085747A" w:rsidRPr="00610A40" w:rsidRDefault="0085747A" w:rsidP="00CE65B7">
            <w:pPr>
              <w:rPr>
                <w:sz w:val="21"/>
                <w:szCs w:val="21"/>
              </w:rPr>
            </w:pPr>
            <w:r w:rsidRPr="00610A40">
              <w:rPr>
                <w:sz w:val="21"/>
                <w:szCs w:val="21"/>
              </w:rPr>
              <w:t>667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E9EFF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A709A1" w14:textId="77777777" w:rsidR="0085747A" w:rsidRPr="00610A40" w:rsidRDefault="0085747A" w:rsidP="00CE65B7">
            <w:pPr>
              <w:rPr>
                <w:sz w:val="21"/>
                <w:szCs w:val="21"/>
              </w:rPr>
            </w:pPr>
            <w:r w:rsidRPr="00610A40">
              <w:rPr>
                <w:sz w:val="21"/>
                <w:szCs w:val="21"/>
              </w:rPr>
              <w:t>Supplerende stønad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2942D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F6651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91BAC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B6B1A4" w14:textId="77777777" w:rsidR="0085747A" w:rsidRPr="00610A40" w:rsidRDefault="0085747A" w:rsidP="00610A40">
            <w:pPr>
              <w:jc w:val="right"/>
              <w:rPr>
                <w:sz w:val="21"/>
                <w:szCs w:val="21"/>
              </w:rPr>
            </w:pPr>
          </w:p>
        </w:tc>
      </w:tr>
      <w:tr w:rsidR="00A25645" w:rsidRPr="00CE65B7" w14:paraId="4F29F5FA"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37DE9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5629614"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244D96" w14:textId="77777777" w:rsidR="0085747A" w:rsidRPr="00610A40" w:rsidRDefault="0085747A" w:rsidP="00CE65B7">
            <w:pPr>
              <w:rPr>
                <w:sz w:val="21"/>
                <w:szCs w:val="21"/>
              </w:rPr>
            </w:pPr>
            <w:r w:rsidRPr="00610A40">
              <w:rPr>
                <w:sz w:val="21"/>
                <w:szCs w:val="21"/>
              </w:rPr>
              <w:t xml:space="preserve">Tilskudd til personer over 67 år med kort botid,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C168E7" w14:textId="77777777" w:rsidR="0085747A" w:rsidRPr="00610A40" w:rsidRDefault="0085747A" w:rsidP="00610A40">
            <w:pPr>
              <w:jc w:val="right"/>
              <w:rPr>
                <w:sz w:val="21"/>
                <w:szCs w:val="21"/>
              </w:rPr>
            </w:pPr>
            <w:r w:rsidRPr="00610A40">
              <w:rPr>
                <w:sz w:val="21"/>
                <w:szCs w:val="21"/>
              </w:rPr>
              <w:t>430 000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E2580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581D52" w14:textId="77777777" w:rsidR="0085747A" w:rsidRPr="00610A40" w:rsidRDefault="0085747A" w:rsidP="00610A40">
            <w:pPr>
              <w:jc w:val="right"/>
              <w:rPr>
                <w:sz w:val="21"/>
                <w:szCs w:val="21"/>
              </w:rPr>
            </w:pPr>
            <w:r w:rsidRPr="00610A40">
              <w:rPr>
                <w:sz w:val="21"/>
                <w:szCs w:val="21"/>
              </w:rPr>
              <w:t>15 000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69BAA5" w14:textId="77777777" w:rsidR="0085747A" w:rsidRPr="00610A40" w:rsidRDefault="0085747A" w:rsidP="00610A40">
            <w:pPr>
              <w:jc w:val="right"/>
              <w:rPr>
                <w:sz w:val="21"/>
                <w:szCs w:val="21"/>
              </w:rPr>
            </w:pPr>
            <w:r w:rsidRPr="00610A40">
              <w:rPr>
                <w:sz w:val="21"/>
                <w:szCs w:val="21"/>
              </w:rPr>
              <w:t>445 000</w:t>
            </w:r>
          </w:p>
        </w:tc>
      </w:tr>
      <w:tr w:rsidR="00A25645" w:rsidRPr="00CE65B7" w14:paraId="6A709430"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7CE4DD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08CF8A9"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2C5725" w14:textId="77777777" w:rsidR="0085747A" w:rsidRPr="00610A40" w:rsidRDefault="0085747A" w:rsidP="00CE65B7">
            <w:pPr>
              <w:rPr>
                <w:sz w:val="21"/>
                <w:szCs w:val="21"/>
              </w:rPr>
            </w:pPr>
            <w:r w:rsidRPr="00610A40">
              <w:rPr>
                <w:sz w:val="21"/>
                <w:szCs w:val="21"/>
              </w:rPr>
              <w:t xml:space="preserve">Tilskudd til uføre flyktninger med kort botid,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17E190" w14:textId="77777777" w:rsidR="0085747A" w:rsidRPr="00610A40" w:rsidRDefault="0085747A" w:rsidP="00610A40">
            <w:pPr>
              <w:jc w:val="right"/>
              <w:rPr>
                <w:sz w:val="21"/>
                <w:szCs w:val="21"/>
              </w:rPr>
            </w:pPr>
            <w:r w:rsidRPr="00610A40">
              <w:rPr>
                <w:sz w:val="21"/>
                <w:szCs w:val="21"/>
              </w:rPr>
              <w:t>395 000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3510D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D4563B" w14:textId="77777777" w:rsidR="0085747A" w:rsidRPr="00610A40" w:rsidRDefault="0085747A" w:rsidP="00610A40">
            <w:pPr>
              <w:jc w:val="right"/>
              <w:rPr>
                <w:sz w:val="21"/>
                <w:szCs w:val="21"/>
              </w:rPr>
            </w:pPr>
            <w:r w:rsidRPr="00610A40">
              <w:rPr>
                <w:sz w:val="21"/>
                <w:szCs w:val="21"/>
              </w:rPr>
              <w:t>-15 000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FD09E0" w14:textId="77777777" w:rsidR="0085747A" w:rsidRPr="00610A40" w:rsidRDefault="0085747A" w:rsidP="00610A40">
            <w:pPr>
              <w:jc w:val="right"/>
              <w:rPr>
                <w:sz w:val="21"/>
                <w:szCs w:val="21"/>
              </w:rPr>
            </w:pPr>
            <w:r w:rsidRPr="00610A40">
              <w:rPr>
                <w:sz w:val="21"/>
                <w:szCs w:val="21"/>
              </w:rPr>
              <w:t>380 000</w:t>
            </w:r>
          </w:p>
        </w:tc>
      </w:tr>
      <w:tr w:rsidR="00A25645" w:rsidRPr="00CE65B7" w14:paraId="054493D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F1F004" w14:textId="77777777" w:rsidR="0085747A" w:rsidRPr="00610A40" w:rsidRDefault="0085747A" w:rsidP="00CE65B7">
            <w:pPr>
              <w:rPr>
                <w:sz w:val="21"/>
                <w:szCs w:val="21"/>
              </w:rPr>
            </w:pPr>
            <w:r w:rsidRPr="00610A40">
              <w:rPr>
                <w:sz w:val="21"/>
                <w:szCs w:val="21"/>
              </w:rPr>
              <w:t>670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91CFF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E378E9" w14:textId="77777777" w:rsidR="0085747A" w:rsidRPr="00610A40" w:rsidRDefault="0085747A" w:rsidP="00CE65B7">
            <w:pPr>
              <w:rPr>
                <w:sz w:val="21"/>
                <w:szCs w:val="21"/>
              </w:rPr>
            </w:pPr>
            <w:r w:rsidRPr="00610A40">
              <w:rPr>
                <w:sz w:val="21"/>
                <w:szCs w:val="21"/>
              </w:rPr>
              <w:t>Integrerings- og mangfoldsdirektoratet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A2887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5A26F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9543D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5984B4" w14:textId="77777777" w:rsidR="0085747A" w:rsidRPr="00610A40" w:rsidRDefault="0085747A" w:rsidP="00610A40">
            <w:pPr>
              <w:jc w:val="right"/>
              <w:rPr>
                <w:sz w:val="21"/>
                <w:szCs w:val="21"/>
              </w:rPr>
            </w:pPr>
          </w:p>
        </w:tc>
      </w:tr>
      <w:tr w:rsidR="00A25645" w:rsidRPr="00CE65B7" w14:paraId="2848BC9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2E80CD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40D694"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74A9D8"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A49CE6" w14:textId="77777777" w:rsidR="0085747A" w:rsidRPr="00610A40" w:rsidRDefault="0085747A" w:rsidP="00610A40">
            <w:pPr>
              <w:jc w:val="right"/>
              <w:rPr>
                <w:sz w:val="21"/>
                <w:szCs w:val="21"/>
              </w:rPr>
            </w:pPr>
            <w:r w:rsidRPr="00610A40">
              <w:rPr>
                <w:sz w:val="21"/>
                <w:szCs w:val="21"/>
              </w:rPr>
              <w:t>363 417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23E20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A3AC91" w14:textId="77777777" w:rsidR="0085747A" w:rsidRPr="00610A40" w:rsidRDefault="0085747A" w:rsidP="00610A40">
            <w:pPr>
              <w:jc w:val="right"/>
              <w:rPr>
                <w:sz w:val="21"/>
                <w:szCs w:val="21"/>
              </w:rPr>
            </w:pPr>
            <w:r w:rsidRPr="00610A40">
              <w:rPr>
                <w:sz w:val="21"/>
                <w:szCs w:val="21"/>
              </w:rPr>
              <w:t>17 000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201815" w14:textId="77777777" w:rsidR="0085747A" w:rsidRPr="00610A40" w:rsidRDefault="0085747A" w:rsidP="00610A40">
            <w:pPr>
              <w:jc w:val="right"/>
              <w:rPr>
                <w:sz w:val="21"/>
                <w:szCs w:val="21"/>
              </w:rPr>
            </w:pPr>
            <w:r w:rsidRPr="00610A40">
              <w:rPr>
                <w:sz w:val="21"/>
                <w:szCs w:val="21"/>
              </w:rPr>
              <w:t>380 417</w:t>
            </w:r>
          </w:p>
        </w:tc>
      </w:tr>
      <w:tr w:rsidR="00A25645" w:rsidRPr="00CE65B7" w14:paraId="448824CC"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976BF7A" w14:textId="77777777" w:rsidR="0085747A" w:rsidRPr="00610A40" w:rsidRDefault="0085747A" w:rsidP="00CE65B7">
            <w:pPr>
              <w:rPr>
                <w:sz w:val="21"/>
                <w:szCs w:val="21"/>
              </w:rPr>
            </w:pPr>
            <w:r w:rsidRPr="00610A40">
              <w:rPr>
                <w:sz w:val="21"/>
                <w:szCs w:val="21"/>
              </w:rPr>
              <w:t>671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9C52A9"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1BDEBC" w14:textId="77777777" w:rsidR="0085747A" w:rsidRPr="00610A40" w:rsidRDefault="0085747A" w:rsidP="00CE65B7">
            <w:pPr>
              <w:rPr>
                <w:sz w:val="21"/>
                <w:szCs w:val="21"/>
              </w:rPr>
            </w:pPr>
            <w:r w:rsidRPr="00610A40">
              <w:rPr>
                <w:sz w:val="21"/>
                <w:szCs w:val="21"/>
              </w:rPr>
              <w:t>Bosetting av flyktninger og tiltak for innvandrere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3C94C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23B4B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D97D9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B4F0D5" w14:textId="77777777" w:rsidR="0085747A" w:rsidRPr="00610A40" w:rsidRDefault="0085747A" w:rsidP="00610A40">
            <w:pPr>
              <w:jc w:val="right"/>
              <w:rPr>
                <w:sz w:val="21"/>
                <w:szCs w:val="21"/>
              </w:rPr>
            </w:pPr>
          </w:p>
        </w:tc>
      </w:tr>
      <w:tr w:rsidR="00A25645" w:rsidRPr="00CE65B7" w14:paraId="4B78981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5F8850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14D628" w14:textId="77777777" w:rsidR="0085747A" w:rsidRPr="00610A40" w:rsidRDefault="0085747A" w:rsidP="00CE65B7">
            <w:pPr>
              <w:rPr>
                <w:sz w:val="21"/>
                <w:szCs w:val="21"/>
              </w:rPr>
            </w:pPr>
            <w:r w:rsidRPr="00610A40">
              <w:rPr>
                <w:sz w:val="21"/>
                <w:szCs w:val="21"/>
              </w:rPr>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688A3C" w14:textId="77777777" w:rsidR="0085747A" w:rsidRPr="00610A40" w:rsidRDefault="0085747A" w:rsidP="00CE65B7">
            <w:pPr>
              <w:rPr>
                <w:sz w:val="21"/>
                <w:szCs w:val="21"/>
              </w:rPr>
            </w:pPr>
            <w:r w:rsidRPr="00610A40">
              <w:rPr>
                <w:sz w:val="21"/>
                <w:szCs w:val="21"/>
              </w:rPr>
              <w:t xml:space="preserve">Integreringstilskudd,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8BE122" w14:textId="77777777" w:rsidR="0085747A" w:rsidRPr="00610A40" w:rsidRDefault="0085747A" w:rsidP="00610A40">
            <w:pPr>
              <w:jc w:val="right"/>
              <w:rPr>
                <w:sz w:val="21"/>
                <w:szCs w:val="21"/>
              </w:rPr>
            </w:pPr>
            <w:r w:rsidRPr="00610A40">
              <w:rPr>
                <w:sz w:val="21"/>
                <w:szCs w:val="21"/>
              </w:rPr>
              <w:t>17 435 182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48BE2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B4A29C" w14:textId="77777777" w:rsidR="0085747A" w:rsidRPr="00610A40" w:rsidRDefault="0085747A" w:rsidP="00610A40">
            <w:pPr>
              <w:jc w:val="right"/>
              <w:rPr>
                <w:sz w:val="21"/>
                <w:szCs w:val="21"/>
              </w:rPr>
            </w:pPr>
            <w:r w:rsidRPr="00610A40">
              <w:rPr>
                <w:sz w:val="21"/>
                <w:szCs w:val="21"/>
              </w:rPr>
              <w:t>-151 988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CF017B" w14:textId="77777777" w:rsidR="0085747A" w:rsidRPr="00610A40" w:rsidRDefault="0085747A" w:rsidP="00610A40">
            <w:pPr>
              <w:jc w:val="right"/>
              <w:rPr>
                <w:sz w:val="21"/>
                <w:szCs w:val="21"/>
              </w:rPr>
            </w:pPr>
            <w:r w:rsidRPr="00610A40">
              <w:rPr>
                <w:sz w:val="21"/>
                <w:szCs w:val="21"/>
              </w:rPr>
              <w:t>17 283 194</w:t>
            </w:r>
          </w:p>
        </w:tc>
      </w:tr>
      <w:tr w:rsidR="00A25645" w:rsidRPr="00CE65B7" w14:paraId="049A661C" w14:textId="77777777" w:rsidTr="00E15552">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C704E8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8066A8" w14:textId="77777777" w:rsidR="0085747A" w:rsidRPr="00610A40" w:rsidRDefault="0085747A" w:rsidP="00CE65B7">
            <w:pPr>
              <w:rPr>
                <w:sz w:val="21"/>
                <w:szCs w:val="21"/>
              </w:rPr>
            </w:pPr>
            <w:r w:rsidRPr="00610A40">
              <w:rPr>
                <w:sz w:val="21"/>
                <w:szCs w:val="21"/>
              </w:rPr>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EF1312" w14:textId="77777777" w:rsidR="0085747A" w:rsidRPr="00610A40" w:rsidRDefault="0085747A" w:rsidP="00CE65B7">
            <w:pPr>
              <w:rPr>
                <w:sz w:val="21"/>
                <w:szCs w:val="21"/>
              </w:rPr>
            </w:pPr>
            <w:r w:rsidRPr="00610A40">
              <w:rPr>
                <w:sz w:val="21"/>
                <w:szCs w:val="21"/>
              </w:rPr>
              <w:t xml:space="preserve">Særskilt tilskudd ved bosetting av enslige mindreårige flyktninger,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BB83CA" w14:textId="77777777" w:rsidR="0085747A" w:rsidRPr="00610A40" w:rsidRDefault="0085747A" w:rsidP="00610A40">
            <w:pPr>
              <w:jc w:val="right"/>
              <w:rPr>
                <w:sz w:val="21"/>
                <w:szCs w:val="21"/>
              </w:rPr>
            </w:pPr>
            <w:r w:rsidRPr="00610A40">
              <w:rPr>
                <w:sz w:val="21"/>
                <w:szCs w:val="21"/>
              </w:rPr>
              <w:t>2 439 340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BBA5B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D216D4" w14:textId="77777777" w:rsidR="0085747A" w:rsidRPr="00610A40" w:rsidRDefault="0085747A" w:rsidP="00610A40">
            <w:pPr>
              <w:jc w:val="right"/>
              <w:rPr>
                <w:sz w:val="21"/>
                <w:szCs w:val="21"/>
              </w:rPr>
            </w:pPr>
            <w:r w:rsidRPr="00610A40">
              <w:rPr>
                <w:sz w:val="21"/>
                <w:szCs w:val="21"/>
              </w:rPr>
              <w:t>-231 253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C2B4AE" w14:textId="77777777" w:rsidR="0085747A" w:rsidRPr="00610A40" w:rsidRDefault="0085747A" w:rsidP="00610A40">
            <w:pPr>
              <w:jc w:val="right"/>
              <w:rPr>
                <w:sz w:val="21"/>
                <w:szCs w:val="21"/>
              </w:rPr>
            </w:pPr>
            <w:r w:rsidRPr="00610A40">
              <w:rPr>
                <w:sz w:val="21"/>
                <w:szCs w:val="21"/>
              </w:rPr>
              <w:t>2 208 087</w:t>
            </w:r>
          </w:p>
        </w:tc>
      </w:tr>
      <w:tr w:rsidR="00A25645" w:rsidRPr="00CE65B7" w14:paraId="05F7F2CB"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24BED0E" w14:textId="77777777" w:rsidR="0085747A" w:rsidRPr="00610A40" w:rsidRDefault="0085747A" w:rsidP="00CE65B7">
            <w:pPr>
              <w:rPr>
                <w:sz w:val="21"/>
                <w:szCs w:val="21"/>
              </w:rPr>
            </w:pPr>
            <w:r w:rsidRPr="00610A40">
              <w:rPr>
                <w:sz w:val="21"/>
                <w:szCs w:val="21"/>
              </w:rPr>
              <w:t>672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5D2045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FE01D6" w14:textId="77777777" w:rsidR="0085747A" w:rsidRPr="00610A40" w:rsidRDefault="0085747A" w:rsidP="00CE65B7">
            <w:pPr>
              <w:rPr>
                <w:sz w:val="21"/>
                <w:szCs w:val="21"/>
              </w:rPr>
            </w:pPr>
            <w:r w:rsidRPr="00610A40">
              <w:rPr>
                <w:sz w:val="21"/>
                <w:szCs w:val="21"/>
              </w:rPr>
              <w:t>Opplæring i norsk og samfunnskunnskap for voksne innvandrere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991C0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D3FAC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476DE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50A5DD" w14:textId="77777777" w:rsidR="0085747A" w:rsidRPr="00610A40" w:rsidRDefault="0085747A" w:rsidP="00610A40">
            <w:pPr>
              <w:jc w:val="right"/>
              <w:rPr>
                <w:sz w:val="21"/>
                <w:szCs w:val="21"/>
              </w:rPr>
            </w:pPr>
          </w:p>
        </w:tc>
      </w:tr>
      <w:tr w:rsidR="00A25645" w:rsidRPr="00CE65B7" w14:paraId="0E97447A"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2A119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F292E5" w14:textId="77777777" w:rsidR="0085747A" w:rsidRPr="00610A40" w:rsidRDefault="0085747A" w:rsidP="00CE65B7">
            <w:pPr>
              <w:rPr>
                <w:sz w:val="21"/>
                <w:szCs w:val="21"/>
              </w:rPr>
            </w:pPr>
            <w:r w:rsidRPr="00610A40">
              <w:rPr>
                <w:sz w:val="21"/>
                <w:szCs w:val="21"/>
              </w:rPr>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FA3361" w14:textId="77777777" w:rsidR="0085747A" w:rsidRPr="00610A40" w:rsidRDefault="0085747A" w:rsidP="00CE65B7">
            <w:pPr>
              <w:rPr>
                <w:sz w:val="21"/>
                <w:szCs w:val="21"/>
              </w:rPr>
            </w:pPr>
            <w:r w:rsidRPr="00610A40">
              <w:rPr>
                <w:sz w:val="21"/>
                <w:szCs w:val="21"/>
              </w:rPr>
              <w:t xml:space="preserve">Tilskudd til opplæring i norsk og samfunnskunnskap for voksne innvandrere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92086C" w14:textId="77777777" w:rsidR="0085747A" w:rsidRPr="00610A40" w:rsidRDefault="0085747A" w:rsidP="00610A40">
            <w:pPr>
              <w:jc w:val="right"/>
              <w:rPr>
                <w:sz w:val="21"/>
                <w:szCs w:val="21"/>
              </w:rPr>
            </w:pPr>
            <w:r w:rsidRPr="00610A40">
              <w:rPr>
                <w:sz w:val="21"/>
                <w:szCs w:val="21"/>
              </w:rPr>
              <w:t>1 416 935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59FE9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87A04B" w14:textId="77777777" w:rsidR="0085747A" w:rsidRPr="00610A40" w:rsidRDefault="0085747A" w:rsidP="00610A40">
            <w:pPr>
              <w:jc w:val="right"/>
              <w:rPr>
                <w:sz w:val="21"/>
                <w:szCs w:val="21"/>
              </w:rPr>
            </w:pPr>
            <w:r w:rsidRPr="00610A40">
              <w:rPr>
                <w:sz w:val="21"/>
                <w:szCs w:val="21"/>
              </w:rPr>
              <w:t>7 472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1D501D" w14:textId="77777777" w:rsidR="0085747A" w:rsidRPr="00610A40" w:rsidRDefault="0085747A" w:rsidP="00610A40">
            <w:pPr>
              <w:jc w:val="right"/>
              <w:rPr>
                <w:sz w:val="21"/>
                <w:szCs w:val="21"/>
              </w:rPr>
            </w:pPr>
            <w:r w:rsidRPr="00610A40">
              <w:rPr>
                <w:sz w:val="21"/>
                <w:szCs w:val="21"/>
              </w:rPr>
              <w:t>1 424 407</w:t>
            </w:r>
          </w:p>
        </w:tc>
      </w:tr>
      <w:tr w:rsidR="00A25645" w:rsidRPr="00CE65B7" w14:paraId="18B5A524" w14:textId="77777777" w:rsidTr="00E15552">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C2AAAED"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BEC1F2F" w14:textId="77777777" w:rsidR="0085747A" w:rsidRPr="00610A40" w:rsidRDefault="0085747A" w:rsidP="00CE65B7">
            <w:pPr>
              <w:rPr>
                <w:sz w:val="21"/>
                <w:szCs w:val="21"/>
              </w:rPr>
            </w:pPr>
            <w:r w:rsidRPr="00610A40">
              <w:rPr>
                <w:sz w:val="21"/>
                <w:szCs w:val="21"/>
              </w:rPr>
              <w:t>61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C754D27" w14:textId="77777777" w:rsidR="0085747A" w:rsidRPr="00610A40" w:rsidRDefault="0085747A" w:rsidP="00CE65B7">
            <w:pPr>
              <w:rPr>
                <w:sz w:val="21"/>
                <w:szCs w:val="21"/>
              </w:rPr>
            </w:pPr>
            <w:r w:rsidRPr="00610A40">
              <w:rPr>
                <w:sz w:val="21"/>
                <w:szCs w:val="21"/>
              </w:rPr>
              <w:t xml:space="preserve">Kompetansekartlegging i mottak før bosetting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B1DAD68" w14:textId="77777777" w:rsidR="0085747A" w:rsidRPr="00610A40" w:rsidRDefault="0085747A" w:rsidP="00610A40">
            <w:pPr>
              <w:jc w:val="right"/>
              <w:rPr>
                <w:sz w:val="21"/>
                <w:szCs w:val="21"/>
              </w:rPr>
            </w:pPr>
            <w:r w:rsidRPr="00610A40">
              <w:rPr>
                <w:sz w:val="21"/>
                <w:szCs w:val="21"/>
              </w:rPr>
              <w:t>813</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C92394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0AB87F1" w14:textId="77777777" w:rsidR="0085747A" w:rsidRPr="00610A40" w:rsidRDefault="0085747A" w:rsidP="00610A40">
            <w:pPr>
              <w:jc w:val="right"/>
              <w:rPr>
                <w:sz w:val="21"/>
                <w:szCs w:val="21"/>
              </w:rPr>
            </w:pPr>
            <w:r w:rsidRPr="00610A40">
              <w:rPr>
                <w:sz w:val="21"/>
                <w:szCs w:val="21"/>
              </w:rPr>
              <w:t>-374</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F8B2920" w14:textId="77777777" w:rsidR="0085747A" w:rsidRPr="00610A40" w:rsidRDefault="0085747A" w:rsidP="00610A40">
            <w:pPr>
              <w:jc w:val="right"/>
              <w:rPr>
                <w:sz w:val="21"/>
                <w:szCs w:val="21"/>
              </w:rPr>
            </w:pPr>
            <w:r w:rsidRPr="00610A40">
              <w:rPr>
                <w:sz w:val="21"/>
                <w:szCs w:val="21"/>
              </w:rPr>
              <w:t>439</w:t>
            </w:r>
          </w:p>
        </w:tc>
      </w:tr>
      <w:tr w:rsidR="00A25645" w:rsidRPr="00CE65B7" w14:paraId="4B22B7C2"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B8D1AF1" w14:textId="77777777" w:rsidR="0085747A" w:rsidRPr="00610A40" w:rsidRDefault="0085747A" w:rsidP="00CE65B7">
            <w:pPr>
              <w:rPr>
                <w:sz w:val="21"/>
                <w:szCs w:val="21"/>
              </w:rPr>
            </w:pPr>
            <w:r w:rsidRPr="00610A40">
              <w:rPr>
                <w:sz w:val="21"/>
                <w:szCs w:val="21"/>
              </w:rPr>
              <w:t>Sum endringer Arbeids- og inkluderingsdepartementet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F4F4041"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E60DA00"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4980A6A" w14:textId="77777777" w:rsidR="0085747A" w:rsidRPr="00610A40" w:rsidRDefault="0085747A" w:rsidP="00610A40">
            <w:pPr>
              <w:jc w:val="right"/>
              <w:rPr>
                <w:sz w:val="21"/>
                <w:szCs w:val="21"/>
              </w:rPr>
            </w:pPr>
            <w:r w:rsidRPr="00610A40">
              <w:rPr>
                <w:sz w:val="21"/>
                <w:szCs w:val="21"/>
              </w:rPr>
              <w:t>-698 199</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D46B3D" w14:textId="77777777" w:rsidR="0085747A" w:rsidRPr="00610A40" w:rsidRDefault="0085747A" w:rsidP="00610A40">
            <w:pPr>
              <w:jc w:val="right"/>
              <w:rPr>
                <w:sz w:val="21"/>
                <w:szCs w:val="21"/>
              </w:rPr>
            </w:pPr>
          </w:p>
        </w:tc>
      </w:tr>
      <w:tr w:rsidR="00A25645" w:rsidRPr="00CE65B7" w14:paraId="22159FE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F07AF3" w14:textId="77777777" w:rsidR="0085747A" w:rsidRPr="00610A40" w:rsidRDefault="0085747A" w:rsidP="00CE65B7">
            <w:pPr>
              <w:rPr>
                <w:sz w:val="21"/>
                <w:szCs w:val="21"/>
              </w:rPr>
            </w:pPr>
            <w:r w:rsidRPr="00610A40">
              <w:rPr>
                <w:sz w:val="21"/>
                <w:szCs w:val="21"/>
              </w:rPr>
              <w:t>700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A97E3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5BD7D3" w14:textId="77777777" w:rsidR="0085747A" w:rsidRPr="00610A40" w:rsidRDefault="0085747A" w:rsidP="00CE65B7">
            <w:pPr>
              <w:rPr>
                <w:sz w:val="21"/>
                <w:szCs w:val="21"/>
              </w:rPr>
            </w:pPr>
            <w:r w:rsidRPr="00610A40">
              <w:rPr>
                <w:sz w:val="21"/>
                <w:szCs w:val="21"/>
              </w:rPr>
              <w:t>Helse- og omsorgsdepartementet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739D4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66A98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81907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9097A0" w14:textId="77777777" w:rsidR="0085747A" w:rsidRPr="00610A40" w:rsidRDefault="0085747A" w:rsidP="00610A40">
            <w:pPr>
              <w:jc w:val="right"/>
              <w:rPr>
                <w:sz w:val="21"/>
                <w:szCs w:val="21"/>
              </w:rPr>
            </w:pPr>
          </w:p>
        </w:tc>
      </w:tr>
      <w:tr w:rsidR="00A25645" w:rsidRPr="00CE65B7" w14:paraId="3383324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2A4456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0723C8"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F4A5AC"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846E2E" w14:textId="77777777" w:rsidR="0085747A" w:rsidRPr="00610A40" w:rsidRDefault="0085747A" w:rsidP="00610A40">
            <w:pPr>
              <w:jc w:val="right"/>
              <w:rPr>
                <w:sz w:val="21"/>
                <w:szCs w:val="21"/>
              </w:rPr>
            </w:pPr>
            <w:r w:rsidRPr="00610A40">
              <w:rPr>
                <w:sz w:val="21"/>
                <w:szCs w:val="21"/>
              </w:rPr>
              <w:t>332 959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83CB7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21EF66" w14:textId="77777777" w:rsidR="0085747A" w:rsidRPr="00610A40" w:rsidRDefault="0085747A" w:rsidP="00610A40">
            <w:pPr>
              <w:jc w:val="right"/>
              <w:rPr>
                <w:sz w:val="21"/>
                <w:szCs w:val="21"/>
              </w:rPr>
            </w:pPr>
            <w:r w:rsidRPr="00610A40">
              <w:rPr>
                <w:sz w:val="21"/>
                <w:szCs w:val="21"/>
              </w:rPr>
              <w:t>-1 420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E9DAFE" w14:textId="77777777" w:rsidR="0085747A" w:rsidRPr="00610A40" w:rsidRDefault="0085747A" w:rsidP="00610A40">
            <w:pPr>
              <w:jc w:val="right"/>
              <w:rPr>
                <w:sz w:val="21"/>
                <w:szCs w:val="21"/>
              </w:rPr>
            </w:pPr>
            <w:r w:rsidRPr="00610A40">
              <w:rPr>
                <w:sz w:val="21"/>
                <w:szCs w:val="21"/>
              </w:rPr>
              <w:t>331 539</w:t>
            </w:r>
          </w:p>
        </w:tc>
      </w:tr>
      <w:tr w:rsidR="00A25645" w:rsidRPr="00CE65B7" w14:paraId="32C64BB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2D3000" w14:textId="77777777" w:rsidR="0085747A" w:rsidRPr="00610A40" w:rsidRDefault="0085747A" w:rsidP="00CE65B7">
            <w:pPr>
              <w:rPr>
                <w:sz w:val="21"/>
                <w:szCs w:val="21"/>
              </w:rPr>
            </w:pPr>
            <w:r w:rsidRPr="00610A40">
              <w:rPr>
                <w:sz w:val="21"/>
                <w:szCs w:val="21"/>
              </w:rPr>
              <w:t>701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F97582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1D9614" w14:textId="77777777" w:rsidR="0085747A" w:rsidRPr="00610A40" w:rsidRDefault="0085747A" w:rsidP="00CE65B7">
            <w:pPr>
              <w:rPr>
                <w:sz w:val="21"/>
                <w:szCs w:val="21"/>
              </w:rPr>
            </w:pPr>
            <w:r w:rsidRPr="00610A40">
              <w:rPr>
                <w:sz w:val="21"/>
                <w:szCs w:val="21"/>
              </w:rPr>
              <w:t>Digitalisering i helse- og omsorgstjenesten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1342C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F67B8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EDC7B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13202F" w14:textId="77777777" w:rsidR="0085747A" w:rsidRPr="00610A40" w:rsidRDefault="0085747A" w:rsidP="00610A40">
            <w:pPr>
              <w:jc w:val="right"/>
              <w:rPr>
                <w:sz w:val="21"/>
                <w:szCs w:val="21"/>
              </w:rPr>
            </w:pPr>
          </w:p>
        </w:tc>
      </w:tr>
      <w:tr w:rsidR="00A25645" w:rsidRPr="00CE65B7" w14:paraId="1C120010"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54995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8C2707"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C211D5"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32ED7F" w14:textId="77777777" w:rsidR="0085747A" w:rsidRPr="00610A40" w:rsidRDefault="0085747A" w:rsidP="00610A40">
            <w:pPr>
              <w:jc w:val="right"/>
              <w:rPr>
                <w:sz w:val="21"/>
                <w:szCs w:val="21"/>
              </w:rPr>
            </w:pPr>
            <w:r w:rsidRPr="00610A40">
              <w:rPr>
                <w:sz w:val="21"/>
                <w:szCs w:val="21"/>
              </w:rPr>
              <w:t>224 978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CE082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1C03CF" w14:textId="77777777" w:rsidR="0085747A" w:rsidRPr="00610A40" w:rsidRDefault="0085747A" w:rsidP="00610A40">
            <w:pPr>
              <w:jc w:val="right"/>
              <w:rPr>
                <w:sz w:val="21"/>
                <w:szCs w:val="21"/>
              </w:rPr>
            </w:pPr>
            <w:r w:rsidRPr="00610A40">
              <w:rPr>
                <w:sz w:val="21"/>
                <w:szCs w:val="21"/>
              </w:rPr>
              <w:t>-30 000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CAD9CA" w14:textId="77777777" w:rsidR="0085747A" w:rsidRPr="00610A40" w:rsidRDefault="0085747A" w:rsidP="00610A40">
            <w:pPr>
              <w:jc w:val="right"/>
              <w:rPr>
                <w:sz w:val="21"/>
                <w:szCs w:val="21"/>
              </w:rPr>
            </w:pPr>
            <w:r w:rsidRPr="00610A40">
              <w:rPr>
                <w:sz w:val="21"/>
                <w:szCs w:val="21"/>
              </w:rPr>
              <w:t>194 978</w:t>
            </w:r>
          </w:p>
        </w:tc>
      </w:tr>
      <w:tr w:rsidR="00A25645" w:rsidRPr="00CE65B7" w14:paraId="5BF28B3C"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9992BF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37BD5B" w14:textId="77777777" w:rsidR="0085747A" w:rsidRPr="00610A40" w:rsidRDefault="0085747A" w:rsidP="00CE65B7">
            <w:pPr>
              <w:rPr>
                <w:sz w:val="21"/>
                <w:szCs w:val="21"/>
              </w:rPr>
            </w:pPr>
            <w:r w:rsidRPr="00610A40">
              <w:rPr>
                <w:sz w:val="21"/>
                <w:szCs w:val="21"/>
              </w:rPr>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6808D3" w14:textId="77777777" w:rsidR="0085747A" w:rsidRPr="00610A40" w:rsidRDefault="0085747A" w:rsidP="00CE65B7">
            <w:pPr>
              <w:rPr>
                <w:sz w:val="21"/>
                <w:szCs w:val="21"/>
              </w:rPr>
            </w:pPr>
            <w:r w:rsidRPr="00610A40">
              <w:rPr>
                <w:sz w:val="21"/>
                <w:szCs w:val="21"/>
              </w:rPr>
              <w:t xml:space="preserve">Tilskudd til helseteknologi i kommunal helse- og omsorgstjeneste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276C67" w14:textId="77777777" w:rsidR="0085747A" w:rsidRPr="00610A40" w:rsidRDefault="0085747A" w:rsidP="00610A40">
            <w:pPr>
              <w:jc w:val="right"/>
              <w:rPr>
                <w:sz w:val="21"/>
                <w:szCs w:val="21"/>
              </w:rPr>
            </w:pPr>
            <w:r w:rsidRPr="00610A40">
              <w:rPr>
                <w:sz w:val="21"/>
                <w:szCs w:val="21"/>
              </w:rPr>
              <w:t>122 568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769EE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BA1A6B" w14:textId="77777777" w:rsidR="0085747A" w:rsidRPr="00610A40" w:rsidRDefault="0085747A" w:rsidP="00610A40">
            <w:pPr>
              <w:jc w:val="right"/>
              <w:rPr>
                <w:sz w:val="21"/>
                <w:szCs w:val="21"/>
              </w:rPr>
            </w:pPr>
            <w:r w:rsidRPr="00610A40">
              <w:rPr>
                <w:sz w:val="21"/>
                <w:szCs w:val="21"/>
              </w:rPr>
              <w:t>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945E4D" w14:textId="77777777" w:rsidR="0085747A" w:rsidRPr="00610A40" w:rsidRDefault="0085747A" w:rsidP="00610A40">
            <w:pPr>
              <w:jc w:val="right"/>
              <w:rPr>
                <w:sz w:val="21"/>
                <w:szCs w:val="21"/>
              </w:rPr>
            </w:pPr>
            <w:r w:rsidRPr="00610A40">
              <w:rPr>
                <w:sz w:val="21"/>
                <w:szCs w:val="21"/>
              </w:rPr>
              <w:t>152 568</w:t>
            </w:r>
          </w:p>
        </w:tc>
      </w:tr>
      <w:tr w:rsidR="00A25645" w:rsidRPr="00CE65B7" w14:paraId="40F524A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2D45FC8" w14:textId="77777777" w:rsidR="0085747A" w:rsidRPr="00610A40" w:rsidRDefault="0085747A" w:rsidP="00CE65B7">
            <w:pPr>
              <w:rPr>
                <w:sz w:val="21"/>
                <w:szCs w:val="21"/>
              </w:rPr>
            </w:pPr>
            <w:r w:rsidRPr="00610A40">
              <w:rPr>
                <w:sz w:val="21"/>
                <w:szCs w:val="21"/>
              </w:rPr>
              <w:t>703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86B2D1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AE6085" w14:textId="77777777" w:rsidR="0085747A" w:rsidRPr="00610A40" w:rsidRDefault="0085747A" w:rsidP="00CE65B7">
            <w:pPr>
              <w:rPr>
                <w:sz w:val="21"/>
                <w:szCs w:val="21"/>
              </w:rPr>
            </w:pPr>
            <w:r w:rsidRPr="00610A40">
              <w:rPr>
                <w:sz w:val="21"/>
                <w:szCs w:val="21"/>
              </w:rPr>
              <w:t>Internasjonalt samarbeid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B9948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83BA1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86BCE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0AAF54" w14:textId="77777777" w:rsidR="0085747A" w:rsidRPr="00610A40" w:rsidRDefault="0085747A" w:rsidP="00610A40">
            <w:pPr>
              <w:jc w:val="right"/>
              <w:rPr>
                <w:sz w:val="21"/>
                <w:szCs w:val="21"/>
              </w:rPr>
            </w:pPr>
          </w:p>
        </w:tc>
      </w:tr>
      <w:tr w:rsidR="00A25645" w:rsidRPr="00CE65B7" w14:paraId="3EC7E3D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78AD26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B5E5A6"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37E84C" w14:textId="77777777" w:rsidR="0085747A" w:rsidRPr="00610A40" w:rsidRDefault="0085747A" w:rsidP="00CE65B7">
            <w:pPr>
              <w:rPr>
                <w:sz w:val="21"/>
                <w:szCs w:val="21"/>
              </w:rPr>
            </w:pPr>
            <w:r w:rsidRPr="00610A40">
              <w:rPr>
                <w:sz w:val="21"/>
                <w:szCs w:val="21"/>
              </w:rPr>
              <w:t xml:space="preserve">Internasjonale organisasjoner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D78107" w14:textId="77777777" w:rsidR="0085747A" w:rsidRPr="00610A40" w:rsidRDefault="0085747A" w:rsidP="00610A40">
            <w:pPr>
              <w:jc w:val="right"/>
              <w:rPr>
                <w:sz w:val="21"/>
                <w:szCs w:val="21"/>
              </w:rPr>
            </w:pPr>
            <w:r w:rsidRPr="00610A40">
              <w:rPr>
                <w:sz w:val="21"/>
                <w:szCs w:val="21"/>
              </w:rPr>
              <w:t>255 017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7DC61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24D39F" w14:textId="77777777" w:rsidR="0085747A" w:rsidRPr="00610A40" w:rsidRDefault="0085747A" w:rsidP="00610A40">
            <w:pPr>
              <w:jc w:val="right"/>
              <w:rPr>
                <w:sz w:val="21"/>
                <w:szCs w:val="21"/>
              </w:rPr>
            </w:pPr>
            <w:r w:rsidRPr="00610A40">
              <w:rPr>
                <w:sz w:val="21"/>
                <w:szCs w:val="21"/>
              </w:rPr>
              <w:t>-57 100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D732E2" w14:textId="77777777" w:rsidR="0085747A" w:rsidRPr="00610A40" w:rsidRDefault="0085747A" w:rsidP="00610A40">
            <w:pPr>
              <w:jc w:val="right"/>
              <w:rPr>
                <w:sz w:val="21"/>
                <w:szCs w:val="21"/>
              </w:rPr>
            </w:pPr>
            <w:r w:rsidRPr="00610A40">
              <w:rPr>
                <w:sz w:val="21"/>
                <w:szCs w:val="21"/>
              </w:rPr>
              <w:t>197 917</w:t>
            </w:r>
          </w:p>
        </w:tc>
      </w:tr>
      <w:tr w:rsidR="00A25645" w:rsidRPr="00CE65B7" w14:paraId="2D3EA5F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57B88FE" w14:textId="77777777" w:rsidR="0085747A" w:rsidRPr="00610A40" w:rsidRDefault="0085747A" w:rsidP="00CE65B7">
            <w:pPr>
              <w:rPr>
                <w:sz w:val="21"/>
                <w:szCs w:val="21"/>
              </w:rPr>
            </w:pPr>
            <w:r w:rsidRPr="00610A40">
              <w:rPr>
                <w:sz w:val="21"/>
                <w:szCs w:val="21"/>
              </w:rPr>
              <w:t>704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43375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AFC261" w14:textId="77777777" w:rsidR="0085747A" w:rsidRPr="00610A40" w:rsidRDefault="0085747A" w:rsidP="00CE65B7">
            <w:pPr>
              <w:rPr>
                <w:sz w:val="21"/>
                <w:szCs w:val="21"/>
              </w:rPr>
            </w:pPr>
            <w:r w:rsidRPr="00610A40">
              <w:rPr>
                <w:sz w:val="21"/>
                <w:szCs w:val="21"/>
              </w:rPr>
              <w:t>Norsk helsearkiv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C0C3A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1FA5C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27ACA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16F842" w14:textId="77777777" w:rsidR="0085747A" w:rsidRPr="00610A40" w:rsidRDefault="0085747A" w:rsidP="00610A40">
            <w:pPr>
              <w:jc w:val="right"/>
              <w:rPr>
                <w:sz w:val="21"/>
                <w:szCs w:val="21"/>
              </w:rPr>
            </w:pPr>
          </w:p>
        </w:tc>
      </w:tr>
      <w:tr w:rsidR="00A25645" w:rsidRPr="00CE65B7" w14:paraId="3BBEFC0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770B73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326AD7"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397F1E"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CE608B" w14:textId="77777777" w:rsidR="0085747A" w:rsidRPr="00610A40" w:rsidRDefault="0085747A" w:rsidP="00610A40">
            <w:pPr>
              <w:jc w:val="right"/>
              <w:rPr>
                <w:sz w:val="21"/>
                <w:szCs w:val="21"/>
              </w:rPr>
            </w:pPr>
            <w:r w:rsidRPr="00610A40">
              <w:rPr>
                <w:sz w:val="21"/>
                <w:szCs w:val="21"/>
              </w:rPr>
              <w:t>77 951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5A624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7916F6" w14:textId="77777777" w:rsidR="0085747A" w:rsidRPr="00610A40" w:rsidRDefault="0085747A" w:rsidP="00610A40">
            <w:pPr>
              <w:jc w:val="right"/>
              <w:rPr>
                <w:sz w:val="21"/>
                <w:szCs w:val="21"/>
              </w:rPr>
            </w:pPr>
            <w:r w:rsidRPr="00610A40">
              <w:rPr>
                <w:sz w:val="21"/>
                <w:szCs w:val="21"/>
              </w:rPr>
              <w:t>-1 500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7294AF" w14:textId="77777777" w:rsidR="0085747A" w:rsidRPr="00610A40" w:rsidRDefault="0085747A" w:rsidP="00610A40">
            <w:pPr>
              <w:jc w:val="right"/>
              <w:rPr>
                <w:sz w:val="21"/>
                <w:szCs w:val="21"/>
              </w:rPr>
            </w:pPr>
            <w:r w:rsidRPr="00610A40">
              <w:rPr>
                <w:sz w:val="21"/>
                <w:szCs w:val="21"/>
              </w:rPr>
              <w:t>76 451</w:t>
            </w:r>
          </w:p>
        </w:tc>
      </w:tr>
      <w:tr w:rsidR="00A25645" w:rsidRPr="00CE65B7" w14:paraId="3867EAF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D86FF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4B35A3"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5573D2"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4935AC" w14:textId="77777777" w:rsidR="0085747A" w:rsidRPr="00610A40" w:rsidRDefault="0085747A" w:rsidP="00610A40">
            <w:pPr>
              <w:jc w:val="right"/>
              <w:rPr>
                <w:sz w:val="21"/>
                <w:szCs w:val="21"/>
              </w:rPr>
            </w:pPr>
            <w:r w:rsidRPr="00610A40">
              <w:rPr>
                <w:sz w:val="21"/>
                <w:szCs w:val="21"/>
              </w:rPr>
              <w:t>9 696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9D076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313D34" w14:textId="77777777" w:rsidR="0085747A" w:rsidRPr="00610A40" w:rsidRDefault="0085747A" w:rsidP="00610A40">
            <w:pPr>
              <w:jc w:val="right"/>
              <w:rPr>
                <w:sz w:val="21"/>
                <w:szCs w:val="21"/>
              </w:rPr>
            </w:pPr>
            <w:r w:rsidRPr="00610A40">
              <w:rPr>
                <w:sz w:val="21"/>
                <w:szCs w:val="21"/>
              </w:rPr>
              <w:t>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05BE72" w14:textId="77777777" w:rsidR="0085747A" w:rsidRPr="00610A40" w:rsidRDefault="0085747A" w:rsidP="00610A40">
            <w:pPr>
              <w:jc w:val="right"/>
              <w:rPr>
                <w:sz w:val="21"/>
                <w:szCs w:val="21"/>
              </w:rPr>
            </w:pPr>
            <w:r w:rsidRPr="00610A40">
              <w:rPr>
                <w:sz w:val="21"/>
                <w:szCs w:val="21"/>
              </w:rPr>
              <w:t>11 196</w:t>
            </w:r>
          </w:p>
        </w:tc>
      </w:tr>
      <w:tr w:rsidR="00A25645" w:rsidRPr="00CE65B7" w14:paraId="373CE01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AEC202" w14:textId="77777777" w:rsidR="0085747A" w:rsidRPr="00610A40" w:rsidRDefault="0085747A" w:rsidP="00CE65B7">
            <w:pPr>
              <w:rPr>
                <w:sz w:val="21"/>
                <w:szCs w:val="21"/>
              </w:rPr>
            </w:pPr>
            <w:r w:rsidRPr="00610A40">
              <w:rPr>
                <w:sz w:val="21"/>
                <w:szCs w:val="21"/>
              </w:rPr>
              <w:t>710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556EE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8BE218" w14:textId="77777777" w:rsidR="0085747A" w:rsidRPr="00610A40" w:rsidRDefault="0085747A" w:rsidP="00CE65B7">
            <w:pPr>
              <w:rPr>
                <w:sz w:val="21"/>
                <w:szCs w:val="21"/>
              </w:rPr>
            </w:pPr>
            <w:r w:rsidRPr="00610A40">
              <w:rPr>
                <w:sz w:val="21"/>
                <w:szCs w:val="21"/>
              </w:rPr>
              <w:t>Vaksiner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6D6E3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29EFF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E8F66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42D045" w14:textId="77777777" w:rsidR="0085747A" w:rsidRPr="00610A40" w:rsidRDefault="0085747A" w:rsidP="00610A40">
            <w:pPr>
              <w:jc w:val="right"/>
              <w:rPr>
                <w:sz w:val="21"/>
                <w:szCs w:val="21"/>
              </w:rPr>
            </w:pPr>
          </w:p>
        </w:tc>
      </w:tr>
      <w:tr w:rsidR="00A25645" w:rsidRPr="00CE65B7" w14:paraId="78B0EF2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56D203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67A3D6B"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92FE60"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356DCF" w14:textId="77777777" w:rsidR="0085747A" w:rsidRPr="00610A40" w:rsidRDefault="0085747A" w:rsidP="00610A40">
            <w:pPr>
              <w:jc w:val="right"/>
              <w:rPr>
                <w:sz w:val="21"/>
                <w:szCs w:val="21"/>
              </w:rPr>
            </w:pPr>
            <w:r w:rsidRPr="00610A40">
              <w:rPr>
                <w:sz w:val="21"/>
                <w:szCs w:val="21"/>
              </w:rPr>
              <w:t>306 703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C27C3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24E210" w14:textId="77777777" w:rsidR="0085747A" w:rsidRPr="00610A40" w:rsidRDefault="0085747A" w:rsidP="00610A40">
            <w:pPr>
              <w:jc w:val="right"/>
              <w:rPr>
                <w:sz w:val="21"/>
                <w:szCs w:val="21"/>
              </w:rPr>
            </w:pPr>
            <w:r w:rsidRPr="00610A40">
              <w:rPr>
                <w:sz w:val="21"/>
                <w:szCs w:val="21"/>
              </w:rPr>
              <w:t>-8 590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01589B" w14:textId="77777777" w:rsidR="0085747A" w:rsidRPr="00610A40" w:rsidRDefault="0085747A" w:rsidP="00610A40">
            <w:pPr>
              <w:jc w:val="right"/>
              <w:rPr>
                <w:sz w:val="21"/>
                <w:szCs w:val="21"/>
              </w:rPr>
            </w:pPr>
            <w:r w:rsidRPr="00610A40">
              <w:rPr>
                <w:sz w:val="21"/>
                <w:szCs w:val="21"/>
              </w:rPr>
              <w:t>298 113</w:t>
            </w:r>
          </w:p>
        </w:tc>
      </w:tr>
      <w:tr w:rsidR="00A25645" w:rsidRPr="00CE65B7" w14:paraId="317ED4B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D3718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8B71119" w14:textId="77777777" w:rsidR="0085747A" w:rsidRPr="00610A40" w:rsidRDefault="0085747A" w:rsidP="00CE65B7">
            <w:pPr>
              <w:rPr>
                <w:sz w:val="21"/>
                <w:szCs w:val="21"/>
              </w:rPr>
            </w:pPr>
            <w:r w:rsidRPr="00610A40">
              <w:rPr>
                <w:sz w:val="21"/>
                <w:szCs w:val="21"/>
              </w:rPr>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17C9BE" w14:textId="77777777" w:rsidR="0085747A" w:rsidRPr="00610A40" w:rsidRDefault="0085747A" w:rsidP="00CE65B7">
            <w:pPr>
              <w:rPr>
                <w:sz w:val="21"/>
                <w:szCs w:val="21"/>
              </w:rPr>
            </w:pPr>
            <w:r w:rsidRPr="00610A40">
              <w:rPr>
                <w:sz w:val="21"/>
                <w:szCs w:val="21"/>
              </w:rPr>
              <w:t xml:space="preserve">Salgs- og beredskapsprodukter m.m.,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A359CF" w14:textId="77777777" w:rsidR="0085747A" w:rsidRPr="00610A40" w:rsidRDefault="0085747A" w:rsidP="00610A40">
            <w:pPr>
              <w:jc w:val="right"/>
              <w:rPr>
                <w:sz w:val="21"/>
                <w:szCs w:val="21"/>
              </w:rPr>
            </w:pPr>
            <w:r w:rsidRPr="00610A40">
              <w:rPr>
                <w:sz w:val="21"/>
                <w:szCs w:val="21"/>
              </w:rPr>
              <w:t>182 900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B9479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FC738D" w14:textId="77777777" w:rsidR="0085747A" w:rsidRPr="00610A40" w:rsidRDefault="0085747A" w:rsidP="00610A40">
            <w:pPr>
              <w:jc w:val="right"/>
              <w:rPr>
                <w:sz w:val="21"/>
                <w:szCs w:val="21"/>
              </w:rPr>
            </w:pPr>
            <w:r w:rsidRPr="00610A40">
              <w:rPr>
                <w:sz w:val="21"/>
                <w:szCs w:val="21"/>
              </w:rPr>
              <w:t>13 383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E9C030" w14:textId="77777777" w:rsidR="0085747A" w:rsidRPr="00610A40" w:rsidRDefault="0085747A" w:rsidP="00610A40">
            <w:pPr>
              <w:jc w:val="right"/>
              <w:rPr>
                <w:sz w:val="21"/>
                <w:szCs w:val="21"/>
              </w:rPr>
            </w:pPr>
            <w:r w:rsidRPr="00610A40">
              <w:rPr>
                <w:sz w:val="21"/>
                <w:szCs w:val="21"/>
              </w:rPr>
              <w:t>196 283</w:t>
            </w:r>
          </w:p>
        </w:tc>
      </w:tr>
      <w:tr w:rsidR="00A25645" w:rsidRPr="00CE65B7" w14:paraId="4CB49E9A"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9B3642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216B0D8" w14:textId="77777777" w:rsidR="0085747A" w:rsidRPr="00610A40" w:rsidRDefault="0085747A" w:rsidP="00CE65B7">
            <w:pPr>
              <w:rPr>
                <w:sz w:val="21"/>
                <w:szCs w:val="21"/>
              </w:rPr>
            </w:pPr>
            <w:r w:rsidRPr="00610A40">
              <w:rPr>
                <w:sz w:val="21"/>
                <w:szCs w:val="21"/>
              </w:rPr>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8B2589" w14:textId="77777777" w:rsidR="0085747A" w:rsidRPr="00610A40" w:rsidRDefault="0085747A" w:rsidP="00CE65B7">
            <w:pPr>
              <w:rPr>
                <w:sz w:val="21"/>
                <w:szCs w:val="21"/>
              </w:rPr>
            </w:pPr>
            <w:r w:rsidRPr="00610A40">
              <w:rPr>
                <w:sz w:val="21"/>
                <w:szCs w:val="21"/>
              </w:rPr>
              <w:t xml:space="preserve">Vaksinasjonsprogram for voksne og risikogrupper,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2BD529" w14:textId="77777777" w:rsidR="0085747A" w:rsidRPr="00610A40" w:rsidRDefault="0085747A" w:rsidP="00610A40">
            <w:pPr>
              <w:jc w:val="right"/>
              <w:rPr>
                <w:sz w:val="21"/>
                <w:szCs w:val="21"/>
              </w:rPr>
            </w:pPr>
            <w:r w:rsidRPr="00610A40">
              <w:rPr>
                <w:sz w:val="21"/>
                <w:szCs w:val="21"/>
              </w:rPr>
              <w:t>261 631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9D37F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7825A4" w14:textId="77777777" w:rsidR="0085747A" w:rsidRPr="00610A40" w:rsidRDefault="0085747A" w:rsidP="00610A40">
            <w:pPr>
              <w:jc w:val="right"/>
              <w:rPr>
                <w:sz w:val="21"/>
                <w:szCs w:val="21"/>
              </w:rPr>
            </w:pPr>
            <w:r w:rsidRPr="00610A40">
              <w:rPr>
                <w:sz w:val="21"/>
                <w:szCs w:val="21"/>
              </w:rPr>
              <w:t>-24 223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48DF8A" w14:textId="77777777" w:rsidR="0085747A" w:rsidRPr="00610A40" w:rsidRDefault="0085747A" w:rsidP="00610A40">
            <w:pPr>
              <w:jc w:val="right"/>
              <w:rPr>
                <w:sz w:val="21"/>
                <w:szCs w:val="21"/>
              </w:rPr>
            </w:pPr>
            <w:r w:rsidRPr="00610A40">
              <w:rPr>
                <w:sz w:val="21"/>
                <w:szCs w:val="21"/>
              </w:rPr>
              <w:t>237 408</w:t>
            </w:r>
          </w:p>
        </w:tc>
      </w:tr>
      <w:tr w:rsidR="00A25645" w:rsidRPr="00CE65B7" w14:paraId="328C1EF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8356252" w14:textId="77777777" w:rsidR="0085747A" w:rsidRPr="00610A40" w:rsidRDefault="0085747A" w:rsidP="00CE65B7">
            <w:pPr>
              <w:rPr>
                <w:sz w:val="21"/>
                <w:szCs w:val="21"/>
              </w:rPr>
            </w:pPr>
            <w:r w:rsidRPr="00610A40">
              <w:rPr>
                <w:sz w:val="21"/>
                <w:szCs w:val="21"/>
              </w:rPr>
              <w:t>714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09BE9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E1F97A" w14:textId="77777777" w:rsidR="0085747A" w:rsidRPr="00610A40" w:rsidRDefault="0085747A" w:rsidP="00CE65B7">
            <w:pPr>
              <w:rPr>
                <w:sz w:val="21"/>
                <w:szCs w:val="21"/>
              </w:rPr>
            </w:pPr>
            <w:r w:rsidRPr="00610A40">
              <w:rPr>
                <w:sz w:val="21"/>
                <w:szCs w:val="21"/>
              </w:rPr>
              <w:t>Folkehelse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2CADD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16CA6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5ED5F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4224D8" w14:textId="77777777" w:rsidR="0085747A" w:rsidRPr="00610A40" w:rsidRDefault="0085747A" w:rsidP="00610A40">
            <w:pPr>
              <w:jc w:val="right"/>
              <w:rPr>
                <w:sz w:val="21"/>
                <w:szCs w:val="21"/>
              </w:rPr>
            </w:pPr>
          </w:p>
        </w:tc>
      </w:tr>
      <w:tr w:rsidR="00A25645" w:rsidRPr="00CE65B7" w14:paraId="24362DC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8D329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DB8A0C"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4BE678"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D56A07" w14:textId="77777777" w:rsidR="0085747A" w:rsidRPr="00610A40" w:rsidRDefault="0085747A" w:rsidP="00610A40">
            <w:pPr>
              <w:jc w:val="right"/>
              <w:rPr>
                <w:sz w:val="21"/>
                <w:szCs w:val="21"/>
              </w:rPr>
            </w:pPr>
            <w:r w:rsidRPr="00610A40">
              <w:rPr>
                <w:sz w:val="21"/>
                <w:szCs w:val="21"/>
              </w:rPr>
              <w:t>139 946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515F9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CDF868" w14:textId="77777777" w:rsidR="0085747A" w:rsidRPr="00610A40" w:rsidRDefault="0085747A" w:rsidP="00610A40">
            <w:pPr>
              <w:jc w:val="right"/>
              <w:rPr>
                <w:sz w:val="21"/>
                <w:szCs w:val="21"/>
              </w:rPr>
            </w:pPr>
            <w:r w:rsidRPr="00610A40">
              <w:rPr>
                <w:sz w:val="21"/>
                <w:szCs w:val="21"/>
              </w:rPr>
              <w:t>-3 700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BF769D" w14:textId="77777777" w:rsidR="0085747A" w:rsidRPr="00610A40" w:rsidRDefault="0085747A" w:rsidP="00610A40">
            <w:pPr>
              <w:jc w:val="right"/>
              <w:rPr>
                <w:sz w:val="21"/>
                <w:szCs w:val="21"/>
              </w:rPr>
            </w:pPr>
            <w:r w:rsidRPr="00610A40">
              <w:rPr>
                <w:sz w:val="21"/>
                <w:szCs w:val="21"/>
              </w:rPr>
              <w:t>136 246</w:t>
            </w:r>
          </w:p>
        </w:tc>
      </w:tr>
      <w:tr w:rsidR="00A25645" w:rsidRPr="00CE65B7" w14:paraId="4258A565"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87868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40FBAD" w14:textId="77777777" w:rsidR="0085747A" w:rsidRPr="00610A40" w:rsidRDefault="0085747A" w:rsidP="00CE65B7">
            <w:pPr>
              <w:rPr>
                <w:sz w:val="21"/>
                <w:szCs w:val="21"/>
              </w:rPr>
            </w:pPr>
            <w:r w:rsidRPr="00610A40">
              <w:rPr>
                <w:sz w:val="21"/>
                <w:szCs w:val="21"/>
              </w:rPr>
              <w:t>79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0407BE" w14:textId="77777777" w:rsidR="0085747A" w:rsidRPr="00610A40" w:rsidRDefault="0085747A" w:rsidP="00CE65B7">
            <w:pPr>
              <w:rPr>
                <w:sz w:val="21"/>
                <w:szCs w:val="21"/>
              </w:rPr>
            </w:pPr>
            <w:r w:rsidRPr="00610A40">
              <w:rPr>
                <w:sz w:val="21"/>
                <w:szCs w:val="21"/>
              </w:rPr>
              <w:t xml:space="preserve">Andre tilskudd, </w:t>
            </w:r>
            <w:r w:rsidRPr="00610A40">
              <w:rPr>
                <w:rStyle w:val="kursiv"/>
                <w:sz w:val="21"/>
                <w:szCs w:val="21"/>
              </w:rPr>
              <w:t>kan overføres, 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A9F371" w14:textId="77777777" w:rsidR="0085747A" w:rsidRPr="00610A40" w:rsidRDefault="0085747A" w:rsidP="00610A40">
            <w:pPr>
              <w:jc w:val="right"/>
              <w:rPr>
                <w:sz w:val="21"/>
                <w:szCs w:val="21"/>
              </w:rPr>
            </w:pPr>
            <w:r w:rsidRPr="00610A40">
              <w:rPr>
                <w:sz w:val="21"/>
                <w:szCs w:val="21"/>
              </w:rPr>
              <w:t>85 835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ED13B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1A08E7" w14:textId="77777777" w:rsidR="0085747A" w:rsidRPr="00610A40" w:rsidRDefault="0085747A" w:rsidP="00610A40">
            <w:pPr>
              <w:jc w:val="right"/>
              <w:rPr>
                <w:sz w:val="21"/>
                <w:szCs w:val="21"/>
              </w:rPr>
            </w:pPr>
            <w:r w:rsidRPr="00610A40">
              <w:rPr>
                <w:sz w:val="21"/>
                <w:szCs w:val="21"/>
              </w:rPr>
              <w:t>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D47351" w14:textId="77777777" w:rsidR="0085747A" w:rsidRPr="00610A40" w:rsidRDefault="0085747A" w:rsidP="00610A40">
            <w:pPr>
              <w:jc w:val="right"/>
              <w:rPr>
                <w:sz w:val="21"/>
                <w:szCs w:val="21"/>
              </w:rPr>
            </w:pPr>
            <w:r w:rsidRPr="00610A40">
              <w:rPr>
                <w:sz w:val="21"/>
                <w:szCs w:val="21"/>
              </w:rPr>
              <w:t>86 535</w:t>
            </w:r>
          </w:p>
        </w:tc>
      </w:tr>
      <w:tr w:rsidR="00A25645" w:rsidRPr="00CE65B7" w14:paraId="4F99BE7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DCDEBA8" w14:textId="77777777" w:rsidR="0085747A" w:rsidRPr="00610A40" w:rsidRDefault="0085747A" w:rsidP="00CE65B7">
            <w:pPr>
              <w:rPr>
                <w:sz w:val="21"/>
                <w:szCs w:val="21"/>
              </w:rPr>
            </w:pPr>
            <w:r w:rsidRPr="00610A40">
              <w:rPr>
                <w:sz w:val="21"/>
                <w:szCs w:val="21"/>
              </w:rPr>
              <w:t>732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D66F5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791D64" w14:textId="77777777" w:rsidR="0085747A" w:rsidRPr="00610A40" w:rsidRDefault="0085747A" w:rsidP="00CE65B7">
            <w:pPr>
              <w:rPr>
                <w:sz w:val="21"/>
                <w:szCs w:val="21"/>
              </w:rPr>
            </w:pPr>
            <w:r w:rsidRPr="00610A40">
              <w:rPr>
                <w:sz w:val="21"/>
                <w:szCs w:val="21"/>
              </w:rPr>
              <w:t>Regionale helseforetak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694A2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4FEA8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E4334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8EF6AA" w14:textId="77777777" w:rsidR="0085747A" w:rsidRPr="00610A40" w:rsidRDefault="0085747A" w:rsidP="00610A40">
            <w:pPr>
              <w:jc w:val="right"/>
              <w:rPr>
                <w:sz w:val="21"/>
                <w:szCs w:val="21"/>
              </w:rPr>
            </w:pPr>
          </w:p>
        </w:tc>
      </w:tr>
      <w:tr w:rsidR="00A25645" w:rsidRPr="00CE65B7" w14:paraId="4F27F2D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82D760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151832"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4E1E77"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F38F13" w14:textId="77777777" w:rsidR="0085747A" w:rsidRPr="00610A40" w:rsidRDefault="0085747A" w:rsidP="00610A40">
            <w:pPr>
              <w:jc w:val="right"/>
              <w:rPr>
                <w:sz w:val="21"/>
                <w:szCs w:val="21"/>
              </w:rPr>
            </w:pPr>
            <w:r w:rsidRPr="00610A40">
              <w:rPr>
                <w:sz w:val="21"/>
                <w:szCs w:val="21"/>
              </w:rPr>
              <w:t>20 806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C4AF8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8FCAC1" w14:textId="77777777" w:rsidR="0085747A" w:rsidRPr="00610A40" w:rsidRDefault="0085747A" w:rsidP="00610A40">
            <w:pPr>
              <w:jc w:val="right"/>
              <w:rPr>
                <w:sz w:val="21"/>
                <w:szCs w:val="21"/>
              </w:rPr>
            </w:pPr>
            <w:r w:rsidRPr="00610A40">
              <w:rPr>
                <w:sz w:val="21"/>
                <w:szCs w:val="21"/>
              </w:rPr>
              <w:t>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6224BC" w14:textId="77777777" w:rsidR="0085747A" w:rsidRPr="00610A40" w:rsidRDefault="0085747A" w:rsidP="00610A40">
            <w:pPr>
              <w:jc w:val="right"/>
              <w:rPr>
                <w:sz w:val="21"/>
                <w:szCs w:val="21"/>
              </w:rPr>
            </w:pPr>
            <w:r w:rsidRPr="00610A40">
              <w:rPr>
                <w:sz w:val="21"/>
                <w:szCs w:val="21"/>
              </w:rPr>
              <w:t>22 306</w:t>
            </w:r>
          </w:p>
        </w:tc>
      </w:tr>
      <w:tr w:rsidR="00A25645" w:rsidRPr="00CE65B7" w14:paraId="5DE2322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A9D462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992AA6"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05EC09" w14:textId="77777777" w:rsidR="0085747A" w:rsidRPr="00610A40" w:rsidRDefault="0085747A" w:rsidP="00CE65B7">
            <w:pPr>
              <w:rPr>
                <w:sz w:val="21"/>
                <w:szCs w:val="21"/>
              </w:rPr>
            </w:pPr>
            <w:r w:rsidRPr="00610A40">
              <w:rPr>
                <w:sz w:val="21"/>
                <w:szCs w:val="21"/>
              </w:rPr>
              <w:t xml:space="preserve">Særskilte tilskudd, </w:t>
            </w:r>
            <w:r w:rsidRPr="00610A40">
              <w:rPr>
                <w:rStyle w:val="kursiv"/>
                <w:sz w:val="21"/>
                <w:szCs w:val="21"/>
              </w:rPr>
              <w:t>kan overføres, kan nyttes under postene 72, 73, 74 og 75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3CE4EA" w14:textId="77777777" w:rsidR="0085747A" w:rsidRPr="00610A40" w:rsidRDefault="0085747A" w:rsidP="00610A40">
            <w:pPr>
              <w:jc w:val="right"/>
              <w:rPr>
                <w:sz w:val="21"/>
                <w:szCs w:val="21"/>
              </w:rPr>
            </w:pPr>
            <w:r w:rsidRPr="00610A40">
              <w:rPr>
                <w:sz w:val="21"/>
                <w:szCs w:val="21"/>
              </w:rPr>
              <w:t>2 137 459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26E86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AFB4E2" w14:textId="77777777" w:rsidR="0085747A" w:rsidRPr="00610A40" w:rsidRDefault="0085747A" w:rsidP="00610A40">
            <w:pPr>
              <w:jc w:val="right"/>
              <w:rPr>
                <w:sz w:val="21"/>
                <w:szCs w:val="21"/>
              </w:rPr>
            </w:pPr>
            <w:r w:rsidRPr="00610A40">
              <w:rPr>
                <w:sz w:val="21"/>
                <w:szCs w:val="21"/>
              </w:rPr>
              <w:t>-1 500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BAEB50" w14:textId="77777777" w:rsidR="0085747A" w:rsidRPr="00610A40" w:rsidRDefault="0085747A" w:rsidP="00610A40">
            <w:pPr>
              <w:jc w:val="right"/>
              <w:rPr>
                <w:sz w:val="21"/>
                <w:szCs w:val="21"/>
              </w:rPr>
            </w:pPr>
            <w:r w:rsidRPr="00610A40">
              <w:rPr>
                <w:sz w:val="21"/>
                <w:szCs w:val="21"/>
              </w:rPr>
              <w:t>2 135 959</w:t>
            </w:r>
          </w:p>
        </w:tc>
      </w:tr>
      <w:tr w:rsidR="00A25645" w:rsidRPr="00CE65B7" w14:paraId="0964AD3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AAF70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D4BBB6"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3216FA" w14:textId="77777777" w:rsidR="0085747A" w:rsidRPr="00610A40" w:rsidRDefault="0085747A" w:rsidP="00CE65B7">
            <w:pPr>
              <w:rPr>
                <w:sz w:val="21"/>
                <w:szCs w:val="21"/>
              </w:rPr>
            </w:pPr>
            <w:r w:rsidRPr="00610A40">
              <w:rPr>
                <w:sz w:val="21"/>
                <w:szCs w:val="21"/>
              </w:rPr>
              <w:t xml:space="preserve">Basisbevilgning Helse Sør-Øst RHF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A830D6" w14:textId="77777777" w:rsidR="0085747A" w:rsidRPr="00610A40" w:rsidRDefault="0085747A" w:rsidP="00610A40">
            <w:pPr>
              <w:jc w:val="right"/>
              <w:rPr>
                <w:sz w:val="21"/>
                <w:szCs w:val="21"/>
              </w:rPr>
            </w:pPr>
            <w:r w:rsidRPr="00610A40">
              <w:rPr>
                <w:sz w:val="21"/>
                <w:szCs w:val="21"/>
              </w:rPr>
              <w:t>94 970 748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666E8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AB8B16" w14:textId="77777777" w:rsidR="0085747A" w:rsidRPr="00610A40" w:rsidRDefault="0085747A" w:rsidP="00610A40">
            <w:pPr>
              <w:jc w:val="right"/>
              <w:rPr>
                <w:sz w:val="21"/>
                <w:szCs w:val="21"/>
              </w:rPr>
            </w:pPr>
            <w:r w:rsidRPr="00610A40">
              <w:rPr>
                <w:sz w:val="21"/>
                <w:szCs w:val="21"/>
              </w:rPr>
              <w:t>-682 501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039480" w14:textId="77777777" w:rsidR="0085747A" w:rsidRPr="00610A40" w:rsidRDefault="0085747A" w:rsidP="00610A40">
            <w:pPr>
              <w:jc w:val="right"/>
              <w:rPr>
                <w:sz w:val="21"/>
                <w:szCs w:val="21"/>
              </w:rPr>
            </w:pPr>
            <w:r w:rsidRPr="00610A40">
              <w:rPr>
                <w:sz w:val="21"/>
                <w:szCs w:val="21"/>
              </w:rPr>
              <w:t>94 288 247</w:t>
            </w:r>
          </w:p>
        </w:tc>
      </w:tr>
      <w:tr w:rsidR="00A25645" w:rsidRPr="00CE65B7" w14:paraId="7D2AB94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570CF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988F90"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C82D4C" w14:textId="77777777" w:rsidR="0085747A" w:rsidRPr="00610A40" w:rsidRDefault="0085747A" w:rsidP="00CE65B7">
            <w:pPr>
              <w:rPr>
                <w:sz w:val="21"/>
                <w:szCs w:val="21"/>
              </w:rPr>
            </w:pPr>
            <w:r w:rsidRPr="00610A40">
              <w:rPr>
                <w:sz w:val="21"/>
                <w:szCs w:val="21"/>
              </w:rPr>
              <w:t xml:space="preserve">Basisbevilgning Helse Vest RHF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7EC055" w14:textId="77777777" w:rsidR="0085747A" w:rsidRPr="00610A40" w:rsidRDefault="0085747A" w:rsidP="00610A40">
            <w:pPr>
              <w:jc w:val="right"/>
              <w:rPr>
                <w:sz w:val="21"/>
                <w:szCs w:val="21"/>
              </w:rPr>
            </w:pPr>
            <w:r w:rsidRPr="00610A40">
              <w:rPr>
                <w:sz w:val="21"/>
                <w:szCs w:val="21"/>
              </w:rPr>
              <w:t>33 370 202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A5634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DF8CDC" w14:textId="77777777" w:rsidR="0085747A" w:rsidRPr="00610A40" w:rsidRDefault="0085747A" w:rsidP="00610A40">
            <w:pPr>
              <w:jc w:val="right"/>
              <w:rPr>
                <w:sz w:val="21"/>
                <w:szCs w:val="21"/>
              </w:rPr>
            </w:pPr>
            <w:r w:rsidRPr="00610A40">
              <w:rPr>
                <w:sz w:val="21"/>
                <w:szCs w:val="21"/>
              </w:rPr>
              <w:t>-50 488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2BD8D9" w14:textId="77777777" w:rsidR="0085747A" w:rsidRPr="00610A40" w:rsidRDefault="0085747A" w:rsidP="00610A40">
            <w:pPr>
              <w:jc w:val="right"/>
              <w:rPr>
                <w:sz w:val="21"/>
                <w:szCs w:val="21"/>
              </w:rPr>
            </w:pPr>
            <w:r w:rsidRPr="00610A40">
              <w:rPr>
                <w:sz w:val="21"/>
                <w:szCs w:val="21"/>
              </w:rPr>
              <w:t>33 319 714</w:t>
            </w:r>
          </w:p>
        </w:tc>
      </w:tr>
      <w:tr w:rsidR="00A25645" w:rsidRPr="00CE65B7" w14:paraId="3138C91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1388D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775F0EE" w14:textId="77777777" w:rsidR="0085747A" w:rsidRPr="00610A40" w:rsidRDefault="0085747A" w:rsidP="00CE65B7">
            <w:pPr>
              <w:rPr>
                <w:sz w:val="21"/>
                <w:szCs w:val="21"/>
              </w:rPr>
            </w:pPr>
            <w:r w:rsidRPr="00610A40">
              <w:rPr>
                <w:sz w:val="21"/>
                <w:szCs w:val="21"/>
              </w:rPr>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A8BD4B" w14:textId="77777777" w:rsidR="0085747A" w:rsidRPr="00610A40" w:rsidRDefault="0085747A" w:rsidP="00CE65B7">
            <w:pPr>
              <w:rPr>
                <w:sz w:val="21"/>
                <w:szCs w:val="21"/>
              </w:rPr>
            </w:pPr>
            <w:r w:rsidRPr="00610A40">
              <w:rPr>
                <w:sz w:val="21"/>
                <w:szCs w:val="21"/>
              </w:rPr>
              <w:t xml:space="preserve">Basisbevilgning Helse Midt-Norge RHF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72B021" w14:textId="77777777" w:rsidR="0085747A" w:rsidRPr="00610A40" w:rsidRDefault="0085747A" w:rsidP="00610A40">
            <w:pPr>
              <w:jc w:val="right"/>
              <w:rPr>
                <w:sz w:val="21"/>
                <w:szCs w:val="21"/>
              </w:rPr>
            </w:pPr>
            <w:r w:rsidRPr="00610A40">
              <w:rPr>
                <w:sz w:val="21"/>
                <w:szCs w:val="21"/>
              </w:rPr>
              <w:t>24 631 528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DB993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91816F" w14:textId="77777777" w:rsidR="0085747A" w:rsidRPr="00610A40" w:rsidRDefault="0085747A" w:rsidP="00610A40">
            <w:pPr>
              <w:jc w:val="right"/>
              <w:rPr>
                <w:sz w:val="21"/>
                <w:szCs w:val="21"/>
              </w:rPr>
            </w:pPr>
            <w:r w:rsidRPr="00610A40">
              <w:rPr>
                <w:sz w:val="21"/>
                <w:szCs w:val="21"/>
              </w:rPr>
              <w:t>20 385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1F70D7" w14:textId="77777777" w:rsidR="0085747A" w:rsidRPr="00610A40" w:rsidRDefault="0085747A" w:rsidP="00610A40">
            <w:pPr>
              <w:jc w:val="right"/>
              <w:rPr>
                <w:sz w:val="21"/>
                <w:szCs w:val="21"/>
              </w:rPr>
            </w:pPr>
            <w:r w:rsidRPr="00610A40">
              <w:rPr>
                <w:sz w:val="21"/>
                <w:szCs w:val="21"/>
              </w:rPr>
              <w:t>24 651 913</w:t>
            </w:r>
          </w:p>
        </w:tc>
      </w:tr>
      <w:tr w:rsidR="00A25645" w:rsidRPr="00CE65B7" w14:paraId="0F6EACB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86464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C43C97F"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95D898" w14:textId="77777777" w:rsidR="0085747A" w:rsidRPr="00610A40" w:rsidRDefault="0085747A" w:rsidP="00CE65B7">
            <w:pPr>
              <w:rPr>
                <w:sz w:val="21"/>
                <w:szCs w:val="21"/>
              </w:rPr>
            </w:pPr>
            <w:r w:rsidRPr="00610A40">
              <w:rPr>
                <w:sz w:val="21"/>
                <w:szCs w:val="21"/>
              </w:rPr>
              <w:t xml:space="preserve">Basisbevilgning Helse Nord RHF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A2EF54" w14:textId="77777777" w:rsidR="0085747A" w:rsidRPr="00610A40" w:rsidRDefault="0085747A" w:rsidP="00610A40">
            <w:pPr>
              <w:jc w:val="right"/>
              <w:rPr>
                <w:sz w:val="21"/>
                <w:szCs w:val="21"/>
              </w:rPr>
            </w:pPr>
            <w:r w:rsidRPr="00610A40">
              <w:rPr>
                <w:sz w:val="21"/>
                <w:szCs w:val="21"/>
              </w:rPr>
              <w:t>20 815 693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C40E2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5FE78D" w14:textId="77777777" w:rsidR="0085747A" w:rsidRPr="00610A40" w:rsidRDefault="0085747A" w:rsidP="00610A40">
            <w:pPr>
              <w:jc w:val="right"/>
              <w:rPr>
                <w:sz w:val="21"/>
                <w:szCs w:val="21"/>
              </w:rPr>
            </w:pPr>
            <w:r w:rsidRPr="00610A40">
              <w:rPr>
                <w:sz w:val="21"/>
                <w:szCs w:val="21"/>
              </w:rPr>
              <w:t>41 313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4306F4" w14:textId="77777777" w:rsidR="0085747A" w:rsidRPr="00610A40" w:rsidRDefault="0085747A" w:rsidP="00610A40">
            <w:pPr>
              <w:jc w:val="right"/>
              <w:rPr>
                <w:sz w:val="21"/>
                <w:szCs w:val="21"/>
              </w:rPr>
            </w:pPr>
            <w:r w:rsidRPr="00610A40">
              <w:rPr>
                <w:sz w:val="21"/>
                <w:szCs w:val="21"/>
              </w:rPr>
              <w:t>20 857 006</w:t>
            </w:r>
          </w:p>
        </w:tc>
      </w:tr>
      <w:tr w:rsidR="00A25645" w:rsidRPr="00CE65B7" w14:paraId="580D7C1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3E4958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348A2CD" w14:textId="77777777" w:rsidR="0085747A" w:rsidRPr="00610A40" w:rsidRDefault="0085747A" w:rsidP="00CE65B7">
            <w:pPr>
              <w:rPr>
                <w:sz w:val="21"/>
                <w:szCs w:val="21"/>
              </w:rPr>
            </w:pPr>
            <w:r w:rsidRPr="00610A40">
              <w:rPr>
                <w:sz w:val="21"/>
                <w:szCs w:val="21"/>
              </w:rPr>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9A4EA3" w14:textId="77777777" w:rsidR="0085747A" w:rsidRPr="00610A40" w:rsidRDefault="0085747A" w:rsidP="00CE65B7">
            <w:pPr>
              <w:rPr>
                <w:sz w:val="21"/>
                <w:szCs w:val="21"/>
              </w:rPr>
            </w:pPr>
            <w:r w:rsidRPr="00610A40">
              <w:rPr>
                <w:sz w:val="21"/>
                <w:szCs w:val="21"/>
              </w:rPr>
              <w:t xml:space="preserve">Innsatsstyrt finansiering,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C7BDF3" w14:textId="77777777" w:rsidR="0085747A" w:rsidRPr="00610A40" w:rsidRDefault="0085747A" w:rsidP="00610A40">
            <w:pPr>
              <w:jc w:val="right"/>
              <w:rPr>
                <w:sz w:val="21"/>
                <w:szCs w:val="21"/>
              </w:rPr>
            </w:pPr>
            <w:r w:rsidRPr="00610A40">
              <w:rPr>
                <w:sz w:val="21"/>
                <w:szCs w:val="21"/>
              </w:rPr>
              <w:t>33 605 140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CEDAF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B3C8DE"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2DC5E3" w14:textId="77777777" w:rsidR="0085747A" w:rsidRPr="00610A40" w:rsidRDefault="0085747A" w:rsidP="00610A40">
            <w:pPr>
              <w:jc w:val="right"/>
              <w:rPr>
                <w:sz w:val="21"/>
                <w:szCs w:val="21"/>
              </w:rPr>
            </w:pPr>
            <w:r w:rsidRPr="00610A40">
              <w:rPr>
                <w:sz w:val="21"/>
                <w:szCs w:val="21"/>
              </w:rPr>
              <w:t>33 610 140</w:t>
            </w:r>
          </w:p>
        </w:tc>
      </w:tr>
      <w:tr w:rsidR="00A25645" w:rsidRPr="00CE65B7" w14:paraId="0E9313E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85F5EE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C8426C" w14:textId="77777777" w:rsidR="0085747A" w:rsidRPr="00610A40" w:rsidRDefault="0085747A" w:rsidP="00CE65B7">
            <w:pPr>
              <w:rPr>
                <w:sz w:val="21"/>
                <w:szCs w:val="21"/>
              </w:rPr>
            </w:pPr>
            <w:r w:rsidRPr="00610A40">
              <w:rPr>
                <w:sz w:val="21"/>
                <w:szCs w:val="21"/>
              </w:rPr>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A8EACC" w14:textId="77777777" w:rsidR="0085747A" w:rsidRPr="00610A40" w:rsidRDefault="0085747A" w:rsidP="00CE65B7">
            <w:pPr>
              <w:rPr>
                <w:sz w:val="21"/>
                <w:szCs w:val="21"/>
              </w:rPr>
            </w:pPr>
            <w:r w:rsidRPr="00610A40">
              <w:rPr>
                <w:sz w:val="21"/>
                <w:szCs w:val="21"/>
              </w:rPr>
              <w:t xml:space="preserve">Laboratorie- og radiologiske undersøkelser,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446B7A" w14:textId="77777777" w:rsidR="0085747A" w:rsidRPr="00610A40" w:rsidRDefault="0085747A" w:rsidP="00610A40">
            <w:pPr>
              <w:jc w:val="right"/>
              <w:rPr>
                <w:sz w:val="21"/>
                <w:szCs w:val="21"/>
              </w:rPr>
            </w:pPr>
            <w:r w:rsidRPr="00610A40">
              <w:rPr>
                <w:sz w:val="21"/>
                <w:szCs w:val="21"/>
              </w:rPr>
              <w:t>4 615 595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DBF93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F4A146" w14:textId="77777777" w:rsidR="0085747A" w:rsidRPr="00610A40" w:rsidRDefault="0085747A" w:rsidP="00610A40">
            <w:pPr>
              <w:jc w:val="right"/>
              <w:rPr>
                <w:sz w:val="21"/>
                <w:szCs w:val="21"/>
              </w:rPr>
            </w:pPr>
            <w:r w:rsidRPr="00610A40">
              <w:rPr>
                <w:sz w:val="21"/>
                <w:szCs w:val="21"/>
              </w:rPr>
              <w:t>253 500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DBE2A9" w14:textId="77777777" w:rsidR="0085747A" w:rsidRPr="00610A40" w:rsidRDefault="0085747A" w:rsidP="00610A40">
            <w:pPr>
              <w:jc w:val="right"/>
              <w:rPr>
                <w:sz w:val="21"/>
                <w:szCs w:val="21"/>
              </w:rPr>
            </w:pPr>
            <w:r w:rsidRPr="00610A40">
              <w:rPr>
                <w:sz w:val="21"/>
                <w:szCs w:val="21"/>
              </w:rPr>
              <w:t>4 869 095</w:t>
            </w:r>
          </w:p>
        </w:tc>
      </w:tr>
      <w:tr w:rsidR="00A25645" w:rsidRPr="00CE65B7" w14:paraId="5CCF43D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B6F930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697B61" w14:textId="77777777" w:rsidR="0085747A" w:rsidRPr="00610A40" w:rsidRDefault="0085747A" w:rsidP="00CE65B7">
            <w:pPr>
              <w:rPr>
                <w:sz w:val="21"/>
                <w:szCs w:val="21"/>
              </w:rPr>
            </w:pPr>
            <w:r w:rsidRPr="00610A40">
              <w:rPr>
                <w:sz w:val="21"/>
                <w:szCs w:val="21"/>
              </w:rPr>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AF20FC" w14:textId="77777777" w:rsidR="0085747A" w:rsidRPr="00610A40" w:rsidRDefault="0085747A" w:rsidP="00CE65B7">
            <w:pPr>
              <w:rPr>
                <w:sz w:val="21"/>
                <w:szCs w:val="21"/>
              </w:rPr>
            </w:pPr>
            <w:r w:rsidRPr="00610A40">
              <w:rPr>
                <w:sz w:val="21"/>
                <w:szCs w:val="21"/>
              </w:rPr>
              <w:t xml:space="preserve">Forskning og nasjonale kompetansetjenester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916133" w14:textId="77777777" w:rsidR="0085747A" w:rsidRPr="00610A40" w:rsidRDefault="0085747A" w:rsidP="00610A40">
            <w:pPr>
              <w:jc w:val="right"/>
              <w:rPr>
                <w:sz w:val="21"/>
                <w:szCs w:val="21"/>
              </w:rPr>
            </w:pPr>
            <w:r w:rsidRPr="00610A40">
              <w:rPr>
                <w:sz w:val="21"/>
                <w:szCs w:val="21"/>
              </w:rPr>
              <w:t>1 352 477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4AD2D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868E57" w14:textId="77777777" w:rsidR="0085747A" w:rsidRPr="00610A40" w:rsidRDefault="0085747A" w:rsidP="00610A40">
            <w:pPr>
              <w:jc w:val="right"/>
              <w:rPr>
                <w:sz w:val="21"/>
                <w:szCs w:val="21"/>
              </w:rPr>
            </w:pPr>
            <w:r w:rsidRPr="00610A40">
              <w:rPr>
                <w:sz w:val="21"/>
                <w:szCs w:val="21"/>
              </w:rPr>
              <w:t>-7 950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0F8788" w14:textId="77777777" w:rsidR="0085747A" w:rsidRPr="00610A40" w:rsidRDefault="0085747A" w:rsidP="00610A40">
            <w:pPr>
              <w:jc w:val="right"/>
              <w:rPr>
                <w:sz w:val="21"/>
                <w:szCs w:val="21"/>
              </w:rPr>
            </w:pPr>
            <w:r w:rsidRPr="00610A40">
              <w:rPr>
                <w:sz w:val="21"/>
                <w:szCs w:val="21"/>
              </w:rPr>
              <w:t>1 344 527</w:t>
            </w:r>
          </w:p>
        </w:tc>
      </w:tr>
      <w:tr w:rsidR="00A25645" w:rsidRPr="00CE65B7" w14:paraId="30F5608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66AB4B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6A2FAD7" w14:textId="77777777" w:rsidR="0085747A" w:rsidRPr="00610A40" w:rsidRDefault="0085747A" w:rsidP="00CE65B7">
            <w:pPr>
              <w:rPr>
                <w:sz w:val="21"/>
                <w:szCs w:val="21"/>
              </w:rPr>
            </w:pPr>
            <w:r w:rsidRPr="00610A40">
              <w:rPr>
                <w:sz w:val="21"/>
                <w:szCs w:val="21"/>
              </w:rPr>
              <w:t>86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7DCC59" w14:textId="77777777" w:rsidR="0085747A" w:rsidRPr="00610A40" w:rsidRDefault="0085747A" w:rsidP="00CE65B7">
            <w:pPr>
              <w:rPr>
                <w:sz w:val="21"/>
                <w:szCs w:val="21"/>
              </w:rPr>
            </w:pPr>
            <w:r w:rsidRPr="00610A40">
              <w:rPr>
                <w:sz w:val="21"/>
                <w:szCs w:val="21"/>
              </w:rPr>
              <w:t xml:space="preserve">Driftskreditter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151553" w14:textId="77777777" w:rsidR="0085747A" w:rsidRPr="00610A40" w:rsidRDefault="0085747A" w:rsidP="00610A40">
            <w:pPr>
              <w:jc w:val="right"/>
              <w:rPr>
                <w:sz w:val="21"/>
                <w:szCs w:val="21"/>
              </w:rPr>
            </w:pPr>
            <w:r w:rsidRPr="00610A40">
              <w:rPr>
                <w:sz w:val="21"/>
                <w:szCs w:val="21"/>
              </w:rPr>
              <w:t>2 318 000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DFE45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470F74" w14:textId="77777777" w:rsidR="0085747A" w:rsidRPr="00610A40" w:rsidRDefault="0085747A" w:rsidP="00610A40">
            <w:pPr>
              <w:jc w:val="right"/>
              <w:rPr>
                <w:sz w:val="21"/>
                <w:szCs w:val="21"/>
              </w:rPr>
            </w:pPr>
            <w:r w:rsidRPr="00610A40">
              <w:rPr>
                <w:sz w:val="21"/>
                <w:szCs w:val="21"/>
              </w:rPr>
              <w:t>369 000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28C409" w14:textId="77777777" w:rsidR="0085747A" w:rsidRPr="00610A40" w:rsidRDefault="0085747A" w:rsidP="00610A40">
            <w:pPr>
              <w:jc w:val="right"/>
              <w:rPr>
                <w:sz w:val="21"/>
                <w:szCs w:val="21"/>
              </w:rPr>
            </w:pPr>
            <w:r w:rsidRPr="00610A40">
              <w:rPr>
                <w:sz w:val="21"/>
                <w:szCs w:val="21"/>
              </w:rPr>
              <w:t>2 687 000</w:t>
            </w:r>
          </w:p>
        </w:tc>
      </w:tr>
      <w:tr w:rsidR="00A25645" w:rsidRPr="00CE65B7" w14:paraId="242D3ED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0847A39" w14:textId="77777777" w:rsidR="0085747A" w:rsidRPr="00610A40" w:rsidRDefault="0085747A" w:rsidP="00CE65B7">
            <w:pPr>
              <w:rPr>
                <w:sz w:val="21"/>
                <w:szCs w:val="21"/>
              </w:rPr>
            </w:pPr>
            <w:r w:rsidRPr="00610A40">
              <w:rPr>
                <w:sz w:val="21"/>
                <w:szCs w:val="21"/>
              </w:rPr>
              <w:t>740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551C77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5E8D4E" w14:textId="77777777" w:rsidR="0085747A" w:rsidRPr="00610A40" w:rsidRDefault="0085747A" w:rsidP="00CE65B7">
            <w:pPr>
              <w:rPr>
                <w:sz w:val="21"/>
                <w:szCs w:val="21"/>
              </w:rPr>
            </w:pPr>
            <w:r w:rsidRPr="00610A40">
              <w:rPr>
                <w:sz w:val="21"/>
                <w:szCs w:val="21"/>
              </w:rPr>
              <w:t>Helsedirektoratet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5FB81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25FA29"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FACC6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7FD578" w14:textId="77777777" w:rsidR="0085747A" w:rsidRPr="00610A40" w:rsidRDefault="0085747A" w:rsidP="00610A40">
            <w:pPr>
              <w:jc w:val="right"/>
              <w:rPr>
                <w:sz w:val="21"/>
                <w:szCs w:val="21"/>
              </w:rPr>
            </w:pPr>
          </w:p>
        </w:tc>
      </w:tr>
      <w:tr w:rsidR="00A25645" w:rsidRPr="00CE65B7" w14:paraId="2309748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D0038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52390C8"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761A8D"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E58185" w14:textId="77777777" w:rsidR="0085747A" w:rsidRPr="00610A40" w:rsidRDefault="0085747A" w:rsidP="00610A40">
            <w:pPr>
              <w:jc w:val="right"/>
              <w:rPr>
                <w:sz w:val="21"/>
                <w:szCs w:val="21"/>
              </w:rPr>
            </w:pPr>
            <w:r w:rsidRPr="00610A40">
              <w:rPr>
                <w:sz w:val="21"/>
                <w:szCs w:val="21"/>
              </w:rPr>
              <w:t>1 556 792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A68D2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82EA97" w14:textId="77777777" w:rsidR="0085747A" w:rsidRPr="00610A40" w:rsidRDefault="0085747A" w:rsidP="00610A40">
            <w:pPr>
              <w:jc w:val="right"/>
              <w:rPr>
                <w:sz w:val="21"/>
                <w:szCs w:val="21"/>
              </w:rPr>
            </w:pPr>
            <w:r w:rsidRPr="00610A40">
              <w:rPr>
                <w:sz w:val="21"/>
                <w:szCs w:val="21"/>
              </w:rPr>
              <w:t>6 595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6E6445" w14:textId="77777777" w:rsidR="0085747A" w:rsidRPr="00610A40" w:rsidRDefault="0085747A" w:rsidP="00610A40">
            <w:pPr>
              <w:jc w:val="right"/>
              <w:rPr>
                <w:sz w:val="21"/>
                <w:szCs w:val="21"/>
              </w:rPr>
            </w:pPr>
            <w:r w:rsidRPr="00610A40">
              <w:rPr>
                <w:sz w:val="21"/>
                <w:szCs w:val="21"/>
              </w:rPr>
              <w:t>1 563 387</w:t>
            </w:r>
          </w:p>
        </w:tc>
      </w:tr>
      <w:tr w:rsidR="00A25645" w:rsidRPr="00CE65B7" w14:paraId="745A84A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C70647" w14:textId="77777777" w:rsidR="0085747A" w:rsidRPr="00610A40" w:rsidRDefault="0085747A" w:rsidP="00CE65B7">
            <w:pPr>
              <w:rPr>
                <w:sz w:val="21"/>
                <w:szCs w:val="21"/>
              </w:rPr>
            </w:pPr>
            <w:r w:rsidRPr="00610A40">
              <w:rPr>
                <w:sz w:val="21"/>
                <w:szCs w:val="21"/>
              </w:rPr>
              <w:t>742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4898F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2177BB" w14:textId="77777777" w:rsidR="0085747A" w:rsidRPr="00610A40" w:rsidRDefault="0085747A" w:rsidP="00CE65B7">
            <w:pPr>
              <w:rPr>
                <w:sz w:val="21"/>
                <w:szCs w:val="21"/>
              </w:rPr>
            </w:pPr>
            <w:r w:rsidRPr="00610A40">
              <w:rPr>
                <w:sz w:val="21"/>
                <w:szCs w:val="21"/>
              </w:rPr>
              <w:t>Nasjonalt klageorgan for helsetjenesten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FAEA4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FB234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85211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52BE48" w14:textId="77777777" w:rsidR="0085747A" w:rsidRPr="00610A40" w:rsidRDefault="0085747A" w:rsidP="00610A40">
            <w:pPr>
              <w:jc w:val="right"/>
              <w:rPr>
                <w:sz w:val="21"/>
                <w:szCs w:val="21"/>
              </w:rPr>
            </w:pPr>
          </w:p>
        </w:tc>
      </w:tr>
      <w:tr w:rsidR="00A25645" w:rsidRPr="00CE65B7" w14:paraId="3DB07D3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FA0EDB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CC4B89"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7AC09B"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3BBB45" w14:textId="77777777" w:rsidR="0085747A" w:rsidRPr="00610A40" w:rsidRDefault="0085747A" w:rsidP="00610A40">
            <w:pPr>
              <w:jc w:val="right"/>
              <w:rPr>
                <w:sz w:val="21"/>
                <w:szCs w:val="21"/>
              </w:rPr>
            </w:pPr>
            <w:r w:rsidRPr="00610A40">
              <w:rPr>
                <w:sz w:val="21"/>
                <w:szCs w:val="21"/>
              </w:rPr>
              <w:t>16 955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8C326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76D903" w14:textId="77777777" w:rsidR="0085747A" w:rsidRPr="00610A40" w:rsidRDefault="0085747A" w:rsidP="00610A40">
            <w:pPr>
              <w:jc w:val="right"/>
              <w:rPr>
                <w:sz w:val="21"/>
                <w:szCs w:val="21"/>
              </w:rPr>
            </w:pPr>
            <w:r w:rsidRPr="00610A40">
              <w:rPr>
                <w:sz w:val="21"/>
                <w:szCs w:val="21"/>
              </w:rPr>
              <w:t>-23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700D06" w14:textId="77777777" w:rsidR="0085747A" w:rsidRPr="00610A40" w:rsidRDefault="0085747A" w:rsidP="00610A40">
            <w:pPr>
              <w:jc w:val="right"/>
              <w:rPr>
                <w:sz w:val="21"/>
                <w:szCs w:val="21"/>
              </w:rPr>
            </w:pPr>
            <w:r w:rsidRPr="00610A40">
              <w:rPr>
                <w:sz w:val="21"/>
                <w:szCs w:val="21"/>
              </w:rPr>
              <w:t>16 932</w:t>
            </w:r>
          </w:p>
        </w:tc>
      </w:tr>
      <w:tr w:rsidR="00A25645" w:rsidRPr="00CE65B7" w14:paraId="22353D1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C07F3F" w14:textId="77777777" w:rsidR="0085747A" w:rsidRPr="00610A40" w:rsidRDefault="0085747A" w:rsidP="00CE65B7">
            <w:pPr>
              <w:rPr>
                <w:sz w:val="21"/>
                <w:szCs w:val="21"/>
              </w:rPr>
            </w:pPr>
            <w:r w:rsidRPr="00610A40">
              <w:rPr>
                <w:sz w:val="21"/>
                <w:szCs w:val="21"/>
              </w:rPr>
              <w:t>745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DE6CA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FC0C0E" w14:textId="77777777" w:rsidR="0085747A" w:rsidRPr="00610A40" w:rsidRDefault="0085747A" w:rsidP="00CE65B7">
            <w:pPr>
              <w:rPr>
                <w:sz w:val="21"/>
                <w:szCs w:val="21"/>
              </w:rPr>
            </w:pPr>
            <w:r w:rsidRPr="00610A40">
              <w:rPr>
                <w:sz w:val="21"/>
                <w:szCs w:val="21"/>
              </w:rPr>
              <w:t>Folkehelseinstituttet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673B7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604D6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85F26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B07996" w14:textId="77777777" w:rsidR="0085747A" w:rsidRPr="00610A40" w:rsidRDefault="0085747A" w:rsidP="00610A40">
            <w:pPr>
              <w:jc w:val="right"/>
              <w:rPr>
                <w:sz w:val="21"/>
                <w:szCs w:val="21"/>
              </w:rPr>
            </w:pPr>
          </w:p>
        </w:tc>
      </w:tr>
      <w:tr w:rsidR="00A25645" w:rsidRPr="00CE65B7" w14:paraId="4539700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7688A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164756F"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FA015B"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12FEB1" w14:textId="77777777" w:rsidR="0085747A" w:rsidRPr="00610A40" w:rsidRDefault="0085747A" w:rsidP="00610A40">
            <w:pPr>
              <w:jc w:val="right"/>
              <w:rPr>
                <w:sz w:val="21"/>
                <w:szCs w:val="21"/>
              </w:rPr>
            </w:pPr>
            <w:r w:rsidRPr="00610A40">
              <w:rPr>
                <w:sz w:val="21"/>
                <w:szCs w:val="21"/>
              </w:rPr>
              <w:t>1 612 978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C17EE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2D4884" w14:textId="77777777" w:rsidR="0085747A" w:rsidRPr="00610A40" w:rsidRDefault="0085747A" w:rsidP="00610A40">
            <w:pPr>
              <w:jc w:val="right"/>
              <w:rPr>
                <w:sz w:val="21"/>
                <w:szCs w:val="21"/>
              </w:rPr>
            </w:pPr>
            <w:r w:rsidRPr="00610A40">
              <w:rPr>
                <w:sz w:val="21"/>
                <w:szCs w:val="21"/>
              </w:rPr>
              <w:t>1 916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43D470" w14:textId="77777777" w:rsidR="0085747A" w:rsidRPr="00610A40" w:rsidRDefault="0085747A" w:rsidP="00610A40">
            <w:pPr>
              <w:jc w:val="right"/>
              <w:rPr>
                <w:sz w:val="21"/>
                <w:szCs w:val="21"/>
              </w:rPr>
            </w:pPr>
            <w:r w:rsidRPr="00610A40">
              <w:rPr>
                <w:sz w:val="21"/>
                <w:szCs w:val="21"/>
              </w:rPr>
              <w:t>1 614 894</w:t>
            </w:r>
          </w:p>
        </w:tc>
      </w:tr>
      <w:tr w:rsidR="00A25645" w:rsidRPr="00CE65B7" w14:paraId="71B07F6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8C98BC" w14:textId="77777777" w:rsidR="0085747A" w:rsidRPr="00610A40" w:rsidRDefault="0085747A" w:rsidP="00CE65B7">
            <w:pPr>
              <w:rPr>
                <w:sz w:val="21"/>
                <w:szCs w:val="21"/>
              </w:rPr>
            </w:pPr>
            <w:r w:rsidRPr="00610A40">
              <w:rPr>
                <w:sz w:val="21"/>
                <w:szCs w:val="21"/>
              </w:rPr>
              <w:t>746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CC4FB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1C17FE" w14:textId="77777777" w:rsidR="0085747A" w:rsidRPr="00610A40" w:rsidRDefault="0085747A" w:rsidP="00CE65B7">
            <w:pPr>
              <w:rPr>
                <w:sz w:val="21"/>
                <w:szCs w:val="21"/>
              </w:rPr>
            </w:pPr>
            <w:r w:rsidRPr="00610A40">
              <w:rPr>
                <w:sz w:val="21"/>
                <w:szCs w:val="21"/>
              </w:rPr>
              <w:t>Direktoratet for medisinske produkter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D161B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9F49E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E21BD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523462" w14:textId="77777777" w:rsidR="0085747A" w:rsidRPr="00610A40" w:rsidRDefault="0085747A" w:rsidP="00610A40">
            <w:pPr>
              <w:jc w:val="right"/>
              <w:rPr>
                <w:sz w:val="21"/>
                <w:szCs w:val="21"/>
              </w:rPr>
            </w:pPr>
          </w:p>
        </w:tc>
      </w:tr>
      <w:tr w:rsidR="00A25645" w:rsidRPr="00CE65B7" w14:paraId="44739A5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B153AB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792D82"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D39736"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5CDB4A" w14:textId="77777777" w:rsidR="0085747A" w:rsidRPr="00610A40" w:rsidRDefault="0085747A" w:rsidP="00610A40">
            <w:pPr>
              <w:jc w:val="right"/>
              <w:rPr>
                <w:sz w:val="21"/>
                <w:szCs w:val="21"/>
              </w:rPr>
            </w:pPr>
            <w:r w:rsidRPr="00610A40">
              <w:rPr>
                <w:sz w:val="21"/>
                <w:szCs w:val="21"/>
              </w:rPr>
              <w:t>458 591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559CA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673C08" w14:textId="77777777" w:rsidR="0085747A" w:rsidRPr="00610A40" w:rsidRDefault="0085747A" w:rsidP="00610A40">
            <w:pPr>
              <w:jc w:val="right"/>
              <w:rPr>
                <w:sz w:val="21"/>
                <w:szCs w:val="21"/>
              </w:rPr>
            </w:pPr>
            <w:r w:rsidRPr="00610A40">
              <w:rPr>
                <w:sz w:val="21"/>
                <w:szCs w:val="21"/>
              </w:rPr>
              <w:t>-61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76F3CB" w14:textId="77777777" w:rsidR="0085747A" w:rsidRPr="00610A40" w:rsidRDefault="0085747A" w:rsidP="00610A40">
            <w:pPr>
              <w:jc w:val="right"/>
              <w:rPr>
                <w:sz w:val="21"/>
                <w:szCs w:val="21"/>
              </w:rPr>
            </w:pPr>
            <w:r w:rsidRPr="00610A40">
              <w:rPr>
                <w:sz w:val="21"/>
                <w:szCs w:val="21"/>
              </w:rPr>
              <w:t>458 530</w:t>
            </w:r>
          </w:p>
        </w:tc>
      </w:tr>
      <w:tr w:rsidR="00A25645" w:rsidRPr="00CE65B7" w14:paraId="063FE99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1F6105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DEC887"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BFCFD7"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953B0E" w14:textId="77777777" w:rsidR="0085747A" w:rsidRPr="00610A40" w:rsidRDefault="0085747A" w:rsidP="00610A40">
            <w:pPr>
              <w:jc w:val="right"/>
              <w:rPr>
                <w:sz w:val="21"/>
                <w:szCs w:val="21"/>
              </w:rPr>
            </w:pPr>
            <w:r w:rsidRPr="00610A40">
              <w:rPr>
                <w:sz w:val="21"/>
                <w:szCs w:val="21"/>
              </w:rPr>
              <w:t>51 970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075AA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2DBF50" w14:textId="77777777" w:rsidR="0085747A" w:rsidRPr="00610A40" w:rsidRDefault="0085747A" w:rsidP="00610A40">
            <w:pPr>
              <w:jc w:val="right"/>
              <w:rPr>
                <w:sz w:val="21"/>
                <w:szCs w:val="21"/>
              </w:rPr>
            </w:pPr>
            <w:r w:rsidRPr="00610A40">
              <w:rPr>
                <w:sz w:val="21"/>
                <w:szCs w:val="21"/>
              </w:rPr>
              <w:t>17 911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11498F" w14:textId="77777777" w:rsidR="0085747A" w:rsidRPr="00610A40" w:rsidRDefault="0085747A" w:rsidP="00610A40">
            <w:pPr>
              <w:jc w:val="right"/>
              <w:rPr>
                <w:sz w:val="21"/>
                <w:szCs w:val="21"/>
              </w:rPr>
            </w:pPr>
            <w:r w:rsidRPr="00610A40">
              <w:rPr>
                <w:sz w:val="21"/>
                <w:szCs w:val="21"/>
              </w:rPr>
              <w:t>69 881</w:t>
            </w:r>
          </w:p>
        </w:tc>
      </w:tr>
      <w:tr w:rsidR="00A25645" w:rsidRPr="00CE65B7" w14:paraId="22F8AE44"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F00164" w14:textId="77777777" w:rsidR="0085747A" w:rsidRPr="00610A40" w:rsidRDefault="0085747A" w:rsidP="00CE65B7">
            <w:pPr>
              <w:rPr>
                <w:sz w:val="21"/>
                <w:szCs w:val="21"/>
              </w:rPr>
            </w:pPr>
            <w:r w:rsidRPr="00610A40">
              <w:rPr>
                <w:sz w:val="21"/>
                <w:szCs w:val="21"/>
              </w:rPr>
              <w:t>747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724F7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605969" w14:textId="77777777" w:rsidR="0085747A" w:rsidRPr="00610A40" w:rsidRDefault="0085747A" w:rsidP="00CE65B7">
            <w:pPr>
              <w:rPr>
                <w:sz w:val="21"/>
                <w:szCs w:val="21"/>
              </w:rPr>
            </w:pPr>
            <w:r w:rsidRPr="00610A40">
              <w:rPr>
                <w:sz w:val="21"/>
                <w:szCs w:val="21"/>
              </w:rPr>
              <w:t>Direktoratet for strålevern og atomsikkerhet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52D34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81401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847A4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542ABE" w14:textId="77777777" w:rsidR="0085747A" w:rsidRPr="00610A40" w:rsidRDefault="0085747A" w:rsidP="00610A40">
            <w:pPr>
              <w:jc w:val="right"/>
              <w:rPr>
                <w:sz w:val="21"/>
                <w:szCs w:val="21"/>
              </w:rPr>
            </w:pPr>
          </w:p>
        </w:tc>
      </w:tr>
      <w:tr w:rsidR="00A25645" w:rsidRPr="00CE65B7" w14:paraId="70D428F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942281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09D054"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8A00A8"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47F437" w14:textId="77777777" w:rsidR="0085747A" w:rsidRPr="00610A40" w:rsidRDefault="0085747A" w:rsidP="00610A40">
            <w:pPr>
              <w:jc w:val="right"/>
              <w:rPr>
                <w:sz w:val="21"/>
                <w:szCs w:val="21"/>
              </w:rPr>
            </w:pPr>
            <w:r w:rsidRPr="00610A40">
              <w:rPr>
                <w:sz w:val="21"/>
                <w:szCs w:val="21"/>
              </w:rPr>
              <w:t>219 494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70AAE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58962F" w14:textId="77777777" w:rsidR="0085747A" w:rsidRPr="00610A40" w:rsidRDefault="0085747A" w:rsidP="00610A40">
            <w:pPr>
              <w:jc w:val="right"/>
              <w:rPr>
                <w:sz w:val="21"/>
                <w:szCs w:val="21"/>
              </w:rPr>
            </w:pPr>
            <w:r w:rsidRPr="00610A40">
              <w:rPr>
                <w:sz w:val="21"/>
                <w:szCs w:val="21"/>
              </w:rPr>
              <w:t>-30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869378" w14:textId="77777777" w:rsidR="0085747A" w:rsidRPr="00610A40" w:rsidRDefault="0085747A" w:rsidP="00610A40">
            <w:pPr>
              <w:jc w:val="right"/>
              <w:rPr>
                <w:sz w:val="21"/>
                <w:szCs w:val="21"/>
              </w:rPr>
            </w:pPr>
            <w:r w:rsidRPr="00610A40">
              <w:rPr>
                <w:sz w:val="21"/>
                <w:szCs w:val="21"/>
              </w:rPr>
              <w:t>219 464</w:t>
            </w:r>
          </w:p>
        </w:tc>
      </w:tr>
      <w:tr w:rsidR="00A25645" w:rsidRPr="00CE65B7" w14:paraId="21EC6AF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633E1A0" w14:textId="77777777" w:rsidR="0085747A" w:rsidRPr="00610A40" w:rsidRDefault="0085747A" w:rsidP="00CE65B7">
            <w:pPr>
              <w:rPr>
                <w:sz w:val="21"/>
                <w:szCs w:val="21"/>
              </w:rPr>
            </w:pPr>
            <w:r w:rsidRPr="00610A40">
              <w:rPr>
                <w:sz w:val="21"/>
                <w:szCs w:val="21"/>
              </w:rPr>
              <w:t>748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63679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8A6CCB" w14:textId="77777777" w:rsidR="0085747A" w:rsidRPr="00610A40" w:rsidRDefault="0085747A" w:rsidP="00CE65B7">
            <w:pPr>
              <w:rPr>
                <w:sz w:val="21"/>
                <w:szCs w:val="21"/>
              </w:rPr>
            </w:pPr>
            <w:r w:rsidRPr="00610A40">
              <w:rPr>
                <w:sz w:val="21"/>
                <w:szCs w:val="21"/>
              </w:rPr>
              <w:t>Statens helsetilsyn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7C662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68187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80A5A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604964" w14:textId="77777777" w:rsidR="0085747A" w:rsidRPr="00610A40" w:rsidRDefault="0085747A" w:rsidP="00610A40">
            <w:pPr>
              <w:jc w:val="right"/>
              <w:rPr>
                <w:sz w:val="21"/>
                <w:szCs w:val="21"/>
              </w:rPr>
            </w:pPr>
          </w:p>
        </w:tc>
      </w:tr>
      <w:tr w:rsidR="00A25645" w:rsidRPr="00CE65B7" w14:paraId="30896D6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D0D72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7DAE74F"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E88A01"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032D11" w14:textId="77777777" w:rsidR="0085747A" w:rsidRPr="00610A40" w:rsidRDefault="0085747A" w:rsidP="00610A40">
            <w:pPr>
              <w:jc w:val="right"/>
              <w:rPr>
                <w:sz w:val="21"/>
                <w:szCs w:val="21"/>
              </w:rPr>
            </w:pPr>
            <w:r w:rsidRPr="00610A40">
              <w:rPr>
                <w:sz w:val="21"/>
                <w:szCs w:val="21"/>
              </w:rPr>
              <w:t>185 912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E4C3C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38C5ED" w14:textId="77777777" w:rsidR="0085747A" w:rsidRPr="00610A40" w:rsidRDefault="0085747A" w:rsidP="00610A40">
            <w:pPr>
              <w:jc w:val="right"/>
              <w:rPr>
                <w:sz w:val="21"/>
                <w:szCs w:val="21"/>
              </w:rPr>
            </w:pPr>
            <w:r w:rsidRPr="00610A40">
              <w:rPr>
                <w:sz w:val="21"/>
                <w:szCs w:val="21"/>
              </w:rPr>
              <w:t>-148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0DD3F6" w14:textId="77777777" w:rsidR="0085747A" w:rsidRPr="00610A40" w:rsidRDefault="0085747A" w:rsidP="00610A40">
            <w:pPr>
              <w:jc w:val="right"/>
              <w:rPr>
                <w:sz w:val="21"/>
                <w:szCs w:val="21"/>
              </w:rPr>
            </w:pPr>
            <w:r w:rsidRPr="00610A40">
              <w:rPr>
                <w:sz w:val="21"/>
                <w:szCs w:val="21"/>
              </w:rPr>
              <w:t>185 764</w:t>
            </w:r>
          </w:p>
        </w:tc>
      </w:tr>
      <w:tr w:rsidR="00A25645" w:rsidRPr="00CE65B7" w14:paraId="5902F4B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3376EAD" w14:textId="77777777" w:rsidR="0085747A" w:rsidRPr="00610A40" w:rsidRDefault="0085747A" w:rsidP="00CE65B7">
            <w:pPr>
              <w:rPr>
                <w:sz w:val="21"/>
                <w:szCs w:val="21"/>
              </w:rPr>
            </w:pPr>
            <w:r w:rsidRPr="00610A40">
              <w:rPr>
                <w:sz w:val="21"/>
                <w:szCs w:val="21"/>
              </w:rPr>
              <w:t>749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09D9D4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A813CC" w14:textId="77777777" w:rsidR="0085747A" w:rsidRPr="00610A40" w:rsidRDefault="0085747A" w:rsidP="00CE65B7">
            <w:pPr>
              <w:rPr>
                <w:sz w:val="21"/>
                <w:szCs w:val="21"/>
              </w:rPr>
            </w:pPr>
            <w:r w:rsidRPr="00610A40">
              <w:rPr>
                <w:sz w:val="21"/>
                <w:szCs w:val="21"/>
              </w:rPr>
              <w:t>Statens undersøkelseskommisjon for helse- og omsorgstjenesten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0C52E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D4261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C5AAC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356224" w14:textId="77777777" w:rsidR="0085747A" w:rsidRPr="00610A40" w:rsidRDefault="0085747A" w:rsidP="00610A40">
            <w:pPr>
              <w:jc w:val="right"/>
              <w:rPr>
                <w:sz w:val="21"/>
                <w:szCs w:val="21"/>
              </w:rPr>
            </w:pPr>
          </w:p>
        </w:tc>
      </w:tr>
      <w:tr w:rsidR="00A25645" w:rsidRPr="00CE65B7" w14:paraId="7D2F7F3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72F11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96D1D3"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FC4B6A"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E61174" w14:textId="77777777" w:rsidR="0085747A" w:rsidRPr="00610A40" w:rsidRDefault="0085747A" w:rsidP="00610A40">
            <w:pPr>
              <w:jc w:val="right"/>
              <w:rPr>
                <w:sz w:val="21"/>
                <w:szCs w:val="21"/>
              </w:rPr>
            </w:pPr>
            <w:r w:rsidRPr="00610A40">
              <w:rPr>
                <w:sz w:val="21"/>
                <w:szCs w:val="21"/>
              </w:rPr>
              <w:t>42 143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3850D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82A081" w14:textId="77777777" w:rsidR="0085747A" w:rsidRPr="00610A40" w:rsidRDefault="0085747A" w:rsidP="00610A40">
            <w:pPr>
              <w:jc w:val="right"/>
              <w:rPr>
                <w:sz w:val="21"/>
                <w:szCs w:val="21"/>
              </w:rPr>
            </w:pPr>
            <w:r w:rsidRPr="00610A40">
              <w:rPr>
                <w:sz w:val="21"/>
                <w:szCs w:val="21"/>
              </w:rPr>
              <w:t>-92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541827" w14:textId="77777777" w:rsidR="0085747A" w:rsidRPr="00610A40" w:rsidRDefault="0085747A" w:rsidP="00610A40">
            <w:pPr>
              <w:jc w:val="right"/>
              <w:rPr>
                <w:sz w:val="21"/>
                <w:szCs w:val="21"/>
              </w:rPr>
            </w:pPr>
            <w:r w:rsidRPr="00610A40">
              <w:rPr>
                <w:sz w:val="21"/>
                <w:szCs w:val="21"/>
              </w:rPr>
              <w:t>42 051</w:t>
            </w:r>
          </w:p>
        </w:tc>
      </w:tr>
      <w:tr w:rsidR="00A25645" w:rsidRPr="00CE65B7" w14:paraId="357E880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23032CE" w14:textId="77777777" w:rsidR="0085747A" w:rsidRPr="00610A40" w:rsidRDefault="0085747A" w:rsidP="00CE65B7">
            <w:pPr>
              <w:rPr>
                <w:sz w:val="21"/>
                <w:szCs w:val="21"/>
              </w:rPr>
            </w:pPr>
            <w:r w:rsidRPr="00610A40">
              <w:rPr>
                <w:sz w:val="21"/>
                <w:szCs w:val="21"/>
              </w:rPr>
              <w:t>760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E19C9C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5F8375" w14:textId="77777777" w:rsidR="0085747A" w:rsidRPr="00610A40" w:rsidRDefault="0085747A" w:rsidP="00CE65B7">
            <w:pPr>
              <w:rPr>
                <w:sz w:val="21"/>
                <w:szCs w:val="21"/>
              </w:rPr>
            </w:pPr>
            <w:r w:rsidRPr="00610A40">
              <w:rPr>
                <w:sz w:val="21"/>
                <w:szCs w:val="21"/>
              </w:rPr>
              <w:t>Kommunale helse- og omsorgstjenester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42EC0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64CDA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32AA6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C1163A" w14:textId="77777777" w:rsidR="0085747A" w:rsidRPr="00610A40" w:rsidRDefault="0085747A" w:rsidP="00610A40">
            <w:pPr>
              <w:jc w:val="right"/>
              <w:rPr>
                <w:sz w:val="21"/>
                <w:szCs w:val="21"/>
              </w:rPr>
            </w:pPr>
          </w:p>
        </w:tc>
      </w:tr>
      <w:tr w:rsidR="00A25645" w:rsidRPr="00CE65B7" w14:paraId="01C9B164"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234A5D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CC1A21"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132DB7" w14:textId="77777777" w:rsidR="0085747A" w:rsidRPr="00610A40" w:rsidRDefault="0085747A" w:rsidP="00CE65B7">
            <w:pPr>
              <w:rPr>
                <w:sz w:val="21"/>
                <w:szCs w:val="21"/>
              </w:rPr>
            </w:pPr>
            <w:r w:rsidRPr="00610A40">
              <w:rPr>
                <w:sz w:val="21"/>
                <w:szCs w:val="21"/>
              </w:rPr>
              <w:t>Spesielle driftsutgifter</w:t>
            </w:r>
            <w:r w:rsidRPr="00610A40">
              <w:rPr>
                <w:rStyle w:val="kursiv"/>
                <w:sz w:val="21"/>
                <w:szCs w:val="21"/>
              </w:rPr>
              <w:t>, kan nyttes under postene 70 og 71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CDBB7E" w14:textId="77777777" w:rsidR="0085747A" w:rsidRPr="00610A40" w:rsidRDefault="0085747A" w:rsidP="00610A40">
            <w:pPr>
              <w:jc w:val="right"/>
              <w:rPr>
                <w:sz w:val="21"/>
                <w:szCs w:val="21"/>
              </w:rPr>
            </w:pPr>
            <w:r w:rsidRPr="00610A40">
              <w:rPr>
                <w:sz w:val="21"/>
                <w:szCs w:val="21"/>
              </w:rPr>
              <w:t>432 688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9EADD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7FB526" w14:textId="77777777" w:rsidR="0085747A" w:rsidRPr="00610A40" w:rsidRDefault="0085747A" w:rsidP="00610A40">
            <w:pPr>
              <w:jc w:val="right"/>
              <w:rPr>
                <w:sz w:val="21"/>
                <w:szCs w:val="21"/>
              </w:rPr>
            </w:pPr>
            <w:r w:rsidRPr="00610A40">
              <w:rPr>
                <w:sz w:val="21"/>
                <w:szCs w:val="21"/>
              </w:rPr>
              <w:t>3 550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553472" w14:textId="77777777" w:rsidR="0085747A" w:rsidRPr="00610A40" w:rsidRDefault="0085747A" w:rsidP="00610A40">
            <w:pPr>
              <w:jc w:val="right"/>
              <w:rPr>
                <w:sz w:val="21"/>
                <w:szCs w:val="21"/>
              </w:rPr>
            </w:pPr>
            <w:r w:rsidRPr="00610A40">
              <w:rPr>
                <w:sz w:val="21"/>
                <w:szCs w:val="21"/>
              </w:rPr>
              <w:t>436 238</w:t>
            </w:r>
          </w:p>
        </w:tc>
      </w:tr>
      <w:tr w:rsidR="00A25645" w:rsidRPr="00CE65B7" w14:paraId="7E0DCF5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1A6F0B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C6E7154" w14:textId="77777777" w:rsidR="0085747A" w:rsidRPr="00610A40" w:rsidRDefault="0085747A" w:rsidP="00CE65B7">
            <w:pPr>
              <w:rPr>
                <w:sz w:val="21"/>
                <w:szCs w:val="21"/>
              </w:rPr>
            </w:pPr>
            <w:r w:rsidRPr="00610A40">
              <w:rPr>
                <w:sz w:val="21"/>
                <w:szCs w:val="21"/>
              </w:rPr>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FE9F38" w14:textId="77777777" w:rsidR="0085747A" w:rsidRPr="00610A40" w:rsidRDefault="0085747A" w:rsidP="00CE65B7">
            <w:pPr>
              <w:rPr>
                <w:sz w:val="21"/>
                <w:szCs w:val="21"/>
              </w:rPr>
            </w:pPr>
            <w:r w:rsidRPr="00610A40">
              <w:rPr>
                <w:sz w:val="21"/>
                <w:szCs w:val="21"/>
              </w:rPr>
              <w:t xml:space="preserve">Kompetanse, rekruttering og innovasjon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2F235A" w14:textId="77777777" w:rsidR="0085747A" w:rsidRPr="00610A40" w:rsidRDefault="0085747A" w:rsidP="00610A40">
            <w:pPr>
              <w:jc w:val="right"/>
              <w:rPr>
                <w:sz w:val="21"/>
                <w:szCs w:val="21"/>
              </w:rPr>
            </w:pPr>
            <w:r w:rsidRPr="00610A40">
              <w:rPr>
                <w:sz w:val="21"/>
                <w:szCs w:val="21"/>
              </w:rPr>
              <w:t>1 339 773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6BFEC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19CBEA" w14:textId="77777777" w:rsidR="0085747A" w:rsidRPr="00610A40" w:rsidRDefault="0085747A" w:rsidP="00610A40">
            <w:pPr>
              <w:jc w:val="right"/>
              <w:rPr>
                <w:sz w:val="21"/>
                <w:szCs w:val="21"/>
              </w:rPr>
            </w:pPr>
            <w:r w:rsidRPr="00610A40">
              <w:rPr>
                <w:sz w:val="21"/>
                <w:szCs w:val="21"/>
              </w:rPr>
              <w:t>-5 050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B0D5FB" w14:textId="77777777" w:rsidR="0085747A" w:rsidRPr="00610A40" w:rsidRDefault="0085747A" w:rsidP="00610A40">
            <w:pPr>
              <w:jc w:val="right"/>
              <w:rPr>
                <w:sz w:val="21"/>
                <w:szCs w:val="21"/>
              </w:rPr>
            </w:pPr>
            <w:r w:rsidRPr="00610A40">
              <w:rPr>
                <w:sz w:val="21"/>
                <w:szCs w:val="21"/>
              </w:rPr>
              <w:t>1 334 723</w:t>
            </w:r>
          </w:p>
        </w:tc>
      </w:tr>
      <w:tr w:rsidR="00A25645" w:rsidRPr="00CE65B7" w14:paraId="722AF345"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D7BED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C19C6B" w14:textId="77777777" w:rsidR="0085747A" w:rsidRPr="00610A40" w:rsidRDefault="0085747A" w:rsidP="00CE65B7">
            <w:pPr>
              <w:rPr>
                <w:sz w:val="21"/>
                <w:szCs w:val="21"/>
              </w:rPr>
            </w:pPr>
            <w:r w:rsidRPr="00610A40">
              <w:rPr>
                <w:sz w:val="21"/>
                <w:szCs w:val="21"/>
              </w:rPr>
              <w:t>63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9A8C03" w14:textId="77777777" w:rsidR="0085747A" w:rsidRPr="00610A40" w:rsidRDefault="0085747A" w:rsidP="00CE65B7">
            <w:pPr>
              <w:rPr>
                <w:sz w:val="21"/>
                <w:szCs w:val="21"/>
              </w:rPr>
            </w:pPr>
            <w:r w:rsidRPr="00610A40">
              <w:rPr>
                <w:sz w:val="21"/>
                <w:szCs w:val="21"/>
              </w:rPr>
              <w:t xml:space="preserve">Investeringstilskudd til heldøgns omsorgsplasser,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FA3273" w14:textId="77777777" w:rsidR="0085747A" w:rsidRPr="00610A40" w:rsidRDefault="0085747A" w:rsidP="00610A40">
            <w:pPr>
              <w:jc w:val="right"/>
              <w:rPr>
                <w:sz w:val="21"/>
                <w:szCs w:val="21"/>
              </w:rPr>
            </w:pPr>
            <w:r w:rsidRPr="00610A40">
              <w:rPr>
                <w:sz w:val="21"/>
                <w:szCs w:val="21"/>
              </w:rPr>
              <w:t>2 573 062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6E13D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FCAD9A" w14:textId="77777777" w:rsidR="0085747A" w:rsidRPr="00610A40" w:rsidRDefault="0085747A" w:rsidP="00610A40">
            <w:pPr>
              <w:jc w:val="right"/>
              <w:rPr>
                <w:sz w:val="21"/>
                <w:szCs w:val="21"/>
              </w:rPr>
            </w:pPr>
            <w:r w:rsidRPr="00610A40">
              <w:rPr>
                <w:sz w:val="21"/>
                <w:szCs w:val="21"/>
              </w:rPr>
              <w:t>-292 000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9C95C8" w14:textId="77777777" w:rsidR="0085747A" w:rsidRPr="00610A40" w:rsidRDefault="0085747A" w:rsidP="00610A40">
            <w:pPr>
              <w:jc w:val="right"/>
              <w:rPr>
                <w:sz w:val="21"/>
                <w:szCs w:val="21"/>
              </w:rPr>
            </w:pPr>
            <w:r w:rsidRPr="00610A40">
              <w:rPr>
                <w:sz w:val="21"/>
                <w:szCs w:val="21"/>
              </w:rPr>
              <w:t>2 281 062</w:t>
            </w:r>
          </w:p>
        </w:tc>
      </w:tr>
      <w:tr w:rsidR="00A25645" w:rsidRPr="00CE65B7" w14:paraId="7B0C60F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4C3813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4040FF" w14:textId="77777777" w:rsidR="0085747A" w:rsidRPr="00610A40" w:rsidRDefault="0085747A" w:rsidP="00CE65B7">
            <w:pPr>
              <w:rPr>
                <w:sz w:val="21"/>
                <w:szCs w:val="21"/>
              </w:rPr>
            </w:pPr>
            <w:r w:rsidRPr="00610A40">
              <w:rPr>
                <w:sz w:val="21"/>
                <w:szCs w:val="21"/>
              </w:rPr>
              <w:t>64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0A246B" w14:textId="77777777" w:rsidR="0085747A" w:rsidRPr="00610A40" w:rsidRDefault="0085747A" w:rsidP="00CE65B7">
            <w:pPr>
              <w:rPr>
                <w:sz w:val="21"/>
                <w:szCs w:val="21"/>
              </w:rPr>
            </w:pPr>
            <w:r w:rsidRPr="00610A40">
              <w:rPr>
                <w:sz w:val="21"/>
                <w:szCs w:val="21"/>
              </w:rPr>
              <w:t xml:space="preserve">Kompensasjon for renter og avdrag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23F60A" w14:textId="77777777" w:rsidR="0085747A" w:rsidRPr="00610A40" w:rsidRDefault="0085747A" w:rsidP="00610A40">
            <w:pPr>
              <w:jc w:val="right"/>
              <w:rPr>
                <w:sz w:val="21"/>
                <w:szCs w:val="21"/>
              </w:rPr>
            </w:pPr>
            <w:r w:rsidRPr="00610A40">
              <w:rPr>
                <w:sz w:val="21"/>
                <w:szCs w:val="21"/>
              </w:rPr>
              <w:t>921 200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A296F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85E6C3" w14:textId="77777777" w:rsidR="0085747A" w:rsidRPr="00610A40" w:rsidRDefault="0085747A" w:rsidP="00610A40">
            <w:pPr>
              <w:jc w:val="right"/>
              <w:rPr>
                <w:sz w:val="21"/>
                <w:szCs w:val="21"/>
              </w:rPr>
            </w:pPr>
            <w:r w:rsidRPr="00610A40">
              <w:rPr>
                <w:sz w:val="21"/>
                <w:szCs w:val="21"/>
              </w:rPr>
              <w:t>-24 200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F26B54" w14:textId="77777777" w:rsidR="0085747A" w:rsidRPr="00610A40" w:rsidRDefault="0085747A" w:rsidP="00610A40">
            <w:pPr>
              <w:jc w:val="right"/>
              <w:rPr>
                <w:sz w:val="21"/>
                <w:szCs w:val="21"/>
              </w:rPr>
            </w:pPr>
            <w:r w:rsidRPr="00610A40">
              <w:rPr>
                <w:sz w:val="21"/>
                <w:szCs w:val="21"/>
              </w:rPr>
              <w:t>897 000</w:t>
            </w:r>
          </w:p>
        </w:tc>
      </w:tr>
      <w:tr w:rsidR="00A25645" w:rsidRPr="00CE65B7" w14:paraId="4127D15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F0A97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A2FE72"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0833AD" w14:textId="77777777" w:rsidR="0085747A" w:rsidRPr="00610A40" w:rsidRDefault="0085747A" w:rsidP="00CE65B7">
            <w:pPr>
              <w:rPr>
                <w:sz w:val="21"/>
                <w:szCs w:val="21"/>
              </w:rPr>
            </w:pPr>
            <w:r w:rsidRPr="00610A40">
              <w:rPr>
                <w:sz w:val="21"/>
                <w:szCs w:val="21"/>
              </w:rPr>
              <w:t xml:space="preserve">Tilskudd, </w:t>
            </w:r>
            <w:r w:rsidRPr="00610A40">
              <w:rPr>
                <w:rStyle w:val="kursiv"/>
                <w:sz w:val="21"/>
                <w:szCs w:val="21"/>
              </w:rPr>
              <w:t>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B37301" w14:textId="77777777" w:rsidR="0085747A" w:rsidRPr="00610A40" w:rsidRDefault="0085747A" w:rsidP="00610A40">
            <w:pPr>
              <w:jc w:val="right"/>
              <w:rPr>
                <w:sz w:val="21"/>
                <w:szCs w:val="21"/>
              </w:rPr>
            </w:pPr>
            <w:r w:rsidRPr="00610A40">
              <w:rPr>
                <w:sz w:val="21"/>
                <w:szCs w:val="21"/>
              </w:rPr>
              <w:t>462 479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4FAA4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44597D"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29AEE9" w14:textId="77777777" w:rsidR="0085747A" w:rsidRPr="00610A40" w:rsidRDefault="0085747A" w:rsidP="00610A40">
            <w:pPr>
              <w:jc w:val="right"/>
              <w:rPr>
                <w:sz w:val="21"/>
                <w:szCs w:val="21"/>
              </w:rPr>
            </w:pPr>
            <w:r w:rsidRPr="00610A40">
              <w:rPr>
                <w:sz w:val="21"/>
                <w:szCs w:val="21"/>
              </w:rPr>
              <w:t>463 479</w:t>
            </w:r>
          </w:p>
        </w:tc>
      </w:tr>
      <w:tr w:rsidR="00A25645" w:rsidRPr="00CE65B7" w14:paraId="013A5CAB"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F9736B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71B268E"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A2FD23" w14:textId="77777777" w:rsidR="0085747A" w:rsidRPr="00610A40" w:rsidRDefault="0085747A" w:rsidP="00CE65B7">
            <w:pPr>
              <w:rPr>
                <w:sz w:val="21"/>
                <w:szCs w:val="21"/>
              </w:rPr>
            </w:pPr>
            <w:r w:rsidRPr="00610A40">
              <w:rPr>
                <w:sz w:val="21"/>
                <w:szCs w:val="21"/>
              </w:rPr>
              <w:t xml:space="preserve">Kompetanse-, forsknings- og rekrutteringstiltak, </w:t>
            </w:r>
            <w:r w:rsidRPr="00610A40">
              <w:rPr>
                <w:rStyle w:val="kursiv"/>
                <w:sz w:val="21"/>
                <w:szCs w:val="21"/>
              </w:rPr>
              <w:t>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D6029A" w14:textId="77777777" w:rsidR="0085747A" w:rsidRPr="00610A40" w:rsidRDefault="0085747A" w:rsidP="00610A40">
            <w:pPr>
              <w:jc w:val="right"/>
              <w:rPr>
                <w:sz w:val="21"/>
                <w:szCs w:val="21"/>
              </w:rPr>
            </w:pPr>
            <w:r w:rsidRPr="00610A40">
              <w:rPr>
                <w:sz w:val="21"/>
                <w:szCs w:val="21"/>
              </w:rPr>
              <w:t>316 221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2EB47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CD65D6"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C8964A" w14:textId="77777777" w:rsidR="0085747A" w:rsidRPr="00610A40" w:rsidRDefault="0085747A" w:rsidP="00610A40">
            <w:pPr>
              <w:jc w:val="right"/>
              <w:rPr>
                <w:sz w:val="21"/>
                <w:szCs w:val="21"/>
              </w:rPr>
            </w:pPr>
            <w:r w:rsidRPr="00610A40">
              <w:rPr>
                <w:sz w:val="21"/>
                <w:szCs w:val="21"/>
              </w:rPr>
              <w:t>311 221</w:t>
            </w:r>
          </w:p>
        </w:tc>
      </w:tr>
      <w:tr w:rsidR="00A25645" w:rsidRPr="00CE65B7" w14:paraId="18BDF9F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701C00C" w14:textId="77777777" w:rsidR="0085747A" w:rsidRPr="00610A40" w:rsidRDefault="0085747A" w:rsidP="00CE65B7">
            <w:pPr>
              <w:rPr>
                <w:sz w:val="21"/>
                <w:szCs w:val="21"/>
              </w:rPr>
            </w:pPr>
            <w:r w:rsidRPr="00610A40">
              <w:rPr>
                <w:sz w:val="21"/>
                <w:szCs w:val="21"/>
              </w:rPr>
              <w:t>765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31617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7577CF" w14:textId="77777777" w:rsidR="0085747A" w:rsidRPr="00610A40" w:rsidRDefault="0085747A" w:rsidP="00CE65B7">
            <w:pPr>
              <w:rPr>
                <w:sz w:val="21"/>
                <w:szCs w:val="21"/>
              </w:rPr>
            </w:pPr>
            <w:r w:rsidRPr="00610A40">
              <w:rPr>
                <w:sz w:val="21"/>
                <w:szCs w:val="21"/>
              </w:rPr>
              <w:t>Psykisk helse, rus og vold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822F04"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529F1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AE324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CB0650" w14:textId="77777777" w:rsidR="0085747A" w:rsidRPr="00610A40" w:rsidRDefault="0085747A" w:rsidP="00610A40">
            <w:pPr>
              <w:jc w:val="right"/>
              <w:rPr>
                <w:sz w:val="21"/>
                <w:szCs w:val="21"/>
              </w:rPr>
            </w:pPr>
          </w:p>
        </w:tc>
      </w:tr>
      <w:tr w:rsidR="00A25645" w:rsidRPr="00CE65B7" w14:paraId="1A02CA3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2B367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3D58D35"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970E82"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 kan nyttes under post 72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146C6A" w14:textId="77777777" w:rsidR="0085747A" w:rsidRPr="00610A40" w:rsidRDefault="0085747A" w:rsidP="00610A40">
            <w:pPr>
              <w:jc w:val="right"/>
              <w:rPr>
                <w:sz w:val="21"/>
                <w:szCs w:val="21"/>
              </w:rPr>
            </w:pPr>
            <w:r w:rsidRPr="00610A40">
              <w:rPr>
                <w:sz w:val="21"/>
                <w:szCs w:val="21"/>
              </w:rPr>
              <w:t>205 623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8FFA8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8A9C40" w14:textId="77777777" w:rsidR="0085747A" w:rsidRPr="00610A40" w:rsidRDefault="0085747A" w:rsidP="00610A40">
            <w:pPr>
              <w:jc w:val="right"/>
              <w:rPr>
                <w:sz w:val="21"/>
                <w:szCs w:val="21"/>
              </w:rPr>
            </w:pPr>
            <w:r w:rsidRPr="00610A40">
              <w:rPr>
                <w:sz w:val="21"/>
                <w:szCs w:val="21"/>
              </w:rPr>
              <w:t>-9 700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993E96" w14:textId="77777777" w:rsidR="0085747A" w:rsidRPr="00610A40" w:rsidRDefault="0085747A" w:rsidP="00610A40">
            <w:pPr>
              <w:jc w:val="right"/>
              <w:rPr>
                <w:sz w:val="21"/>
                <w:szCs w:val="21"/>
              </w:rPr>
            </w:pPr>
            <w:r w:rsidRPr="00610A40">
              <w:rPr>
                <w:sz w:val="21"/>
                <w:szCs w:val="21"/>
              </w:rPr>
              <w:t>195 923</w:t>
            </w:r>
          </w:p>
        </w:tc>
      </w:tr>
      <w:tr w:rsidR="00A25645" w:rsidRPr="00CE65B7" w14:paraId="7F62532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14BC5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8ACC1E" w14:textId="77777777" w:rsidR="0085747A" w:rsidRPr="00610A40" w:rsidRDefault="0085747A" w:rsidP="00CE65B7">
            <w:pPr>
              <w:rPr>
                <w:sz w:val="21"/>
                <w:szCs w:val="21"/>
              </w:rPr>
            </w:pPr>
            <w:r w:rsidRPr="00610A40">
              <w:rPr>
                <w:sz w:val="21"/>
                <w:szCs w:val="21"/>
              </w:rPr>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C58BD1" w14:textId="77777777" w:rsidR="0085747A" w:rsidRPr="00610A40" w:rsidRDefault="0085747A" w:rsidP="00CE65B7">
            <w:pPr>
              <w:rPr>
                <w:sz w:val="21"/>
                <w:szCs w:val="21"/>
              </w:rPr>
            </w:pPr>
            <w:r w:rsidRPr="00610A40">
              <w:rPr>
                <w:sz w:val="21"/>
                <w:szCs w:val="21"/>
              </w:rPr>
              <w:t xml:space="preserve">Kompetansesentre,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91A080" w14:textId="77777777" w:rsidR="0085747A" w:rsidRPr="00610A40" w:rsidRDefault="0085747A" w:rsidP="00610A40">
            <w:pPr>
              <w:jc w:val="right"/>
              <w:rPr>
                <w:sz w:val="21"/>
                <w:szCs w:val="21"/>
              </w:rPr>
            </w:pPr>
            <w:r w:rsidRPr="00610A40">
              <w:rPr>
                <w:sz w:val="21"/>
                <w:szCs w:val="21"/>
              </w:rPr>
              <w:t>412 374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C7249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D3A9BE" w14:textId="77777777" w:rsidR="0085747A" w:rsidRPr="00610A40" w:rsidRDefault="0085747A" w:rsidP="00610A40">
            <w:pPr>
              <w:jc w:val="right"/>
              <w:rPr>
                <w:sz w:val="21"/>
                <w:szCs w:val="21"/>
              </w:rPr>
            </w:pPr>
            <w:r w:rsidRPr="00610A40">
              <w:rPr>
                <w:sz w:val="21"/>
                <w:szCs w:val="21"/>
              </w:rPr>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23C5A7" w14:textId="77777777" w:rsidR="0085747A" w:rsidRPr="00610A40" w:rsidRDefault="0085747A" w:rsidP="00610A40">
            <w:pPr>
              <w:jc w:val="right"/>
              <w:rPr>
                <w:sz w:val="21"/>
                <w:szCs w:val="21"/>
              </w:rPr>
            </w:pPr>
            <w:r w:rsidRPr="00610A40">
              <w:rPr>
                <w:sz w:val="21"/>
                <w:szCs w:val="21"/>
              </w:rPr>
              <w:t>416 374</w:t>
            </w:r>
          </w:p>
        </w:tc>
      </w:tr>
      <w:tr w:rsidR="00A25645" w:rsidRPr="00CE65B7" w14:paraId="076F4E3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A1D2E4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85204D"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3500F7" w14:textId="77777777" w:rsidR="0085747A" w:rsidRPr="00610A40" w:rsidRDefault="0085747A" w:rsidP="00CE65B7">
            <w:pPr>
              <w:rPr>
                <w:sz w:val="21"/>
                <w:szCs w:val="21"/>
              </w:rPr>
            </w:pPr>
            <w:r w:rsidRPr="00610A40">
              <w:rPr>
                <w:sz w:val="21"/>
                <w:szCs w:val="21"/>
              </w:rPr>
              <w:t xml:space="preserve">Vold og traumatisk stress,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72D926" w14:textId="77777777" w:rsidR="0085747A" w:rsidRPr="00610A40" w:rsidRDefault="0085747A" w:rsidP="00610A40">
            <w:pPr>
              <w:jc w:val="right"/>
              <w:rPr>
                <w:sz w:val="21"/>
                <w:szCs w:val="21"/>
              </w:rPr>
            </w:pPr>
            <w:r w:rsidRPr="00610A40">
              <w:rPr>
                <w:sz w:val="21"/>
                <w:szCs w:val="21"/>
              </w:rPr>
              <w:t>318 470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01635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4CE6F4" w14:textId="77777777" w:rsidR="0085747A" w:rsidRPr="00610A40" w:rsidRDefault="0085747A" w:rsidP="00610A40">
            <w:pPr>
              <w:jc w:val="right"/>
              <w:rPr>
                <w:sz w:val="21"/>
                <w:szCs w:val="21"/>
              </w:rPr>
            </w:pPr>
            <w:r w:rsidRPr="00610A40">
              <w:rPr>
                <w:sz w:val="21"/>
                <w:szCs w:val="21"/>
              </w:rPr>
              <w:t>1 292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45237D" w14:textId="77777777" w:rsidR="0085747A" w:rsidRPr="00610A40" w:rsidRDefault="0085747A" w:rsidP="00610A40">
            <w:pPr>
              <w:jc w:val="right"/>
              <w:rPr>
                <w:sz w:val="21"/>
                <w:szCs w:val="21"/>
              </w:rPr>
            </w:pPr>
            <w:r w:rsidRPr="00610A40">
              <w:rPr>
                <w:sz w:val="21"/>
                <w:szCs w:val="21"/>
              </w:rPr>
              <w:t>319 762</w:t>
            </w:r>
          </w:p>
        </w:tc>
      </w:tr>
      <w:tr w:rsidR="00A25645" w:rsidRPr="00CE65B7" w14:paraId="3F0F0F9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17C18F" w14:textId="77777777" w:rsidR="0085747A" w:rsidRPr="00610A40" w:rsidRDefault="0085747A" w:rsidP="00CE65B7">
            <w:pPr>
              <w:rPr>
                <w:sz w:val="21"/>
                <w:szCs w:val="21"/>
              </w:rPr>
            </w:pPr>
            <w:r w:rsidRPr="00610A40">
              <w:rPr>
                <w:sz w:val="21"/>
                <w:szCs w:val="21"/>
              </w:rPr>
              <w:lastRenderedPageBreak/>
              <w:t>780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E696C48"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6BDE20" w14:textId="77777777" w:rsidR="0085747A" w:rsidRPr="00610A40" w:rsidRDefault="0085747A" w:rsidP="00CE65B7">
            <w:pPr>
              <w:rPr>
                <w:sz w:val="21"/>
                <w:szCs w:val="21"/>
              </w:rPr>
            </w:pPr>
            <w:r w:rsidRPr="00610A40">
              <w:rPr>
                <w:sz w:val="21"/>
                <w:szCs w:val="21"/>
              </w:rPr>
              <w:t>Forskning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352E8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4757D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00FE8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30BEA8" w14:textId="77777777" w:rsidR="0085747A" w:rsidRPr="00610A40" w:rsidRDefault="0085747A" w:rsidP="00610A40">
            <w:pPr>
              <w:jc w:val="right"/>
              <w:rPr>
                <w:sz w:val="21"/>
                <w:szCs w:val="21"/>
              </w:rPr>
            </w:pPr>
          </w:p>
        </w:tc>
      </w:tr>
      <w:tr w:rsidR="00A25645" w:rsidRPr="00CE65B7" w14:paraId="30F55565"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FD51407"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C6E2F06"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A0EFB41" w14:textId="77777777" w:rsidR="0085747A" w:rsidRPr="00610A40" w:rsidRDefault="0085747A" w:rsidP="00CE65B7">
            <w:pPr>
              <w:rPr>
                <w:sz w:val="21"/>
                <w:szCs w:val="21"/>
              </w:rPr>
            </w:pPr>
            <w:r w:rsidRPr="00610A40">
              <w:rPr>
                <w:sz w:val="21"/>
                <w:szCs w:val="21"/>
              </w:rPr>
              <w:t xml:space="preserve">Norges forskningsråd, </w:t>
            </w:r>
            <w:r w:rsidRPr="00610A40">
              <w:rPr>
                <w:rStyle w:val="kursiv"/>
                <w:sz w:val="21"/>
                <w:szCs w:val="21"/>
              </w:rPr>
              <w:t>kan overføres</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BC9D30B" w14:textId="77777777" w:rsidR="0085747A" w:rsidRPr="00610A40" w:rsidRDefault="0085747A" w:rsidP="00610A40">
            <w:pPr>
              <w:jc w:val="right"/>
              <w:rPr>
                <w:sz w:val="21"/>
                <w:szCs w:val="21"/>
              </w:rPr>
            </w:pPr>
            <w:r w:rsidRPr="00610A40">
              <w:rPr>
                <w:sz w:val="21"/>
                <w:szCs w:val="21"/>
              </w:rPr>
              <w:t>446 722</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B20C1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1867F95" w14:textId="77777777" w:rsidR="0085747A" w:rsidRPr="00610A40" w:rsidRDefault="0085747A" w:rsidP="00610A40">
            <w:pPr>
              <w:jc w:val="right"/>
              <w:rPr>
                <w:sz w:val="21"/>
                <w:szCs w:val="21"/>
              </w:rPr>
            </w:pPr>
            <w:r w:rsidRPr="00610A40">
              <w:rPr>
                <w:sz w:val="21"/>
                <w:szCs w:val="21"/>
              </w:rPr>
              <w:t>-71 400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FD95DEE" w14:textId="77777777" w:rsidR="0085747A" w:rsidRPr="00610A40" w:rsidRDefault="0085747A" w:rsidP="00610A40">
            <w:pPr>
              <w:jc w:val="right"/>
              <w:rPr>
                <w:sz w:val="21"/>
                <w:szCs w:val="21"/>
              </w:rPr>
            </w:pPr>
            <w:r w:rsidRPr="00610A40">
              <w:rPr>
                <w:sz w:val="21"/>
                <w:szCs w:val="21"/>
              </w:rPr>
              <w:t>375 322</w:t>
            </w:r>
          </w:p>
        </w:tc>
      </w:tr>
      <w:tr w:rsidR="00A25645" w:rsidRPr="00CE65B7" w14:paraId="34583573"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ED9C6AD" w14:textId="77777777" w:rsidR="0085747A" w:rsidRPr="00610A40" w:rsidRDefault="0085747A" w:rsidP="00CE65B7">
            <w:pPr>
              <w:rPr>
                <w:sz w:val="21"/>
                <w:szCs w:val="21"/>
              </w:rPr>
            </w:pPr>
            <w:r w:rsidRPr="00610A40">
              <w:rPr>
                <w:sz w:val="21"/>
                <w:szCs w:val="21"/>
              </w:rPr>
              <w:t>Sum endringer Helse- og omsorgsdepartementet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3A7C387"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604BC01"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AD416A" w14:textId="77777777" w:rsidR="0085747A" w:rsidRPr="00610A40" w:rsidRDefault="0085747A" w:rsidP="00610A40">
            <w:pPr>
              <w:jc w:val="right"/>
              <w:rPr>
                <w:sz w:val="21"/>
                <w:szCs w:val="21"/>
              </w:rPr>
            </w:pPr>
            <w:r w:rsidRPr="00610A40">
              <w:rPr>
                <w:sz w:val="21"/>
                <w:szCs w:val="21"/>
              </w:rPr>
              <w:t>-504 131</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7B34B2F" w14:textId="77777777" w:rsidR="0085747A" w:rsidRPr="00610A40" w:rsidRDefault="0085747A" w:rsidP="00610A40">
            <w:pPr>
              <w:jc w:val="right"/>
              <w:rPr>
                <w:sz w:val="21"/>
                <w:szCs w:val="21"/>
              </w:rPr>
            </w:pPr>
          </w:p>
        </w:tc>
      </w:tr>
      <w:tr w:rsidR="00A25645" w:rsidRPr="00CE65B7" w14:paraId="1A1A843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7073B7E" w14:textId="77777777" w:rsidR="0085747A" w:rsidRPr="00610A40" w:rsidRDefault="0085747A" w:rsidP="00CE65B7">
            <w:pPr>
              <w:rPr>
                <w:sz w:val="21"/>
                <w:szCs w:val="21"/>
              </w:rPr>
            </w:pPr>
            <w:r w:rsidRPr="00610A40">
              <w:rPr>
                <w:sz w:val="21"/>
                <w:szCs w:val="21"/>
              </w:rPr>
              <w:t>800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822BE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DA7882" w14:textId="77777777" w:rsidR="0085747A" w:rsidRPr="00610A40" w:rsidRDefault="0085747A" w:rsidP="00CE65B7">
            <w:pPr>
              <w:rPr>
                <w:sz w:val="21"/>
                <w:szCs w:val="21"/>
              </w:rPr>
            </w:pPr>
            <w:r w:rsidRPr="00610A40">
              <w:rPr>
                <w:sz w:val="21"/>
                <w:szCs w:val="21"/>
              </w:rPr>
              <w:t>Barne- og familiedepartementet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4DF34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7B0C1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8C912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A925C3" w14:textId="77777777" w:rsidR="0085747A" w:rsidRPr="00610A40" w:rsidRDefault="0085747A" w:rsidP="00610A40">
            <w:pPr>
              <w:jc w:val="right"/>
              <w:rPr>
                <w:sz w:val="21"/>
                <w:szCs w:val="21"/>
              </w:rPr>
            </w:pPr>
          </w:p>
        </w:tc>
      </w:tr>
      <w:tr w:rsidR="00A25645" w:rsidRPr="00CE65B7" w14:paraId="3BDAAD7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4E9AF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09C4BBB"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11EF6B"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1AB555" w14:textId="77777777" w:rsidR="0085747A" w:rsidRPr="00610A40" w:rsidRDefault="0085747A" w:rsidP="00610A40">
            <w:pPr>
              <w:jc w:val="right"/>
              <w:rPr>
                <w:sz w:val="21"/>
                <w:szCs w:val="21"/>
              </w:rPr>
            </w:pPr>
            <w:r w:rsidRPr="00610A40">
              <w:rPr>
                <w:sz w:val="21"/>
                <w:szCs w:val="21"/>
              </w:rPr>
              <w:t>181 514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AB797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5E8552"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2D6723" w14:textId="77777777" w:rsidR="0085747A" w:rsidRPr="00610A40" w:rsidRDefault="0085747A" w:rsidP="00610A40">
            <w:pPr>
              <w:jc w:val="right"/>
              <w:rPr>
                <w:sz w:val="21"/>
                <w:szCs w:val="21"/>
              </w:rPr>
            </w:pPr>
            <w:r w:rsidRPr="00610A40">
              <w:rPr>
                <w:sz w:val="21"/>
                <w:szCs w:val="21"/>
              </w:rPr>
              <w:t>180 514</w:t>
            </w:r>
          </w:p>
        </w:tc>
      </w:tr>
      <w:tr w:rsidR="00A25645" w:rsidRPr="00CE65B7" w14:paraId="1714DD7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F3C881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03EA5FD"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72B280" w14:textId="77777777" w:rsidR="0085747A" w:rsidRPr="00610A40" w:rsidRDefault="0085747A" w:rsidP="00CE65B7">
            <w:pPr>
              <w:rPr>
                <w:sz w:val="21"/>
                <w:szCs w:val="21"/>
              </w:rPr>
            </w:pPr>
            <w:r w:rsidRPr="00610A40">
              <w:rPr>
                <w:sz w:val="21"/>
                <w:szCs w:val="21"/>
              </w:rPr>
              <w:t xml:space="preserve">Norges forskningsråd,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36BF4D" w14:textId="77777777" w:rsidR="0085747A" w:rsidRPr="00610A40" w:rsidRDefault="0085747A" w:rsidP="00610A40">
            <w:pPr>
              <w:jc w:val="right"/>
              <w:rPr>
                <w:sz w:val="21"/>
                <w:szCs w:val="21"/>
              </w:rPr>
            </w:pPr>
            <w:r w:rsidRPr="00610A40">
              <w:rPr>
                <w:sz w:val="21"/>
                <w:szCs w:val="21"/>
              </w:rPr>
              <w:t>50 500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55CEE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EF5D57" w14:textId="77777777" w:rsidR="0085747A" w:rsidRPr="00610A40" w:rsidRDefault="0085747A" w:rsidP="00610A40">
            <w:pPr>
              <w:jc w:val="right"/>
              <w:rPr>
                <w:sz w:val="21"/>
                <w:szCs w:val="21"/>
              </w:rPr>
            </w:pPr>
            <w:r w:rsidRPr="00610A40">
              <w:rPr>
                <w:sz w:val="21"/>
                <w:szCs w:val="21"/>
              </w:rPr>
              <w:t>-9 683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DCC240" w14:textId="77777777" w:rsidR="0085747A" w:rsidRPr="00610A40" w:rsidRDefault="0085747A" w:rsidP="00610A40">
            <w:pPr>
              <w:jc w:val="right"/>
              <w:rPr>
                <w:sz w:val="21"/>
                <w:szCs w:val="21"/>
              </w:rPr>
            </w:pPr>
            <w:r w:rsidRPr="00610A40">
              <w:rPr>
                <w:sz w:val="21"/>
                <w:szCs w:val="21"/>
              </w:rPr>
              <w:t>40 817</w:t>
            </w:r>
          </w:p>
        </w:tc>
      </w:tr>
      <w:tr w:rsidR="00A25645" w:rsidRPr="00CE65B7" w14:paraId="4A81A6A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6807A91" w14:textId="77777777" w:rsidR="0085747A" w:rsidRPr="00610A40" w:rsidRDefault="0085747A" w:rsidP="00CE65B7">
            <w:pPr>
              <w:rPr>
                <w:sz w:val="21"/>
                <w:szCs w:val="21"/>
              </w:rPr>
            </w:pPr>
            <w:r w:rsidRPr="00610A40">
              <w:rPr>
                <w:sz w:val="21"/>
                <w:szCs w:val="21"/>
              </w:rPr>
              <w:t>841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EAD4D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F3C626" w14:textId="77777777" w:rsidR="0085747A" w:rsidRPr="00610A40" w:rsidRDefault="0085747A" w:rsidP="00CE65B7">
            <w:pPr>
              <w:rPr>
                <w:sz w:val="21"/>
                <w:szCs w:val="21"/>
              </w:rPr>
            </w:pPr>
            <w:r w:rsidRPr="00610A40">
              <w:rPr>
                <w:sz w:val="21"/>
                <w:szCs w:val="21"/>
              </w:rPr>
              <w:t>Samliv og konfliktløsning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05605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4CEC5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13116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8E9F4A" w14:textId="77777777" w:rsidR="0085747A" w:rsidRPr="00610A40" w:rsidRDefault="0085747A" w:rsidP="00610A40">
            <w:pPr>
              <w:jc w:val="right"/>
              <w:rPr>
                <w:sz w:val="21"/>
                <w:szCs w:val="21"/>
              </w:rPr>
            </w:pPr>
          </w:p>
        </w:tc>
      </w:tr>
      <w:tr w:rsidR="00A25645" w:rsidRPr="00CE65B7" w14:paraId="54D3F5E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E4686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7854527" w14:textId="77777777" w:rsidR="0085747A" w:rsidRPr="00610A40" w:rsidRDefault="0085747A" w:rsidP="00CE65B7">
            <w:pPr>
              <w:rPr>
                <w:sz w:val="21"/>
                <w:szCs w:val="21"/>
              </w:rPr>
            </w:pPr>
            <w:r w:rsidRPr="00610A40">
              <w:rPr>
                <w:sz w:val="21"/>
                <w:szCs w:val="21"/>
              </w:rPr>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BAC302" w14:textId="77777777" w:rsidR="0085747A" w:rsidRPr="00610A40" w:rsidRDefault="0085747A" w:rsidP="00CE65B7">
            <w:pPr>
              <w:rPr>
                <w:sz w:val="21"/>
                <w:szCs w:val="21"/>
              </w:rPr>
            </w:pPr>
            <w:r w:rsidRPr="00610A40">
              <w:rPr>
                <w:sz w:val="21"/>
                <w:szCs w:val="21"/>
              </w:rPr>
              <w:t xml:space="preserve">Refusjon av utgifter til DNA-analyser,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D7F566" w14:textId="77777777" w:rsidR="0085747A" w:rsidRPr="00610A40" w:rsidRDefault="0085747A" w:rsidP="00610A40">
            <w:pPr>
              <w:jc w:val="right"/>
              <w:rPr>
                <w:sz w:val="21"/>
                <w:szCs w:val="21"/>
              </w:rPr>
            </w:pPr>
            <w:r w:rsidRPr="00610A40">
              <w:rPr>
                <w:sz w:val="21"/>
                <w:szCs w:val="21"/>
              </w:rPr>
              <w:t>6 453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EE237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D29AA3" w14:textId="77777777" w:rsidR="0085747A" w:rsidRPr="00610A40" w:rsidRDefault="0085747A" w:rsidP="00610A40">
            <w:pPr>
              <w:jc w:val="right"/>
              <w:rPr>
                <w:sz w:val="21"/>
                <w:szCs w:val="21"/>
              </w:rPr>
            </w:pPr>
            <w:r w:rsidRPr="00610A40">
              <w:rPr>
                <w:sz w:val="21"/>
                <w:szCs w:val="21"/>
              </w:rPr>
              <w:t>-2 500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835154" w14:textId="77777777" w:rsidR="0085747A" w:rsidRPr="00610A40" w:rsidRDefault="0085747A" w:rsidP="00610A40">
            <w:pPr>
              <w:jc w:val="right"/>
              <w:rPr>
                <w:sz w:val="21"/>
                <w:szCs w:val="21"/>
              </w:rPr>
            </w:pPr>
            <w:r w:rsidRPr="00610A40">
              <w:rPr>
                <w:sz w:val="21"/>
                <w:szCs w:val="21"/>
              </w:rPr>
              <w:t>3 953</w:t>
            </w:r>
          </w:p>
        </w:tc>
      </w:tr>
      <w:tr w:rsidR="00A25645" w:rsidRPr="00CE65B7" w14:paraId="077EA97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28E9362" w14:textId="77777777" w:rsidR="0085747A" w:rsidRPr="00610A40" w:rsidRDefault="0085747A" w:rsidP="00CE65B7">
            <w:pPr>
              <w:rPr>
                <w:sz w:val="21"/>
                <w:szCs w:val="21"/>
              </w:rPr>
            </w:pPr>
            <w:r w:rsidRPr="00610A40">
              <w:rPr>
                <w:sz w:val="21"/>
                <w:szCs w:val="21"/>
              </w:rPr>
              <w:t>842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B9145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4DD2C6" w14:textId="77777777" w:rsidR="0085747A" w:rsidRPr="00610A40" w:rsidRDefault="0085747A" w:rsidP="00CE65B7">
            <w:pPr>
              <w:rPr>
                <w:sz w:val="21"/>
                <w:szCs w:val="21"/>
              </w:rPr>
            </w:pPr>
            <w:r w:rsidRPr="00610A40">
              <w:rPr>
                <w:sz w:val="21"/>
                <w:szCs w:val="21"/>
              </w:rPr>
              <w:t>Familievern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9BE43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8F46E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A10BB4"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4AC545" w14:textId="77777777" w:rsidR="0085747A" w:rsidRPr="00610A40" w:rsidRDefault="0085747A" w:rsidP="00610A40">
            <w:pPr>
              <w:jc w:val="right"/>
              <w:rPr>
                <w:sz w:val="21"/>
                <w:szCs w:val="21"/>
              </w:rPr>
            </w:pPr>
          </w:p>
        </w:tc>
      </w:tr>
      <w:tr w:rsidR="00A25645" w:rsidRPr="00CE65B7" w14:paraId="522AD1A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1389D1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3F03BAD"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2E2309"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02B2D0" w14:textId="77777777" w:rsidR="0085747A" w:rsidRPr="00610A40" w:rsidRDefault="0085747A" w:rsidP="00610A40">
            <w:pPr>
              <w:jc w:val="right"/>
              <w:rPr>
                <w:sz w:val="21"/>
                <w:szCs w:val="21"/>
              </w:rPr>
            </w:pPr>
            <w:r w:rsidRPr="00610A40">
              <w:rPr>
                <w:sz w:val="21"/>
                <w:szCs w:val="21"/>
              </w:rPr>
              <w:t>437 625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92A54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DBDC8D" w14:textId="77777777" w:rsidR="0085747A" w:rsidRPr="00610A40" w:rsidRDefault="0085747A" w:rsidP="00610A40">
            <w:pPr>
              <w:jc w:val="right"/>
              <w:rPr>
                <w:sz w:val="21"/>
                <w:szCs w:val="21"/>
              </w:rPr>
            </w:pPr>
            <w:r w:rsidRPr="00610A40">
              <w:rPr>
                <w:sz w:val="21"/>
                <w:szCs w:val="21"/>
              </w:rPr>
              <w:t>-6 800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A8F0CE" w14:textId="77777777" w:rsidR="0085747A" w:rsidRPr="00610A40" w:rsidRDefault="0085747A" w:rsidP="00610A40">
            <w:pPr>
              <w:jc w:val="right"/>
              <w:rPr>
                <w:sz w:val="21"/>
                <w:szCs w:val="21"/>
              </w:rPr>
            </w:pPr>
            <w:r w:rsidRPr="00610A40">
              <w:rPr>
                <w:sz w:val="21"/>
                <w:szCs w:val="21"/>
              </w:rPr>
              <w:t>430 825</w:t>
            </w:r>
          </w:p>
        </w:tc>
      </w:tr>
      <w:tr w:rsidR="00A25645" w:rsidRPr="00CE65B7" w14:paraId="6F167D4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FBA8E39" w14:textId="77777777" w:rsidR="0085747A" w:rsidRPr="00610A40" w:rsidRDefault="0085747A" w:rsidP="00CE65B7">
            <w:pPr>
              <w:rPr>
                <w:sz w:val="21"/>
                <w:szCs w:val="21"/>
              </w:rPr>
            </w:pPr>
            <w:r w:rsidRPr="00610A40">
              <w:rPr>
                <w:sz w:val="21"/>
                <w:szCs w:val="21"/>
              </w:rPr>
              <w:t>843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EEF94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DDC0BA" w14:textId="77777777" w:rsidR="0085747A" w:rsidRPr="00610A40" w:rsidRDefault="0085747A" w:rsidP="00CE65B7">
            <w:pPr>
              <w:rPr>
                <w:sz w:val="21"/>
                <w:szCs w:val="21"/>
              </w:rPr>
            </w:pPr>
            <w:r w:rsidRPr="00610A40">
              <w:rPr>
                <w:sz w:val="21"/>
                <w:szCs w:val="21"/>
              </w:rPr>
              <w:t>Adopsjonsstøtte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3798A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E82CE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0EE1B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F64734" w14:textId="77777777" w:rsidR="0085747A" w:rsidRPr="00610A40" w:rsidRDefault="0085747A" w:rsidP="00610A40">
            <w:pPr>
              <w:jc w:val="right"/>
              <w:rPr>
                <w:sz w:val="21"/>
                <w:szCs w:val="21"/>
              </w:rPr>
            </w:pPr>
          </w:p>
        </w:tc>
      </w:tr>
      <w:tr w:rsidR="00A25645" w:rsidRPr="00CE65B7" w14:paraId="6B330A9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D1733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3D33FC"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0016D3" w14:textId="77777777" w:rsidR="0085747A" w:rsidRPr="00610A40" w:rsidRDefault="0085747A" w:rsidP="00CE65B7">
            <w:pPr>
              <w:rPr>
                <w:sz w:val="21"/>
                <w:szCs w:val="21"/>
              </w:rPr>
            </w:pPr>
            <w:r w:rsidRPr="00610A40">
              <w:rPr>
                <w:sz w:val="21"/>
                <w:szCs w:val="21"/>
              </w:rPr>
              <w:t xml:space="preserve">Tilskudd til foreldre som adopterer barn fra utlandet,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78730B" w14:textId="77777777" w:rsidR="0085747A" w:rsidRPr="00610A40" w:rsidRDefault="0085747A" w:rsidP="00610A40">
            <w:pPr>
              <w:jc w:val="right"/>
              <w:rPr>
                <w:sz w:val="21"/>
                <w:szCs w:val="21"/>
              </w:rPr>
            </w:pPr>
            <w:r w:rsidRPr="00610A40">
              <w:rPr>
                <w:sz w:val="21"/>
                <w:szCs w:val="21"/>
              </w:rPr>
              <w:t>4 300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E2576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3F94D5" w14:textId="77777777" w:rsidR="0085747A" w:rsidRPr="00610A40" w:rsidRDefault="0085747A" w:rsidP="00610A40">
            <w:pPr>
              <w:jc w:val="right"/>
              <w:rPr>
                <w:sz w:val="21"/>
                <w:szCs w:val="21"/>
              </w:rPr>
            </w:pPr>
            <w:r w:rsidRPr="00610A40">
              <w:rPr>
                <w:sz w:val="21"/>
                <w:szCs w:val="21"/>
              </w:rPr>
              <w:t>-1 700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3D92BD" w14:textId="77777777" w:rsidR="0085747A" w:rsidRPr="00610A40" w:rsidRDefault="0085747A" w:rsidP="00610A40">
            <w:pPr>
              <w:jc w:val="right"/>
              <w:rPr>
                <w:sz w:val="21"/>
                <w:szCs w:val="21"/>
              </w:rPr>
            </w:pPr>
            <w:r w:rsidRPr="00610A40">
              <w:rPr>
                <w:sz w:val="21"/>
                <w:szCs w:val="21"/>
              </w:rPr>
              <w:t>2 600</w:t>
            </w:r>
          </w:p>
        </w:tc>
      </w:tr>
      <w:tr w:rsidR="00A25645" w:rsidRPr="00CE65B7" w14:paraId="3D16056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02A29F6" w14:textId="77777777" w:rsidR="0085747A" w:rsidRPr="00610A40" w:rsidRDefault="0085747A" w:rsidP="00CE65B7">
            <w:pPr>
              <w:rPr>
                <w:sz w:val="21"/>
                <w:szCs w:val="21"/>
              </w:rPr>
            </w:pPr>
            <w:r w:rsidRPr="00610A40">
              <w:rPr>
                <w:sz w:val="21"/>
                <w:szCs w:val="21"/>
              </w:rPr>
              <w:t>844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98737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91B547" w14:textId="77777777" w:rsidR="0085747A" w:rsidRPr="00610A40" w:rsidRDefault="0085747A" w:rsidP="00CE65B7">
            <w:pPr>
              <w:rPr>
                <w:sz w:val="21"/>
                <w:szCs w:val="21"/>
              </w:rPr>
            </w:pPr>
            <w:r w:rsidRPr="00610A40">
              <w:rPr>
                <w:sz w:val="21"/>
                <w:szCs w:val="21"/>
              </w:rPr>
              <w:t>Kontantstøtte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E44EF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B6425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1B803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1350F7" w14:textId="77777777" w:rsidR="0085747A" w:rsidRPr="00610A40" w:rsidRDefault="0085747A" w:rsidP="00610A40">
            <w:pPr>
              <w:jc w:val="right"/>
              <w:rPr>
                <w:sz w:val="21"/>
                <w:szCs w:val="21"/>
              </w:rPr>
            </w:pPr>
          </w:p>
        </w:tc>
      </w:tr>
      <w:tr w:rsidR="00A25645" w:rsidRPr="00CE65B7" w14:paraId="6272B0D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D9E29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D667BE"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568FEE" w14:textId="77777777" w:rsidR="0085747A" w:rsidRPr="00610A40" w:rsidRDefault="0085747A" w:rsidP="00CE65B7">
            <w:pPr>
              <w:rPr>
                <w:sz w:val="21"/>
                <w:szCs w:val="21"/>
              </w:rPr>
            </w:pPr>
            <w:r w:rsidRPr="00610A40">
              <w:rPr>
                <w:sz w:val="21"/>
                <w:szCs w:val="21"/>
              </w:rPr>
              <w:t xml:space="preserve">Tilskudd,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DC883C" w14:textId="77777777" w:rsidR="0085747A" w:rsidRPr="00610A40" w:rsidRDefault="0085747A" w:rsidP="00610A40">
            <w:pPr>
              <w:jc w:val="right"/>
              <w:rPr>
                <w:sz w:val="21"/>
                <w:szCs w:val="21"/>
              </w:rPr>
            </w:pPr>
            <w:r w:rsidRPr="00610A40">
              <w:rPr>
                <w:sz w:val="21"/>
                <w:szCs w:val="21"/>
              </w:rPr>
              <w:t>724 600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63396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9E8CA0" w14:textId="77777777" w:rsidR="0085747A" w:rsidRPr="00610A40" w:rsidRDefault="0085747A" w:rsidP="00610A40">
            <w:pPr>
              <w:jc w:val="right"/>
              <w:rPr>
                <w:sz w:val="21"/>
                <w:szCs w:val="21"/>
              </w:rPr>
            </w:pPr>
            <w:r w:rsidRPr="00610A40">
              <w:rPr>
                <w:sz w:val="21"/>
                <w:szCs w:val="21"/>
              </w:rPr>
              <w:t>-24 600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858602" w14:textId="77777777" w:rsidR="0085747A" w:rsidRPr="00610A40" w:rsidRDefault="0085747A" w:rsidP="00610A40">
            <w:pPr>
              <w:jc w:val="right"/>
              <w:rPr>
                <w:sz w:val="21"/>
                <w:szCs w:val="21"/>
              </w:rPr>
            </w:pPr>
            <w:r w:rsidRPr="00610A40">
              <w:rPr>
                <w:sz w:val="21"/>
                <w:szCs w:val="21"/>
              </w:rPr>
              <w:t>700 000</w:t>
            </w:r>
          </w:p>
        </w:tc>
      </w:tr>
      <w:tr w:rsidR="00A25645" w:rsidRPr="00CE65B7" w14:paraId="4BED9E0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4F66E09" w14:textId="77777777" w:rsidR="0085747A" w:rsidRPr="00610A40" w:rsidRDefault="0085747A" w:rsidP="00CE65B7">
            <w:pPr>
              <w:rPr>
                <w:sz w:val="21"/>
                <w:szCs w:val="21"/>
              </w:rPr>
            </w:pPr>
            <w:r w:rsidRPr="00610A40">
              <w:rPr>
                <w:sz w:val="21"/>
                <w:szCs w:val="21"/>
              </w:rPr>
              <w:t>845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CE831E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CE39B6" w14:textId="77777777" w:rsidR="0085747A" w:rsidRPr="00610A40" w:rsidRDefault="0085747A" w:rsidP="00CE65B7">
            <w:pPr>
              <w:rPr>
                <w:sz w:val="21"/>
                <w:szCs w:val="21"/>
              </w:rPr>
            </w:pPr>
            <w:r w:rsidRPr="00610A40">
              <w:rPr>
                <w:sz w:val="21"/>
                <w:szCs w:val="21"/>
              </w:rPr>
              <w:t>Barnetrygd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88E51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C890D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6A90B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3F27FC" w14:textId="77777777" w:rsidR="0085747A" w:rsidRPr="00610A40" w:rsidRDefault="0085747A" w:rsidP="00610A40">
            <w:pPr>
              <w:jc w:val="right"/>
              <w:rPr>
                <w:sz w:val="21"/>
                <w:szCs w:val="21"/>
              </w:rPr>
            </w:pPr>
          </w:p>
        </w:tc>
      </w:tr>
      <w:tr w:rsidR="00A25645" w:rsidRPr="00CE65B7" w14:paraId="029C432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D538B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FED5C63"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FDF358" w14:textId="77777777" w:rsidR="0085747A" w:rsidRPr="00610A40" w:rsidRDefault="0085747A" w:rsidP="00CE65B7">
            <w:pPr>
              <w:rPr>
                <w:sz w:val="21"/>
                <w:szCs w:val="21"/>
              </w:rPr>
            </w:pPr>
            <w:r w:rsidRPr="00610A40">
              <w:rPr>
                <w:sz w:val="21"/>
                <w:szCs w:val="21"/>
              </w:rPr>
              <w:t xml:space="preserve">Tilskudd,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6D4557" w14:textId="77777777" w:rsidR="0085747A" w:rsidRPr="00610A40" w:rsidRDefault="0085747A" w:rsidP="00610A40">
            <w:pPr>
              <w:jc w:val="right"/>
              <w:rPr>
                <w:sz w:val="21"/>
                <w:szCs w:val="21"/>
              </w:rPr>
            </w:pPr>
            <w:r w:rsidRPr="00610A40">
              <w:rPr>
                <w:sz w:val="21"/>
                <w:szCs w:val="21"/>
              </w:rPr>
              <w:t>30 309 000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0A1AA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AD8935" w14:textId="77777777" w:rsidR="0085747A" w:rsidRPr="00610A40" w:rsidRDefault="0085747A" w:rsidP="00610A40">
            <w:pPr>
              <w:jc w:val="right"/>
              <w:rPr>
                <w:sz w:val="21"/>
                <w:szCs w:val="21"/>
              </w:rPr>
            </w:pPr>
            <w:r w:rsidRPr="00610A40">
              <w:rPr>
                <w:sz w:val="21"/>
                <w:szCs w:val="21"/>
              </w:rPr>
              <w:t>-79 000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75787E" w14:textId="77777777" w:rsidR="0085747A" w:rsidRPr="00610A40" w:rsidRDefault="0085747A" w:rsidP="00610A40">
            <w:pPr>
              <w:jc w:val="right"/>
              <w:rPr>
                <w:sz w:val="21"/>
                <w:szCs w:val="21"/>
              </w:rPr>
            </w:pPr>
            <w:r w:rsidRPr="00610A40">
              <w:rPr>
                <w:sz w:val="21"/>
                <w:szCs w:val="21"/>
              </w:rPr>
              <w:t>30 230 000</w:t>
            </w:r>
          </w:p>
        </w:tc>
      </w:tr>
      <w:tr w:rsidR="00A25645" w:rsidRPr="00CE65B7" w14:paraId="687D246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FC81C29" w14:textId="77777777" w:rsidR="0085747A" w:rsidRPr="00610A40" w:rsidRDefault="0085747A" w:rsidP="00CE65B7">
            <w:pPr>
              <w:rPr>
                <w:sz w:val="21"/>
                <w:szCs w:val="21"/>
              </w:rPr>
            </w:pPr>
            <w:r w:rsidRPr="00610A40">
              <w:rPr>
                <w:sz w:val="21"/>
                <w:szCs w:val="21"/>
              </w:rPr>
              <w:t>846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AED1C3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5FB00F" w14:textId="77777777" w:rsidR="0085747A" w:rsidRPr="00610A40" w:rsidRDefault="0085747A" w:rsidP="00CE65B7">
            <w:pPr>
              <w:rPr>
                <w:sz w:val="21"/>
                <w:szCs w:val="21"/>
              </w:rPr>
            </w:pPr>
            <w:r w:rsidRPr="00610A40">
              <w:rPr>
                <w:sz w:val="21"/>
                <w:szCs w:val="21"/>
              </w:rPr>
              <w:t>Familie- og oppveksttiltak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F2201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C5065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9018A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0FC173" w14:textId="77777777" w:rsidR="0085747A" w:rsidRPr="00610A40" w:rsidRDefault="0085747A" w:rsidP="00610A40">
            <w:pPr>
              <w:jc w:val="right"/>
              <w:rPr>
                <w:sz w:val="21"/>
                <w:szCs w:val="21"/>
              </w:rPr>
            </w:pPr>
          </w:p>
        </w:tc>
      </w:tr>
      <w:tr w:rsidR="00A25645" w:rsidRPr="00CE65B7" w14:paraId="6D785C5A"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3E981A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01F59B4" w14:textId="77777777" w:rsidR="0085747A" w:rsidRPr="00610A40" w:rsidRDefault="0085747A" w:rsidP="00CE65B7">
            <w:pPr>
              <w:rPr>
                <w:sz w:val="21"/>
                <w:szCs w:val="21"/>
              </w:rPr>
            </w:pPr>
            <w:r w:rsidRPr="00610A40">
              <w:rPr>
                <w:sz w:val="21"/>
                <w:szCs w:val="21"/>
              </w:rPr>
              <w:t>63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C12229" w14:textId="77777777" w:rsidR="0085747A" w:rsidRPr="00610A40" w:rsidRDefault="0085747A" w:rsidP="00CE65B7">
            <w:pPr>
              <w:rPr>
                <w:sz w:val="21"/>
                <w:szCs w:val="21"/>
              </w:rPr>
            </w:pPr>
            <w:r w:rsidRPr="00610A40">
              <w:rPr>
                <w:sz w:val="21"/>
                <w:szCs w:val="21"/>
              </w:rPr>
              <w:t xml:space="preserve">Tverrsektorielt tilskudd til forebyggende tiltak for barn og unge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485B94" w14:textId="77777777" w:rsidR="0085747A" w:rsidRPr="00610A40" w:rsidRDefault="0085747A" w:rsidP="00610A40">
            <w:pPr>
              <w:jc w:val="right"/>
              <w:rPr>
                <w:sz w:val="21"/>
                <w:szCs w:val="21"/>
              </w:rPr>
            </w:pPr>
            <w:r w:rsidRPr="00610A40">
              <w:rPr>
                <w:sz w:val="21"/>
                <w:szCs w:val="21"/>
              </w:rPr>
              <w:t>519 796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EE310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DCBC53"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31BEF9" w14:textId="77777777" w:rsidR="0085747A" w:rsidRPr="00610A40" w:rsidRDefault="0085747A" w:rsidP="00610A40">
            <w:pPr>
              <w:jc w:val="right"/>
              <w:rPr>
                <w:sz w:val="21"/>
                <w:szCs w:val="21"/>
              </w:rPr>
            </w:pPr>
            <w:r w:rsidRPr="00610A40">
              <w:rPr>
                <w:sz w:val="21"/>
                <w:szCs w:val="21"/>
              </w:rPr>
              <w:t>518 796</w:t>
            </w:r>
          </w:p>
        </w:tc>
      </w:tr>
      <w:tr w:rsidR="00A25645" w:rsidRPr="00CE65B7" w14:paraId="6954624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7BD950" w14:textId="77777777" w:rsidR="0085747A" w:rsidRPr="00610A40" w:rsidRDefault="0085747A" w:rsidP="00CE65B7">
            <w:pPr>
              <w:rPr>
                <w:sz w:val="21"/>
                <w:szCs w:val="21"/>
              </w:rPr>
            </w:pPr>
            <w:r w:rsidRPr="00610A40">
              <w:rPr>
                <w:sz w:val="21"/>
                <w:szCs w:val="21"/>
              </w:rPr>
              <w:t>854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34CAC3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770E13" w14:textId="77777777" w:rsidR="0085747A" w:rsidRPr="00610A40" w:rsidRDefault="0085747A" w:rsidP="00CE65B7">
            <w:pPr>
              <w:rPr>
                <w:sz w:val="21"/>
                <w:szCs w:val="21"/>
              </w:rPr>
            </w:pPr>
            <w:r w:rsidRPr="00610A40">
              <w:rPr>
                <w:sz w:val="21"/>
                <w:szCs w:val="21"/>
              </w:rPr>
              <w:t>Tiltak i barne- og ungdomsvernet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63B7C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8F4FE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F9F4C4"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2FC98F" w14:textId="77777777" w:rsidR="0085747A" w:rsidRPr="00610A40" w:rsidRDefault="0085747A" w:rsidP="00610A40">
            <w:pPr>
              <w:jc w:val="right"/>
              <w:rPr>
                <w:sz w:val="21"/>
                <w:szCs w:val="21"/>
              </w:rPr>
            </w:pPr>
          </w:p>
        </w:tc>
      </w:tr>
      <w:tr w:rsidR="00A25645" w:rsidRPr="00CE65B7" w14:paraId="45391F7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4BADF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5CB019"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DC75BE" w14:textId="77777777" w:rsidR="0085747A" w:rsidRPr="00610A40" w:rsidRDefault="0085747A" w:rsidP="00CE65B7">
            <w:pPr>
              <w:rPr>
                <w:sz w:val="21"/>
                <w:szCs w:val="21"/>
              </w:rPr>
            </w:pPr>
            <w:r w:rsidRPr="00610A40">
              <w:rPr>
                <w:sz w:val="21"/>
                <w:szCs w:val="21"/>
              </w:rPr>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9DB883" w14:textId="77777777" w:rsidR="0085747A" w:rsidRPr="00610A40" w:rsidRDefault="0085747A" w:rsidP="00610A40">
            <w:pPr>
              <w:jc w:val="right"/>
              <w:rPr>
                <w:sz w:val="21"/>
                <w:szCs w:val="21"/>
              </w:rPr>
            </w:pPr>
            <w:r w:rsidRPr="00610A40">
              <w:rPr>
                <w:sz w:val="21"/>
                <w:szCs w:val="21"/>
              </w:rPr>
              <w:t>56 448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BC662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A8144D" w14:textId="77777777" w:rsidR="0085747A" w:rsidRPr="00610A40" w:rsidRDefault="0085747A" w:rsidP="00610A40">
            <w:pPr>
              <w:jc w:val="right"/>
              <w:rPr>
                <w:sz w:val="21"/>
                <w:szCs w:val="21"/>
              </w:rPr>
            </w:pPr>
            <w:r w:rsidRPr="00610A40">
              <w:rPr>
                <w:sz w:val="21"/>
                <w:szCs w:val="21"/>
              </w:rPr>
              <w:t>-3 500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1FACE8" w14:textId="77777777" w:rsidR="0085747A" w:rsidRPr="00610A40" w:rsidRDefault="0085747A" w:rsidP="00610A40">
            <w:pPr>
              <w:jc w:val="right"/>
              <w:rPr>
                <w:sz w:val="21"/>
                <w:szCs w:val="21"/>
              </w:rPr>
            </w:pPr>
            <w:r w:rsidRPr="00610A40">
              <w:rPr>
                <w:sz w:val="21"/>
                <w:szCs w:val="21"/>
              </w:rPr>
              <w:t>52 948</w:t>
            </w:r>
          </w:p>
        </w:tc>
      </w:tr>
      <w:tr w:rsidR="00A25645" w:rsidRPr="00CE65B7" w14:paraId="3C891591" w14:textId="77777777" w:rsidTr="00E15552">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B77FFC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59B5074"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A349A" w14:textId="77777777" w:rsidR="0085747A" w:rsidRPr="00610A40" w:rsidRDefault="0085747A" w:rsidP="00CE65B7">
            <w:pPr>
              <w:rPr>
                <w:sz w:val="21"/>
                <w:szCs w:val="21"/>
              </w:rPr>
            </w:pPr>
            <w:r w:rsidRPr="00610A40">
              <w:rPr>
                <w:sz w:val="21"/>
                <w:szCs w:val="21"/>
              </w:rPr>
              <w:t xml:space="preserve">Tilskudd til forskning og kompetanseutvikling i barnevernet, </w:t>
            </w:r>
            <w:r w:rsidRPr="00610A40">
              <w:rPr>
                <w:rStyle w:val="kursiv"/>
                <w:sz w:val="21"/>
                <w:szCs w:val="21"/>
              </w:rPr>
              <w:t>kan overføres, kan nyttes under post 23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70D635" w14:textId="77777777" w:rsidR="0085747A" w:rsidRPr="00610A40" w:rsidRDefault="0085747A" w:rsidP="00610A40">
            <w:pPr>
              <w:jc w:val="right"/>
              <w:rPr>
                <w:sz w:val="21"/>
                <w:szCs w:val="21"/>
              </w:rPr>
            </w:pPr>
            <w:r w:rsidRPr="00610A40">
              <w:rPr>
                <w:sz w:val="21"/>
                <w:szCs w:val="21"/>
              </w:rPr>
              <w:t>151 259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D6761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7C103D" w14:textId="77777777" w:rsidR="0085747A" w:rsidRPr="00610A40" w:rsidRDefault="0085747A" w:rsidP="00610A40">
            <w:pPr>
              <w:jc w:val="right"/>
              <w:rPr>
                <w:sz w:val="21"/>
                <w:szCs w:val="21"/>
              </w:rPr>
            </w:pPr>
            <w:r w:rsidRPr="00610A40">
              <w:rPr>
                <w:sz w:val="21"/>
                <w:szCs w:val="21"/>
              </w:rPr>
              <w:t>3 500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87D87C" w14:textId="77777777" w:rsidR="0085747A" w:rsidRPr="00610A40" w:rsidRDefault="0085747A" w:rsidP="00610A40">
            <w:pPr>
              <w:jc w:val="right"/>
              <w:rPr>
                <w:sz w:val="21"/>
                <w:szCs w:val="21"/>
              </w:rPr>
            </w:pPr>
            <w:r w:rsidRPr="00610A40">
              <w:rPr>
                <w:sz w:val="21"/>
                <w:szCs w:val="21"/>
              </w:rPr>
              <w:t>154 759</w:t>
            </w:r>
          </w:p>
        </w:tc>
      </w:tr>
      <w:tr w:rsidR="00A25645" w:rsidRPr="00CE65B7" w14:paraId="3C7E744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0D33B7" w14:textId="77777777" w:rsidR="0085747A" w:rsidRPr="00610A40" w:rsidRDefault="0085747A" w:rsidP="00CE65B7">
            <w:pPr>
              <w:rPr>
                <w:sz w:val="21"/>
                <w:szCs w:val="21"/>
              </w:rPr>
            </w:pPr>
            <w:r w:rsidRPr="00610A40">
              <w:rPr>
                <w:sz w:val="21"/>
                <w:szCs w:val="21"/>
              </w:rPr>
              <w:t>855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85DDB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98184A" w14:textId="77777777" w:rsidR="0085747A" w:rsidRPr="00610A40" w:rsidRDefault="0085747A" w:rsidP="00CE65B7">
            <w:pPr>
              <w:rPr>
                <w:sz w:val="21"/>
                <w:szCs w:val="21"/>
              </w:rPr>
            </w:pPr>
            <w:r w:rsidRPr="00610A40">
              <w:rPr>
                <w:sz w:val="21"/>
                <w:szCs w:val="21"/>
              </w:rPr>
              <w:t>Statlig forvaltning av barnevernet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E8A22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A09E4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E434C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C87D60" w14:textId="77777777" w:rsidR="0085747A" w:rsidRPr="00610A40" w:rsidRDefault="0085747A" w:rsidP="00610A40">
            <w:pPr>
              <w:jc w:val="right"/>
              <w:rPr>
                <w:sz w:val="21"/>
                <w:szCs w:val="21"/>
              </w:rPr>
            </w:pPr>
          </w:p>
        </w:tc>
      </w:tr>
      <w:tr w:rsidR="00A25645" w:rsidRPr="00CE65B7" w14:paraId="4BA1F1F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3F048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9CC4B8"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33AA5A"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kan nyttes under post 22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1AFA91" w14:textId="77777777" w:rsidR="0085747A" w:rsidRPr="00610A40" w:rsidRDefault="0085747A" w:rsidP="00610A40">
            <w:pPr>
              <w:jc w:val="right"/>
              <w:rPr>
                <w:sz w:val="21"/>
                <w:szCs w:val="21"/>
              </w:rPr>
            </w:pPr>
            <w:r w:rsidRPr="00610A40">
              <w:rPr>
                <w:sz w:val="21"/>
                <w:szCs w:val="21"/>
              </w:rPr>
              <w:t>5 068 777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0B452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69812E" w14:textId="77777777" w:rsidR="0085747A" w:rsidRPr="00610A40" w:rsidRDefault="0085747A" w:rsidP="00610A40">
            <w:pPr>
              <w:jc w:val="right"/>
              <w:rPr>
                <w:sz w:val="21"/>
                <w:szCs w:val="21"/>
              </w:rPr>
            </w:pPr>
            <w:r w:rsidRPr="00610A40">
              <w:rPr>
                <w:sz w:val="21"/>
                <w:szCs w:val="21"/>
              </w:rPr>
              <w:t>-89 358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8D6D2C" w14:textId="77777777" w:rsidR="0085747A" w:rsidRPr="00610A40" w:rsidRDefault="0085747A" w:rsidP="00610A40">
            <w:pPr>
              <w:jc w:val="right"/>
              <w:rPr>
                <w:sz w:val="21"/>
                <w:szCs w:val="21"/>
              </w:rPr>
            </w:pPr>
            <w:r w:rsidRPr="00610A40">
              <w:rPr>
                <w:sz w:val="21"/>
                <w:szCs w:val="21"/>
              </w:rPr>
              <w:t>4 979 419</w:t>
            </w:r>
          </w:p>
        </w:tc>
      </w:tr>
      <w:tr w:rsidR="00A25645" w:rsidRPr="00CE65B7" w14:paraId="7348A63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ECBBD4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9287FD8"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BD4666"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42BB75" w14:textId="77777777" w:rsidR="0085747A" w:rsidRPr="00610A40" w:rsidRDefault="0085747A" w:rsidP="00610A40">
            <w:pPr>
              <w:jc w:val="right"/>
              <w:rPr>
                <w:sz w:val="21"/>
                <w:szCs w:val="21"/>
              </w:rPr>
            </w:pPr>
            <w:r w:rsidRPr="00610A40">
              <w:rPr>
                <w:sz w:val="21"/>
                <w:szCs w:val="21"/>
              </w:rPr>
              <w:t>34 173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1E297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2A3371" w14:textId="77777777" w:rsidR="0085747A" w:rsidRPr="00610A40" w:rsidRDefault="0085747A" w:rsidP="00610A40">
            <w:pPr>
              <w:jc w:val="right"/>
              <w:rPr>
                <w:sz w:val="21"/>
                <w:szCs w:val="21"/>
              </w:rPr>
            </w:pPr>
            <w:r w:rsidRPr="00610A40">
              <w:rPr>
                <w:sz w:val="21"/>
                <w:szCs w:val="21"/>
              </w:rPr>
              <w:t>-1 642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045549" w14:textId="77777777" w:rsidR="0085747A" w:rsidRPr="00610A40" w:rsidRDefault="0085747A" w:rsidP="00610A40">
            <w:pPr>
              <w:jc w:val="right"/>
              <w:rPr>
                <w:sz w:val="21"/>
                <w:szCs w:val="21"/>
              </w:rPr>
            </w:pPr>
            <w:r w:rsidRPr="00610A40">
              <w:rPr>
                <w:sz w:val="21"/>
                <w:szCs w:val="21"/>
              </w:rPr>
              <w:t>32 531</w:t>
            </w:r>
          </w:p>
        </w:tc>
      </w:tr>
      <w:tr w:rsidR="00A25645" w:rsidRPr="00CE65B7" w14:paraId="605AF963"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51C6304" w14:textId="77777777" w:rsidR="0085747A" w:rsidRPr="00610A40" w:rsidRDefault="0085747A" w:rsidP="00CE65B7">
            <w:pPr>
              <w:rPr>
                <w:sz w:val="21"/>
                <w:szCs w:val="21"/>
              </w:rPr>
            </w:pPr>
            <w:r w:rsidRPr="00610A40">
              <w:rPr>
                <w:sz w:val="21"/>
                <w:szCs w:val="21"/>
              </w:rPr>
              <w:t>856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0F79B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BDB648" w14:textId="77777777" w:rsidR="0085747A" w:rsidRPr="00610A40" w:rsidRDefault="0085747A" w:rsidP="00CE65B7">
            <w:pPr>
              <w:rPr>
                <w:sz w:val="21"/>
                <w:szCs w:val="21"/>
              </w:rPr>
            </w:pPr>
            <w:r w:rsidRPr="00610A40">
              <w:rPr>
                <w:sz w:val="21"/>
                <w:szCs w:val="21"/>
              </w:rPr>
              <w:t>Barnevernets omsorgssenter for enslige, mindreårige asylsøkere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06963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BE70D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FB90F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F4472B" w14:textId="77777777" w:rsidR="0085747A" w:rsidRPr="00610A40" w:rsidRDefault="0085747A" w:rsidP="00610A40">
            <w:pPr>
              <w:jc w:val="right"/>
              <w:rPr>
                <w:sz w:val="21"/>
                <w:szCs w:val="21"/>
              </w:rPr>
            </w:pPr>
          </w:p>
        </w:tc>
      </w:tr>
      <w:tr w:rsidR="00A25645" w:rsidRPr="00CE65B7" w14:paraId="0016C50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D1E30B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A3FCFF2"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194D3B"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kan nyttes under post 22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B4B3DC" w14:textId="77777777" w:rsidR="0085747A" w:rsidRPr="00610A40" w:rsidRDefault="0085747A" w:rsidP="00610A40">
            <w:pPr>
              <w:jc w:val="right"/>
              <w:rPr>
                <w:sz w:val="21"/>
                <w:szCs w:val="21"/>
              </w:rPr>
            </w:pPr>
            <w:r w:rsidRPr="00610A40">
              <w:rPr>
                <w:sz w:val="21"/>
                <w:szCs w:val="21"/>
              </w:rPr>
              <w:t>181 439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65009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D5BDC9" w14:textId="77777777" w:rsidR="0085747A" w:rsidRPr="00610A40" w:rsidRDefault="0085747A" w:rsidP="00610A40">
            <w:pPr>
              <w:jc w:val="right"/>
              <w:rPr>
                <w:sz w:val="21"/>
                <w:szCs w:val="21"/>
              </w:rPr>
            </w:pPr>
            <w:r w:rsidRPr="00610A40">
              <w:rPr>
                <w:sz w:val="21"/>
                <w:szCs w:val="21"/>
              </w:rPr>
              <w:t>-616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DEA2C2" w14:textId="77777777" w:rsidR="0085747A" w:rsidRPr="00610A40" w:rsidRDefault="0085747A" w:rsidP="00610A40">
            <w:pPr>
              <w:jc w:val="right"/>
              <w:rPr>
                <w:sz w:val="21"/>
                <w:szCs w:val="21"/>
              </w:rPr>
            </w:pPr>
            <w:r w:rsidRPr="00610A40">
              <w:rPr>
                <w:sz w:val="21"/>
                <w:szCs w:val="21"/>
              </w:rPr>
              <w:t>180 823</w:t>
            </w:r>
          </w:p>
        </w:tc>
      </w:tr>
      <w:tr w:rsidR="00A25645" w:rsidRPr="00CE65B7" w14:paraId="6D162D65"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492054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0E20754" w14:textId="77777777" w:rsidR="0085747A" w:rsidRPr="00610A40" w:rsidRDefault="0085747A" w:rsidP="00CE65B7">
            <w:pPr>
              <w:rPr>
                <w:sz w:val="21"/>
                <w:szCs w:val="21"/>
              </w:rPr>
            </w:pPr>
            <w:r w:rsidRPr="00610A40">
              <w:rPr>
                <w:sz w:val="21"/>
                <w:szCs w:val="21"/>
              </w:rPr>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401D64" w14:textId="77777777" w:rsidR="0085747A" w:rsidRPr="00610A40" w:rsidRDefault="0085747A" w:rsidP="00CE65B7">
            <w:pPr>
              <w:rPr>
                <w:sz w:val="21"/>
                <w:szCs w:val="21"/>
              </w:rPr>
            </w:pPr>
            <w:r w:rsidRPr="00610A40">
              <w:rPr>
                <w:sz w:val="21"/>
                <w:szCs w:val="21"/>
              </w:rPr>
              <w:t xml:space="preserve">Kjøp av plasser i private omsorgssentre, </w:t>
            </w:r>
            <w:r w:rsidRPr="00610A40">
              <w:rPr>
                <w:rStyle w:val="kursiv"/>
                <w:sz w:val="21"/>
                <w:szCs w:val="21"/>
              </w:rPr>
              <w:t>kan nyttes under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B4611D" w14:textId="77777777" w:rsidR="0085747A" w:rsidRPr="00610A40" w:rsidRDefault="0085747A" w:rsidP="00610A40">
            <w:pPr>
              <w:jc w:val="right"/>
              <w:rPr>
                <w:sz w:val="21"/>
                <w:szCs w:val="21"/>
              </w:rPr>
            </w:pPr>
            <w:r w:rsidRPr="00610A40">
              <w:rPr>
                <w:sz w:val="21"/>
                <w:szCs w:val="21"/>
              </w:rPr>
              <w:t>272 434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FE82E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F1C5CB" w14:textId="77777777" w:rsidR="0085747A" w:rsidRPr="00610A40" w:rsidRDefault="0085747A" w:rsidP="00610A40">
            <w:pPr>
              <w:jc w:val="right"/>
              <w:rPr>
                <w:sz w:val="21"/>
                <w:szCs w:val="21"/>
              </w:rPr>
            </w:pPr>
            <w:r w:rsidRPr="00610A40">
              <w:rPr>
                <w:sz w:val="21"/>
                <w:szCs w:val="21"/>
              </w:rPr>
              <w:t>-35 000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3DD4B6" w14:textId="77777777" w:rsidR="0085747A" w:rsidRPr="00610A40" w:rsidRDefault="0085747A" w:rsidP="00610A40">
            <w:pPr>
              <w:jc w:val="right"/>
              <w:rPr>
                <w:sz w:val="21"/>
                <w:szCs w:val="21"/>
              </w:rPr>
            </w:pPr>
            <w:r w:rsidRPr="00610A40">
              <w:rPr>
                <w:sz w:val="21"/>
                <w:szCs w:val="21"/>
              </w:rPr>
              <w:t>237 434</w:t>
            </w:r>
          </w:p>
        </w:tc>
      </w:tr>
      <w:tr w:rsidR="00A25645" w:rsidRPr="00CE65B7" w14:paraId="1EA5307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D86F62" w14:textId="77777777" w:rsidR="0085747A" w:rsidRPr="00610A40" w:rsidRDefault="0085747A" w:rsidP="00CE65B7">
            <w:pPr>
              <w:rPr>
                <w:sz w:val="21"/>
                <w:szCs w:val="21"/>
              </w:rPr>
            </w:pPr>
            <w:r w:rsidRPr="00610A40">
              <w:rPr>
                <w:sz w:val="21"/>
                <w:szCs w:val="21"/>
              </w:rPr>
              <w:t>858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835C77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31D0F0" w14:textId="77777777" w:rsidR="0085747A" w:rsidRPr="00610A40" w:rsidRDefault="0085747A" w:rsidP="00CE65B7">
            <w:pPr>
              <w:rPr>
                <w:sz w:val="21"/>
                <w:szCs w:val="21"/>
              </w:rPr>
            </w:pPr>
            <w:r w:rsidRPr="00610A40">
              <w:rPr>
                <w:sz w:val="21"/>
                <w:szCs w:val="21"/>
              </w:rPr>
              <w:t>Barne-, ungdoms- og familiedirektoratet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293D3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1E190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B345A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83501C" w14:textId="77777777" w:rsidR="0085747A" w:rsidRPr="00610A40" w:rsidRDefault="0085747A" w:rsidP="00610A40">
            <w:pPr>
              <w:jc w:val="right"/>
              <w:rPr>
                <w:sz w:val="21"/>
                <w:szCs w:val="21"/>
              </w:rPr>
            </w:pPr>
          </w:p>
        </w:tc>
      </w:tr>
      <w:tr w:rsidR="00A25645" w:rsidRPr="00CE65B7" w14:paraId="06E942E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412D7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79AE61"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23A704"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CB0DE1" w14:textId="77777777" w:rsidR="0085747A" w:rsidRPr="00610A40" w:rsidRDefault="0085747A" w:rsidP="00610A40">
            <w:pPr>
              <w:jc w:val="right"/>
              <w:rPr>
                <w:sz w:val="21"/>
                <w:szCs w:val="21"/>
              </w:rPr>
            </w:pPr>
            <w:r w:rsidRPr="00610A40">
              <w:rPr>
                <w:sz w:val="21"/>
                <w:szCs w:val="21"/>
              </w:rPr>
              <w:t>698 067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E0713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651EC9" w14:textId="77777777" w:rsidR="0085747A" w:rsidRPr="00610A40" w:rsidRDefault="0085747A" w:rsidP="00610A40">
            <w:pPr>
              <w:jc w:val="right"/>
              <w:rPr>
                <w:sz w:val="21"/>
                <w:szCs w:val="21"/>
              </w:rPr>
            </w:pPr>
            <w:r w:rsidRPr="00610A40">
              <w:rPr>
                <w:sz w:val="21"/>
                <w:szCs w:val="21"/>
              </w:rPr>
              <w:t>12 800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5AAE9B" w14:textId="77777777" w:rsidR="0085747A" w:rsidRPr="00610A40" w:rsidRDefault="0085747A" w:rsidP="00610A40">
            <w:pPr>
              <w:jc w:val="right"/>
              <w:rPr>
                <w:sz w:val="21"/>
                <w:szCs w:val="21"/>
              </w:rPr>
            </w:pPr>
            <w:r w:rsidRPr="00610A40">
              <w:rPr>
                <w:sz w:val="21"/>
                <w:szCs w:val="21"/>
              </w:rPr>
              <w:t>710 867</w:t>
            </w:r>
          </w:p>
        </w:tc>
      </w:tr>
      <w:tr w:rsidR="00A25645" w:rsidRPr="00CE65B7" w14:paraId="435563E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B79206" w14:textId="77777777" w:rsidR="0085747A" w:rsidRPr="00610A40" w:rsidRDefault="0085747A" w:rsidP="00CE65B7">
            <w:pPr>
              <w:rPr>
                <w:sz w:val="21"/>
                <w:szCs w:val="21"/>
              </w:rPr>
            </w:pPr>
            <w:r w:rsidRPr="00610A40">
              <w:rPr>
                <w:sz w:val="21"/>
                <w:szCs w:val="21"/>
              </w:rPr>
              <w:t>865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669B35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10FAAC" w14:textId="77777777" w:rsidR="0085747A" w:rsidRPr="00610A40" w:rsidRDefault="0085747A" w:rsidP="00CE65B7">
            <w:pPr>
              <w:rPr>
                <w:sz w:val="21"/>
                <w:szCs w:val="21"/>
              </w:rPr>
            </w:pPr>
            <w:r w:rsidRPr="00610A40">
              <w:rPr>
                <w:sz w:val="21"/>
                <w:szCs w:val="21"/>
              </w:rPr>
              <w:t>Forbrukerpolitiske 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6D86E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DE284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BB56F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0476FC" w14:textId="77777777" w:rsidR="0085747A" w:rsidRPr="00610A40" w:rsidRDefault="0085747A" w:rsidP="00610A40">
            <w:pPr>
              <w:jc w:val="right"/>
              <w:rPr>
                <w:sz w:val="21"/>
                <w:szCs w:val="21"/>
              </w:rPr>
            </w:pPr>
          </w:p>
        </w:tc>
      </w:tr>
      <w:tr w:rsidR="00A25645" w:rsidRPr="00CE65B7" w14:paraId="0662A636"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E79F1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9D00CD3"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88ED11"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 kan nyttes under post 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FB8D1A" w14:textId="77777777" w:rsidR="0085747A" w:rsidRPr="00610A40" w:rsidRDefault="0085747A" w:rsidP="00610A40">
            <w:pPr>
              <w:jc w:val="right"/>
              <w:rPr>
                <w:sz w:val="21"/>
                <w:szCs w:val="21"/>
              </w:rPr>
            </w:pPr>
            <w:r w:rsidRPr="00610A40">
              <w:rPr>
                <w:sz w:val="21"/>
                <w:szCs w:val="21"/>
              </w:rPr>
              <w:t>2 964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60F5C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C2FE76" w14:textId="77777777" w:rsidR="0085747A" w:rsidRPr="00610A40" w:rsidRDefault="0085747A" w:rsidP="00610A40">
            <w:pPr>
              <w:jc w:val="right"/>
              <w:rPr>
                <w:sz w:val="21"/>
                <w:szCs w:val="21"/>
              </w:rPr>
            </w:pPr>
            <w:r w:rsidRPr="00610A40">
              <w:rPr>
                <w:sz w:val="21"/>
                <w:szCs w:val="21"/>
              </w:rPr>
              <w:t>-152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A8BCE0" w14:textId="77777777" w:rsidR="0085747A" w:rsidRPr="00610A40" w:rsidRDefault="0085747A" w:rsidP="00610A40">
            <w:pPr>
              <w:jc w:val="right"/>
              <w:rPr>
                <w:sz w:val="21"/>
                <w:szCs w:val="21"/>
              </w:rPr>
            </w:pPr>
            <w:r w:rsidRPr="00610A40">
              <w:rPr>
                <w:sz w:val="21"/>
                <w:szCs w:val="21"/>
              </w:rPr>
              <w:t>2 812</w:t>
            </w:r>
          </w:p>
        </w:tc>
      </w:tr>
      <w:tr w:rsidR="00A25645" w:rsidRPr="00CE65B7" w14:paraId="7D75A1E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8F080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7331CE1"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E7A9A6" w14:textId="77777777" w:rsidR="0085747A" w:rsidRPr="00610A40" w:rsidRDefault="0085747A" w:rsidP="00CE65B7">
            <w:pPr>
              <w:rPr>
                <w:sz w:val="21"/>
                <w:szCs w:val="21"/>
              </w:rPr>
            </w:pPr>
            <w:r w:rsidRPr="00610A40">
              <w:rPr>
                <w:sz w:val="21"/>
                <w:szCs w:val="21"/>
              </w:rPr>
              <w:t xml:space="preserve">Tilskudd, </w:t>
            </w:r>
            <w:r w:rsidRPr="00610A40">
              <w:rPr>
                <w:rStyle w:val="kursiv"/>
                <w:sz w:val="21"/>
                <w:szCs w:val="21"/>
              </w:rPr>
              <w:t>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640AD6" w14:textId="77777777" w:rsidR="0085747A" w:rsidRPr="00610A40" w:rsidRDefault="0085747A" w:rsidP="00610A40">
            <w:pPr>
              <w:jc w:val="right"/>
              <w:rPr>
                <w:sz w:val="21"/>
                <w:szCs w:val="21"/>
              </w:rPr>
            </w:pPr>
            <w:r w:rsidRPr="00610A40">
              <w:rPr>
                <w:sz w:val="21"/>
                <w:szCs w:val="21"/>
              </w:rPr>
              <w:t>3 965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00A32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80398E" w14:textId="77777777" w:rsidR="0085747A" w:rsidRPr="00610A40" w:rsidRDefault="0085747A" w:rsidP="00610A40">
            <w:pPr>
              <w:jc w:val="right"/>
              <w:rPr>
                <w:sz w:val="21"/>
                <w:szCs w:val="21"/>
              </w:rPr>
            </w:pPr>
            <w:r w:rsidRPr="00610A40">
              <w:rPr>
                <w:sz w:val="21"/>
                <w:szCs w:val="21"/>
              </w:rPr>
              <w:t>152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2CD860" w14:textId="77777777" w:rsidR="0085747A" w:rsidRPr="00610A40" w:rsidRDefault="0085747A" w:rsidP="00610A40">
            <w:pPr>
              <w:jc w:val="right"/>
              <w:rPr>
                <w:sz w:val="21"/>
                <w:szCs w:val="21"/>
              </w:rPr>
            </w:pPr>
            <w:r w:rsidRPr="00610A40">
              <w:rPr>
                <w:sz w:val="21"/>
                <w:szCs w:val="21"/>
              </w:rPr>
              <w:t>4 117</w:t>
            </w:r>
          </w:p>
        </w:tc>
      </w:tr>
      <w:tr w:rsidR="00A25645" w:rsidRPr="00CE65B7" w14:paraId="3A2A446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D1229D" w14:textId="77777777" w:rsidR="0085747A" w:rsidRPr="00610A40" w:rsidRDefault="0085747A" w:rsidP="00CE65B7">
            <w:pPr>
              <w:rPr>
                <w:sz w:val="21"/>
                <w:szCs w:val="21"/>
              </w:rPr>
            </w:pPr>
            <w:r w:rsidRPr="00610A40">
              <w:rPr>
                <w:sz w:val="21"/>
                <w:szCs w:val="21"/>
              </w:rPr>
              <w:t>882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629B91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ADF828" w14:textId="77777777" w:rsidR="0085747A" w:rsidRPr="00610A40" w:rsidRDefault="0085747A" w:rsidP="00CE65B7">
            <w:pPr>
              <w:rPr>
                <w:sz w:val="21"/>
                <w:szCs w:val="21"/>
              </w:rPr>
            </w:pPr>
            <w:r w:rsidRPr="00610A40">
              <w:rPr>
                <w:sz w:val="21"/>
                <w:szCs w:val="21"/>
              </w:rPr>
              <w:t>Kirkebygg og gravplasser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15B95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755D1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81CEB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E430A0" w14:textId="77777777" w:rsidR="0085747A" w:rsidRPr="00610A40" w:rsidRDefault="0085747A" w:rsidP="00610A40">
            <w:pPr>
              <w:jc w:val="right"/>
              <w:rPr>
                <w:sz w:val="21"/>
                <w:szCs w:val="21"/>
              </w:rPr>
            </w:pPr>
          </w:p>
        </w:tc>
      </w:tr>
      <w:tr w:rsidR="00A25645" w:rsidRPr="00CE65B7" w14:paraId="3AE693E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28F6BA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320C027" w14:textId="77777777" w:rsidR="0085747A" w:rsidRPr="00610A40" w:rsidRDefault="0085747A" w:rsidP="00CE65B7">
            <w:pPr>
              <w:rPr>
                <w:sz w:val="21"/>
                <w:szCs w:val="21"/>
              </w:rPr>
            </w:pPr>
            <w:r w:rsidRPr="00610A40">
              <w:rPr>
                <w:sz w:val="21"/>
                <w:szCs w:val="21"/>
              </w:rPr>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7868A5" w14:textId="77777777" w:rsidR="0085747A" w:rsidRPr="00610A40" w:rsidRDefault="0085747A" w:rsidP="00CE65B7">
            <w:pPr>
              <w:rPr>
                <w:sz w:val="21"/>
                <w:szCs w:val="21"/>
              </w:rPr>
            </w:pPr>
            <w:r w:rsidRPr="00610A40">
              <w:rPr>
                <w:sz w:val="21"/>
                <w:szCs w:val="21"/>
              </w:rPr>
              <w:t xml:space="preserve">Rentekompensasjon – kirkebygg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534F91" w14:textId="77777777" w:rsidR="0085747A" w:rsidRPr="00610A40" w:rsidRDefault="0085747A" w:rsidP="00610A40">
            <w:pPr>
              <w:jc w:val="right"/>
              <w:rPr>
                <w:sz w:val="21"/>
                <w:szCs w:val="21"/>
              </w:rPr>
            </w:pPr>
            <w:r w:rsidRPr="00610A40">
              <w:rPr>
                <w:sz w:val="21"/>
                <w:szCs w:val="21"/>
              </w:rPr>
              <w:t>96 625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204E6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6CD8B9" w14:textId="77777777" w:rsidR="0085747A" w:rsidRPr="00610A40" w:rsidRDefault="0085747A" w:rsidP="00610A40">
            <w:pPr>
              <w:jc w:val="right"/>
              <w:rPr>
                <w:sz w:val="21"/>
                <w:szCs w:val="21"/>
              </w:rPr>
            </w:pPr>
            <w:r w:rsidRPr="00610A40">
              <w:rPr>
                <w:sz w:val="21"/>
                <w:szCs w:val="21"/>
              </w:rPr>
              <w:t>-11 625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C33574" w14:textId="77777777" w:rsidR="0085747A" w:rsidRPr="00610A40" w:rsidRDefault="0085747A" w:rsidP="00610A40">
            <w:pPr>
              <w:jc w:val="right"/>
              <w:rPr>
                <w:sz w:val="21"/>
                <w:szCs w:val="21"/>
              </w:rPr>
            </w:pPr>
            <w:r w:rsidRPr="00610A40">
              <w:rPr>
                <w:sz w:val="21"/>
                <w:szCs w:val="21"/>
              </w:rPr>
              <w:t>85 000</w:t>
            </w:r>
          </w:p>
        </w:tc>
      </w:tr>
      <w:tr w:rsidR="00A25645" w:rsidRPr="00CE65B7" w14:paraId="34D0815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AC5135B" w14:textId="77777777" w:rsidR="0085747A" w:rsidRPr="00610A40" w:rsidRDefault="0085747A" w:rsidP="00CE65B7">
            <w:pPr>
              <w:rPr>
                <w:sz w:val="21"/>
                <w:szCs w:val="21"/>
              </w:rPr>
            </w:pPr>
            <w:r w:rsidRPr="00610A40">
              <w:rPr>
                <w:sz w:val="21"/>
                <w:szCs w:val="21"/>
              </w:rPr>
              <w:t>883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5846F5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B10C71" w14:textId="77777777" w:rsidR="0085747A" w:rsidRPr="00610A40" w:rsidRDefault="0085747A" w:rsidP="00CE65B7">
            <w:pPr>
              <w:rPr>
                <w:sz w:val="21"/>
                <w:szCs w:val="21"/>
              </w:rPr>
            </w:pPr>
            <w:r w:rsidRPr="00610A40">
              <w:rPr>
                <w:sz w:val="21"/>
                <w:szCs w:val="21"/>
              </w:rPr>
              <w:t>Kirkebevaringsfondet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3713B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FCCE1D"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7C1EE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BB559F" w14:textId="77777777" w:rsidR="0085747A" w:rsidRPr="00610A40" w:rsidRDefault="0085747A" w:rsidP="00610A40">
            <w:pPr>
              <w:jc w:val="right"/>
              <w:rPr>
                <w:sz w:val="21"/>
                <w:szCs w:val="21"/>
              </w:rPr>
            </w:pPr>
          </w:p>
        </w:tc>
      </w:tr>
      <w:tr w:rsidR="00A25645" w:rsidRPr="00CE65B7" w14:paraId="0576586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FEB28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12FF23"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D2E0B8"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03C830" w14:textId="77777777" w:rsidR="0085747A" w:rsidRPr="00610A40" w:rsidRDefault="0085747A" w:rsidP="00610A40">
            <w:pPr>
              <w:jc w:val="right"/>
              <w:rPr>
                <w:sz w:val="21"/>
                <w:szCs w:val="21"/>
              </w:rPr>
            </w:pPr>
            <w:r w:rsidRPr="00610A40">
              <w:rPr>
                <w:sz w:val="21"/>
                <w:szCs w:val="21"/>
              </w:rPr>
              <w:t>17 875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23AF0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FDA3D6" w14:textId="77777777" w:rsidR="0085747A" w:rsidRPr="00610A40" w:rsidRDefault="0085747A" w:rsidP="00610A40">
            <w:pPr>
              <w:jc w:val="right"/>
              <w:rPr>
                <w:sz w:val="21"/>
                <w:szCs w:val="21"/>
              </w:rPr>
            </w:pPr>
            <w:r w:rsidRPr="00610A40">
              <w:rPr>
                <w:sz w:val="21"/>
                <w:szCs w:val="21"/>
              </w:rPr>
              <w:t>8 350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8326DB" w14:textId="77777777" w:rsidR="0085747A" w:rsidRPr="00610A40" w:rsidRDefault="0085747A" w:rsidP="00610A40">
            <w:pPr>
              <w:jc w:val="right"/>
              <w:rPr>
                <w:sz w:val="21"/>
                <w:szCs w:val="21"/>
              </w:rPr>
            </w:pPr>
            <w:r w:rsidRPr="00610A40">
              <w:rPr>
                <w:sz w:val="21"/>
                <w:szCs w:val="21"/>
              </w:rPr>
              <w:t>26 225</w:t>
            </w:r>
          </w:p>
        </w:tc>
      </w:tr>
      <w:tr w:rsidR="00A25645" w:rsidRPr="00CE65B7" w14:paraId="02C6368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2B48A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F8E2C12" w14:textId="77777777" w:rsidR="0085747A" w:rsidRPr="00610A40" w:rsidRDefault="0085747A" w:rsidP="00CE65B7">
            <w:pPr>
              <w:rPr>
                <w:sz w:val="21"/>
                <w:szCs w:val="21"/>
              </w:rPr>
            </w:pPr>
            <w:r w:rsidRPr="00610A40">
              <w:rPr>
                <w:sz w:val="21"/>
                <w:szCs w:val="21"/>
              </w:rPr>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3D7160" w14:textId="77777777" w:rsidR="0085747A" w:rsidRPr="00610A40" w:rsidRDefault="0085747A" w:rsidP="00CE65B7">
            <w:pPr>
              <w:rPr>
                <w:sz w:val="21"/>
                <w:szCs w:val="21"/>
              </w:rPr>
            </w:pPr>
            <w:r w:rsidRPr="00610A40">
              <w:rPr>
                <w:sz w:val="21"/>
                <w:szCs w:val="21"/>
              </w:rPr>
              <w:t xml:space="preserve">Tilskudd til kulturhistorisk verdifulle kirkebygg,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334A9D" w14:textId="77777777" w:rsidR="0085747A" w:rsidRPr="00610A40" w:rsidRDefault="0085747A" w:rsidP="00610A40">
            <w:pPr>
              <w:jc w:val="right"/>
              <w:rPr>
                <w:sz w:val="21"/>
                <w:szCs w:val="21"/>
              </w:rPr>
            </w:pPr>
            <w:r w:rsidRPr="00610A40">
              <w:rPr>
                <w:sz w:val="21"/>
                <w:szCs w:val="21"/>
              </w:rPr>
              <w:t>400 000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C2419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5B7F3F" w14:textId="77777777" w:rsidR="0085747A" w:rsidRPr="00610A40" w:rsidRDefault="0085747A" w:rsidP="00610A40">
            <w:pPr>
              <w:jc w:val="right"/>
              <w:rPr>
                <w:sz w:val="21"/>
                <w:szCs w:val="21"/>
              </w:rPr>
            </w:pPr>
            <w:r w:rsidRPr="00610A40">
              <w:rPr>
                <w:sz w:val="21"/>
                <w:szCs w:val="21"/>
              </w:rPr>
              <w:t>-7 850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2D669B" w14:textId="77777777" w:rsidR="0085747A" w:rsidRPr="00610A40" w:rsidRDefault="0085747A" w:rsidP="00610A40">
            <w:pPr>
              <w:jc w:val="right"/>
              <w:rPr>
                <w:sz w:val="21"/>
                <w:szCs w:val="21"/>
              </w:rPr>
            </w:pPr>
            <w:r w:rsidRPr="00610A40">
              <w:rPr>
                <w:sz w:val="21"/>
                <w:szCs w:val="21"/>
              </w:rPr>
              <w:t>392 150</w:t>
            </w:r>
          </w:p>
        </w:tc>
      </w:tr>
      <w:tr w:rsidR="00A25645" w:rsidRPr="00CE65B7" w14:paraId="3FCB761A"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926BA4E"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DC5ECF9"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D20E47E" w14:textId="77777777" w:rsidR="0085747A" w:rsidRPr="00610A40" w:rsidRDefault="0085747A" w:rsidP="00CE65B7">
            <w:pPr>
              <w:rPr>
                <w:sz w:val="21"/>
                <w:szCs w:val="21"/>
              </w:rPr>
            </w:pPr>
            <w:r w:rsidRPr="00610A40">
              <w:rPr>
                <w:sz w:val="21"/>
                <w:szCs w:val="21"/>
              </w:rPr>
              <w:t xml:space="preserve">Driftstilskudd bevaringsstrategi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1EA6A6A" w14:textId="77777777" w:rsidR="0085747A" w:rsidRPr="00610A40" w:rsidRDefault="0085747A" w:rsidP="00610A40">
            <w:pPr>
              <w:jc w:val="right"/>
              <w:rPr>
                <w:sz w:val="21"/>
                <w:szCs w:val="21"/>
              </w:rPr>
            </w:pPr>
            <w:r w:rsidRPr="00610A40">
              <w:rPr>
                <w:sz w:val="21"/>
                <w:szCs w:val="21"/>
              </w:rPr>
              <w:t>8 287</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9011BE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98D96D" w14:textId="77777777" w:rsidR="0085747A" w:rsidRPr="00610A40" w:rsidRDefault="0085747A" w:rsidP="00610A40">
            <w:pPr>
              <w:jc w:val="right"/>
              <w:rPr>
                <w:sz w:val="21"/>
                <w:szCs w:val="21"/>
              </w:rPr>
            </w:pPr>
            <w:r w:rsidRPr="00610A40">
              <w:rPr>
                <w:sz w:val="21"/>
                <w:szCs w:val="21"/>
              </w:rPr>
              <w:t>-500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4DA2509" w14:textId="77777777" w:rsidR="0085747A" w:rsidRPr="00610A40" w:rsidRDefault="0085747A" w:rsidP="00610A40">
            <w:pPr>
              <w:jc w:val="right"/>
              <w:rPr>
                <w:sz w:val="21"/>
                <w:szCs w:val="21"/>
              </w:rPr>
            </w:pPr>
            <w:r w:rsidRPr="00610A40">
              <w:rPr>
                <w:sz w:val="21"/>
                <w:szCs w:val="21"/>
              </w:rPr>
              <w:t>7 787</w:t>
            </w:r>
          </w:p>
        </w:tc>
      </w:tr>
      <w:tr w:rsidR="00A25645" w:rsidRPr="00CE65B7" w14:paraId="3E20406C"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B7EA73F" w14:textId="77777777" w:rsidR="0085747A" w:rsidRPr="00610A40" w:rsidRDefault="0085747A" w:rsidP="00CE65B7">
            <w:pPr>
              <w:rPr>
                <w:sz w:val="21"/>
                <w:szCs w:val="21"/>
              </w:rPr>
            </w:pPr>
            <w:r w:rsidRPr="00610A40">
              <w:rPr>
                <w:sz w:val="21"/>
                <w:szCs w:val="21"/>
              </w:rPr>
              <w:t>Sum endringer Barne- og familiedepartementet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4E319FE"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768F3B9"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05AE0DD" w14:textId="77777777" w:rsidR="0085747A" w:rsidRPr="00610A40" w:rsidRDefault="0085747A" w:rsidP="00610A40">
            <w:pPr>
              <w:jc w:val="right"/>
              <w:rPr>
                <w:sz w:val="21"/>
                <w:szCs w:val="21"/>
              </w:rPr>
            </w:pPr>
            <w:r w:rsidRPr="00610A40">
              <w:rPr>
                <w:sz w:val="21"/>
                <w:szCs w:val="21"/>
              </w:rPr>
              <w:t>-251 724</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9716443" w14:textId="77777777" w:rsidR="0085747A" w:rsidRPr="00610A40" w:rsidRDefault="0085747A" w:rsidP="00610A40">
            <w:pPr>
              <w:jc w:val="right"/>
              <w:rPr>
                <w:sz w:val="21"/>
                <w:szCs w:val="21"/>
              </w:rPr>
            </w:pPr>
          </w:p>
        </w:tc>
      </w:tr>
      <w:tr w:rsidR="00A25645" w:rsidRPr="00CE65B7" w14:paraId="0A03EA0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544027" w14:textId="77777777" w:rsidR="0085747A" w:rsidRPr="00610A40" w:rsidRDefault="0085747A" w:rsidP="00CE65B7">
            <w:pPr>
              <w:rPr>
                <w:sz w:val="21"/>
                <w:szCs w:val="21"/>
              </w:rPr>
            </w:pPr>
            <w:r w:rsidRPr="00610A40">
              <w:rPr>
                <w:sz w:val="21"/>
                <w:szCs w:val="21"/>
              </w:rPr>
              <w:t>900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92E1EF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66BAE1" w14:textId="77777777" w:rsidR="0085747A" w:rsidRPr="00610A40" w:rsidRDefault="0085747A" w:rsidP="00CE65B7">
            <w:pPr>
              <w:rPr>
                <w:sz w:val="21"/>
                <w:szCs w:val="21"/>
              </w:rPr>
            </w:pPr>
            <w:r w:rsidRPr="00610A40">
              <w:rPr>
                <w:sz w:val="21"/>
                <w:szCs w:val="21"/>
              </w:rPr>
              <w:t>Nærings- og fiskeridepartementet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1C18B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ECE93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BAC5E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482018" w14:textId="77777777" w:rsidR="0085747A" w:rsidRPr="00610A40" w:rsidRDefault="0085747A" w:rsidP="00610A40">
            <w:pPr>
              <w:jc w:val="right"/>
              <w:rPr>
                <w:sz w:val="21"/>
                <w:szCs w:val="21"/>
              </w:rPr>
            </w:pPr>
          </w:p>
        </w:tc>
      </w:tr>
      <w:tr w:rsidR="00A25645" w:rsidRPr="00CE65B7" w14:paraId="60EEE19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35AF9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9DEB4D"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58D2B2"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97DBD1" w14:textId="77777777" w:rsidR="0085747A" w:rsidRPr="00610A40" w:rsidRDefault="0085747A" w:rsidP="00610A40">
            <w:pPr>
              <w:jc w:val="right"/>
              <w:rPr>
                <w:sz w:val="21"/>
                <w:szCs w:val="21"/>
              </w:rPr>
            </w:pPr>
            <w:r w:rsidRPr="00610A40">
              <w:rPr>
                <w:sz w:val="21"/>
                <w:szCs w:val="21"/>
              </w:rPr>
              <w:t>544 979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D8C30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BDF4B9" w14:textId="77777777" w:rsidR="0085747A" w:rsidRPr="00610A40" w:rsidRDefault="0085747A" w:rsidP="00610A40">
            <w:pPr>
              <w:jc w:val="right"/>
              <w:rPr>
                <w:sz w:val="21"/>
                <w:szCs w:val="21"/>
              </w:rPr>
            </w:pPr>
            <w:r w:rsidRPr="00610A40">
              <w:rPr>
                <w:sz w:val="21"/>
                <w:szCs w:val="21"/>
              </w:rPr>
              <w:t>-530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62449B" w14:textId="77777777" w:rsidR="0085747A" w:rsidRPr="00610A40" w:rsidRDefault="0085747A" w:rsidP="00610A40">
            <w:pPr>
              <w:jc w:val="right"/>
              <w:rPr>
                <w:sz w:val="21"/>
                <w:szCs w:val="21"/>
              </w:rPr>
            </w:pPr>
            <w:r w:rsidRPr="00610A40">
              <w:rPr>
                <w:sz w:val="21"/>
                <w:szCs w:val="21"/>
              </w:rPr>
              <w:t>544 449</w:t>
            </w:r>
          </w:p>
        </w:tc>
      </w:tr>
      <w:tr w:rsidR="00A25645" w:rsidRPr="00CE65B7" w14:paraId="32BD948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527F9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F54368"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27C32C"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775962" w14:textId="77777777" w:rsidR="0085747A" w:rsidRPr="00610A40" w:rsidRDefault="0085747A" w:rsidP="00610A40">
            <w:pPr>
              <w:jc w:val="right"/>
              <w:rPr>
                <w:sz w:val="21"/>
                <w:szCs w:val="21"/>
              </w:rPr>
            </w:pPr>
            <w:r w:rsidRPr="00610A40">
              <w:rPr>
                <w:sz w:val="21"/>
                <w:szCs w:val="21"/>
              </w:rPr>
              <w:t>75 551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ACDBB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76EB61" w14:textId="77777777" w:rsidR="0085747A" w:rsidRPr="00610A40" w:rsidRDefault="0085747A" w:rsidP="00610A40">
            <w:pPr>
              <w:jc w:val="right"/>
              <w:rPr>
                <w:sz w:val="21"/>
                <w:szCs w:val="21"/>
              </w:rPr>
            </w:pPr>
            <w:r w:rsidRPr="00610A40">
              <w:rPr>
                <w:sz w:val="21"/>
                <w:szCs w:val="21"/>
              </w:rPr>
              <w:t>3 450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30BC88" w14:textId="77777777" w:rsidR="0085747A" w:rsidRPr="00610A40" w:rsidRDefault="0085747A" w:rsidP="00610A40">
            <w:pPr>
              <w:jc w:val="right"/>
              <w:rPr>
                <w:sz w:val="21"/>
                <w:szCs w:val="21"/>
              </w:rPr>
            </w:pPr>
            <w:r w:rsidRPr="00610A40">
              <w:rPr>
                <w:sz w:val="21"/>
                <w:szCs w:val="21"/>
              </w:rPr>
              <w:t>79 001</w:t>
            </w:r>
          </w:p>
        </w:tc>
      </w:tr>
      <w:tr w:rsidR="00A25645" w:rsidRPr="00CE65B7" w14:paraId="461CC022"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DF716A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2D76FC" w14:textId="77777777" w:rsidR="0085747A" w:rsidRPr="00610A40" w:rsidRDefault="0085747A" w:rsidP="00CE65B7">
            <w:pPr>
              <w:rPr>
                <w:sz w:val="21"/>
                <w:szCs w:val="21"/>
              </w:rPr>
            </w:pPr>
            <w:r w:rsidRPr="00610A40">
              <w:rPr>
                <w:sz w:val="21"/>
                <w:szCs w:val="21"/>
              </w:rPr>
              <w:t>25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3A8BB9" w14:textId="77777777" w:rsidR="0085747A" w:rsidRPr="00610A40" w:rsidRDefault="0085747A" w:rsidP="00CE65B7">
            <w:pPr>
              <w:rPr>
                <w:sz w:val="21"/>
                <w:szCs w:val="21"/>
              </w:rPr>
            </w:pPr>
            <w:r w:rsidRPr="00610A40">
              <w:rPr>
                <w:sz w:val="21"/>
                <w:szCs w:val="21"/>
              </w:rPr>
              <w:t xml:space="preserve">Drift og forvaltning av kompensasjonsordninger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0EFA85" w14:textId="77777777" w:rsidR="0085747A" w:rsidRPr="00610A40" w:rsidRDefault="0085747A" w:rsidP="00610A40">
            <w:pPr>
              <w:jc w:val="right"/>
              <w:rPr>
                <w:sz w:val="21"/>
                <w:szCs w:val="21"/>
              </w:rPr>
            </w:pPr>
            <w:r w:rsidRPr="00610A40">
              <w:rPr>
                <w:sz w:val="21"/>
                <w:szCs w:val="21"/>
              </w:rPr>
              <w:t>12 119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AD90A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92B2A1" w14:textId="77777777" w:rsidR="0085747A" w:rsidRPr="00610A40" w:rsidRDefault="0085747A" w:rsidP="00610A40">
            <w:pPr>
              <w:jc w:val="right"/>
              <w:rPr>
                <w:sz w:val="21"/>
                <w:szCs w:val="21"/>
              </w:rPr>
            </w:pPr>
            <w:r w:rsidRPr="00610A40">
              <w:rPr>
                <w:sz w:val="21"/>
                <w:szCs w:val="21"/>
              </w:rPr>
              <w:t>-2 500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DB962B" w14:textId="77777777" w:rsidR="0085747A" w:rsidRPr="00610A40" w:rsidRDefault="0085747A" w:rsidP="00610A40">
            <w:pPr>
              <w:jc w:val="right"/>
              <w:rPr>
                <w:sz w:val="21"/>
                <w:szCs w:val="21"/>
              </w:rPr>
            </w:pPr>
            <w:r w:rsidRPr="00610A40">
              <w:rPr>
                <w:sz w:val="21"/>
                <w:szCs w:val="21"/>
              </w:rPr>
              <w:t>9 619</w:t>
            </w:r>
          </w:p>
        </w:tc>
      </w:tr>
      <w:tr w:rsidR="00A25645" w:rsidRPr="00CE65B7" w14:paraId="024DF00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803A5A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F65919"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C4E9B9" w14:textId="77777777" w:rsidR="0085747A" w:rsidRPr="00610A40" w:rsidRDefault="0085747A" w:rsidP="00CE65B7">
            <w:pPr>
              <w:rPr>
                <w:sz w:val="21"/>
                <w:szCs w:val="21"/>
              </w:rPr>
            </w:pPr>
            <w:r w:rsidRPr="00610A40">
              <w:rPr>
                <w:sz w:val="21"/>
                <w:szCs w:val="21"/>
              </w:rPr>
              <w:t xml:space="preserve">Miljøtiltak Raufoss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474FA5" w14:textId="77777777" w:rsidR="0085747A" w:rsidRPr="00610A40" w:rsidRDefault="0085747A" w:rsidP="00610A40">
            <w:pPr>
              <w:jc w:val="right"/>
              <w:rPr>
                <w:sz w:val="21"/>
                <w:szCs w:val="21"/>
              </w:rPr>
            </w:pPr>
            <w:r w:rsidRPr="00610A40">
              <w:rPr>
                <w:sz w:val="21"/>
                <w:szCs w:val="21"/>
              </w:rPr>
              <w:t>4 766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C76D7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BE75AC" w14:textId="77777777" w:rsidR="0085747A" w:rsidRPr="00610A40" w:rsidRDefault="0085747A" w:rsidP="00610A40">
            <w:pPr>
              <w:jc w:val="right"/>
              <w:rPr>
                <w:sz w:val="21"/>
                <w:szCs w:val="21"/>
              </w:rPr>
            </w:pPr>
            <w:r w:rsidRPr="00610A40">
              <w:rPr>
                <w:sz w:val="21"/>
                <w:szCs w:val="21"/>
              </w:rPr>
              <w:t>1 700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B5175C" w14:textId="77777777" w:rsidR="0085747A" w:rsidRPr="00610A40" w:rsidRDefault="0085747A" w:rsidP="00610A40">
            <w:pPr>
              <w:jc w:val="right"/>
              <w:rPr>
                <w:sz w:val="21"/>
                <w:szCs w:val="21"/>
              </w:rPr>
            </w:pPr>
            <w:r w:rsidRPr="00610A40">
              <w:rPr>
                <w:sz w:val="21"/>
                <w:szCs w:val="21"/>
              </w:rPr>
              <w:t>6 466</w:t>
            </w:r>
          </w:p>
        </w:tc>
      </w:tr>
      <w:tr w:rsidR="00A25645" w:rsidRPr="00CE65B7" w14:paraId="09D656B1" w14:textId="77777777" w:rsidTr="00E15552">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2FDFA9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830F41" w14:textId="77777777" w:rsidR="0085747A" w:rsidRPr="00610A40" w:rsidRDefault="0085747A" w:rsidP="00CE65B7">
            <w:pPr>
              <w:rPr>
                <w:sz w:val="21"/>
                <w:szCs w:val="21"/>
              </w:rPr>
            </w:pPr>
            <w:r w:rsidRPr="00610A40">
              <w:rPr>
                <w:sz w:val="21"/>
                <w:szCs w:val="21"/>
              </w:rPr>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ED1B62" w14:textId="77777777" w:rsidR="0085747A" w:rsidRPr="00610A40" w:rsidRDefault="0085747A" w:rsidP="00CE65B7">
            <w:pPr>
              <w:rPr>
                <w:sz w:val="21"/>
                <w:szCs w:val="21"/>
              </w:rPr>
            </w:pPr>
            <w:r w:rsidRPr="00610A40">
              <w:rPr>
                <w:sz w:val="21"/>
                <w:szCs w:val="21"/>
              </w:rPr>
              <w:t xml:space="preserve">Kompensasjonsordning for utgifter til innreisekarantene ved bruk av utenlandsk arbeidskraft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404A95"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79F0A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11E4D2" w14:textId="77777777" w:rsidR="0085747A" w:rsidRPr="00610A40" w:rsidRDefault="0085747A" w:rsidP="00610A40">
            <w:pPr>
              <w:jc w:val="right"/>
              <w:rPr>
                <w:sz w:val="21"/>
                <w:szCs w:val="21"/>
              </w:rPr>
            </w:pPr>
            <w:r w:rsidRPr="00610A40">
              <w:rPr>
                <w:sz w:val="21"/>
                <w:szCs w:val="21"/>
              </w:rPr>
              <w:t>176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84484C" w14:textId="77777777" w:rsidR="0085747A" w:rsidRPr="00610A40" w:rsidRDefault="0085747A" w:rsidP="00610A40">
            <w:pPr>
              <w:jc w:val="right"/>
              <w:rPr>
                <w:sz w:val="21"/>
                <w:szCs w:val="21"/>
              </w:rPr>
            </w:pPr>
            <w:r w:rsidRPr="00610A40">
              <w:rPr>
                <w:sz w:val="21"/>
                <w:szCs w:val="21"/>
              </w:rPr>
              <w:t>176</w:t>
            </w:r>
          </w:p>
        </w:tc>
      </w:tr>
      <w:tr w:rsidR="00A25645" w:rsidRPr="00CE65B7" w14:paraId="019CB75E" w14:textId="77777777" w:rsidTr="00E15552">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EC877E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AD9EB4" w14:textId="77777777" w:rsidR="0085747A" w:rsidRPr="00610A40" w:rsidRDefault="0085747A" w:rsidP="00CE65B7">
            <w:pPr>
              <w:rPr>
                <w:sz w:val="21"/>
                <w:szCs w:val="21"/>
              </w:rPr>
            </w:pPr>
            <w:r w:rsidRPr="00610A40">
              <w:rPr>
                <w:sz w:val="21"/>
                <w:szCs w:val="21"/>
              </w:rPr>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AE56E6" w14:textId="77777777" w:rsidR="0085747A" w:rsidRPr="00610A40" w:rsidRDefault="0085747A" w:rsidP="00CE65B7">
            <w:pPr>
              <w:rPr>
                <w:sz w:val="21"/>
                <w:szCs w:val="21"/>
              </w:rPr>
            </w:pPr>
            <w:r w:rsidRPr="00610A40">
              <w:rPr>
                <w:sz w:val="21"/>
                <w:szCs w:val="21"/>
              </w:rPr>
              <w:t xml:space="preserve">Midlertidig kompensasjonsordning for foretak med stort omsetningsfall som følge av koronapandemien,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48AAF9"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D3B7D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40CBCF" w14:textId="77777777" w:rsidR="0085747A" w:rsidRPr="00610A40" w:rsidRDefault="0085747A" w:rsidP="00610A40">
            <w:pPr>
              <w:jc w:val="right"/>
              <w:rPr>
                <w:sz w:val="21"/>
                <w:szCs w:val="21"/>
              </w:rPr>
            </w:pPr>
            <w:r w:rsidRPr="00610A40">
              <w:rPr>
                <w:sz w:val="21"/>
                <w:szCs w:val="21"/>
              </w:rPr>
              <w:t>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D7B08C" w14:textId="77777777" w:rsidR="0085747A" w:rsidRPr="00610A40" w:rsidRDefault="0085747A" w:rsidP="00610A40">
            <w:pPr>
              <w:jc w:val="right"/>
              <w:rPr>
                <w:sz w:val="21"/>
                <w:szCs w:val="21"/>
              </w:rPr>
            </w:pPr>
            <w:r w:rsidRPr="00610A40">
              <w:rPr>
                <w:sz w:val="21"/>
                <w:szCs w:val="21"/>
              </w:rPr>
              <w:t>300</w:t>
            </w:r>
          </w:p>
        </w:tc>
      </w:tr>
      <w:tr w:rsidR="00A25645" w:rsidRPr="00CE65B7" w14:paraId="2C273B8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4332FB7" w14:textId="77777777" w:rsidR="0085747A" w:rsidRPr="00610A40" w:rsidRDefault="0085747A" w:rsidP="00CE65B7">
            <w:pPr>
              <w:rPr>
                <w:sz w:val="21"/>
                <w:szCs w:val="21"/>
              </w:rPr>
            </w:pPr>
            <w:r w:rsidRPr="00610A40">
              <w:rPr>
                <w:sz w:val="21"/>
                <w:szCs w:val="21"/>
              </w:rPr>
              <w:t>903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BA83E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62329F" w14:textId="77777777" w:rsidR="0085747A" w:rsidRPr="00610A40" w:rsidRDefault="0085747A" w:rsidP="00CE65B7">
            <w:pPr>
              <w:rPr>
                <w:sz w:val="21"/>
                <w:szCs w:val="21"/>
              </w:rPr>
            </w:pPr>
            <w:r w:rsidRPr="00610A40">
              <w:rPr>
                <w:sz w:val="21"/>
                <w:szCs w:val="21"/>
              </w:rPr>
              <w:t>Norsk akkreditering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3CB61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231A6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B9A1A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7BB6F9" w14:textId="77777777" w:rsidR="0085747A" w:rsidRPr="00610A40" w:rsidRDefault="0085747A" w:rsidP="00610A40">
            <w:pPr>
              <w:jc w:val="right"/>
              <w:rPr>
                <w:sz w:val="21"/>
                <w:szCs w:val="21"/>
              </w:rPr>
            </w:pPr>
          </w:p>
        </w:tc>
      </w:tr>
      <w:tr w:rsidR="00A25645" w:rsidRPr="00CE65B7" w14:paraId="48E1057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24B34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2FE1B22"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63C2B0"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30C3E2" w14:textId="77777777" w:rsidR="0085747A" w:rsidRPr="00610A40" w:rsidRDefault="0085747A" w:rsidP="00610A40">
            <w:pPr>
              <w:jc w:val="right"/>
              <w:rPr>
                <w:sz w:val="21"/>
                <w:szCs w:val="21"/>
              </w:rPr>
            </w:pPr>
            <w:r w:rsidRPr="00610A40">
              <w:rPr>
                <w:sz w:val="21"/>
                <w:szCs w:val="21"/>
              </w:rPr>
              <w:t>89 100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D7AF2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678D9D" w14:textId="77777777" w:rsidR="0085747A" w:rsidRPr="00610A40" w:rsidRDefault="0085747A" w:rsidP="00610A40">
            <w:pPr>
              <w:jc w:val="right"/>
              <w:rPr>
                <w:sz w:val="21"/>
                <w:szCs w:val="21"/>
              </w:rPr>
            </w:pPr>
            <w:r w:rsidRPr="00610A40">
              <w:rPr>
                <w:sz w:val="21"/>
                <w:szCs w:val="21"/>
              </w:rPr>
              <w:t>-2 600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B09216" w14:textId="77777777" w:rsidR="0085747A" w:rsidRPr="00610A40" w:rsidRDefault="0085747A" w:rsidP="00610A40">
            <w:pPr>
              <w:jc w:val="right"/>
              <w:rPr>
                <w:sz w:val="21"/>
                <w:szCs w:val="21"/>
              </w:rPr>
            </w:pPr>
            <w:r w:rsidRPr="00610A40">
              <w:rPr>
                <w:sz w:val="21"/>
                <w:szCs w:val="21"/>
              </w:rPr>
              <w:t>86 500</w:t>
            </w:r>
          </w:p>
        </w:tc>
      </w:tr>
      <w:tr w:rsidR="00A25645" w:rsidRPr="00CE65B7" w14:paraId="5951E68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9CB91E" w14:textId="77777777" w:rsidR="0085747A" w:rsidRPr="00610A40" w:rsidRDefault="0085747A" w:rsidP="00CE65B7">
            <w:pPr>
              <w:rPr>
                <w:sz w:val="21"/>
                <w:szCs w:val="21"/>
              </w:rPr>
            </w:pPr>
            <w:r w:rsidRPr="00610A40">
              <w:rPr>
                <w:sz w:val="21"/>
                <w:szCs w:val="21"/>
              </w:rPr>
              <w:t>904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676A7E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139032" w14:textId="77777777" w:rsidR="0085747A" w:rsidRPr="00610A40" w:rsidRDefault="0085747A" w:rsidP="00CE65B7">
            <w:pPr>
              <w:rPr>
                <w:sz w:val="21"/>
                <w:szCs w:val="21"/>
              </w:rPr>
            </w:pPr>
            <w:r w:rsidRPr="00610A40">
              <w:rPr>
                <w:sz w:val="21"/>
                <w:szCs w:val="21"/>
              </w:rPr>
              <w:t>Brønnøysundregistrene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8FBB1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09FF1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8AACD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160F33" w14:textId="77777777" w:rsidR="0085747A" w:rsidRPr="00610A40" w:rsidRDefault="0085747A" w:rsidP="00610A40">
            <w:pPr>
              <w:jc w:val="right"/>
              <w:rPr>
                <w:sz w:val="21"/>
                <w:szCs w:val="21"/>
              </w:rPr>
            </w:pPr>
          </w:p>
        </w:tc>
      </w:tr>
      <w:tr w:rsidR="00A25645" w:rsidRPr="00CE65B7" w14:paraId="2078632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04A79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9D7B88"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98F50A"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FD3202" w14:textId="77777777" w:rsidR="0085747A" w:rsidRPr="00610A40" w:rsidRDefault="0085747A" w:rsidP="00610A40">
            <w:pPr>
              <w:jc w:val="right"/>
              <w:rPr>
                <w:sz w:val="21"/>
                <w:szCs w:val="21"/>
              </w:rPr>
            </w:pPr>
            <w:r w:rsidRPr="00610A40">
              <w:rPr>
                <w:sz w:val="21"/>
                <w:szCs w:val="21"/>
              </w:rPr>
              <w:t>215 172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746B7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4B8E11" w14:textId="77777777" w:rsidR="0085747A" w:rsidRPr="00610A40" w:rsidRDefault="0085747A" w:rsidP="00610A40">
            <w:pPr>
              <w:jc w:val="right"/>
              <w:rPr>
                <w:sz w:val="21"/>
                <w:szCs w:val="21"/>
              </w:rPr>
            </w:pPr>
            <w:r w:rsidRPr="00610A40">
              <w:rPr>
                <w:sz w:val="21"/>
                <w:szCs w:val="21"/>
              </w:rPr>
              <w:t>-75 300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961A36" w14:textId="77777777" w:rsidR="0085747A" w:rsidRPr="00610A40" w:rsidRDefault="0085747A" w:rsidP="00610A40">
            <w:pPr>
              <w:jc w:val="right"/>
              <w:rPr>
                <w:sz w:val="21"/>
                <w:szCs w:val="21"/>
              </w:rPr>
            </w:pPr>
            <w:r w:rsidRPr="00610A40">
              <w:rPr>
                <w:sz w:val="21"/>
                <w:szCs w:val="21"/>
              </w:rPr>
              <w:t>139 872</w:t>
            </w:r>
          </w:p>
        </w:tc>
      </w:tr>
      <w:tr w:rsidR="00A25645" w:rsidRPr="00CE65B7" w14:paraId="4E31D905"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580D1B1" w14:textId="77777777" w:rsidR="0085747A" w:rsidRPr="00610A40" w:rsidRDefault="0085747A" w:rsidP="00CE65B7">
            <w:pPr>
              <w:rPr>
                <w:sz w:val="21"/>
                <w:szCs w:val="21"/>
              </w:rPr>
            </w:pPr>
            <w:r w:rsidRPr="00610A40">
              <w:rPr>
                <w:sz w:val="21"/>
                <w:szCs w:val="21"/>
              </w:rPr>
              <w:t>906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9F95D2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785412" w14:textId="77777777" w:rsidR="0085747A" w:rsidRPr="00610A40" w:rsidRDefault="0085747A" w:rsidP="00CE65B7">
            <w:pPr>
              <w:rPr>
                <w:sz w:val="21"/>
                <w:szCs w:val="21"/>
              </w:rPr>
            </w:pPr>
            <w:r w:rsidRPr="00610A40">
              <w:rPr>
                <w:sz w:val="21"/>
                <w:szCs w:val="21"/>
              </w:rPr>
              <w:t>Direktoratet for mineralforvaltning med Bergmesteren for Svalbard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3E36B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C6E8C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DCADE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092734" w14:textId="77777777" w:rsidR="0085747A" w:rsidRPr="00610A40" w:rsidRDefault="0085747A" w:rsidP="00610A40">
            <w:pPr>
              <w:jc w:val="right"/>
              <w:rPr>
                <w:sz w:val="21"/>
                <w:szCs w:val="21"/>
              </w:rPr>
            </w:pPr>
          </w:p>
        </w:tc>
      </w:tr>
      <w:tr w:rsidR="00A25645" w:rsidRPr="00CE65B7" w14:paraId="4CA67FF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95F7A9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EE0025"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883B65"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5B7520" w14:textId="77777777" w:rsidR="0085747A" w:rsidRPr="00610A40" w:rsidRDefault="0085747A" w:rsidP="00610A40">
            <w:pPr>
              <w:jc w:val="right"/>
              <w:rPr>
                <w:sz w:val="21"/>
                <w:szCs w:val="21"/>
              </w:rPr>
            </w:pPr>
            <w:r w:rsidRPr="00610A40">
              <w:rPr>
                <w:sz w:val="21"/>
                <w:szCs w:val="21"/>
              </w:rPr>
              <w:t>74 100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A9018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AC54A9" w14:textId="77777777" w:rsidR="0085747A" w:rsidRPr="00610A40" w:rsidRDefault="0085747A" w:rsidP="00610A40">
            <w:pPr>
              <w:jc w:val="right"/>
              <w:rPr>
                <w:sz w:val="21"/>
                <w:szCs w:val="21"/>
              </w:rPr>
            </w:pPr>
            <w:r w:rsidRPr="00610A40">
              <w:rPr>
                <w:sz w:val="21"/>
                <w:szCs w:val="21"/>
              </w:rPr>
              <w:t>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38AF36" w14:textId="77777777" w:rsidR="0085747A" w:rsidRPr="00610A40" w:rsidRDefault="0085747A" w:rsidP="00610A40">
            <w:pPr>
              <w:jc w:val="right"/>
              <w:rPr>
                <w:sz w:val="21"/>
                <w:szCs w:val="21"/>
              </w:rPr>
            </w:pPr>
            <w:r w:rsidRPr="00610A40">
              <w:rPr>
                <w:sz w:val="21"/>
                <w:szCs w:val="21"/>
              </w:rPr>
              <w:t>75 600</w:t>
            </w:r>
          </w:p>
        </w:tc>
      </w:tr>
      <w:tr w:rsidR="00A25645" w:rsidRPr="00CE65B7" w14:paraId="246DEE2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A87D5F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8271C4C" w14:textId="77777777" w:rsidR="0085747A" w:rsidRPr="00610A40" w:rsidRDefault="0085747A" w:rsidP="00CE65B7">
            <w:pPr>
              <w:rPr>
                <w:sz w:val="21"/>
                <w:szCs w:val="21"/>
              </w:rPr>
            </w:pPr>
            <w:r w:rsidRPr="00610A40">
              <w:rPr>
                <w:sz w:val="21"/>
                <w:szCs w:val="21"/>
              </w:rPr>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756DB8" w14:textId="77777777" w:rsidR="0085747A" w:rsidRPr="00610A40" w:rsidRDefault="0085747A" w:rsidP="00CE65B7">
            <w:pPr>
              <w:rPr>
                <w:sz w:val="21"/>
                <w:szCs w:val="21"/>
              </w:rPr>
            </w:pPr>
            <w:r w:rsidRPr="00610A40">
              <w:rPr>
                <w:sz w:val="21"/>
                <w:szCs w:val="21"/>
              </w:rPr>
              <w:t xml:space="preserve">Sikrings- og miljøtiltak,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FF0B13" w14:textId="77777777" w:rsidR="0085747A" w:rsidRPr="00610A40" w:rsidRDefault="0085747A" w:rsidP="00610A40">
            <w:pPr>
              <w:jc w:val="right"/>
              <w:rPr>
                <w:sz w:val="21"/>
                <w:szCs w:val="21"/>
              </w:rPr>
            </w:pPr>
            <w:r w:rsidRPr="00610A40">
              <w:rPr>
                <w:sz w:val="21"/>
                <w:szCs w:val="21"/>
              </w:rPr>
              <w:t>13 500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58D2E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A0FE68" w14:textId="77777777" w:rsidR="0085747A" w:rsidRPr="00610A40" w:rsidRDefault="0085747A" w:rsidP="00610A40">
            <w:pPr>
              <w:jc w:val="right"/>
              <w:rPr>
                <w:sz w:val="21"/>
                <w:szCs w:val="21"/>
              </w:rPr>
            </w:pPr>
            <w:r w:rsidRPr="00610A40">
              <w:rPr>
                <w:sz w:val="21"/>
                <w:szCs w:val="21"/>
              </w:rPr>
              <w:t>-1 500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4C9E9E" w14:textId="77777777" w:rsidR="0085747A" w:rsidRPr="00610A40" w:rsidRDefault="0085747A" w:rsidP="00610A40">
            <w:pPr>
              <w:jc w:val="right"/>
              <w:rPr>
                <w:sz w:val="21"/>
                <w:szCs w:val="21"/>
              </w:rPr>
            </w:pPr>
            <w:r w:rsidRPr="00610A40">
              <w:rPr>
                <w:sz w:val="21"/>
                <w:szCs w:val="21"/>
              </w:rPr>
              <w:t>12 000</w:t>
            </w:r>
          </w:p>
        </w:tc>
      </w:tr>
      <w:tr w:rsidR="00A25645" w:rsidRPr="00CE65B7" w14:paraId="1C3A454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558D4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519D174" w14:textId="77777777" w:rsidR="0085747A" w:rsidRPr="00610A40" w:rsidRDefault="0085747A" w:rsidP="00CE65B7">
            <w:pPr>
              <w:rPr>
                <w:sz w:val="21"/>
                <w:szCs w:val="21"/>
              </w:rPr>
            </w:pPr>
            <w:r w:rsidRPr="00610A40">
              <w:rPr>
                <w:sz w:val="21"/>
                <w:szCs w:val="21"/>
              </w:rPr>
              <w:t>31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854839" w14:textId="77777777" w:rsidR="0085747A" w:rsidRPr="00610A40" w:rsidRDefault="0085747A" w:rsidP="00CE65B7">
            <w:pPr>
              <w:rPr>
                <w:sz w:val="21"/>
                <w:szCs w:val="21"/>
              </w:rPr>
            </w:pPr>
            <w:r w:rsidRPr="00610A40">
              <w:rPr>
                <w:sz w:val="21"/>
                <w:szCs w:val="21"/>
              </w:rPr>
              <w:t xml:space="preserve">Miljøtiltak Løkken,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30A0ED" w14:textId="77777777" w:rsidR="0085747A" w:rsidRPr="00610A40" w:rsidRDefault="0085747A" w:rsidP="00610A40">
            <w:pPr>
              <w:jc w:val="right"/>
              <w:rPr>
                <w:sz w:val="21"/>
                <w:szCs w:val="21"/>
              </w:rPr>
            </w:pPr>
            <w:r w:rsidRPr="00610A40">
              <w:rPr>
                <w:sz w:val="21"/>
                <w:szCs w:val="21"/>
              </w:rPr>
              <w:t>19 000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9A856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FDA4EE" w14:textId="77777777" w:rsidR="0085747A" w:rsidRPr="00610A40" w:rsidRDefault="0085747A" w:rsidP="00610A40">
            <w:pPr>
              <w:jc w:val="right"/>
              <w:rPr>
                <w:sz w:val="21"/>
                <w:szCs w:val="21"/>
              </w:rPr>
            </w:pPr>
            <w:r w:rsidRPr="00610A40">
              <w:rPr>
                <w:sz w:val="21"/>
                <w:szCs w:val="21"/>
              </w:rPr>
              <w:t>-6 700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ACFB88" w14:textId="77777777" w:rsidR="0085747A" w:rsidRPr="00610A40" w:rsidRDefault="0085747A" w:rsidP="00610A40">
            <w:pPr>
              <w:jc w:val="right"/>
              <w:rPr>
                <w:sz w:val="21"/>
                <w:szCs w:val="21"/>
              </w:rPr>
            </w:pPr>
            <w:r w:rsidRPr="00610A40">
              <w:rPr>
                <w:sz w:val="21"/>
                <w:szCs w:val="21"/>
              </w:rPr>
              <w:t>12 300</w:t>
            </w:r>
          </w:p>
        </w:tc>
      </w:tr>
      <w:tr w:rsidR="00A25645" w:rsidRPr="00CE65B7" w14:paraId="114F7A0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281A45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898F3E" w14:textId="77777777" w:rsidR="0085747A" w:rsidRPr="00610A40" w:rsidRDefault="0085747A" w:rsidP="00CE65B7">
            <w:pPr>
              <w:rPr>
                <w:sz w:val="21"/>
                <w:szCs w:val="21"/>
              </w:rPr>
            </w:pPr>
            <w:r w:rsidRPr="00610A40">
              <w:rPr>
                <w:sz w:val="21"/>
                <w:szCs w:val="21"/>
              </w:rPr>
              <w:t>32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4912DF" w14:textId="77777777" w:rsidR="0085747A" w:rsidRPr="00610A40" w:rsidRDefault="0085747A" w:rsidP="00CE65B7">
            <w:pPr>
              <w:rPr>
                <w:sz w:val="21"/>
                <w:szCs w:val="21"/>
              </w:rPr>
            </w:pPr>
            <w:r w:rsidRPr="00610A40">
              <w:rPr>
                <w:sz w:val="21"/>
                <w:szCs w:val="21"/>
              </w:rPr>
              <w:t xml:space="preserve">Miljøtiltak Folldal,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65BB38" w14:textId="77777777" w:rsidR="0085747A" w:rsidRPr="00610A40" w:rsidRDefault="0085747A" w:rsidP="00610A40">
            <w:pPr>
              <w:jc w:val="right"/>
              <w:rPr>
                <w:sz w:val="21"/>
                <w:szCs w:val="21"/>
              </w:rPr>
            </w:pPr>
            <w:r w:rsidRPr="00610A40">
              <w:rPr>
                <w:sz w:val="21"/>
                <w:szCs w:val="21"/>
              </w:rPr>
              <w:t>65 000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CC34C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1088B0" w14:textId="77777777" w:rsidR="0085747A" w:rsidRPr="00610A40" w:rsidRDefault="0085747A" w:rsidP="00610A40">
            <w:pPr>
              <w:jc w:val="right"/>
              <w:rPr>
                <w:sz w:val="21"/>
                <w:szCs w:val="21"/>
              </w:rPr>
            </w:pPr>
            <w:r w:rsidRPr="00610A40">
              <w:rPr>
                <w:sz w:val="21"/>
                <w:szCs w:val="21"/>
              </w:rPr>
              <w:t>-19 300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5880BC" w14:textId="77777777" w:rsidR="0085747A" w:rsidRPr="00610A40" w:rsidRDefault="0085747A" w:rsidP="00610A40">
            <w:pPr>
              <w:jc w:val="right"/>
              <w:rPr>
                <w:sz w:val="21"/>
                <w:szCs w:val="21"/>
              </w:rPr>
            </w:pPr>
            <w:r w:rsidRPr="00610A40">
              <w:rPr>
                <w:sz w:val="21"/>
                <w:szCs w:val="21"/>
              </w:rPr>
              <w:t>45 700</w:t>
            </w:r>
          </w:p>
        </w:tc>
      </w:tr>
      <w:tr w:rsidR="00A25645" w:rsidRPr="00CE65B7" w14:paraId="626F5C6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1082A57" w14:textId="77777777" w:rsidR="0085747A" w:rsidRPr="00610A40" w:rsidRDefault="0085747A" w:rsidP="00CE65B7">
            <w:pPr>
              <w:rPr>
                <w:sz w:val="21"/>
                <w:szCs w:val="21"/>
              </w:rPr>
            </w:pPr>
            <w:r w:rsidRPr="00610A40">
              <w:rPr>
                <w:sz w:val="21"/>
                <w:szCs w:val="21"/>
              </w:rPr>
              <w:t>907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4D2B5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856DDF" w14:textId="77777777" w:rsidR="0085747A" w:rsidRPr="00610A40" w:rsidRDefault="0085747A" w:rsidP="00CE65B7">
            <w:pPr>
              <w:rPr>
                <w:sz w:val="21"/>
                <w:szCs w:val="21"/>
              </w:rPr>
            </w:pPr>
            <w:r w:rsidRPr="00610A40">
              <w:rPr>
                <w:sz w:val="21"/>
                <w:szCs w:val="21"/>
              </w:rPr>
              <w:t>Norsk nukleær dekommisjonering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D4CAB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72C6D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4334E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51FD4E" w14:textId="77777777" w:rsidR="0085747A" w:rsidRPr="00610A40" w:rsidRDefault="0085747A" w:rsidP="00610A40">
            <w:pPr>
              <w:jc w:val="right"/>
              <w:rPr>
                <w:sz w:val="21"/>
                <w:szCs w:val="21"/>
              </w:rPr>
            </w:pPr>
          </w:p>
        </w:tc>
      </w:tr>
      <w:tr w:rsidR="00A25645" w:rsidRPr="00CE65B7" w14:paraId="71F0996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387E5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537572"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CD65D6"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C8B143" w14:textId="77777777" w:rsidR="0085747A" w:rsidRPr="00610A40" w:rsidRDefault="0085747A" w:rsidP="00610A40">
            <w:pPr>
              <w:jc w:val="right"/>
              <w:rPr>
                <w:sz w:val="21"/>
                <w:szCs w:val="21"/>
              </w:rPr>
            </w:pPr>
            <w:r w:rsidRPr="00610A40">
              <w:rPr>
                <w:sz w:val="21"/>
                <w:szCs w:val="21"/>
              </w:rPr>
              <w:t>450 300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452E2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09888E" w14:textId="77777777" w:rsidR="0085747A" w:rsidRPr="00610A40" w:rsidRDefault="0085747A" w:rsidP="00610A40">
            <w:pPr>
              <w:jc w:val="right"/>
              <w:rPr>
                <w:sz w:val="21"/>
                <w:szCs w:val="21"/>
              </w:rPr>
            </w:pPr>
            <w:r w:rsidRPr="00610A40">
              <w:rPr>
                <w:sz w:val="21"/>
                <w:szCs w:val="21"/>
              </w:rPr>
              <w:t>8 100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C8945D" w14:textId="77777777" w:rsidR="0085747A" w:rsidRPr="00610A40" w:rsidRDefault="0085747A" w:rsidP="00610A40">
            <w:pPr>
              <w:jc w:val="right"/>
              <w:rPr>
                <w:sz w:val="21"/>
                <w:szCs w:val="21"/>
              </w:rPr>
            </w:pPr>
            <w:r w:rsidRPr="00610A40">
              <w:rPr>
                <w:sz w:val="21"/>
                <w:szCs w:val="21"/>
              </w:rPr>
              <w:t>458 400</w:t>
            </w:r>
          </w:p>
        </w:tc>
      </w:tr>
      <w:tr w:rsidR="00A25645" w:rsidRPr="00CE65B7" w14:paraId="1680847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39507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FD1D068"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350F6E"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9DCD25" w14:textId="77777777" w:rsidR="0085747A" w:rsidRPr="00610A40" w:rsidRDefault="0085747A" w:rsidP="00610A40">
            <w:pPr>
              <w:jc w:val="right"/>
              <w:rPr>
                <w:sz w:val="21"/>
                <w:szCs w:val="21"/>
              </w:rPr>
            </w:pPr>
            <w:r w:rsidRPr="00610A40">
              <w:rPr>
                <w:sz w:val="21"/>
                <w:szCs w:val="21"/>
              </w:rPr>
              <w:t>530 046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D3EAA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DD8C7D" w14:textId="77777777" w:rsidR="0085747A" w:rsidRPr="00610A40" w:rsidRDefault="0085747A" w:rsidP="00610A40">
            <w:pPr>
              <w:jc w:val="right"/>
              <w:rPr>
                <w:sz w:val="21"/>
                <w:szCs w:val="21"/>
              </w:rPr>
            </w:pPr>
            <w:r w:rsidRPr="00610A40">
              <w:rPr>
                <w:sz w:val="21"/>
                <w:szCs w:val="21"/>
              </w:rPr>
              <w:t>-115 100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637B5E" w14:textId="77777777" w:rsidR="0085747A" w:rsidRPr="00610A40" w:rsidRDefault="0085747A" w:rsidP="00610A40">
            <w:pPr>
              <w:jc w:val="right"/>
              <w:rPr>
                <w:sz w:val="21"/>
                <w:szCs w:val="21"/>
              </w:rPr>
            </w:pPr>
            <w:r w:rsidRPr="00610A40">
              <w:rPr>
                <w:sz w:val="21"/>
                <w:szCs w:val="21"/>
              </w:rPr>
              <w:t>414 946</w:t>
            </w:r>
          </w:p>
        </w:tc>
      </w:tr>
      <w:tr w:rsidR="00A25645" w:rsidRPr="00CE65B7" w14:paraId="5393751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668F5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896BD3A" w14:textId="77777777" w:rsidR="0085747A" w:rsidRPr="00610A40" w:rsidRDefault="0085747A" w:rsidP="00CE65B7">
            <w:pPr>
              <w:rPr>
                <w:sz w:val="21"/>
                <w:szCs w:val="21"/>
              </w:rPr>
            </w:pPr>
            <w:r w:rsidRPr="00610A40">
              <w:rPr>
                <w:sz w:val="21"/>
                <w:szCs w:val="21"/>
              </w:rPr>
              <w:t>31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E616C4" w14:textId="77777777" w:rsidR="0085747A" w:rsidRPr="00610A40" w:rsidRDefault="0085747A" w:rsidP="00CE65B7">
            <w:pPr>
              <w:rPr>
                <w:sz w:val="21"/>
                <w:szCs w:val="21"/>
              </w:rPr>
            </w:pPr>
            <w:r w:rsidRPr="00610A40">
              <w:rPr>
                <w:sz w:val="21"/>
                <w:szCs w:val="21"/>
              </w:rPr>
              <w:t xml:space="preserve">Tomtekjøp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0415A0"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BE6C5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4F6846" w14:textId="77777777" w:rsidR="0085747A" w:rsidRPr="00610A40" w:rsidRDefault="0085747A" w:rsidP="00610A40">
            <w:pPr>
              <w:jc w:val="right"/>
              <w:rPr>
                <w:sz w:val="21"/>
                <w:szCs w:val="21"/>
              </w:rPr>
            </w:pPr>
            <w:r w:rsidRPr="00610A40">
              <w:rPr>
                <w:sz w:val="21"/>
                <w:szCs w:val="21"/>
              </w:rPr>
              <w:t>779 800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602C62" w14:textId="77777777" w:rsidR="0085747A" w:rsidRPr="00610A40" w:rsidRDefault="0085747A" w:rsidP="00610A40">
            <w:pPr>
              <w:jc w:val="right"/>
              <w:rPr>
                <w:sz w:val="21"/>
                <w:szCs w:val="21"/>
              </w:rPr>
            </w:pPr>
            <w:r w:rsidRPr="00610A40">
              <w:rPr>
                <w:sz w:val="21"/>
                <w:szCs w:val="21"/>
              </w:rPr>
              <w:t>779 800</w:t>
            </w:r>
          </w:p>
        </w:tc>
      </w:tr>
      <w:tr w:rsidR="00A25645" w:rsidRPr="00CE65B7" w14:paraId="4A96589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006DEA" w14:textId="77777777" w:rsidR="0085747A" w:rsidRPr="00610A40" w:rsidRDefault="0085747A" w:rsidP="00CE65B7">
            <w:pPr>
              <w:rPr>
                <w:sz w:val="21"/>
                <w:szCs w:val="21"/>
              </w:rPr>
            </w:pPr>
            <w:r w:rsidRPr="00610A40">
              <w:rPr>
                <w:sz w:val="21"/>
                <w:szCs w:val="21"/>
              </w:rPr>
              <w:t>908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85936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75D29B" w14:textId="77777777" w:rsidR="0085747A" w:rsidRPr="00610A40" w:rsidRDefault="0085747A" w:rsidP="00CE65B7">
            <w:pPr>
              <w:rPr>
                <w:sz w:val="21"/>
                <w:szCs w:val="21"/>
              </w:rPr>
            </w:pPr>
            <w:r w:rsidRPr="00610A40">
              <w:rPr>
                <w:sz w:val="21"/>
                <w:szCs w:val="21"/>
              </w:rPr>
              <w:t>Institutt for energiteknikk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1D5084"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A6810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B03E9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5EBD71" w14:textId="77777777" w:rsidR="0085747A" w:rsidRPr="00610A40" w:rsidRDefault="0085747A" w:rsidP="00610A40">
            <w:pPr>
              <w:jc w:val="right"/>
              <w:rPr>
                <w:sz w:val="21"/>
                <w:szCs w:val="21"/>
              </w:rPr>
            </w:pPr>
          </w:p>
        </w:tc>
      </w:tr>
      <w:tr w:rsidR="00A25645" w:rsidRPr="00CE65B7" w14:paraId="505D5D26"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4D0753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2D7DD8"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41B086" w14:textId="77777777" w:rsidR="0085747A" w:rsidRPr="00610A40" w:rsidRDefault="0085747A" w:rsidP="00CE65B7">
            <w:pPr>
              <w:rPr>
                <w:sz w:val="21"/>
                <w:szCs w:val="21"/>
              </w:rPr>
            </w:pPr>
            <w:r w:rsidRPr="00610A40">
              <w:rPr>
                <w:sz w:val="21"/>
                <w:szCs w:val="21"/>
              </w:rPr>
              <w:t xml:space="preserve">Lån til flytting av laboratorier og infrastruktur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1DAB1E" w14:textId="77777777" w:rsidR="0085747A" w:rsidRPr="00610A40" w:rsidRDefault="0085747A" w:rsidP="00610A40">
            <w:pPr>
              <w:jc w:val="right"/>
              <w:rPr>
                <w:sz w:val="21"/>
                <w:szCs w:val="21"/>
              </w:rPr>
            </w:pPr>
            <w:r w:rsidRPr="00610A40">
              <w:rPr>
                <w:sz w:val="21"/>
                <w:szCs w:val="21"/>
              </w:rPr>
              <w:t>61 000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3A7EB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1BB34F" w14:textId="77777777" w:rsidR="0085747A" w:rsidRPr="00610A40" w:rsidRDefault="0085747A" w:rsidP="00610A40">
            <w:pPr>
              <w:jc w:val="right"/>
              <w:rPr>
                <w:sz w:val="21"/>
                <w:szCs w:val="21"/>
              </w:rPr>
            </w:pPr>
            <w:r w:rsidRPr="00610A40">
              <w:rPr>
                <w:sz w:val="21"/>
                <w:szCs w:val="21"/>
              </w:rPr>
              <w:t>17 500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BA911A" w14:textId="77777777" w:rsidR="0085747A" w:rsidRPr="00610A40" w:rsidRDefault="0085747A" w:rsidP="00610A40">
            <w:pPr>
              <w:jc w:val="right"/>
              <w:rPr>
                <w:sz w:val="21"/>
                <w:szCs w:val="21"/>
              </w:rPr>
            </w:pPr>
            <w:r w:rsidRPr="00610A40">
              <w:rPr>
                <w:sz w:val="21"/>
                <w:szCs w:val="21"/>
              </w:rPr>
              <w:t>78 500</w:t>
            </w:r>
          </w:p>
        </w:tc>
      </w:tr>
      <w:tr w:rsidR="00A25645" w:rsidRPr="00CE65B7" w14:paraId="1289736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CB5851" w14:textId="77777777" w:rsidR="0085747A" w:rsidRPr="00610A40" w:rsidRDefault="0085747A" w:rsidP="00CE65B7">
            <w:pPr>
              <w:rPr>
                <w:sz w:val="21"/>
                <w:szCs w:val="21"/>
              </w:rPr>
            </w:pPr>
            <w:r w:rsidRPr="00610A40">
              <w:rPr>
                <w:sz w:val="21"/>
                <w:szCs w:val="21"/>
              </w:rPr>
              <w:t>909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07E94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8D1810" w14:textId="77777777" w:rsidR="0085747A" w:rsidRPr="00610A40" w:rsidRDefault="0085747A" w:rsidP="00CE65B7">
            <w:pPr>
              <w:rPr>
                <w:sz w:val="21"/>
                <w:szCs w:val="21"/>
              </w:rPr>
            </w:pPr>
            <w:r w:rsidRPr="00610A40">
              <w:rPr>
                <w:sz w:val="21"/>
                <w:szCs w:val="21"/>
              </w:rPr>
              <w:t>Tiltak for sysselsetting av sjøfolk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E124C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4C058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7E2C0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6C8DD1" w14:textId="77777777" w:rsidR="0085747A" w:rsidRPr="00610A40" w:rsidRDefault="0085747A" w:rsidP="00610A40">
            <w:pPr>
              <w:jc w:val="right"/>
              <w:rPr>
                <w:sz w:val="21"/>
                <w:szCs w:val="21"/>
              </w:rPr>
            </w:pPr>
          </w:p>
        </w:tc>
      </w:tr>
      <w:tr w:rsidR="00A25645" w:rsidRPr="00CE65B7" w14:paraId="44A5F82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1C0BA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F80771"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426AF8" w14:textId="77777777" w:rsidR="0085747A" w:rsidRPr="00610A40" w:rsidRDefault="0085747A" w:rsidP="00CE65B7">
            <w:pPr>
              <w:rPr>
                <w:sz w:val="21"/>
                <w:szCs w:val="21"/>
              </w:rPr>
            </w:pPr>
            <w:r w:rsidRPr="00610A40">
              <w:rPr>
                <w:sz w:val="21"/>
                <w:szCs w:val="21"/>
              </w:rPr>
              <w:t xml:space="preserve">Tilskudd til sysselsetting av sjøfolk,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0E7BAA" w14:textId="77777777" w:rsidR="0085747A" w:rsidRPr="00610A40" w:rsidRDefault="0085747A" w:rsidP="00610A40">
            <w:pPr>
              <w:jc w:val="right"/>
              <w:rPr>
                <w:sz w:val="21"/>
                <w:szCs w:val="21"/>
              </w:rPr>
            </w:pPr>
            <w:r w:rsidRPr="00610A40">
              <w:rPr>
                <w:sz w:val="21"/>
                <w:szCs w:val="21"/>
              </w:rPr>
              <w:t>2 480 000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AB253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BF7D94" w14:textId="77777777" w:rsidR="0085747A" w:rsidRPr="00610A40" w:rsidRDefault="0085747A" w:rsidP="00610A40">
            <w:pPr>
              <w:jc w:val="right"/>
              <w:rPr>
                <w:sz w:val="21"/>
                <w:szCs w:val="21"/>
              </w:rPr>
            </w:pPr>
            <w:r w:rsidRPr="00610A40">
              <w:rPr>
                <w:sz w:val="21"/>
                <w:szCs w:val="21"/>
              </w:rPr>
              <w:t>99 000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41855C" w14:textId="77777777" w:rsidR="0085747A" w:rsidRPr="00610A40" w:rsidRDefault="0085747A" w:rsidP="00610A40">
            <w:pPr>
              <w:jc w:val="right"/>
              <w:rPr>
                <w:sz w:val="21"/>
                <w:szCs w:val="21"/>
              </w:rPr>
            </w:pPr>
            <w:r w:rsidRPr="00610A40">
              <w:rPr>
                <w:sz w:val="21"/>
                <w:szCs w:val="21"/>
              </w:rPr>
              <w:t>2 579 000</w:t>
            </w:r>
          </w:p>
        </w:tc>
      </w:tr>
      <w:tr w:rsidR="00A25645" w:rsidRPr="00CE65B7" w14:paraId="1EF7E84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2DF94A" w14:textId="77777777" w:rsidR="0085747A" w:rsidRPr="00610A40" w:rsidRDefault="0085747A" w:rsidP="00CE65B7">
            <w:pPr>
              <w:rPr>
                <w:sz w:val="21"/>
                <w:szCs w:val="21"/>
              </w:rPr>
            </w:pPr>
            <w:r w:rsidRPr="00610A40">
              <w:rPr>
                <w:sz w:val="21"/>
                <w:szCs w:val="21"/>
              </w:rPr>
              <w:t>910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C14EC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F8A373" w14:textId="77777777" w:rsidR="0085747A" w:rsidRPr="00610A40" w:rsidRDefault="0085747A" w:rsidP="00CE65B7">
            <w:pPr>
              <w:rPr>
                <w:sz w:val="21"/>
                <w:szCs w:val="21"/>
              </w:rPr>
            </w:pPr>
            <w:r w:rsidRPr="00610A40">
              <w:rPr>
                <w:sz w:val="21"/>
                <w:szCs w:val="21"/>
              </w:rPr>
              <w:t>Sjøfartsdirektoratet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A36D9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AFE23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873AB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E36DCB" w14:textId="77777777" w:rsidR="0085747A" w:rsidRPr="00610A40" w:rsidRDefault="0085747A" w:rsidP="00610A40">
            <w:pPr>
              <w:jc w:val="right"/>
              <w:rPr>
                <w:sz w:val="21"/>
                <w:szCs w:val="21"/>
              </w:rPr>
            </w:pPr>
          </w:p>
        </w:tc>
      </w:tr>
      <w:tr w:rsidR="00A25645" w:rsidRPr="00CE65B7" w14:paraId="3B1075E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795CCF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8E436C2"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1577F6"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A7D6C9" w14:textId="77777777" w:rsidR="0085747A" w:rsidRPr="00610A40" w:rsidRDefault="0085747A" w:rsidP="00610A40">
            <w:pPr>
              <w:jc w:val="right"/>
              <w:rPr>
                <w:sz w:val="21"/>
                <w:szCs w:val="21"/>
              </w:rPr>
            </w:pPr>
            <w:r w:rsidRPr="00610A40">
              <w:rPr>
                <w:sz w:val="21"/>
                <w:szCs w:val="21"/>
              </w:rPr>
              <w:t>544 600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E79C4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627582" w14:textId="77777777" w:rsidR="0085747A" w:rsidRPr="00610A40" w:rsidRDefault="0085747A" w:rsidP="00610A40">
            <w:pPr>
              <w:jc w:val="right"/>
              <w:rPr>
                <w:sz w:val="21"/>
                <w:szCs w:val="21"/>
              </w:rPr>
            </w:pPr>
            <w:r w:rsidRPr="00610A40">
              <w:rPr>
                <w:sz w:val="21"/>
                <w:szCs w:val="21"/>
              </w:rPr>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42B46D" w14:textId="77777777" w:rsidR="0085747A" w:rsidRPr="00610A40" w:rsidRDefault="0085747A" w:rsidP="00610A40">
            <w:pPr>
              <w:jc w:val="right"/>
              <w:rPr>
                <w:sz w:val="21"/>
                <w:szCs w:val="21"/>
              </w:rPr>
            </w:pPr>
            <w:r w:rsidRPr="00610A40">
              <w:rPr>
                <w:sz w:val="21"/>
                <w:szCs w:val="21"/>
              </w:rPr>
              <w:t>546 600</w:t>
            </w:r>
          </w:p>
        </w:tc>
      </w:tr>
      <w:tr w:rsidR="00A25645" w:rsidRPr="00CE65B7" w14:paraId="3C2593F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1887451" w14:textId="77777777" w:rsidR="0085747A" w:rsidRPr="00610A40" w:rsidRDefault="0085747A" w:rsidP="00CE65B7">
            <w:pPr>
              <w:rPr>
                <w:sz w:val="21"/>
                <w:szCs w:val="21"/>
              </w:rPr>
            </w:pPr>
            <w:r w:rsidRPr="00610A40">
              <w:rPr>
                <w:sz w:val="21"/>
                <w:szCs w:val="21"/>
              </w:rPr>
              <w:t>916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E306E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8C2CE7" w14:textId="77777777" w:rsidR="0085747A" w:rsidRPr="00610A40" w:rsidRDefault="0085747A" w:rsidP="00CE65B7">
            <w:pPr>
              <w:rPr>
                <w:sz w:val="21"/>
                <w:szCs w:val="21"/>
              </w:rPr>
            </w:pPr>
            <w:r w:rsidRPr="00610A40">
              <w:rPr>
                <w:sz w:val="21"/>
                <w:szCs w:val="21"/>
              </w:rPr>
              <w:t>Kystverket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A3514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7266A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D864A4"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99B0EE" w14:textId="77777777" w:rsidR="0085747A" w:rsidRPr="00610A40" w:rsidRDefault="0085747A" w:rsidP="00610A40">
            <w:pPr>
              <w:jc w:val="right"/>
              <w:rPr>
                <w:sz w:val="21"/>
                <w:szCs w:val="21"/>
              </w:rPr>
            </w:pPr>
          </w:p>
        </w:tc>
      </w:tr>
      <w:tr w:rsidR="00A25645" w:rsidRPr="00CE65B7" w14:paraId="751DEF2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AB691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2EB6DD3"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E102A9"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kan nyttes under post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2FBA0E" w14:textId="77777777" w:rsidR="0085747A" w:rsidRPr="00610A40" w:rsidRDefault="0085747A" w:rsidP="00610A40">
            <w:pPr>
              <w:jc w:val="right"/>
              <w:rPr>
                <w:sz w:val="21"/>
                <w:szCs w:val="21"/>
              </w:rPr>
            </w:pPr>
            <w:r w:rsidRPr="00610A40">
              <w:rPr>
                <w:sz w:val="21"/>
                <w:szCs w:val="21"/>
              </w:rPr>
              <w:t>1 217 100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01687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10FAEA" w14:textId="77777777" w:rsidR="0085747A" w:rsidRPr="00610A40" w:rsidRDefault="0085747A" w:rsidP="00610A40">
            <w:pPr>
              <w:jc w:val="right"/>
              <w:rPr>
                <w:sz w:val="21"/>
                <w:szCs w:val="21"/>
              </w:rPr>
            </w:pPr>
            <w:r w:rsidRPr="00610A40">
              <w:rPr>
                <w:sz w:val="21"/>
                <w:szCs w:val="21"/>
              </w:rPr>
              <w:t>19 500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76B581" w14:textId="77777777" w:rsidR="0085747A" w:rsidRPr="00610A40" w:rsidRDefault="0085747A" w:rsidP="00610A40">
            <w:pPr>
              <w:jc w:val="right"/>
              <w:rPr>
                <w:sz w:val="21"/>
                <w:szCs w:val="21"/>
              </w:rPr>
            </w:pPr>
            <w:r w:rsidRPr="00610A40">
              <w:rPr>
                <w:sz w:val="21"/>
                <w:szCs w:val="21"/>
              </w:rPr>
              <w:t>1 236 600</w:t>
            </w:r>
          </w:p>
        </w:tc>
      </w:tr>
      <w:tr w:rsidR="00A25645" w:rsidRPr="00CE65B7" w14:paraId="4D892C66"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86D7EF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ACC00B" w14:textId="77777777" w:rsidR="0085747A" w:rsidRPr="00610A40" w:rsidRDefault="0085747A" w:rsidP="00CE65B7">
            <w:pPr>
              <w:rPr>
                <w:sz w:val="21"/>
                <w:szCs w:val="21"/>
              </w:rPr>
            </w:pPr>
            <w:r w:rsidRPr="00610A40">
              <w:rPr>
                <w:sz w:val="21"/>
                <w:szCs w:val="21"/>
              </w:rPr>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503891" w14:textId="77777777" w:rsidR="0085747A" w:rsidRPr="00610A40" w:rsidRDefault="0085747A" w:rsidP="00CE65B7">
            <w:pPr>
              <w:rPr>
                <w:sz w:val="21"/>
                <w:szCs w:val="21"/>
              </w:rPr>
            </w:pPr>
            <w:r w:rsidRPr="00610A40">
              <w:rPr>
                <w:sz w:val="21"/>
                <w:szCs w:val="21"/>
              </w:rPr>
              <w:t xml:space="preserve">Nyanlegg og større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96F2F6" w14:textId="77777777" w:rsidR="0085747A" w:rsidRPr="00610A40" w:rsidRDefault="0085747A" w:rsidP="00610A40">
            <w:pPr>
              <w:jc w:val="right"/>
              <w:rPr>
                <w:sz w:val="21"/>
                <w:szCs w:val="21"/>
              </w:rPr>
            </w:pPr>
            <w:r w:rsidRPr="00610A40">
              <w:rPr>
                <w:sz w:val="21"/>
                <w:szCs w:val="21"/>
              </w:rPr>
              <w:t>616 599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F38A9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1826FC" w14:textId="77777777" w:rsidR="0085747A" w:rsidRPr="00610A40" w:rsidRDefault="0085747A" w:rsidP="00610A40">
            <w:pPr>
              <w:jc w:val="right"/>
              <w:rPr>
                <w:sz w:val="21"/>
                <w:szCs w:val="21"/>
              </w:rPr>
            </w:pPr>
            <w:r w:rsidRPr="00610A40">
              <w:rPr>
                <w:sz w:val="21"/>
                <w:szCs w:val="21"/>
              </w:rPr>
              <w:t>-150 000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9C5583" w14:textId="77777777" w:rsidR="0085747A" w:rsidRPr="00610A40" w:rsidRDefault="0085747A" w:rsidP="00610A40">
            <w:pPr>
              <w:jc w:val="right"/>
              <w:rPr>
                <w:sz w:val="21"/>
                <w:szCs w:val="21"/>
              </w:rPr>
            </w:pPr>
            <w:r w:rsidRPr="00610A40">
              <w:rPr>
                <w:sz w:val="21"/>
                <w:szCs w:val="21"/>
              </w:rPr>
              <w:t>466 599</w:t>
            </w:r>
          </w:p>
        </w:tc>
      </w:tr>
      <w:tr w:rsidR="00A25645" w:rsidRPr="00CE65B7" w14:paraId="0B0D5133"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2792C8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AE3154"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A727C7"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 kan nyttes under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ADC2FA" w14:textId="77777777" w:rsidR="0085747A" w:rsidRPr="00610A40" w:rsidRDefault="0085747A" w:rsidP="00610A40">
            <w:pPr>
              <w:jc w:val="right"/>
              <w:rPr>
                <w:sz w:val="21"/>
                <w:szCs w:val="21"/>
              </w:rPr>
            </w:pPr>
            <w:r w:rsidRPr="00610A40">
              <w:rPr>
                <w:sz w:val="21"/>
                <w:szCs w:val="21"/>
              </w:rPr>
              <w:t>207 099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1DC7C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874BFB" w14:textId="77777777" w:rsidR="0085747A" w:rsidRPr="00610A40" w:rsidRDefault="0085747A" w:rsidP="00610A40">
            <w:pPr>
              <w:jc w:val="right"/>
              <w:rPr>
                <w:sz w:val="21"/>
                <w:szCs w:val="21"/>
              </w:rPr>
            </w:pPr>
            <w:r w:rsidRPr="00610A40">
              <w:rPr>
                <w:sz w:val="21"/>
                <w:szCs w:val="21"/>
              </w:rPr>
              <w:t>-19 500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7AB8B7" w14:textId="77777777" w:rsidR="0085747A" w:rsidRPr="00610A40" w:rsidRDefault="0085747A" w:rsidP="00610A40">
            <w:pPr>
              <w:jc w:val="right"/>
              <w:rPr>
                <w:sz w:val="21"/>
                <w:szCs w:val="21"/>
              </w:rPr>
            </w:pPr>
            <w:r w:rsidRPr="00610A40">
              <w:rPr>
                <w:sz w:val="21"/>
                <w:szCs w:val="21"/>
              </w:rPr>
              <w:t>187 599</w:t>
            </w:r>
          </w:p>
        </w:tc>
      </w:tr>
      <w:tr w:rsidR="00A25645" w:rsidRPr="00CE65B7" w14:paraId="1FE6E09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8F0C9CD" w14:textId="77777777" w:rsidR="0085747A" w:rsidRPr="00610A40" w:rsidRDefault="0085747A" w:rsidP="00CE65B7">
            <w:pPr>
              <w:rPr>
                <w:sz w:val="21"/>
                <w:szCs w:val="21"/>
              </w:rPr>
            </w:pPr>
            <w:r w:rsidRPr="00610A40">
              <w:rPr>
                <w:sz w:val="21"/>
                <w:szCs w:val="21"/>
              </w:rPr>
              <w:t>917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87A80C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AA70A9" w14:textId="77777777" w:rsidR="0085747A" w:rsidRPr="00610A40" w:rsidRDefault="0085747A" w:rsidP="00CE65B7">
            <w:pPr>
              <w:rPr>
                <w:sz w:val="21"/>
                <w:szCs w:val="21"/>
              </w:rPr>
            </w:pPr>
            <w:r w:rsidRPr="00610A40">
              <w:rPr>
                <w:sz w:val="21"/>
                <w:szCs w:val="21"/>
              </w:rPr>
              <w:t>Fiskeridirektoratet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B0E99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FE632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2DCCF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1C1F3B" w14:textId="77777777" w:rsidR="0085747A" w:rsidRPr="00610A40" w:rsidRDefault="0085747A" w:rsidP="00610A40">
            <w:pPr>
              <w:jc w:val="right"/>
              <w:rPr>
                <w:sz w:val="21"/>
                <w:szCs w:val="21"/>
              </w:rPr>
            </w:pPr>
          </w:p>
        </w:tc>
      </w:tr>
      <w:tr w:rsidR="00A25645" w:rsidRPr="00CE65B7" w14:paraId="4C17E56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41F51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8653C97"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D24BCB"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B2638C" w14:textId="77777777" w:rsidR="0085747A" w:rsidRPr="00610A40" w:rsidRDefault="0085747A" w:rsidP="00610A40">
            <w:pPr>
              <w:jc w:val="right"/>
              <w:rPr>
                <w:sz w:val="21"/>
                <w:szCs w:val="21"/>
              </w:rPr>
            </w:pPr>
            <w:r w:rsidRPr="00610A40">
              <w:rPr>
                <w:sz w:val="21"/>
                <w:szCs w:val="21"/>
              </w:rPr>
              <w:t>534 200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A1993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7EFADE" w14:textId="77777777" w:rsidR="0085747A" w:rsidRPr="00610A40" w:rsidRDefault="0085747A" w:rsidP="00610A40">
            <w:pPr>
              <w:jc w:val="right"/>
              <w:rPr>
                <w:sz w:val="21"/>
                <w:szCs w:val="21"/>
              </w:rPr>
            </w:pPr>
            <w:r w:rsidRPr="00610A40">
              <w:rPr>
                <w:sz w:val="21"/>
                <w:szCs w:val="21"/>
              </w:rPr>
              <w:t>-1 300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6AD91D" w14:textId="77777777" w:rsidR="0085747A" w:rsidRPr="00610A40" w:rsidRDefault="0085747A" w:rsidP="00610A40">
            <w:pPr>
              <w:jc w:val="right"/>
              <w:rPr>
                <w:sz w:val="21"/>
                <w:szCs w:val="21"/>
              </w:rPr>
            </w:pPr>
            <w:r w:rsidRPr="00610A40">
              <w:rPr>
                <w:sz w:val="21"/>
                <w:szCs w:val="21"/>
              </w:rPr>
              <w:t>532 900</w:t>
            </w:r>
          </w:p>
        </w:tc>
      </w:tr>
      <w:tr w:rsidR="00A25645" w:rsidRPr="00CE65B7" w14:paraId="235DC56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C99A2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02AD6C8" w14:textId="77777777" w:rsidR="0085747A" w:rsidRPr="00610A40" w:rsidRDefault="0085747A" w:rsidP="00CE65B7">
            <w:pPr>
              <w:rPr>
                <w:sz w:val="21"/>
                <w:szCs w:val="21"/>
              </w:rPr>
            </w:pPr>
            <w:r w:rsidRPr="00610A40">
              <w:rPr>
                <w:sz w:val="21"/>
                <w:szCs w:val="21"/>
              </w:rPr>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7E749F" w14:textId="77777777" w:rsidR="0085747A" w:rsidRPr="00610A40" w:rsidRDefault="0085747A" w:rsidP="00CE65B7">
            <w:pPr>
              <w:rPr>
                <w:sz w:val="21"/>
                <w:szCs w:val="21"/>
              </w:rPr>
            </w:pPr>
            <w:r w:rsidRPr="00610A40">
              <w:rPr>
                <w:sz w:val="21"/>
                <w:szCs w:val="21"/>
              </w:rPr>
              <w:t xml:space="preserve">Prisråd for havbruk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4CD9EB" w14:textId="77777777" w:rsidR="0085747A" w:rsidRPr="00610A40" w:rsidRDefault="0085747A" w:rsidP="00610A40">
            <w:pPr>
              <w:jc w:val="right"/>
              <w:rPr>
                <w:sz w:val="21"/>
                <w:szCs w:val="21"/>
              </w:rPr>
            </w:pPr>
            <w:r w:rsidRPr="00610A40">
              <w:rPr>
                <w:sz w:val="21"/>
                <w:szCs w:val="21"/>
              </w:rPr>
              <w:t>17 900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50E44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51BAA7" w14:textId="77777777" w:rsidR="0085747A" w:rsidRPr="00610A40" w:rsidRDefault="0085747A" w:rsidP="00610A40">
            <w:pPr>
              <w:jc w:val="right"/>
              <w:rPr>
                <w:sz w:val="21"/>
                <w:szCs w:val="21"/>
              </w:rPr>
            </w:pPr>
            <w:r w:rsidRPr="00610A40">
              <w:rPr>
                <w:sz w:val="21"/>
                <w:szCs w:val="21"/>
              </w:rPr>
              <w:t>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726A1E" w14:textId="77777777" w:rsidR="0085747A" w:rsidRPr="00610A40" w:rsidRDefault="0085747A" w:rsidP="00610A40">
            <w:pPr>
              <w:jc w:val="right"/>
              <w:rPr>
                <w:sz w:val="21"/>
                <w:szCs w:val="21"/>
              </w:rPr>
            </w:pPr>
            <w:r w:rsidRPr="00610A40">
              <w:rPr>
                <w:sz w:val="21"/>
                <w:szCs w:val="21"/>
              </w:rPr>
              <w:t>18 400</w:t>
            </w:r>
          </w:p>
        </w:tc>
      </w:tr>
      <w:tr w:rsidR="00A25645" w:rsidRPr="00CE65B7" w14:paraId="2BE9F8E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6A1B30" w14:textId="77777777" w:rsidR="0085747A" w:rsidRPr="00610A40" w:rsidRDefault="0085747A" w:rsidP="00CE65B7">
            <w:pPr>
              <w:rPr>
                <w:sz w:val="21"/>
                <w:szCs w:val="21"/>
              </w:rPr>
            </w:pPr>
            <w:r w:rsidRPr="00610A40">
              <w:rPr>
                <w:sz w:val="21"/>
                <w:szCs w:val="21"/>
              </w:rPr>
              <w:t>919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A1F16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B7DF81" w14:textId="77777777" w:rsidR="0085747A" w:rsidRPr="00610A40" w:rsidRDefault="0085747A" w:rsidP="00CE65B7">
            <w:pPr>
              <w:rPr>
                <w:sz w:val="21"/>
                <w:szCs w:val="21"/>
              </w:rPr>
            </w:pPr>
            <w:r w:rsidRPr="00610A40">
              <w:rPr>
                <w:sz w:val="21"/>
                <w:szCs w:val="21"/>
              </w:rPr>
              <w:t>Diverse fiskeriformål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0629D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7FC5A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CE08A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2FEED3" w14:textId="77777777" w:rsidR="0085747A" w:rsidRPr="00610A40" w:rsidRDefault="0085747A" w:rsidP="00610A40">
            <w:pPr>
              <w:jc w:val="right"/>
              <w:rPr>
                <w:sz w:val="21"/>
                <w:szCs w:val="21"/>
              </w:rPr>
            </w:pPr>
          </w:p>
        </w:tc>
      </w:tr>
      <w:tr w:rsidR="00A25645" w:rsidRPr="00CE65B7" w14:paraId="53A2D790"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FEB77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BD1529B" w14:textId="77777777" w:rsidR="0085747A" w:rsidRPr="00610A40" w:rsidRDefault="0085747A" w:rsidP="00CE65B7">
            <w:pPr>
              <w:rPr>
                <w:sz w:val="21"/>
                <w:szCs w:val="21"/>
              </w:rPr>
            </w:pPr>
            <w:r w:rsidRPr="00610A40">
              <w:rPr>
                <w:sz w:val="21"/>
                <w:szCs w:val="21"/>
              </w:rPr>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5AE03F" w14:textId="77777777" w:rsidR="0085747A" w:rsidRPr="00610A40" w:rsidRDefault="0085747A" w:rsidP="00CE65B7">
            <w:pPr>
              <w:rPr>
                <w:sz w:val="21"/>
                <w:szCs w:val="21"/>
              </w:rPr>
            </w:pPr>
            <w:r w:rsidRPr="00610A40">
              <w:rPr>
                <w:sz w:val="21"/>
                <w:szCs w:val="21"/>
              </w:rPr>
              <w:t xml:space="preserve">Tilskudd til kommuner og fylkeskommuner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59A5DC" w14:textId="77777777" w:rsidR="0085747A" w:rsidRPr="00610A40" w:rsidRDefault="0085747A" w:rsidP="00610A40">
            <w:pPr>
              <w:jc w:val="right"/>
              <w:rPr>
                <w:sz w:val="21"/>
                <w:szCs w:val="21"/>
              </w:rPr>
            </w:pPr>
            <w:r w:rsidRPr="00610A40">
              <w:rPr>
                <w:sz w:val="21"/>
                <w:szCs w:val="21"/>
              </w:rPr>
              <w:t>1 563 195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3C9BA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2C0805" w14:textId="77777777" w:rsidR="0085747A" w:rsidRPr="00610A40" w:rsidRDefault="0085747A" w:rsidP="00610A40">
            <w:pPr>
              <w:jc w:val="right"/>
              <w:rPr>
                <w:sz w:val="21"/>
                <w:szCs w:val="21"/>
              </w:rPr>
            </w:pPr>
            <w:r w:rsidRPr="00610A40">
              <w:rPr>
                <w:sz w:val="21"/>
                <w:szCs w:val="21"/>
              </w:rPr>
              <w:t>9 571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3C840D" w14:textId="77777777" w:rsidR="0085747A" w:rsidRPr="00610A40" w:rsidRDefault="0085747A" w:rsidP="00610A40">
            <w:pPr>
              <w:jc w:val="right"/>
              <w:rPr>
                <w:sz w:val="21"/>
                <w:szCs w:val="21"/>
              </w:rPr>
            </w:pPr>
            <w:r w:rsidRPr="00610A40">
              <w:rPr>
                <w:sz w:val="21"/>
                <w:szCs w:val="21"/>
              </w:rPr>
              <w:t>1 572 766</w:t>
            </w:r>
          </w:p>
        </w:tc>
      </w:tr>
      <w:tr w:rsidR="00A25645" w:rsidRPr="00CE65B7" w14:paraId="7356F2F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9349E4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2A90A5E"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FFACAA" w14:textId="77777777" w:rsidR="0085747A" w:rsidRPr="00610A40" w:rsidRDefault="0085747A" w:rsidP="00CE65B7">
            <w:pPr>
              <w:rPr>
                <w:sz w:val="21"/>
                <w:szCs w:val="21"/>
              </w:rPr>
            </w:pPr>
            <w:r w:rsidRPr="00610A40">
              <w:rPr>
                <w:sz w:val="21"/>
                <w:szCs w:val="21"/>
              </w:rPr>
              <w:t xml:space="preserve">Tilskudd til næringstiltak i fiskeriene,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8FBA8B" w14:textId="77777777" w:rsidR="0085747A" w:rsidRPr="00610A40" w:rsidRDefault="0085747A" w:rsidP="00610A40">
            <w:pPr>
              <w:jc w:val="right"/>
              <w:rPr>
                <w:sz w:val="21"/>
                <w:szCs w:val="21"/>
              </w:rPr>
            </w:pPr>
            <w:r w:rsidRPr="00610A40">
              <w:rPr>
                <w:sz w:val="21"/>
                <w:szCs w:val="21"/>
              </w:rPr>
              <w:t>38 766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F4369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DF45B9"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82C89C" w14:textId="77777777" w:rsidR="0085747A" w:rsidRPr="00610A40" w:rsidRDefault="0085747A" w:rsidP="00610A40">
            <w:pPr>
              <w:jc w:val="right"/>
              <w:rPr>
                <w:sz w:val="21"/>
                <w:szCs w:val="21"/>
              </w:rPr>
            </w:pPr>
            <w:r w:rsidRPr="00610A40">
              <w:rPr>
                <w:sz w:val="21"/>
                <w:szCs w:val="21"/>
              </w:rPr>
              <w:t>48 766</w:t>
            </w:r>
          </w:p>
        </w:tc>
      </w:tr>
      <w:tr w:rsidR="00A25645" w:rsidRPr="00CE65B7" w14:paraId="4957BCC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9B4F0CF" w14:textId="77777777" w:rsidR="0085747A" w:rsidRPr="00610A40" w:rsidRDefault="0085747A" w:rsidP="00CE65B7">
            <w:pPr>
              <w:rPr>
                <w:sz w:val="21"/>
                <w:szCs w:val="21"/>
              </w:rPr>
            </w:pPr>
            <w:r w:rsidRPr="00610A40">
              <w:rPr>
                <w:sz w:val="21"/>
                <w:szCs w:val="21"/>
              </w:rPr>
              <w:t>920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871CD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69AC83" w14:textId="77777777" w:rsidR="0085747A" w:rsidRPr="00610A40" w:rsidRDefault="0085747A" w:rsidP="00CE65B7">
            <w:pPr>
              <w:rPr>
                <w:sz w:val="21"/>
                <w:szCs w:val="21"/>
              </w:rPr>
            </w:pPr>
            <w:r w:rsidRPr="00610A40">
              <w:rPr>
                <w:sz w:val="21"/>
                <w:szCs w:val="21"/>
              </w:rPr>
              <w:t>Norges forskningsråd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0BD99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A7FC1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7F67C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BC500C" w14:textId="77777777" w:rsidR="0085747A" w:rsidRPr="00610A40" w:rsidRDefault="0085747A" w:rsidP="00610A40">
            <w:pPr>
              <w:jc w:val="right"/>
              <w:rPr>
                <w:sz w:val="21"/>
                <w:szCs w:val="21"/>
              </w:rPr>
            </w:pPr>
          </w:p>
        </w:tc>
      </w:tr>
      <w:tr w:rsidR="00A25645" w:rsidRPr="00CE65B7" w14:paraId="3FA90DB5"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5F288E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7A882B"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C69E54" w14:textId="77777777" w:rsidR="0085747A" w:rsidRPr="00610A40" w:rsidRDefault="0085747A" w:rsidP="00CE65B7">
            <w:pPr>
              <w:rPr>
                <w:sz w:val="21"/>
                <w:szCs w:val="21"/>
              </w:rPr>
            </w:pPr>
            <w:r w:rsidRPr="00610A40">
              <w:rPr>
                <w:sz w:val="21"/>
                <w:szCs w:val="21"/>
              </w:rPr>
              <w:t xml:space="preserve">Tilskudd til næringsrettet forskning,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B4EC02" w14:textId="77777777" w:rsidR="0085747A" w:rsidRPr="00610A40" w:rsidRDefault="0085747A" w:rsidP="00610A40">
            <w:pPr>
              <w:jc w:val="right"/>
              <w:rPr>
                <w:sz w:val="21"/>
                <w:szCs w:val="21"/>
              </w:rPr>
            </w:pPr>
            <w:r w:rsidRPr="00610A40">
              <w:rPr>
                <w:sz w:val="21"/>
                <w:szCs w:val="21"/>
              </w:rPr>
              <w:t>1 220 100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CEED5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7493B9" w14:textId="77777777" w:rsidR="0085747A" w:rsidRPr="00610A40" w:rsidRDefault="0085747A" w:rsidP="00610A40">
            <w:pPr>
              <w:jc w:val="right"/>
              <w:rPr>
                <w:sz w:val="21"/>
                <w:szCs w:val="21"/>
              </w:rPr>
            </w:pPr>
            <w:r w:rsidRPr="00610A40">
              <w:rPr>
                <w:sz w:val="21"/>
                <w:szCs w:val="21"/>
              </w:rPr>
              <w:t>-62 900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540DF9" w14:textId="77777777" w:rsidR="0085747A" w:rsidRPr="00610A40" w:rsidRDefault="0085747A" w:rsidP="00610A40">
            <w:pPr>
              <w:jc w:val="right"/>
              <w:rPr>
                <w:sz w:val="21"/>
                <w:szCs w:val="21"/>
              </w:rPr>
            </w:pPr>
            <w:r w:rsidRPr="00610A40">
              <w:rPr>
                <w:sz w:val="21"/>
                <w:szCs w:val="21"/>
              </w:rPr>
              <w:t>1 157 200</w:t>
            </w:r>
          </w:p>
        </w:tc>
      </w:tr>
      <w:tr w:rsidR="00A25645" w:rsidRPr="00CE65B7" w14:paraId="58E995B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7FA32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2A31D88"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B0C8BE" w14:textId="77777777" w:rsidR="0085747A" w:rsidRPr="00610A40" w:rsidRDefault="0085747A" w:rsidP="00CE65B7">
            <w:pPr>
              <w:rPr>
                <w:sz w:val="21"/>
                <w:szCs w:val="21"/>
              </w:rPr>
            </w:pPr>
            <w:r w:rsidRPr="00610A40">
              <w:rPr>
                <w:sz w:val="21"/>
                <w:szCs w:val="21"/>
              </w:rPr>
              <w:t xml:space="preserve">Tilskudd til marin og maritim forskning,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11EECC" w14:textId="77777777" w:rsidR="0085747A" w:rsidRPr="00610A40" w:rsidRDefault="0085747A" w:rsidP="00610A40">
            <w:pPr>
              <w:jc w:val="right"/>
              <w:rPr>
                <w:sz w:val="21"/>
                <w:szCs w:val="21"/>
              </w:rPr>
            </w:pPr>
            <w:r w:rsidRPr="00610A40">
              <w:rPr>
                <w:sz w:val="21"/>
                <w:szCs w:val="21"/>
              </w:rPr>
              <w:t>517 700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02F6C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C21500" w14:textId="77777777" w:rsidR="0085747A" w:rsidRPr="00610A40" w:rsidRDefault="0085747A" w:rsidP="00610A40">
            <w:pPr>
              <w:jc w:val="right"/>
              <w:rPr>
                <w:sz w:val="21"/>
                <w:szCs w:val="21"/>
              </w:rPr>
            </w:pPr>
            <w:r w:rsidRPr="00610A40">
              <w:rPr>
                <w:sz w:val="21"/>
                <w:szCs w:val="21"/>
              </w:rPr>
              <w:t>-62 200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AC5945" w14:textId="77777777" w:rsidR="0085747A" w:rsidRPr="00610A40" w:rsidRDefault="0085747A" w:rsidP="00610A40">
            <w:pPr>
              <w:jc w:val="right"/>
              <w:rPr>
                <w:sz w:val="21"/>
                <w:szCs w:val="21"/>
              </w:rPr>
            </w:pPr>
            <w:r w:rsidRPr="00610A40">
              <w:rPr>
                <w:sz w:val="21"/>
                <w:szCs w:val="21"/>
              </w:rPr>
              <w:t>455 500</w:t>
            </w:r>
          </w:p>
        </w:tc>
      </w:tr>
      <w:tr w:rsidR="00A25645" w:rsidRPr="00CE65B7" w14:paraId="323C7C8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216BD1" w14:textId="77777777" w:rsidR="0085747A" w:rsidRPr="00610A40" w:rsidRDefault="0085747A" w:rsidP="00CE65B7">
            <w:pPr>
              <w:rPr>
                <w:sz w:val="21"/>
                <w:szCs w:val="21"/>
              </w:rPr>
            </w:pPr>
            <w:r w:rsidRPr="00610A40">
              <w:rPr>
                <w:sz w:val="21"/>
                <w:szCs w:val="21"/>
              </w:rPr>
              <w:t>922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31FEB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0507B2" w14:textId="77777777" w:rsidR="0085747A" w:rsidRPr="00610A40" w:rsidRDefault="0085747A" w:rsidP="00CE65B7">
            <w:pPr>
              <w:rPr>
                <w:sz w:val="21"/>
                <w:szCs w:val="21"/>
              </w:rPr>
            </w:pPr>
            <w:r w:rsidRPr="00610A40">
              <w:rPr>
                <w:sz w:val="21"/>
                <w:szCs w:val="21"/>
              </w:rPr>
              <w:t>Romvirksomhet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051C5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1E20C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DC824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7FC886" w14:textId="77777777" w:rsidR="0085747A" w:rsidRPr="00610A40" w:rsidRDefault="0085747A" w:rsidP="00610A40">
            <w:pPr>
              <w:jc w:val="right"/>
              <w:rPr>
                <w:sz w:val="21"/>
                <w:szCs w:val="21"/>
              </w:rPr>
            </w:pPr>
          </w:p>
        </w:tc>
      </w:tr>
      <w:tr w:rsidR="00A25645" w:rsidRPr="00CE65B7" w14:paraId="186451CC"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581CAD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50643D"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225DD6" w14:textId="77777777" w:rsidR="0085747A" w:rsidRPr="00610A40" w:rsidRDefault="0085747A" w:rsidP="00CE65B7">
            <w:pPr>
              <w:rPr>
                <w:sz w:val="21"/>
                <w:szCs w:val="21"/>
              </w:rPr>
            </w:pPr>
            <w:r w:rsidRPr="00610A40">
              <w:rPr>
                <w:sz w:val="21"/>
                <w:szCs w:val="21"/>
              </w:rPr>
              <w:t xml:space="preserve">Kontingent i European Space Agency (ESA)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76C751" w14:textId="77777777" w:rsidR="0085747A" w:rsidRPr="00610A40" w:rsidRDefault="0085747A" w:rsidP="00610A40">
            <w:pPr>
              <w:jc w:val="right"/>
              <w:rPr>
                <w:sz w:val="21"/>
                <w:szCs w:val="21"/>
              </w:rPr>
            </w:pPr>
            <w:r w:rsidRPr="00610A40">
              <w:rPr>
                <w:sz w:val="21"/>
                <w:szCs w:val="21"/>
              </w:rPr>
              <w:t>273 442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C9298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4B9F67" w14:textId="77777777" w:rsidR="0085747A" w:rsidRPr="00610A40" w:rsidRDefault="0085747A" w:rsidP="00610A40">
            <w:pPr>
              <w:jc w:val="right"/>
              <w:rPr>
                <w:sz w:val="21"/>
                <w:szCs w:val="21"/>
              </w:rPr>
            </w:pPr>
            <w:r w:rsidRPr="00610A40">
              <w:rPr>
                <w:sz w:val="21"/>
                <w:szCs w:val="21"/>
              </w:rPr>
              <w:t>16 900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2EE717" w14:textId="77777777" w:rsidR="0085747A" w:rsidRPr="00610A40" w:rsidRDefault="0085747A" w:rsidP="00610A40">
            <w:pPr>
              <w:jc w:val="right"/>
              <w:rPr>
                <w:sz w:val="21"/>
                <w:szCs w:val="21"/>
              </w:rPr>
            </w:pPr>
            <w:r w:rsidRPr="00610A40">
              <w:rPr>
                <w:sz w:val="21"/>
                <w:szCs w:val="21"/>
              </w:rPr>
              <w:t>290 342</w:t>
            </w:r>
          </w:p>
        </w:tc>
      </w:tr>
      <w:tr w:rsidR="00A25645" w:rsidRPr="00CE65B7" w14:paraId="70F7AEF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A2BD1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D3C6410"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D76B57" w14:textId="77777777" w:rsidR="0085747A" w:rsidRPr="00610A40" w:rsidRDefault="0085747A" w:rsidP="00CE65B7">
            <w:pPr>
              <w:rPr>
                <w:sz w:val="21"/>
                <w:szCs w:val="21"/>
              </w:rPr>
            </w:pPr>
            <w:r w:rsidRPr="00610A40">
              <w:rPr>
                <w:sz w:val="21"/>
                <w:szCs w:val="21"/>
              </w:rPr>
              <w:t xml:space="preserve">Internasjonal romvirksomhet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3DC4EB" w14:textId="77777777" w:rsidR="0085747A" w:rsidRPr="00610A40" w:rsidRDefault="0085747A" w:rsidP="00610A40">
            <w:pPr>
              <w:jc w:val="right"/>
              <w:rPr>
                <w:sz w:val="21"/>
                <w:szCs w:val="21"/>
              </w:rPr>
            </w:pPr>
            <w:r w:rsidRPr="00610A40">
              <w:rPr>
                <w:sz w:val="21"/>
                <w:szCs w:val="21"/>
              </w:rPr>
              <w:t>712 971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B83CD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0208C6" w14:textId="77777777" w:rsidR="0085747A" w:rsidRPr="00610A40" w:rsidRDefault="0085747A" w:rsidP="00610A40">
            <w:pPr>
              <w:jc w:val="right"/>
              <w:rPr>
                <w:sz w:val="21"/>
                <w:szCs w:val="21"/>
              </w:rPr>
            </w:pPr>
            <w:r w:rsidRPr="00610A40">
              <w:rPr>
                <w:sz w:val="21"/>
                <w:szCs w:val="21"/>
              </w:rPr>
              <w:t>-13 100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176E84" w14:textId="77777777" w:rsidR="0085747A" w:rsidRPr="00610A40" w:rsidRDefault="0085747A" w:rsidP="00610A40">
            <w:pPr>
              <w:jc w:val="right"/>
              <w:rPr>
                <w:sz w:val="21"/>
                <w:szCs w:val="21"/>
              </w:rPr>
            </w:pPr>
            <w:r w:rsidRPr="00610A40">
              <w:rPr>
                <w:sz w:val="21"/>
                <w:szCs w:val="21"/>
              </w:rPr>
              <w:t>699 871</w:t>
            </w:r>
          </w:p>
        </w:tc>
      </w:tr>
      <w:tr w:rsidR="00A25645" w:rsidRPr="00CE65B7" w14:paraId="1F9DA2C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8FF507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5BE6A8D"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0A7918" w14:textId="77777777" w:rsidR="0085747A" w:rsidRPr="00610A40" w:rsidRDefault="0085747A" w:rsidP="00CE65B7">
            <w:pPr>
              <w:rPr>
                <w:sz w:val="21"/>
                <w:szCs w:val="21"/>
              </w:rPr>
            </w:pPr>
            <w:r w:rsidRPr="00610A40">
              <w:rPr>
                <w:sz w:val="21"/>
                <w:szCs w:val="21"/>
              </w:rPr>
              <w:t xml:space="preserve">EUs romprogrammer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D44757" w14:textId="77777777" w:rsidR="0085747A" w:rsidRPr="00610A40" w:rsidRDefault="0085747A" w:rsidP="00610A40">
            <w:pPr>
              <w:jc w:val="right"/>
              <w:rPr>
                <w:sz w:val="21"/>
                <w:szCs w:val="21"/>
              </w:rPr>
            </w:pPr>
            <w:r w:rsidRPr="00610A40">
              <w:rPr>
                <w:sz w:val="21"/>
                <w:szCs w:val="21"/>
              </w:rPr>
              <w:t>686 480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C1A23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79922B" w14:textId="77777777" w:rsidR="0085747A" w:rsidRPr="00610A40" w:rsidRDefault="0085747A" w:rsidP="00610A40">
            <w:pPr>
              <w:jc w:val="right"/>
              <w:rPr>
                <w:sz w:val="21"/>
                <w:szCs w:val="21"/>
              </w:rPr>
            </w:pPr>
            <w:r w:rsidRPr="00610A40">
              <w:rPr>
                <w:sz w:val="21"/>
                <w:szCs w:val="21"/>
              </w:rPr>
              <w:t>-31 000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E94234" w14:textId="77777777" w:rsidR="0085747A" w:rsidRPr="00610A40" w:rsidRDefault="0085747A" w:rsidP="00610A40">
            <w:pPr>
              <w:jc w:val="right"/>
              <w:rPr>
                <w:sz w:val="21"/>
                <w:szCs w:val="21"/>
              </w:rPr>
            </w:pPr>
            <w:r w:rsidRPr="00610A40">
              <w:rPr>
                <w:sz w:val="21"/>
                <w:szCs w:val="21"/>
              </w:rPr>
              <w:t>655 480</w:t>
            </w:r>
          </w:p>
        </w:tc>
      </w:tr>
      <w:tr w:rsidR="00A25645" w:rsidRPr="00CE65B7" w14:paraId="7C6465C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D7A769E" w14:textId="77777777" w:rsidR="0085747A" w:rsidRPr="00610A40" w:rsidRDefault="0085747A" w:rsidP="00CE65B7">
            <w:pPr>
              <w:rPr>
                <w:sz w:val="21"/>
                <w:szCs w:val="21"/>
              </w:rPr>
            </w:pPr>
            <w:r w:rsidRPr="00610A40">
              <w:rPr>
                <w:sz w:val="21"/>
                <w:szCs w:val="21"/>
              </w:rPr>
              <w:t>923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2592C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7D5846" w14:textId="77777777" w:rsidR="0085747A" w:rsidRPr="00610A40" w:rsidRDefault="0085747A" w:rsidP="00CE65B7">
            <w:pPr>
              <w:rPr>
                <w:sz w:val="21"/>
                <w:szCs w:val="21"/>
              </w:rPr>
            </w:pPr>
            <w:r w:rsidRPr="00610A40">
              <w:rPr>
                <w:sz w:val="21"/>
                <w:szCs w:val="21"/>
              </w:rPr>
              <w:t>Havforskningsinstituttet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B0702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CBC2F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03512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4C18E8" w14:textId="77777777" w:rsidR="0085747A" w:rsidRPr="00610A40" w:rsidRDefault="0085747A" w:rsidP="00610A40">
            <w:pPr>
              <w:jc w:val="right"/>
              <w:rPr>
                <w:sz w:val="21"/>
                <w:szCs w:val="21"/>
              </w:rPr>
            </w:pPr>
          </w:p>
        </w:tc>
      </w:tr>
      <w:tr w:rsidR="00A25645" w:rsidRPr="00CE65B7" w14:paraId="6FC4208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2A179E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CE816F"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487C74"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DB552B" w14:textId="77777777" w:rsidR="0085747A" w:rsidRPr="00610A40" w:rsidRDefault="0085747A" w:rsidP="00610A40">
            <w:pPr>
              <w:jc w:val="right"/>
              <w:rPr>
                <w:sz w:val="21"/>
                <w:szCs w:val="21"/>
              </w:rPr>
            </w:pPr>
            <w:r w:rsidRPr="00610A40">
              <w:rPr>
                <w:sz w:val="21"/>
                <w:szCs w:val="21"/>
              </w:rPr>
              <w:t>899 250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5F231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D22CB5" w14:textId="77777777" w:rsidR="0085747A" w:rsidRPr="00610A40" w:rsidRDefault="0085747A" w:rsidP="00610A40">
            <w:pPr>
              <w:jc w:val="right"/>
              <w:rPr>
                <w:sz w:val="21"/>
                <w:szCs w:val="21"/>
              </w:rPr>
            </w:pPr>
            <w:r w:rsidRPr="00610A40">
              <w:rPr>
                <w:sz w:val="21"/>
                <w:szCs w:val="21"/>
              </w:rPr>
              <w:t>12 500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09DF31" w14:textId="77777777" w:rsidR="0085747A" w:rsidRPr="00610A40" w:rsidRDefault="0085747A" w:rsidP="00610A40">
            <w:pPr>
              <w:jc w:val="right"/>
              <w:rPr>
                <w:sz w:val="21"/>
                <w:szCs w:val="21"/>
              </w:rPr>
            </w:pPr>
            <w:r w:rsidRPr="00610A40">
              <w:rPr>
                <w:sz w:val="21"/>
                <w:szCs w:val="21"/>
              </w:rPr>
              <w:t>911 750</w:t>
            </w:r>
          </w:p>
        </w:tc>
      </w:tr>
      <w:tr w:rsidR="00A25645" w:rsidRPr="00CE65B7" w14:paraId="73552CF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221EBE9" w14:textId="77777777" w:rsidR="0085747A" w:rsidRPr="00610A40" w:rsidRDefault="0085747A" w:rsidP="00CE65B7">
            <w:pPr>
              <w:rPr>
                <w:sz w:val="21"/>
                <w:szCs w:val="21"/>
              </w:rPr>
            </w:pPr>
            <w:r w:rsidRPr="00610A40">
              <w:rPr>
                <w:sz w:val="21"/>
                <w:szCs w:val="21"/>
              </w:rPr>
              <w:t>924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A641B1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702C33" w14:textId="77777777" w:rsidR="0085747A" w:rsidRPr="00610A40" w:rsidRDefault="0085747A" w:rsidP="00CE65B7">
            <w:pPr>
              <w:rPr>
                <w:sz w:val="21"/>
                <w:szCs w:val="21"/>
              </w:rPr>
            </w:pPr>
            <w:r w:rsidRPr="00610A40">
              <w:rPr>
                <w:sz w:val="21"/>
                <w:szCs w:val="21"/>
              </w:rPr>
              <w:t>Internasjonale samarbeidsprogrammer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5CA1A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B1762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0DA54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89A394" w14:textId="77777777" w:rsidR="0085747A" w:rsidRPr="00610A40" w:rsidRDefault="0085747A" w:rsidP="00610A40">
            <w:pPr>
              <w:jc w:val="right"/>
              <w:rPr>
                <w:sz w:val="21"/>
                <w:szCs w:val="21"/>
              </w:rPr>
            </w:pPr>
          </w:p>
        </w:tc>
      </w:tr>
      <w:tr w:rsidR="00A25645" w:rsidRPr="00CE65B7" w14:paraId="0A2AB99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AC106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FCEF57"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76CCDA" w14:textId="77777777" w:rsidR="0085747A" w:rsidRPr="00610A40" w:rsidRDefault="0085747A" w:rsidP="00CE65B7">
            <w:pPr>
              <w:rPr>
                <w:sz w:val="21"/>
                <w:szCs w:val="21"/>
              </w:rPr>
            </w:pPr>
            <w:r w:rsidRPr="00610A40">
              <w:rPr>
                <w:sz w:val="21"/>
                <w:szCs w:val="21"/>
              </w:rPr>
              <w:t xml:space="preserve">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9D7E6C" w14:textId="77777777" w:rsidR="0085747A" w:rsidRPr="00610A40" w:rsidRDefault="0085747A" w:rsidP="00610A40">
            <w:pPr>
              <w:jc w:val="right"/>
              <w:rPr>
                <w:sz w:val="21"/>
                <w:szCs w:val="21"/>
              </w:rPr>
            </w:pPr>
            <w:r w:rsidRPr="00610A40">
              <w:rPr>
                <w:sz w:val="21"/>
                <w:szCs w:val="21"/>
              </w:rPr>
              <w:t>405 600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07A3B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1F8874" w14:textId="77777777" w:rsidR="0085747A" w:rsidRPr="00610A40" w:rsidRDefault="0085747A" w:rsidP="00610A40">
            <w:pPr>
              <w:jc w:val="right"/>
              <w:rPr>
                <w:sz w:val="21"/>
                <w:szCs w:val="21"/>
              </w:rPr>
            </w:pPr>
            <w:r w:rsidRPr="00610A40">
              <w:rPr>
                <w:sz w:val="21"/>
                <w:szCs w:val="21"/>
              </w:rPr>
              <w:t>-12 300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C2AB1A" w14:textId="77777777" w:rsidR="0085747A" w:rsidRPr="00610A40" w:rsidRDefault="0085747A" w:rsidP="00610A40">
            <w:pPr>
              <w:jc w:val="right"/>
              <w:rPr>
                <w:sz w:val="21"/>
                <w:szCs w:val="21"/>
              </w:rPr>
            </w:pPr>
            <w:r w:rsidRPr="00610A40">
              <w:rPr>
                <w:sz w:val="21"/>
                <w:szCs w:val="21"/>
              </w:rPr>
              <w:t>393 300</w:t>
            </w:r>
          </w:p>
        </w:tc>
      </w:tr>
      <w:tr w:rsidR="00A25645" w:rsidRPr="00CE65B7" w14:paraId="7B1F4F6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1DE790" w14:textId="77777777" w:rsidR="0085747A" w:rsidRPr="00610A40" w:rsidRDefault="0085747A" w:rsidP="00CE65B7">
            <w:pPr>
              <w:rPr>
                <w:sz w:val="21"/>
                <w:szCs w:val="21"/>
              </w:rPr>
            </w:pPr>
            <w:r w:rsidRPr="00610A40">
              <w:rPr>
                <w:sz w:val="21"/>
                <w:szCs w:val="21"/>
              </w:rPr>
              <w:t>940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A494AC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C617AB" w14:textId="77777777" w:rsidR="0085747A" w:rsidRPr="00610A40" w:rsidRDefault="0085747A" w:rsidP="00CE65B7">
            <w:pPr>
              <w:rPr>
                <w:sz w:val="21"/>
                <w:szCs w:val="21"/>
              </w:rPr>
            </w:pPr>
            <w:r w:rsidRPr="00610A40">
              <w:rPr>
                <w:sz w:val="21"/>
                <w:szCs w:val="21"/>
              </w:rPr>
              <w:t>Internasjonaliseringstiltak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86EC7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2B4A6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D341B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8BF414" w14:textId="77777777" w:rsidR="0085747A" w:rsidRPr="00610A40" w:rsidRDefault="0085747A" w:rsidP="00610A40">
            <w:pPr>
              <w:jc w:val="right"/>
              <w:rPr>
                <w:sz w:val="21"/>
                <w:szCs w:val="21"/>
              </w:rPr>
            </w:pPr>
          </w:p>
        </w:tc>
      </w:tr>
      <w:tr w:rsidR="00A25645" w:rsidRPr="00CE65B7" w14:paraId="6CD4ECA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35D55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4764C4"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F1A983" w14:textId="77777777" w:rsidR="0085747A" w:rsidRPr="00610A40" w:rsidRDefault="0085747A" w:rsidP="00CE65B7">
            <w:pPr>
              <w:rPr>
                <w:sz w:val="21"/>
                <w:szCs w:val="21"/>
              </w:rPr>
            </w:pPr>
            <w:r w:rsidRPr="00610A40">
              <w:rPr>
                <w:sz w:val="21"/>
                <w:szCs w:val="21"/>
              </w:rPr>
              <w:t xml:space="preserve">Eksportfremmetiltak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00FF86"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5797F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6DA1DF" w14:textId="77777777" w:rsidR="0085747A" w:rsidRPr="00610A40" w:rsidRDefault="0085747A" w:rsidP="00610A40">
            <w:pPr>
              <w:jc w:val="right"/>
              <w:rPr>
                <w:sz w:val="21"/>
                <w:szCs w:val="21"/>
              </w:rPr>
            </w:pPr>
            <w:r w:rsidRPr="00610A40">
              <w:rPr>
                <w:sz w:val="21"/>
                <w:szCs w:val="21"/>
              </w:rPr>
              <w:t>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E791E6" w14:textId="77777777" w:rsidR="0085747A" w:rsidRPr="00610A40" w:rsidRDefault="0085747A" w:rsidP="00610A40">
            <w:pPr>
              <w:jc w:val="right"/>
              <w:rPr>
                <w:sz w:val="21"/>
                <w:szCs w:val="21"/>
              </w:rPr>
            </w:pPr>
            <w:r w:rsidRPr="00610A40">
              <w:rPr>
                <w:sz w:val="21"/>
                <w:szCs w:val="21"/>
              </w:rPr>
              <w:t>20 000</w:t>
            </w:r>
          </w:p>
        </w:tc>
      </w:tr>
      <w:tr w:rsidR="00A25645" w:rsidRPr="00CE65B7" w14:paraId="0C61CFC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F86F904" w14:textId="77777777" w:rsidR="0085747A" w:rsidRPr="00610A40" w:rsidRDefault="0085747A" w:rsidP="00CE65B7">
            <w:pPr>
              <w:rPr>
                <w:sz w:val="21"/>
                <w:szCs w:val="21"/>
              </w:rPr>
            </w:pPr>
            <w:r w:rsidRPr="00610A40">
              <w:rPr>
                <w:sz w:val="21"/>
                <w:szCs w:val="21"/>
              </w:rPr>
              <w:t>951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80BD32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B0BB63" w14:textId="77777777" w:rsidR="0085747A" w:rsidRPr="00610A40" w:rsidRDefault="0085747A" w:rsidP="00CE65B7">
            <w:pPr>
              <w:rPr>
                <w:sz w:val="21"/>
                <w:szCs w:val="21"/>
              </w:rPr>
            </w:pPr>
            <w:r w:rsidRPr="00610A40">
              <w:rPr>
                <w:sz w:val="21"/>
                <w:szCs w:val="21"/>
              </w:rPr>
              <w:t>Store Norske Spitsbergen Kulkompani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11A99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A403E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35E30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532291" w14:textId="77777777" w:rsidR="0085747A" w:rsidRPr="00610A40" w:rsidRDefault="0085747A" w:rsidP="00610A40">
            <w:pPr>
              <w:jc w:val="right"/>
              <w:rPr>
                <w:sz w:val="21"/>
                <w:szCs w:val="21"/>
              </w:rPr>
            </w:pPr>
          </w:p>
        </w:tc>
      </w:tr>
      <w:tr w:rsidR="00A25645" w:rsidRPr="00CE65B7" w14:paraId="3BFFFC4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F6D84A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786AF58"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01910C" w14:textId="77777777" w:rsidR="0085747A" w:rsidRPr="00610A40" w:rsidRDefault="0085747A" w:rsidP="00CE65B7">
            <w:pPr>
              <w:rPr>
                <w:sz w:val="21"/>
                <w:szCs w:val="21"/>
              </w:rPr>
            </w:pPr>
            <w:r w:rsidRPr="00610A40">
              <w:rPr>
                <w:sz w:val="21"/>
                <w:szCs w:val="21"/>
              </w:rPr>
              <w:t xml:space="preserve">Tilskudd til opprydding kulldrift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26372C" w14:textId="77777777" w:rsidR="0085747A" w:rsidRPr="00610A40" w:rsidRDefault="0085747A" w:rsidP="00610A40">
            <w:pPr>
              <w:jc w:val="right"/>
              <w:rPr>
                <w:sz w:val="21"/>
                <w:szCs w:val="21"/>
              </w:rPr>
            </w:pPr>
            <w:r w:rsidRPr="00610A40">
              <w:rPr>
                <w:sz w:val="21"/>
                <w:szCs w:val="21"/>
              </w:rPr>
              <w:t>134 000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1F8D9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86D3CE"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7887D6" w14:textId="77777777" w:rsidR="0085747A" w:rsidRPr="00610A40" w:rsidRDefault="0085747A" w:rsidP="00610A40">
            <w:pPr>
              <w:jc w:val="right"/>
              <w:rPr>
                <w:sz w:val="21"/>
                <w:szCs w:val="21"/>
              </w:rPr>
            </w:pPr>
            <w:r w:rsidRPr="00610A40">
              <w:rPr>
                <w:sz w:val="21"/>
                <w:szCs w:val="21"/>
              </w:rPr>
              <w:t>129 000</w:t>
            </w:r>
          </w:p>
        </w:tc>
      </w:tr>
      <w:tr w:rsidR="00A25645" w:rsidRPr="00CE65B7" w14:paraId="2273C8C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67DF9F8" w14:textId="77777777" w:rsidR="0085747A" w:rsidRPr="00610A40" w:rsidRDefault="0085747A" w:rsidP="00CE65B7">
            <w:pPr>
              <w:rPr>
                <w:sz w:val="21"/>
                <w:szCs w:val="21"/>
              </w:rPr>
            </w:pPr>
            <w:r w:rsidRPr="00610A40">
              <w:rPr>
                <w:sz w:val="21"/>
                <w:szCs w:val="21"/>
              </w:rPr>
              <w:t>954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9EB988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4843EC" w14:textId="77777777" w:rsidR="0085747A" w:rsidRPr="00610A40" w:rsidRDefault="0085747A" w:rsidP="00CE65B7">
            <w:pPr>
              <w:rPr>
                <w:sz w:val="21"/>
                <w:szCs w:val="21"/>
              </w:rPr>
            </w:pPr>
            <w:r w:rsidRPr="00610A40">
              <w:rPr>
                <w:sz w:val="21"/>
                <w:szCs w:val="21"/>
              </w:rPr>
              <w:t>Petoro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62816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0A85D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BD388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2EB8C9" w14:textId="77777777" w:rsidR="0085747A" w:rsidRPr="00610A40" w:rsidRDefault="0085747A" w:rsidP="00610A40">
            <w:pPr>
              <w:jc w:val="right"/>
              <w:rPr>
                <w:sz w:val="21"/>
                <w:szCs w:val="21"/>
              </w:rPr>
            </w:pPr>
          </w:p>
        </w:tc>
      </w:tr>
      <w:tr w:rsidR="00A25645" w:rsidRPr="00CE65B7" w14:paraId="4A65CC9E"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EE9E78F"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E65496A"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EBE5A00" w14:textId="77777777" w:rsidR="0085747A" w:rsidRPr="00610A40" w:rsidRDefault="0085747A" w:rsidP="00CE65B7">
            <w:pPr>
              <w:rPr>
                <w:sz w:val="21"/>
                <w:szCs w:val="21"/>
              </w:rPr>
            </w:pPr>
            <w:r w:rsidRPr="00610A40">
              <w:rPr>
                <w:sz w:val="21"/>
                <w:szCs w:val="21"/>
              </w:rPr>
              <w:t xml:space="preserve">Tilskudd til administrasjon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78F7A75" w14:textId="77777777" w:rsidR="0085747A" w:rsidRPr="00610A40" w:rsidRDefault="0085747A" w:rsidP="00610A40">
            <w:pPr>
              <w:jc w:val="right"/>
              <w:rPr>
                <w:sz w:val="21"/>
                <w:szCs w:val="21"/>
              </w:rPr>
            </w:pPr>
            <w:r w:rsidRPr="00610A40">
              <w:rPr>
                <w:sz w:val="21"/>
                <w:szCs w:val="21"/>
              </w:rPr>
              <w:t>453 824</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659A6C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8601D0D" w14:textId="77777777" w:rsidR="0085747A" w:rsidRPr="00610A40" w:rsidRDefault="0085747A" w:rsidP="00610A40">
            <w:pPr>
              <w:jc w:val="right"/>
              <w:rPr>
                <w:sz w:val="21"/>
                <w:szCs w:val="21"/>
              </w:rPr>
            </w:pPr>
            <w:r w:rsidRPr="00610A40">
              <w:rPr>
                <w:sz w:val="21"/>
                <w:szCs w:val="21"/>
              </w:rPr>
              <w:t>688</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473FC1" w14:textId="77777777" w:rsidR="0085747A" w:rsidRPr="00610A40" w:rsidRDefault="0085747A" w:rsidP="00610A40">
            <w:pPr>
              <w:jc w:val="right"/>
              <w:rPr>
                <w:sz w:val="21"/>
                <w:szCs w:val="21"/>
              </w:rPr>
            </w:pPr>
            <w:r w:rsidRPr="00610A40">
              <w:rPr>
                <w:sz w:val="21"/>
                <w:szCs w:val="21"/>
              </w:rPr>
              <w:t>454 512</w:t>
            </w:r>
          </w:p>
        </w:tc>
      </w:tr>
      <w:tr w:rsidR="00A25645" w:rsidRPr="00CE65B7" w14:paraId="1A601199"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E67ACC1" w14:textId="77777777" w:rsidR="0085747A" w:rsidRPr="00610A40" w:rsidRDefault="0085747A" w:rsidP="00CE65B7">
            <w:pPr>
              <w:rPr>
                <w:sz w:val="21"/>
                <w:szCs w:val="21"/>
              </w:rPr>
            </w:pPr>
            <w:r w:rsidRPr="00610A40">
              <w:rPr>
                <w:sz w:val="21"/>
                <w:szCs w:val="21"/>
              </w:rPr>
              <w:t>Sum endringer Nærings- og fiskeridepartementet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A5B3C69"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92948E3"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FDDDD8C" w14:textId="77777777" w:rsidR="0085747A" w:rsidRPr="00610A40" w:rsidRDefault="0085747A" w:rsidP="00610A40">
            <w:pPr>
              <w:jc w:val="right"/>
              <w:rPr>
                <w:sz w:val="21"/>
                <w:szCs w:val="21"/>
              </w:rPr>
            </w:pPr>
            <w:r w:rsidRPr="00610A40">
              <w:rPr>
                <w:sz w:val="21"/>
                <w:szCs w:val="21"/>
              </w:rPr>
              <w:t>422 355</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D88F65C" w14:textId="77777777" w:rsidR="0085747A" w:rsidRPr="00610A40" w:rsidRDefault="0085747A" w:rsidP="00610A40">
            <w:pPr>
              <w:jc w:val="right"/>
              <w:rPr>
                <w:sz w:val="21"/>
                <w:szCs w:val="21"/>
              </w:rPr>
            </w:pPr>
          </w:p>
        </w:tc>
      </w:tr>
      <w:tr w:rsidR="00A25645" w:rsidRPr="00CE65B7" w14:paraId="1C5432D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8FDCD1" w14:textId="77777777" w:rsidR="0085747A" w:rsidRPr="00610A40" w:rsidRDefault="0085747A" w:rsidP="00CE65B7">
            <w:pPr>
              <w:rPr>
                <w:sz w:val="21"/>
                <w:szCs w:val="21"/>
              </w:rPr>
            </w:pPr>
            <w:r w:rsidRPr="00610A40">
              <w:rPr>
                <w:sz w:val="21"/>
                <w:szCs w:val="21"/>
              </w:rPr>
              <w:t>1115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172DA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3EE630" w14:textId="77777777" w:rsidR="0085747A" w:rsidRPr="00610A40" w:rsidRDefault="0085747A" w:rsidP="00CE65B7">
            <w:pPr>
              <w:rPr>
                <w:sz w:val="21"/>
                <w:szCs w:val="21"/>
              </w:rPr>
            </w:pPr>
            <w:r w:rsidRPr="00610A40">
              <w:rPr>
                <w:sz w:val="21"/>
                <w:szCs w:val="21"/>
              </w:rPr>
              <w:t>Mattilsynet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1191B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0FB78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0089A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AE1B24" w14:textId="77777777" w:rsidR="0085747A" w:rsidRPr="00610A40" w:rsidRDefault="0085747A" w:rsidP="00610A40">
            <w:pPr>
              <w:jc w:val="right"/>
              <w:rPr>
                <w:sz w:val="21"/>
                <w:szCs w:val="21"/>
              </w:rPr>
            </w:pPr>
          </w:p>
        </w:tc>
      </w:tr>
      <w:tr w:rsidR="00A25645" w:rsidRPr="00CE65B7" w14:paraId="67E02EE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2FE24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908E57B"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588D27"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2BF98C" w14:textId="77777777" w:rsidR="0085747A" w:rsidRPr="00610A40" w:rsidRDefault="0085747A" w:rsidP="00610A40">
            <w:pPr>
              <w:jc w:val="right"/>
              <w:rPr>
                <w:sz w:val="21"/>
                <w:szCs w:val="21"/>
              </w:rPr>
            </w:pPr>
            <w:r w:rsidRPr="00610A40">
              <w:rPr>
                <w:sz w:val="21"/>
                <w:szCs w:val="21"/>
              </w:rPr>
              <w:t>1 701 919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11244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AACA3C" w14:textId="77777777" w:rsidR="0085747A" w:rsidRPr="00610A40" w:rsidRDefault="0085747A" w:rsidP="00610A40">
            <w:pPr>
              <w:jc w:val="right"/>
              <w:rPr>
                <w:sz w:val="21"/>
                <w:szCs w:val="21"/>
              </w:rPr>
            </w:pPr>
            <w:r w:rsidRPr="00610A40">
              <w:rPr>
                <w:sz w:val="21"/>
                <w:szCs w:val="21"/>
              </w:rPr>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1D29FA" w14:textId="77777777" w:rsidR="0085747A" w:rsidRPr="00610A40" w:rsidRDefault="0085747A" w:rsidP="00610A40">
            <w:pPr>
              <w:jc w:val="right"/>
              <w:rPr>
                <w:sz w:val="21"/>
                <w:szCs w:val="21"/>
              </w:rPr>
            </w:pPr>
            <w:r w:rsidRPr="00610A40">
              <w:rPr>
                <w:sz w:val="21"/>
                <w:szCs w:val="21"/>
              </w:rPr>
              <w:t>1 704 919</w:t>
            </w:r>
          </w:p>
        </w:tc>
      </w:tr>
      <w:tr w:rsidR="00A25645" w:rsidRPr="00CE65B7" w14:paraId="0AAD00A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E74B1B5" w14:textId="77777777" w:rsidR="0085747A" w:rsidRPr="00610A40" w:rsidRDefault="0085747A" w:rsidP="00CE65B7">
            <w:pPr>
              <w:rPr>
                <w:sz w:val="21"/>
                <w:szCs w:val="21"/>
              </w:rPr>
            </w:pPr>
            <w:r w:rsidRPr="00610A40">
              <w:rPr>
                <w:sz w:val="21"/>
                <w:szCs w:val="21"/>
              </w:rPr>
              <w:t>1135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D2396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F11DA8" w14:textId="77777777" w:rsidR="0085747A" w:rsidRPr="00610A40" w:rsidRDefault="0085747A" w:rsidP="00CE65B7">
            <w:pPr>
              <w:rPr>
                <w:sz w:val="21"/>
                <w:szCs w:val="21"/>
              </w:rPr>
            </w:pPr>
            <w:r w:rsidRPr="00610A40">
              <w:rPr>
                <w:sz w:val="21"/>
                <w:szCs w:val="21"/>
              </w:rPr>
              <w:t>Veterinærinstituttet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0B659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45F8A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5FDBA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799099" w14:textId="77777777" w:rsidR="0085747A" w:rsidRPr="00610A40" w:rsidRDefault="0085747A" w:rsidP="00610A40">
            <w:pPr>
              <w:jc w:val="right"/>
              <w:rPr>
                <w:sz w:val="21"/>
                <w:szCs w:val="21"/>
              </w:rPr>
            </w:pPr>
          </w:p>
        </w:tc>
      </w:tr>
      <w:tr w:rsidR="00A25645" w:rsidRPr="00CE65B7" w14:paraId="7AE4BCC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9FE833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FCEDE9" w14:textId="77777777" w:rsidR="0085747A" w:rsidRPr="00610A40" w:rsidRDefault="0085747A" w:rsidP="00CE65B7">
            <w:pPr>
              <w:rPr>
                <w:sz w:val="21"/>
                <w:szCs w:val="21"/>
              </w:rPr>
            </w:pPr>
            <w:r w:rsidRPr="00610A40">
              <w:rPr>
                <w:sz w:val="21"/>
                <w:szCs w:val="21"/>
              </w:rPr>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3FD312" w14:textId="77777777" w:rsidR="0085747A" w:rsidRPr="00610A40" w:rsidRDefault="0085747A" w:rsidP="00CE65B7">
            <w:pPr>
              <w:rPr>
                <w:sz w:val="21"/>
                <w:szCs w:val="21"/>
              </w:rPr>
            </w:pPr>
            <w:r w:rsidRPr="00610A40">
              <w:rPr>
                <w:sz w:val="21"/>
                <w:szCs w:val="21"/>
              </w:rPr>
              <w:t xml:space="preserve">Kunnskapsutvikling, formidling og beredskap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9121B1" w14:textId="77777777" w:rsidR="0085747A" w:rsidRPr="00610A40" w:rsidRDefault="0085747A" w:rsidP="00610A40">
            <w:pPr>
              <w:jc w:val="right"/>
              <w:rPr>
                <w:sz w:val="21"/>
                <w:szCs w:val="21"/>
              </w:rPr>
            </w:pPr>
            <w:r w:rsidRPr="00610A40">
              <w:rPr>
                <w:sz w:val="21"/>
                <w:szCs w:val="21"/>
              </w:rPr>
              <w:t>124 494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C6806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39E2D6" w14:textId="77777777" w:rsidR="0085747A" w:rsidRPr="00610A40" w:rsidRDefault="0085747A" w:rsidP="00610A40">
            <w:pPr>
              <w:jc w:val="right"/>
              <w:rPr>
                <w:sz w:val="21"/>
                <w:szCs w:val="21"/>
              </w:rPr>
            </w:pPr>
            <w:r w:rsidRPr="00610A40">
              <w:rPr>
                <w:sz w:val="21"/>
                <w:szCs w:val="21"/>
              </w:rPr>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C014A5" w14:textId="77777777" w:rsidR="0085747A" w:rsidRPr="00610A40" w:rsidRDefault="0085747A" w:rsidP="00610A40">
            <w:pPr>
              <w:jc w:val="right"/>
              <w:rPr>
                <w:sz w:val="21"/>
                <w:szCs w:val="21"/>
              </w:rPr>
            </w:pPr>
            <w:r w:rsidRPr="00610A40">
              <w:rPr>
                <w:sz w:val="21"/>
                <w:szCs w:val="21"/>
              </w:rPr>
              <w:t>121 494</w:t>
            </w:r>
          </w:p>
        </w:tc>
      </w:tr>
      <w:tr w:rsidR="00A25645" w:rsidRPr="00CE65B7" w14:paraId="3E15924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42C13E3" w14:textId="77777777" w:rsidR="0085747A" w:rsidRPr="00610A40" w:rsidRDefault="0085747A" w:rsidP="00CE65B7">
            <w:pPr>
              <w:rPr>
                <w:sz w:val="21"/>
                <w:szCs w:val="21"/>
              </w:rPr>
            </w:pPr>
            <w:r w:rsidRPr="00610A40">
              <w:rPr>
                <w:sz w:val="21"/>
                <w:szCs w:val="21"/>
              </w:rPr>
              <w:t>1137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03B86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C6A941" w14:textId="77777777" w:rsidR="0085747A" w:rsidRPr="00610A40" w:rsidRDefault="0085747A" w:rsidP="00CE65B7">
            <w:pPr>
              <w:rPr>
                <w:sz w:val="21"/>
                <w:szCs w:val="21"/>
              </w:rPr>
            </w:pPr>
            <w:r w:rsidRPr="00610A40">
              <w:rPr>
                <w:sz w:val="21"/>
                <w:szCs w:val="21"/>
              </w:rPr>
              <w:t>Forskning og innovasjon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57E7E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69233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7A11E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0DF24E" w14:textId="77777777" w:rsidR="0085747A" w:rsidRPr="00610A40" w:rsidRDefault="0085747A" w:rsidP="00610A40">
            <w:pPr>
              <w:jc w:val="right"/>
              <w:rPr>
                <w:sz w:val="21"/>
                <w:szCs w:val="21"/>
              </w:rPr>
            </w:pPr>
          </w:p>
        </w:tc>
      </w:tr>
      <w:tr w:rsidR="00A25645" w:rsidRPr="00CE65B7" w14:paraId="77245472"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9A401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9A2520"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8F03E2" w14:textId="77777777" w:rsidR="0085747A" w:rsidRPr="00610A40" w:rsidRDefault="0085747A" w:rsidP="00CE65B7">
            <w:pPr>
              <w:rPr>
                <w:sz w:val="21"/>
                <w:szCs w:val="21"/>
              </w:rPr>
            </w:pPr>
            <w:r w:rsidRPr="00610A40">
              <w:rPr>
                <w:sz w:val="21"/>
                <w:szCs w:val="21"/>
              </w:rPr>
              <w:t xml:space="preserve">Forskningsaktivitet – Norges forskningsråd,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94C4FA" w14:textId="77777777" w:rsidR="0085747A" w:rsidRPr="00610A40" w:rsidRDefault="0085747A" w:rsidP="00610A40">
            <w:pPr>
              <w:jc w:val="right"/>
              <w:rPr>
                <w:sz w:val="21"/>
                <w:szCs w:val="21"/>
              </w:rPr>
            </w:pPr>
            <w:r w:rsidRPr="00610A40">
              <w:rPr>
                <w:sz w:val="21"/>
                <w:szCs w:val="21"/>
              </w:rPr>
              <w:t>198 200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55766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ACF1A3" w14:textId="77777777" w:rsidR="0085747A" w:rsidRPr="00610A40" w:rsidRDefault="0085747A" w:rsidP="00610A40">
            <w:pPr>
              <w:jc w:val="right"/>
              <w:rPr>
                <w:sz w:val="21"/>
                <w:szCs w:val="21"/>
              </w:rPr>
            </w:pPr>
            <w:r w:rsidRPr="00610A40">
              <w:rPr>
                <w:sz w:val="21"/>
                <w:szCs w:val="21"/>
              </w:rPr>
              <w:t>-25 700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BEE357" w14:textId="77777777" w:rsidR="0085747A" w:rsidRPr="00610A40" w:rsidRDefault="0085747A" w:rsidP="00610A40">
            <w:pPr>
              <w:jc w:val="right"/>
              <w:rPr>
                <w:sz w:val="21"/>
                <w:szCs w:val="21"/>
              </w:rPr>
            </w:pPr>
            <w:r w:rsidRPr="00610A40">
              <w:rPr>
                <w:sz w:val="21"/>
                <w:szCs w:val="21"/>
              </w:rPr>
              <w:t>172 500</w:t>
            </w:r>
          </w:p>
        </w:tc>
      </w:tr>
      <w:tr w:rsidR="00A25645" w:rsidRPr="00CE65B7" w14:paraId="3189858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C8A36F" w14:textId="77777777" w:rsidR="0085747A" w:rsidRPr="00610A40" w:rsidRDefault="0085747A" w:rsidP="00CE65B7">
            <w:pPr>
              <w:rPr>
                <w:sz w:val="21"/>
                <w:szCs w:val="21"/>
              </w:rPr>
            </w:pPr>
            <w:r w:rsidRPr="00610A40">
              <w:rPr>
                <w:sz w:val="21"/>
                <w:szCs w:val="21"/>
              </w:rPr>
              <w:t>1142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32A34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AEBF58" w14:textId="77777777" w:rsidR="0085747A" w:rsidRPr="00610A40" w:rsidRDefault="0085747A" w:rsidP="00CE65B7">
            <w:pPr>
              <w:rPr>
                <w:sz w:val="21"/>
                <w:szCs w:val="21"/>
              </w:rPr>
            </w:pPr>
            <w:r w:rsidRPr="00610A40">
              <w:rPr>
                <w:sz w:val="21"/>
                <w:szCs w:val="21"/>
              </w:rPr>
              <w:t>Landbruksdirektoratet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EF8A2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94E04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6BD36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9A4D04" w14:textId="77777777" w:rsidR="0085747A" w:rsidRPr="00610A40" w:rsidRDefault="0085747A" w:rsidP="00610A40">
            <w:pPr>
              <w:jc w:val="right"/>
              <w:rPr>
                <w:sz w:val="21"/>
                <w:szCs w:val="21"/>
              </w:rPr>
            </w:pPr>
          </w:p>
        </w:tc>
      </w:tr>
      <w:tr w:rsidR="00A25645" w:rsidRPr="00CE65B7" w14:paraId="5634A976" w14:textId="77777777" w:rsidTr="00E15552">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D4FF5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5457EB"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BD8566" w14:textId="77777777" w:rsidR="0085747A" w:rsidRPr="00610A40" w:rsidRDefault="0085747A" w:rsidP="00CE65B7">
            <w:pPr>
              <w:rPr>
                <w:sz w:val="21"/>
                <w:szCs w:val="21"/>
              </w:rPr>
            </w:pPr>
            <w:r w:rsidRPr="00610A40">
              <w:rPr>
                <w:sz w:val="21"/>
                <w:szCs w:val="21"/>
              </w:rPr>
              <w:t xml:space="preserve">Stønad til jordbruks- og veksthusnæringen for ekstraordinære strømutgifter,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B36848" w14:textId="77777777" w:rsidR="0085747A" w:rsidRPr="00610A40" w:rsidRDefault="0085747A" w:rsidP="00610A40">
            <w:pPr>
              <w:jc w:val="right"/>
              <w:rPr>
                <w:sz w:val="21"/>
                <w:szCs w:val="21"/>
              </w:rPr>
            </w:pPr>
            <w:r w:rsidRPr="00610A40">
              <w:rPr>
                <w:sz w:val="21"/>
                <w:szCs w:val="21"/>
              </w:rPr>
              <w:t>79 000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B45DE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837F9F" w14:textId="77777777" w:rsidR="0085747A" w:rsidRPr="00610A40" w:rsidRDefault="0085747A" w:rsidP="00610A40">
            <w:pPr>
              <w:jc w:val="right"/>
              <w:rPr>
                <w:sz w:val="21"/>
                <w:szCs w:val="21"/>
              </w:rPr>
            </w:pPr>
            <w:r w:rsidRPr="00610A40">
              <w:rPr>
                <w:sz w:val="21"/>
                <w:szCs w:val="21"/>
              </w:rPr>
              <w:t>161 300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C3D7A5" w14:textId="77777777" w:rsidR="0085747A" w:rsidRPr="00610A40" w:rsidRDefault="0085747A" w:rsidP="00610A40">
            <w:pPr>
              <w:jc w:val="right"/>
              <w:rPr>
                <w:sz w:val="21"/>
                <w:szCs w:val="21"/>
              </w:rPr>
            </w:pPr>
            <w:r w:rsidRPr="00610A40">
              <w:rPr>
                <w:sz w:val="21"/>
                <w:szCs w:val="21"/>
              </w:rPr>
              <w:t>240 300</w:t>
            </w:r>
          </w:p>
        </w:tc>
      </w:tr>
      <w:tr w:rsidR="00A25645" w:rsidRPr="00CE65B7" w14:paraId="5269B4A2"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55E98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EC11AC" w14:textId="77777777" w:rsidR="0085747A" w:rsidRPr="00610A40" w:rsidRDefault="0085747A" w:rsidP="00CE65B7">
            <w:pPr>
              <w:rPr>
                <w:sz w:val="21"/>
                <w:szCs w:val="21"/>
              </w:rPr>
            </w:pPr>
            <w:r w:rsidRPr="00610A40">
              <w:rPr>
                <w:sz w:val="21"/>
                <w:szCs w:val="21"/>
              </w:rPr>
              <w:t>81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EA71C" w14:textId="77777777" w:rsidR="0085747A" w:rsidRPr="00610A40" w:rsidRDefault="0085747A" w:rsidP="00CE65B7">
            <w:pPr>
              <w:rPr>
                <w:sz w:val="21"/>
                <w:szCs w:val="21"/>
              </w:rPr>
            </w:pPr>
            <w:r w:rsidRPr="00610A40">
              <w:rPr>
                <w:sz w:val="21"/>
                <w:szCs w:val="21"/>
              </w:rPr>
              <w:t xml:space="preserve">Tilskudd til næringsmiddelbedrifter i Troms og Finnmark,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0DBCC7" w14:textId="77777777" w:rsidR="0085747A" w:rsidRPr="00610A40" w:rsidRDefault="0085747A" w:rsidP="00610A40">
            <w:pPr>
              <w:jc w:val="right"/>
              <w:rPr>
                <w:sz w:val="21"/>
                <w:szCs w:val="21"/>
              </w:rPr>
            </w:pPr>
            <w:r w:rsidRPr="00610A40">
              <w:rPr>
                <w:sz w:val="21"/>
                <w:szCs w:val="21"/>
              </w:rPr>
              <w:t>19 000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1015C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214ECF" w14:textId="77777777" w:rsidR="0085747A" w:rsidRPr="00610A40" w:rsidRDefault="0085747A" w:rsidP="00610A40">
            <w:pPr>
              <w:jc w:val="right"/>
              <w:rPr>
                <w:sz w:val="21"/>
                <w:szCs w:val="21"/>
              </w:rPr>
            </w:pPr>
            <w:r w:rsidRPr="00610A40">
              <w:rPr>
                <w:sz w:val="21"/>
                <w:szCs w:val="21"/>
              </w:rPr>
              <w:t>-12 000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D94646" w14:textId="77777777" w:rsidR="0085747A" w:rsidRPr="00610A40" w:rsidRDefault="0085747A" w:rsidP="00610A40">
            <w:pPr>
              <w:jc w:val="right"/>
              <w:rPr>
                <w:sz w:val="21"/>
                <w:szCs w:val="21"/>
              </w:rPr>
            </w:pPr>
            <w:r w:rsidRPr="00610A40">
              <w:rPr>
                <w:sz w:val="21"/>
                <w:szCs w:val="21"/>
              </w:rPr>
              <w:t>7 000</w:t>
            </w:r>
          </w:p>
        </w:tc>
      </w:tr>
      <w:tr w:rsidR="00A25645" w:rsidRPr="00CE65B7" w14:paraId="506FC5B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439673" w14:textId="77777777" w:rsidR="0085747A" w:rsidRPr="00610A40" w:rsidRDefault="0085747A" w:rsidP="00CE65B7">
            <w:pPr>
              <w:rPr>
                <w:sz w:val="21"/>
                <w:szCs w:val="21"/>
              </w:rPr>
            </w:pPr>
            <w:r w:rsidRPr="00610A40">
              <w:rPr>
                <w:sz w:val="21"/>
                <w:szCs w:val="21"/>
              </w:rPr>
              <w:t>1148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EF8D5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0D70F0" w14:textId="77777777" w:rsidR="0085747A" w:rsidRPr="00610A40" w:rsidRDefault="0085747A" w:rsidP="00CE65B7">
            <w:pPr>
              <w:rPr>
                <w:sz w:val="21"/>
                <w:szCs w:val="21"/>
              </w:rPr>
            </w:pPr>
            <w:r w:rsidRPr="00610A40">
              <w:rPr>
                <w:sz w:val="21"/>
                <w:szCs w:val="21"/>
              </w:rPr>
              <w:t>Naturskade – erstatninger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B25B1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5E3CA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49B9B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65B223" w14:textId="77777777" w:rsidR="0085747A" w:rsidRPr="00610A40" w:rsidRDefault="0085747A" w:rsidP="00610A40">
            <w:pPr>
              <w:jc w:val="right"/>
              <w:rPr>
                <w:sz w:val="21"/>
                <w:szCs w:val="21"/>
              </w:rPr>
            </w:pPr>
          </w:p>
        </w:tc>
      </w:tr>
      <w:tr w:rsidR="00A25645" w:rsidRPr="00CE65B7" w14:paraId="6D7DF19B"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004DD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5B683C7"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EA20F7" w14:textId="77777777" w:rsidR="0085747A" w:rsidRPr="00610A40" w:rsidRDefault="0085747A" w:rsidP="00CE65B7">
            <w:pPr>
              <w:rPr>
                <w:sz w:val="21"/>
                <w:szCs w:val="21"/>
              </w:rPr>
            </w:pPr>
            <w:r w:rsidRPr="00610A40">
              <w:rPr>
                <w:sz w:val="21"/>
                <w:szCs w:val="21"/>
              </w:rPr>
              <w:t xml:space="preserve">Naturskade – erstatninger,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FF7BFF" w14:textId="77777777" w:rsidR="0085747A" w:rsidRPr="00610A40" w:rsidRDefault="0085747A" w:rsidP="00610A40">
            <w:pPr>
              <w:jc w:val="right"/>
              <w:rPr>
                <w:sz w:val="21"/>
                <w:szCs w:val="21"/>
              </w:rPr>
            </w:pPr>
            <w:r w:rsidRPr="00610A40">
              <w:rPr>
                <w:sz w:val="21"/>
                <w:szCs w:val="21"/>
              </w:rPr>
              <w:t>173 100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44BE6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4A3ECD" w14:textId="77777777" w:rsidR="0085747A" w:rsidRPr="00610A40" w:rsidRDefault="0085747A" w:rsidP="00610A40">
            <w:pPr>
              <w:jc w:val="right"/>
              <w:rPr>
                <w:sz w:val="21"/>
                <w:szCs w:val="21"/>
              </w:rPr>
            </w:pPr>
            <w:r w:rsidRPr="00610A40">
              <w:rPr>
                <w:sz w:val="21"/>
                <w:szCs w:val="21"/>
              </w:rPr>
              <w:t>-30 400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582B32" w14:textId="77777777" w:rsidR="0085747A" w:rsidRPr="00610A40" w:rsidRDefault="0085747A" w:rsidP="00610A40">
            <w:pPr>
              <w:jc w:val="right"/>
              <w:rPr>
                <w:sz w:val="21"/>
                <w:szCs w:val="21"/>
              </w:rPr>
            </w:pPr>
            <w:r w:rsidRPr="00610A40">
              <w:rPr>
                <w:sz w:val="21"/>
                <w:szCs w:val="21"/>
              </w:rPr>
              <w:t>142 700</w:t>
            </w:r>
          </w:p>
        </w:tc>
      </w:tr>
      <w:tr w:rsidR="00A25645" w:rsidRPr="00CE65B7" w14:paraId="2D0DD2EC"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3AABC5A" w14:textId="77777777" w:rsidR="0085747A" w:rsidRPr="00610A40" w:rsidRDefault="0085747A" w:rsidP="00CE65B7">
            <w:pPr>
              <w:rPr>
                <w:sz w:val="21"/>
                <w:szCs w:val="21"/>
              </w:rPr>
            </w:pPr>
            <w:r w:rsidRPr="00610A40">
              <w:rPr>
                <w:sz w:val="21"/>
                <w:szCs w:val="21"/>
              </w:rPr>
              <w:t>1149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0871A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FE07C4" w14:textId="77777777" w:rsidR="0085747A" w:rsidRPr="00610A40" w:rsidRDefault="0085747A" w:rsidP="00CE65B7">
            <w:pPr>
              <w:rPr>
                <w:sz w:val="21"/>
                <w:szCs w:val="21"/>
              </w:rPr>
            </w:pPr>
            <w:r w:rsidRPr="00610A40">
              <w:rPr>
                <w:sz w:val="21"/>
                <w:szCs w:val="21"/>
              </w:rPr>
              <w:t>Verdiskapings- og utviklingstiltak i landbruket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7C9EB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E22C1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C19AF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62A2D6" w14:textId="77777777" w:rsidR="0085747A" w:rsidRPr="00610A40" w:rsidRDefault="0085747A" w:rsidP="00610A40">
            <w:pPr>
              <w:jc w:val="right"/>
              <w:rPr>
                <w:sz w:val="21"/>
                <w:szCs w:val="21"/>
              </w:rPr>
            </w:pPr>
          </w:p>
        </w:tc>
      </w:tr>
      <w:tr w:rsidR="00A25645" w:rsidRPr="00CE65B7" w14:paraId="0ECE8726"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615FC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0A45066" w14:textId="77777777" w:rsidR="0085747A" w:rsidRPr="00610A40" w:rsidRDefault="0085747A" w:rsidP="00CE65B7">
            <w:pPr>
              <w:rPr>
                <w:sz w:val="21"/>
                <w:szCs w:val="21"/>
              </w:rPr>
            </w:pPr>
            <w:r w:rsidRPr="00610A40">
              <w:rPr>
                <w:sz w:val="21"/>
                <w:szCs w:val="21"/>
              </w:rPr>
              <w:t>53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AD439B" w14:textId="77777777" w:rsidR="0085747A" w:rsidRPr="00610A40" w:rsidRDefault="0085747A" w:rsidP="00CE65B7">
            <w:pPr>
              <w:rPr>
                <w:sz w:val="21"/>
                <w:szCs w:val="21"/>
              </w:rPr>
            </w:pPr>
            <w:r w:rsidRPr="00610A40">
              <w:rPr>
                <w:sz w:val="21"/>
                <w:szCs w:val="21"/>
              </w:rPr>
              <w:t xml:space="preserve">Utvikling av metodikk for flerbruk i skogbruksplanleggingen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075007"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95D14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8AFF4A" w14:textId="77777777" w:rsidR="0085747A" w:rsidRPr="00610A40" w:rsidRDefault="0085747A" w:rsidP="00610A40">
            <w:pPr>
              <w:jc w:val="right"/>
              <w:rPr>
                <w:sz w:val="21"/>
                <w:szCs w:val="21"/>
              </w:rPr>
            </w:pPr>
            <w:r w:rsidRPr="00610A40">
              <w:rPr>
                <w:sz w:val="21"/>
                <w:szCs w:val="21"/>
              </w:rPr>
              <w:t>3 500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7099F1" w14:textId="77777777" w:rsidR="0085747A" w:rsidRPr="00610A40" w:rsidRDefault="0085747A" w:rsidP="00610A40">
            <w:pPr>
              <w:jc w:val="right"/>
              <w:rPr>
                <w:sz w:val="21"/>
                <w:szCs w:val="21"/>
              </w:rPr>
            </w:pPr>
            <w:r w:rsidRPr="00610A40">
              <w:rPr>
                <w:sz w:val="21"/>
                <w:szCs w:val="21"/>
              </w:rPr>
              <w:t>3 500</w:t>
            </w:r>
          </w:p>
        </w:tc>
      </w:tr>
      <w:tr w:rsidR="00A25645" w:rsidRPr="00CE65B7" w14:paraId="5650986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23730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01A70A" w14:textId="77777777" w:rsidR="0085747A" w:rsidRPr="00610A40" w:rsidRDefault="0085747A" w:rsidP="00CE65B7">
            <w:pPr>
              <w:rPr>
                <w:sz w:val="21"/>
                <w:szCs w:val="21"/>
              </w:rPr>
            </w:pPr>
            <w:r w:rsidRPr="00610A40">
              <w:rPr>
                <w:sz w:val="21"/>
                <w:szCs w:val="21"/>
              </w:rPr>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722B5B" w14:textId="77777777" w:rsidR="0085747A" w:rsidRPr="00610A40" w:rsidRDefault="0085747A" w:rsidP="00CE65B7">
            <w:pPr>
              <w:rPr>
                <w:sz w:val="21"/>
                <w:szCs w:val="21"/>
              </w:rPr>
            </w:pPr>
            <w:r w:rsidRPr="00610A40">
              <w:rPr>
                <w:sz w:val="21"/>
                <w:szCs w:val="21"/>
              </w:rPr>
              <w:t xml:space="preserve">Flaskehalsprosjekter for veier for skogbruket,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F644A9" w14:textId="77777777" w:rsidR="0085747A" w:rsidRPr="00610A40" w:rsidRDefault="0085747A" w:rsidP="00610A40">
            <w:pPr>
              <w:jc w:val="right"/>
              <w:rPr>
                <w:sz w:val="21"/>
                <w:szCs w:val="21"/>
              </w:rPr>
            </w:pPr>
            <w:r w:rsidRPr="00610A40">
              <w:rPr>
                <w:sz w:val="21"/>
                <w:szCs w:val="21"/>
              </w:rPr>
              <w:t>25 000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B4D1F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E726DA" w14:textId="77777777" w:rsidR="0085747A" w:rsidRPr="00610A40" w:rsidRDefault="0085747A" w:rsidP="00610A40">
            <w:pPr>
              <w:jc w:val="right"/>
              <w:rPr>
                <w:sz w:val="21"/>
                <w:szCs w:val="21"/>
              </w:rPr>
            </w:pPr>
            <w:r w:rsidRPr="00610A40">
              <w:rPr>
                <w:sz w:val="21"/>
                <w:szCs w:val="21"/>
              </w:rPr>
              <w:t>-15 000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CA4F49" w14:textId="77777777" w:rsidR="0085747A" w:rsidRPr="00610A40" w:rsidRDefault="0085747A" w:rsidP="00610A40">
            <w:pPr>
              <w:jc w:val="right"/>
              <w:rPr>
                <w:sz w:val="21"/>
                <w:szCs w:val="21"/>
              </w:rPr>
            </w:pPr>
            <w:r w:rsidRPr="00610A40">
              <w:rPr>
                <w:sz w:val="21"/>
                <w:szCs w:val="21"/>
              </w:rPr>
              <w:t>10 000</w:t>
            </w:r>
          </w:p>
        </w:tc>
      </w:tr>
      <w:tr w:rsidR="00A25645" w:rsidRPr="00CE65B7" w14:paraId="4537CE1D"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CF3B56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C8338A3"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20A7BF" w14:textId="77777777" w:rsidR="0085747A" w:rsidRPr="00610A40" w:rsidRDefault="0085747A" w:rsidP="00CE65B7">
            <w:pPr>
              <w:rPr>
                <w:sz w:val="21"/>
                <w:szCs w:val="21"/>
              </w:rPr>
            </w:pPr>
            <w:r w:rsidRPr="00610A40">
              <w:rPr>
                <w:sz w:val="21"/>
                <w:szCs w:val="21"/>
              </w:rPr>
              <w:t xml:space="preserve">Tilskudd til verdiskapingstiltak i skogbruket,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D01EC1" w14:textId="77777777" w:rsidR="0085747A" w:rsidRPr="00610A40" w:rsidRDefault="0085747A" w:rsidP="00610A40">
            <w:pPr>
              <w:jc w:val="right"/>
              <w:rPr>
                <w:sz w:val="21"/>
                <w:szCs w:val="21"/>
              </w:rPr>
            </w:pPr>
            <w:r w:rsidRPr="00610A40">
              <w:rPr>
                <w:sz w:val="21"/>
                <w:szCs w:val="21"/>
              </w:rPr>
              <w:t>57 932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38C02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319E66" w14:textId="77777777" w:rsidR="0085747A" w:rsidRPr="00610A40" w:rsidRDefault="0085747A" w:rsidP="00610A40">
            <w:pPr>
              <w:jc w:val="right"/>
              <w:rPr>
                <w:sz w:val="21"/>
                <w:szCs w:val="21"/>
              </w:rPr>
            </w:pPr>
            <w:r w:rsidRPr="00610A40">
              <w:rPr>
                <w:sz w:val="21"/>
                <w:szCs w:val="21"/>
              </w:rPr>
              <w:t>-15 500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9661EF" w14:textId="77777777" w:rsidR="0085747A" w:rsidRPr="00610A40" w:rsidRDefault="0085747A" w:rsidP="00610A40">
            <w:pPr>
              <w:jc w:val="right"/>
              <w:rPr>
                <w:sz w:val="21"/>
                <w:szCs w:val="21"/>
              </w:rPr>
            </w:pPr>
            <w:r w:rsidRPr="00610A40">
              <w:rPr>
                <w:sz w:val="21"/>
                <w:szCs w:val="21"/>
              </w:rPr>
              <w:t>42 432</w:t>
            </w:r>
          </w:p>
        </w:tc>
      </w:tr>
      <w:tr w:rsidR="00A25645" w:rsidRPr="00CE65B7" w14:paraId="4E06CD4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EB0289" w14:textId="77777777" w:rsidR="0085747A" w:rsidRPr="00610A40" w:rsidRDefault="0085747A" w:rsidP="00CE65B7">
            <w:pPr>
              <w:rPr>
                <w:sz w:val="21"/>
                <w:szCs w:val="21"/>
              </w:rPr>
            </w:pPr>
            <w:r w:rsidRPr="00610A40">
              <w:rPr>
                <w:sz w:val="21"/>
                <w:szCs w:val="21"/>
              </w:rPr>
              <w:t>1150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CCE6A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B8BCC6" w14:textId="77777777" w:rsidR="0085747A" w:rsidRPr="00610A40" w:rsidRDefault="0085747A" w:rsidP="00CE65B7">
            <w:pPr>
              <w:rPr>
                <w:sz w:val="21"/>
                <w:szCs w:val="21"/>
              </w:rPr>
            </w:pPr>
            <w:r w:rsidRPr="00610A40">
              <w:rPr>
                <w:sz w:val="21"/>
                <w:szCs w:val="21"/>
              </w:rPr>
              <w:t>Til gjennomføring av jordbruksavtalen m.m.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2EF5A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93264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30D32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224D92" w14:textId="77777777" w:rsidR="0085747A" w:rsidRPr="00610A40" w:rsidRDefault="0085747A" w:rsidP="00610A40">
            <w:pPr>
              <w:jc w:val="right"/>
              <w:rPr>
                <w:sz w:val="21"/>
                <w:szCs w:val="21"/>
              </w:rPr>
            </w:pPr>
          </w:p>
        </w:tc>
      </w:tr>
      <w:tr w:rsidR="00A25645" w:rsidRPr="00CE65B7" w14:paraId="33450A7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FE049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021E78"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57BBBC"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C9E27A" w14:textId="77777777" w:rsidR="0085747A" w:rsidRPr="00610A40" w:rsidRDefault="0085747A" w:rsidP="00610A40">
            <w:pPr>
              <w:jc w:val="right"/>
              <w:rPr>
                <w:sz w:val="21"/>
                <w:szCs w:val="21"/>
              </w:rPr>
            </w:pPr>
            <w:r w:rsidRPr="00610A40">
              <w:rPr>
                <w:sz w:val="21"/>
                <w:szCs w:val="21"/>
              </w:rPr>
              <w:t>39 200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02519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00DD93"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415ACC" w14:textId="77777777" w:rsidR="0085747A" w:rsidRPr="00610A40" w:rsidRDefault="0085747A" w:rsidP="00610A40">
            <w:pPr>
              <w:jc w:val="right"/>
              <w:rPr>
                <w:sz w:val="21"/>
                <w:szCs w:val="21"/>
              </w:rPr>
            </w:pPr>
            <w:r w:rsidRPr="00610A40">
              <w:rPr>
                <w:sz w:val="21"/>
                <w:szCs w:val="21"/>
              </w:rPr>
              <w:t>44 200</w:t>
            </w:r>
          </w:p>
        </w:tc>
      </w:tr>
      <w:tr w:rsidR="00A25645" w:rsidRPr="00CE65B7" w14:paraId="5E4F81B8" w14:textId="77777777" w:rsidTr="00E15552">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AAF6692"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5FEEC18"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FB434B5" w14:textId="77777777" w:rsidR="0085747A" w:rsidRPr="00610A40" w:rsidRDefault="0085747A" w:rsidP="00CE65B7">
            <w:pPr>
              <w:rPr>
                <w:sz w:val="21"/>
                <w:szCs w:val="21"/>
              </w:rPr>
            </w:pPr>
            <w:r w:rsidRPr="00610A40">
              <w:rPr>
                <w:sz w:val="21"/>
                <w:szCs w:val="21"/>
              </w:rPr>
              <w:t xml:space="preserve"> Kompensasjon for tap – kadmium i løk, </w:t>
            </w:r>
            <w:r w:rsidRPr="00610A40">
              <w:rPr>
                <w:rStyle w:val="kursiv"/>
                <w:sz w:val="21"/>
                <w:szCs w:val="21"/>
              </w:rPr>
              <w:t>overslagsbevilgning</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F56AB05"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AEB993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B608D06" w14:textId="77777777" w:rsidR="0085747A" w:rsidRPr="00610A40" w:rsidRDefault="0085747A" w:rsidP="00610A40">
            <w:pPr>
              <w:jc w:val="right"/>
              <w:rPr>
                <w:sz w:val="21"/>
                <w:szCs w:val="21"/>
              </w:rPr>
            </w:pPr>
            <w:r w:rsidRPr="00610A40">
              <w:rPr>
                <w:sz w:val="21"/>
                <w:szCs w:val="21"/>
              </w:rPr>
              <w:t>7 000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20ED6B4" w14:textId="77777777" w:rsidR="0085747A" w:rsidRPr="00610A40" w:rsidRDefault="0085747A" w:rsidP="00610A40">
            <w:pPr>
              <w:jc w:val="right"/>
              <w:rPr>
                <w:sz w:val="21"/>
                <w:szCs w:val="21"/>
              </w:rPr>
            </w:pPr>
            <w:r w:rsidRPr="00610A40">
              <w:rPr>
                <w:sz w:val="21"/>
                <w:szCs w:val="21"/>
              </w:rPr>
              <w:t>7 000</w:t>
            </w:r>
          </w:p>
        </w:tc>
      </w:tr>
      <w:tr w:rsidR="00A25645" w:rsidRPr="00CE65B7" w14:paraId="67BE30EC"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B3050E1" w14:textId="77777777" w:rsidR="0085747A" w:rsidRPr="00610A40" w:rsidRDefault="0085747A" w:rsidP="00CE65B7">
            <w:pPr>
              <w:rPr>
                <w:sz w:val="21"/>
                <w:szCs w:val="21"/>
              </w:rPr>
            </w:pPr>
            <w:r w:rsidRPr="00610A40">
              <w:rPr>
                <w:sz w:val="21"/>
                <w:szCs w:val="21"/>
              </w:rPr>
              <w:t>Sum endringer Landbruks- og matdepartementet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79B83D4"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1D4FC8"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38A7790" w14:textId="77777777" w:rsidR="0085747A" w:rsidRPr="00610A40" w:rsidRDefault="0085747A" w:rsidP="00610A40">
            <w:pPr>
              <w:jc w:val="right"/>
              <w:rPr>
                <w:sz w:val="21"/>
                <w:szCs w:val="21"/>
              </w:rPr>
            </w:pPr>
            <w:r w:rsidRPr="00610A40">
              <w:rPr>
                <w:sz w:val="21"/>
                <w:szCs w:val="21"/>
              </w:rPr>
              <w:t>78 200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21982DD" w14:textId="77777777" w:rsidR="0085747A" w:rsidRPr="00610A40" w:rsidRDefault="0085747A" w:rsidP="00610A40">
            <w:pPr>
              <w:jc w:val="right"/>
              <w:rPr>
                <w:sz w:val="21"/>
                <w:szCs w:val="21"/>
              </w:rPr>
            </w:pPr>
          </w:p>
        </w:tc>
      </w:tr>
      <w:tr w:rsidR="00A25645" w:rsidRPr="00CE65B7" w14:paraId="6E44EDC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67C95F" w14:textId="77777777" w:rsidR="0085747A" w:rsidRPr="00610A40" w:rsidRDefault="0085747A" w:rsidP="00CE65B7">
            <w:pPr>
              <w:rPr>
                <w:sz w:val="21"/>
                <w:szCs w:val="21"/>
              </w:rPr>
            </w:pPr>
            <w:r w:rsidRPr="00610A40">
              <w:rPr>
                <w:sz w:val="21"/>
                <w:szCs w:val="21"/>
              </w:rPr>
              <w:t>1300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6A4E9B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A832FC" w14:textId="77777777" w:rsidR="0085747A" w:rsidRPr="00610A40" w:rsidRDefault="0085747A" w:rsidP="00CE65B7">
            <w:pPr>
              <w:rPr>
                <w:sz w:val="21"/>
                <w:szCs w:val="21"/>
              </w:rPr>
            </w:pPr>
            <w:r w:rsidRPr="00610A40">
              <w:rPr>
                <w:sz w:val="21"/>
                <w:szCs w:val="21"/>
              </w:rPr>
              <w:t>Samferdselsdepartementet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B8A4E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9BAE2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73EAE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075B44" w14:textId="77777777" w:rsidR="0085747A" w:rsidRPr="00610A40" w:rsidRDefault="0085747A" w:rsidP="00610A40">
            <w:pPr>
              <w:jc w:val="right"/>
              <w:rPr>
                <w:sz w:val="21"/>
                <w:szCs w:val="21"/>
              </w:rPr>
            </w:pPr>
          </w:p>
        </w:tc>
      </w:tr>
      <w:tr w:rsidR="00A25645" w:rsidRPr="00CE65B7" w14:paraId="2D9D633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6306B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04AA04"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FB1CA5"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869A78" w14:textId="77777777" w:rsidR="0085747A" w:rsidRPr="00610A40" w:rsidRDefault="0085747A" w:rsidP="00610A40">
            <w:pPr>
              <w:jc w:val="right"/>
              <w:rPr>
                <w:sz w:val="21"/>
                <w:szCs w:val="21"/>
              </w:rPr>
            </w:pPr>
            <w:r w:rsidRPr="00610A40">
              <w:rPr>
                <w:sz w:val="21"/>
                <w:szCs w:val="21"/>
              </w:rPr>
              <w:t>202 700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E0ADB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75CB5A"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073588" w14:textId="77777777" w:rsidR="0085747A" w:rsidRPr="00610A40" w:rsidRDefault="0085747A" w:rsidP="00610A40">
            <w:pPr>
              <w:jc w:val="right"/>
              <w:rPr>
                <w:sz w:val="21"/>
                <w:szCs w:val="21"/>
              </w:rPr>
            </w:pPr>
            <w:r w:rsidRPr="00610A40">
              <w:rPr>
                <w:sz w:val="21"/>
                <w:szCs w:val="21"/>
              </w:rPr>
              <w:t>201 700</w:t>
            </w:r>
          </w:p>
        </w:tc>
      </w:tr>
      <w:tr w:rsidR="00A25645" w:rsidRPr="00CE65B7" w14:paraId="15DFEE5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9F439C2" w14:textId="77777777" w:rsidR="0085747A" w:rsidRPr="00610A40" w:rsidRDefault="0085747A" w:rsidP="00CE65B7">
            <w:pPr>
              <w:rPr>
                <w:sz w:val="21"/>
                <w:szCs w:val="21"/>
              </w:rPr>
            </w:pPr>
            <w:r w:rsidRPr="00610A40">
              <w:rPr>
                <w:sz w:val="21"/>
                <w:szCs w:val="21"/>
              </w:rPr>
              <w:t>1301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95875D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AE3D1B" w14:textId="77777777" w:rsidR="0085747A" w:rsidRPr="00610A40" w:rsidRDefault="0085747A" w:rsidP="00CE65B7">
            <w:pPr>
              <w:rPr>
                <w:sz w:val="21"/>
                <w:szCs w:val="21"/>
              </w:rPr>
            </w:pPr>
            <w:r w:rsidRPr="00610A40">
              <w:rPr>
                <w:sz w:val="21"/>
                <w:szCs w:val="21"/>
              </w:rPr>
              <w:t>Forskning og utvikling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6B1A0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D2B45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5C7A9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D7D3A9" w14:textId="77777777" w:rsidR="0085747A" w:rsidRPr="00610A40" w:rsidRDefault="0085747A" w:rsidP="00610A40">
            <w:pPr>
              <w:jc w:val="right"/>
              <w:rPr>
                <w:sz w:val="21"/>
                <w:szCs w:val="21"/>
              </w:rPr>
            </w:pPr>
          </w:p>
        </w:tc>
      </w:tr>
      <w:tr w:rsidR="00A25645" w:rsidRPr="00CE65B7" w14:paraId="011BAC7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AC6268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EC14DCE"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D2B13A" w14:textId="77777777" w:rsidR="0085747A" w:rsidRPr="00610A40" w:rsidRDefault="0085747A" w:rsidP="00CE65B7">
            <w:pPr>
              <w:rPr>
                <w:sz w:val="21"/>
                <w:szCs w:val="21"/>
              </w:rPr>
            </w:pPr>
            <w:r w:rsidRPr="00610A40">
              <w:rPr>
                <w:sz w:val="21"/>
                <w:szCs w:val="21"/>
              </w:rPr>
              <w:t xml:space="preserve">Norges forskningsråd – NTP-formål,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E5CC4B" w14:textId="77777777" w:rsidR="0085747A" w:rsidRPr="00610A40" w:rsidRDefault="0085747A" w:rsidP="00610A40">
            <w:pPr>
              <w:jc w:val="right"/>
              <w:rPr>
                <w:sz w:val="21"/>
                <w:szCs w:val="21"/>
              </w:rPr>
            </w:pPr>
            <w:r w:rsidRPr="00610A40">
              <w:rPr>
                <w:sz w:val="21"/>
                <w:szCs w:val="21"/>
              </w:rPr>
              <w:t>68 600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DB4B5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E6FAC3" w14:textId="77777777" w:rsidR="0085747A" w:rsidRPr="00610A40" w:rsidRDefault="0085747A" w:rsidP="00610A40">
            <w:pPr>
              <w:jc w:val="right"/>
              <w:rPr>
                <w:sz w:val="21"/>
                <w:szCs w:val="21"/>
              </w:rPr>
            </w:pPr>
            <w:r w:rsidRPr="00610A40">
              <w:rPr>
                <w:sz w:val="21"/>
                <w:szCs w:val="21"/>
              </w:rPr>
              <w:t>-6 100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2EEBDE" w14:textId="77777777" w:rsidR="0085747A" w:rsidRPr="00610A40" w:rsidRDefault="0085747A" w:rsidP="00610A40">
            <w:pPr>
              <w:jc w:val="right"/>
              <w:rPr>
                <w:sz w:val="21"/>
                <w:szCs w:val="21"/>
              </w:rPr>
            </w:pPr>
            <w:r w:rsidRPr="00610A40">
              <w:rPr>
                <w:sz w:val="21"/>
                <w:szCs w:val="21"/>
              </w:rPr>
              <w:t>62 500</w:t>
            </w:r>
          </w:p>
        </w:tc>
      </w:tr>
      <w:tr w:rsidR="00A25645" w:rsidRPr="00CE65B7" w14:paraId="425BAF6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DB44526" w14:textId="77777777" w:rsidR="0085747A" w:rsidRPr="00610A40" w:rsidRDefault="0085747A" w:rsidP="00CE65B7">
            <w:pPr>
              <w:rPr>
                <w:sz w:val="21"/>
                <w:szCs w:val="21"/>
              </w:rPr>
            </w:pPr>
            <w:r w:rsidRPr="00610A40">
              <w:rPr>
                <w:sz w:val="21"/>
                <w:szCs w:val="21"/>
              </w:rPr>
              <w:t>1315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CD763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3CA576" w14:textId="77777777" w:rsidR="0085747A" w:rsidRPr="00610A40" w:rsidRDefault="0085747A" w:rsidP="00CE65B7">
            <w:pPr>
              <w:rPr>
                <w:sz w:val="21"/>
                <w:szCs w:val="21"/>
              </w:rPr>
            </w:pPr>
            <w:r w:rsidRPr="00610A40">
              <w:rPr>
                <w:sz w:val="21"/>
                <w:szCs w:val="21"/>
              </w:rPr>
              <w:t>Tilskudd til Avinor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A465A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DCF90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4A173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6A4165" w14:textId="77777777" w:rsidR="0085747A" w:rsidRPr="00610A40" w:rsidRDefault="0085747A" w:rsidP="00610A40">
            <w:pPr>
              <w:jc w:val="right"/>
              <w:rPr>
                <w:sz w:val="21"/>
                <w:szCs w:val="21"/>
              </w:rPr>
            </w:pPr>
          </w:p>
        </w:tc>
      </w:tr>
      <w:tr w:rsidR="00A25645" w:rsidRPr="00CE65B7" w14:paraId="4EC546BC"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265226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E5289A"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53605B" w14:textId="77777777" w:rsidR="0085747A" w:rsidRPr="00610A40" w:rsidRDefault="0085747A" w:rsidP="00CE65B7">
            <w:pPr>
              <w:rPr>
                <w:sz w:val="21"/>
                <w:szCs w:val="21"/>
              </w:rPr>
            </w:pPr>
            <w:r w:rsidRPr="00610A40">
              <w:rPr>
                <w:sz w:val="21"/>
                <w:szCs w:val="21"/>
              </w:rPr>
              <w:t xml:space="preserve">Tilskudd til pålagte oppgaver,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A456AD" w14:textId="77777777" w:rsidR="0085747A" w:rsidRPr="00610A40" w:rsidRDefault="0085747A" w:rsidP="00610A40">
            <w:pPr>
              <w:jc w:val="right"/>
              <w:rPr>
                <w:sz w:val="21"/>
                <w:szCs w:val="21"/>
              </w:rPr>
            </w:pPr>
            <w:r w:rsidRPr="00610A40">
              <w:rPr>
                <w:sz w:val="21"/>
                <w:szCs w:val="21"/>
              </w:rPr>
              <w:t>1 926 700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9E1FF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3CF69C" w14:textId="77777777" w:rsidR="0085747A" w:rsidRPr="00610A40" w:rsidRDefault="0085747A" w:rsidP="00610A40">
            <w:pPr>
              <w:jc w:val="right"/>
              <w:rPr>
                <w:sz w:val="21"/>
                <w:szCs w:val="21"/>
              </w:rPr>
            </w:pPr>
            <w:r w:rsidRPr="00610A40">
              <w:rPr>
                <w:sz w:val="21"/>
                <w:szCs w:val="21"/>
              </w:rPr>
              <w:t>292 800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CD9B22" w14:textId="77777777" w:rsidR="0085747A" w:rsidRPr="00610A40" w:rsidRDefault="0085747A" w:rsidP="00610A40">
            <w:pPr>
              <w:jc w:val="right"/>
              <w:rPr>
                <w:sz w:val="21"/>
                <w:szCs w:val="21"/>
              </w:rPr>
            </w:pPr>
            <w:r w:rsidRPr="00610A40">
              <w:rPr>
                <w:sz w:val="21"/>
                <w:szCs w:val="21"/>
              </w:rPr>
              <w:t>2 219 500</w:t>
            </w:r>
          </w:p>
        </w:tc>
      </w:tr>
      <w:tr w:rsidR="00A25645" w:rsidRPr="00CE65B7" w14:paraId="07B6E12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1377CE8" w14:textId="77777777" w:rsidR="0085747A" w:rsidRPr="00610A40" w:rsidRDefault="0085747A" w:rsidP="00CE65B7">
            <w:pPr>
              <w:rPr>
                <w:sz w:val="21"/>
                <w:szCs w:val="21"/>
              </w:rPr>
            </w:pPr>
            <w:r w:rsidRPr="00610A40">
              <w:rPr>
                <w:sz w:val="21"/>
                <w:szCs w:val="21"/>
              </w:rPr>
              <w:t>1320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BF854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67F88F" w14:textId="77777777" w:rsidR="0085747A" w:rsidRPr="00610A40" w:rsidRDefault="0085747A" w:rsidP="00CE65B7">
            <w:pPr>
              <w:rPr>
                <w:sz w:val="21"/>
                <w:szCs w:val="21"/>
              </w:rPr>
            </w:pPr>
            <w:r w:rsidRPr="00610A40">
              <w:rPr>
                <w:sz w:val="21"/>
                <w:szCs w:val="21"/>
              </w:rPr>
              <w:t>Statens vegvesen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B78B7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6E6EC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9DCA7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D648B" w14:textId="77777777" w:rsidR="0085747A" w:rsidRPr="00610A40" w:rsidRDefault="0085747A" w:rsidP="00610A40">
            <w:pPr>
              <w:jc w:val="right"/>
              <w:rPr>
                <w:sz w:val="21"/>
                <w:szCs w:val="21"/>
              </w:rPr>
            </w:pPr>
          </w:p>
        </w:tc>
      </w:tr>
      <w:tr w:rsidR="00A25645" w:rsidRPr="00CE65B7" w14:paraId="43402412"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E8083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98FA2D6" w14:textId="77777777" w:rsidR="0085747A" w:rsidRPr="00610A40" w:rsidRDefault="0085747A" w:rsidP="00CE65B7">
            <w:pPr>
              <w:rPr>
                <w:sz w:val="21"/>
                <w:szCs w:val="21"/>
              </w:rPr>
            </w:pPr>
            <w:r w:rsidRPr="00610A40">
              <w:rPr>
                <w:sz w:val="21"/>
                <w:szCs w:val="21"/>
              </w:rPr>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66AD75" w14:textId="77777777" w:rsidR="0085747A" w:rsidRPr="00610A40" w:rsidRDefault="0085747A" w:rsidP="00CE65B7">
            <w:pPr>
              <w:rPr>
                <w:sz w:val="21"/>
                <w:szCs w:val="21"/>
              </w:rPr>
            </w:pPr>
            <w:r w:rsidRPr="00610A40">
              <w:rPr>
                <w:sz w:val="21"/>
                <w:szCs w:val="21"/>
              </w:rPr>
              <w:t xml:space="preserve">Drift og vedlikehold av riksveier, </w:t>
            </w:r>
            <w:r w:rsidRPr="00610A40">
              <w:rPr>
                <w:rStyle w:val="kursiv"/>
                <w:sz w:val="21"/>
                <w:szCs w:val="21"/>
              </w:rPr>
              <w:t>kan overføres, kan nyttes under postene 29, 30 og 32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192072" w14:textId="77777777" w:rsidR="0085747A" w:rsidRPr="00610A40" w:rsidRDefault="0085747A" w:rsidP="00610A40">
            <w:pPr>
              <w:jc w:val="right"/>
              <w:rPr>
                <w:sz w:val="21"/>
                <w:szCs w:val="21"/>
              </w:rPr>
            </w:pPr>
            <w:r w:rsidRPr="00610A40">
              <w:rPr>
                <w:sz w:val="21"/>
                <w:szCs w:val="21"/>
              </w:rPr>
              <w:t>11 409 000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FE7F1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5D9E38" w14:textId="77777777" w:rsidR="0085747A" w:rsidRPr="00610A40" w:rsidRDefault="0085747A" w:rsidP="00610A40">
            <w:pPr>
              <w:jc w:val="right"/>
              <w:rPr>
                <w:sz w:val="21"/>
                <w:szCs w:val="21"/>
              </w:rPr>
            </w:pPr>
            <w:r w:rsidRPr="00610A40">
              <w:rPr>
                <w:sz w:val="21"/>
                <w:szCs w:val="21"/>
              </w:rPr>
              <w:t>603 300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8BAB88" w14:textId="77777777" w:rsidR="0085747A" w:rsidRPr="00610A40" w:rsidRDefault="0085747A" w:rsidP="00610A40">
            <w:pPr>
              <w:jc w:val="right"/>
              <w:rPr>
                <w:sz w:val="21"/>
                <w:szCs w:val="21"/>
              </w:rPr>
            </w:pPr>
            <w:r w:rsidRPr="00610A40">
              <w:rPr>
                <w:sz w:val="21"/>
                <w:szCs w:val="21"/>
              </w:rPr>
              <w:t>12 012 300</w:t>
            </w:r>
          </w:p>
        </w:tc>
      </w:tr>
      <w:tr w:rsidR="00A25645" w:rsidRPr="00CE65B7" w14:paraId="55616DE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EB4B21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51FF364" w14:textId="77777777" w:rsidR="0085747A" w:rsidRPr="00610A40" w:rsidRDefault="0085747A" w:rsidP="00CE65B7">
            <w:pPr>
              <w:rPr>
                <w:sz w:val="21"/>
                <w:szCs w:val="21"/>
              </w:rPr>
            </w:pPr>
            <w:r w:rsidRPr="00610A40">
              <w:rPr>
                <w:sz w:val="21"/>
                <w:szCs w:val="21"/>
              </w:rPr>
              <w:t>28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C92C86" w14:textId="77777777" w:rsidR="0085747A" w:rsidRPr="00610A40" w:rsidRDefault="0085747A" w:rsidP="00CE65B7">
            <w:pPr>
              <w:rPr>
                <w:sz w:val="21"/>
                <w:szCs w:val="21"/>
              </w:rPr>
            </w:pPr>
            <w:r w:rsidRPr="00610A40">
              <w:rPr>
                <w:sz w:val="21"/>
                <w:szCs w:val="21"/>
              </w:rPr>
              <w:t xml:space="preserve">Trafikant- og kjøretøytilsyn,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BE11C8" w14:textId="77777777" w:rsidR="0085747A" w:rsidRPr="00610A40" w:rsidRDefault="0085747A" w:rsidP="00610A40">
            <w:pPr>
              <w:jc w:val="right"/>
              <w:rPr>
                <w:sz w:val="21"/>
                <w:szCs w:val="21"/>
              </w:rPr>
            </w:pPr>
            <w:r w:rsidRPr="00610A40">
              <w:rPr>
                <w:sz w:val="21"/>
                <w:szCs w:val="21"/>
              </w:rPr>
              <w:t>2 585 600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BCFE4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747EE0" w14:textId="77777777" w:rsidR="0085747A" w:rsidRPr="00610A40" w:rsidRDefault="0085747A" w:rsidP="00610A40">
            <w:pPr>
              <w:jc w:val="right"/>
              <w:rPr>
                <w:sz w:val="21"/>
                <w:szCs w:val="21"/>
              </w:rPr>
            </w:pPr>
            <w:r w:rsidRPr="00610A40">
              <w:rPr>
                <w:sz w:val="21"/>
                <w:szCs w:val="21"/>
              </w:rPr>
              <w:t>-100 000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344C57" w14:textId="77777777" w:rsidR="0085747A" w:rsidRPr="00610A40" w:rsidRDefault="0085747A" w:rsidP="00610A40">
            <w:pPr>
              <w:jc w:val="right"/>
              <w:rPr>
                <w:sz w:val="21"/>
                <w:szCs w:val="21"/>
              </w:rPr>
            </w:pPr>
            <w:r w:rsidRPr="00610A40">
              <w:rPr>
                <w:sz w:val="21"/>
                <w:szCs w:val="21"/>
              </w:rPr>
              <w:t>2 485 600</w:t>
            </w:r>
          </w:p>
        </w:tc>
      </w:tr>
      <w:tr w:rsidR="00A25645" w:rsidRPr="00CE65B7" w14:paraId="3B9C0E6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5C2685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29FCF7" w14:textId="77777777" w:rsidR="0085747A" w:rsidRPr="00610A40" w:rsidRDefault="0085747A" w:rsidP="00CE65B7">
            <w:pPr>
              <w:rPr>
                <w:sz w:val="21"/>
                <w:szCs w:val="21"/>
              </w:rPr>
            </w:pPr>
            <w:r w:rsidRPr="00610A40">
              <w:rPr>
                <w:sz w:val="21"/>
                <w:szCs w:val="21"/>
              </w:rPr>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DA7962" w14:textId="77777777" w:rsidR="0085747A" w:rsidRPr="00610A40" w:rsidRDefault="0085747A" w:rsidP="00CE65B7">
            <w:pPr>
              <w:rPr>
                <w:sz w:val="21"/>
                <w:szCs w:val="21"/>
              </w:rPr>
            </w:pPr>
            <w:r w:rsidRPr="00610A40">
              <w:rPr>
                <w:sz w:val="21"/>
                <w:szCs w:val="21"/>
              </w:rPr>
              <w:t xml:space="preserve">Rentekompensasjon for transporttiltak i fylkene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6F5C6C" w14:textId="77777777" w:rsidR="0085747A" w:rsidRPr="00610A40" w:rsidRDefault="0085747A" w:rsidP="00610A40">
            <w:pPr>
              <w:jc w:val="right"/>
              <w:rPr>
                <w:sz w:val="21"/>
                <w:szCs w:val="21"/>
              </w:rPr>
            </w:pPr>
            <w:r w:rsidRPr="00610A40">
              <w:rPr>
                <w:sz w:val="21"/>
                <w:szCs w:val="21"/>
              </w:rPr>
              <w:t>400 000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39816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27763C" w14:textId="77777777" w:rsidR="0085747A" w:rsidRPr="00610A40" w:rsidRDefault="0085747A" w:rsidP="00610A40">
            <w:pPr>
              <w:jc w:val="right"/>
              <w:rPr>
                <w:sz w:val="21"/>
                <w:szCs w:val="21"/>
              </w:rPr>
            </w:pPr>
            <w:r w:rsidRPr="00610A40">
              <w:rPr>
                <w:sz w:val="21"/>
                <w:szCs w:val="21"/>
              </w:rPr>
              <w:t>-50 000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EFBFC0" w14:textId="77777777" w:rsidR="0085747A" w:rsidRPr="00610A40" w:rsidRDefault="0085747A" w:rsidP="00610A40">
            <w:pPr>
              <w:jc w:val="right"/>
              <w:rPr>
                <w:sz w:val="21"/>
                <w:szCs w:val="21"/>
              </w:rPr>
            </w:pPr>
            <w:r w:rsidRPr="00610A40">
              <w:rPr>
                <w:sz w:val="21"/>
                <w:szCs w:val="21"/>
              </w:rPr>
              <w:t>350 000</w:t>
            </w:r>
          </w:p>
        </w:tc>
      </w:tr>
      <w:tr w:rsidR="00A25645" w:rsidRPr="00CE65B7" w14:paraId="7CD94E3D"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CE2581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5A6B28"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CDC0AA" w14:textId="77777777" w:rsidR="0085747A" w:rsidRPr="00610A40" w:rsidRDefault="0085747A" w:rsidP="00CE65B7">
            <w:pPr>
              <w:rPr>
                <w:sz w:val="21"/>
                <w:szCs w:val="21"/>
              </w:rPr>
            </w:pPr>
            <w:r w:rsidRPr="00610A40">
              <w:rPr>
                <w:sz w:val="21"/>
                <w:szCs w:val="21"/>
              </w:rPr>
              <w:t xml:space="preserve">Tilskudd til riksveiferjedriften,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64F925" w14:textId="77777777" w:rsidR="0085747A" w:rsidRPr="00610A40" w:rsidRDefault="0085747A" w:rsidP="00610A40">
            <w:pPr>
              <w:jc w:val="right"/>
              <w:rPr>
                <w:sz w:val="21"/>
                <w:szCs w:val="21"/>
              </w:rPr>
            </w:pPr>
            <w:r w:rsidRPr="00610A40">
              <w:rPr>
                <w:sz w:val="21"/>
                <w:szCs w:val="21"/>
              </w:rPr>
              <w:t>3 904 500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B6F3E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B7E1AC" w14:textId="77777777" w:rsidR="0085747A" w:rsidRPr="00610A40" w:rsidRDefault="0085747A" w:rsidP="00610A40">
            <w:pPr>
              <w:jc w:val="right"/>
              <w:rPr>
                <w:sz w:val="21"/>
                <w:szCs w:val="21"/>
              </w:rPr>
            </w:pPr>
            <w:r w:rsidRPr="00610A40">
              <w:rPr>
                <w:sz w:val="21"/>
                <w:szCs w:val="21"/>
              </w:rPr>
              <w:t>-180 000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596DE2" w14:textId="77777777" w:rsidR="0085747A" w:rsidRPr="00610A40" w:rsidRDefault="0085747A" w:rsidP="00610A40">
            <w:pPr>
              <w:jc w:val="right"/>
              <w:rPr>
                <w:sz w:val="21"/>
                <w:szCs w:val="21"/>
              </w:rPr>
            </w:pPr>
            <w:r w:rsidRPr="00610A40">
              <w:rPr>
                <w:sz w:val="21"/>
                <w:szCs w:val="21"/>
              </w:rPr>
              <w:t>3 724 500</w:t>
            </w:r>
          </w:p>
        </w:tc>
      </w:tr>
      <w:tr w:rsidR="00A25645" w:rsidRPr="00CE65B7" w14:paraId="2AE4339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79B83E1" w14:textId="77777777" w:rsidR="0085747A" w:rsidRPr="00610A40" w:rsidRDefault="0085747A" w:rsidP="00CE65B7">
            <w:pPr>
              <w:rPr>
                <w:sz w:val="21"/>
                <w:szCs w:val="21"/>
              </w:rPr>
            </w:pPr>
            <w:r w:rsidRPr="00610A40">
              <w:rPr>
                <w:sz w:val="21"/>
                <w:szCs w:val="21"/>
              </w:rPr>
              <w:t>1330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1F232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9590C0" w14:textId="77777777" w:rsidR="0085747A" w:rsidRPr="00610A40" w:rsidRDefault="0085747A" w:rsidP="00CE65B7">
            <w:pPr>
              <w:rPr>
                <w:sz w:val="21"/>
                <w:szCs w:val="21"/>
              </w:rPr>
            </w:pPr>
            <w:r w:rsidRPr="00610A40">
              <w:rPr>
                <w:sz w:val="21"/>
                <w:szCs w:val="21"/>
              </w:rPr>
              <w:t>Særskilte transporttiltak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DEE4F4"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0217E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5B68F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D664C2" w14:textId="77777777" w:rsidR="0085747A" w:rsidRPr="00610A40" w:rsidRDefault="0085747A" w:rsidP="00610A40">
            <w:pPr>
              <w:jc w:val="right"/>
              <w:rPr>
                <w:sz w:val="21"/>
                <w:szCs w:val="21"/>
              </w:rPr>
            </w:pPr>
          </w:p>
        </w:tc>
      </w:tr>
      <w:tr w:rsidR="00A25645" w:rsidRPr="00CE65B7" w14:paraId="7B53F5BB"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F9B8B1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33880F"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F782B7" w14:textId="77777777" w:rsidR="0085747A" w:rsidRPr="00610A40" w:rsidRDefault="0085747A" w:rsidP="00CE65B7">
            <w:pPr>
              <w:rPr>
                <w:sz w:val="21"/>
                <w:szCs w:val="21"/>
              </w:rPr>
            </w:pPr>
            <w:r w:rsidRPr="00610A40">
              <w:rPr>
                <w:sz w:val="21"/>
                <w:szCs w:val="21"/>
              </w:rPr>
              <w:t xml:space="preserve">Kjøp av sjøtransporttjenester på strekningen Bergen-Kirkenes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5E6319" w14:textId="77777777" w:rsidR="0085747A" w:rsidRPr="00610A40" w:rsidRDefault="0085747A" w:rsidP="00610A40">
            <w:pPr>
              <w:jc w:val="right"/>
              <w:rPr>
                <w:sz w:val="21"/>
                <w:szCs w:val="21"/>
              </w:rPr>
            </w:pPr>
            <w:r w:rsidRPr="00610A40">
              <w:rPr>
                <w:sz w:val="21"/>
                <w:szCs w:val="21"/>
              </w:rPr>
              <w:t>1 238 300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0C8DE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AC85E7" w14:textId="77777777" w:rsidR="0085747A" w:rsidRPr="00610A40" w:rsidRDefault="0085747A" w:rsidP="00610A40">
            <w:pPr>
              <w:jc w:val="right"/>
              <w:rPr>
                <w:sz w:val="21"/>
                <w:szCs w:val="21"/>
              </w:rPr>
            </w:pPr>
            <w:r w:rsidRPr="00610A40">
              <w:rPr>
                <w:sz w:val="21"/>
                <w:szCs w:val="21"/>
              </w:rPr>
              <w:t>60 400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999E20" w14:textId="77777777" w:rsidR="0085747A" w:rsidRPr="00610A40" w:rsidRDefault="0085747A" w:rsidP="00610A40">
            <w:pPr>
              <w:jc w:val="right"/>
              <w:rPr>
                <w:sz w:val="21"/>
                <w:szCs w:val="21"/>
              </w:rPr>
            </w:pPr>
            <w:r w:rsidRPr="00610A40">
              <w:rPr>
                <w:sz w:val="21"/>
                <w:szCs w:val="21"/>
              </w:rPr>
              <w:t>1 298 700</w:t>
            </w:r>
          </w:p>
        </w:tc>
      </w:tr>
      <w:tr w:rsidR="00A25645" w:rsidRPr="00CE65B7" w14:paraId="33B510E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070B68" w14:textId="77777777" w:rsidR="0085747A" w:rsidRPr="00610A40" w:rsidRDefault="0085747A" w:rsidP="00CE65B7">
            <w:pPr>
              <w:rPr>
                <w:sz w:val="21"/>
                <w:szCs w:val="21"/>
              </w:rPr>
            </w:pPr>
            <w:r w:rsidRPr="00610A40">
              <w:rPr>
                <w:sz w:val="21"/>
                <w:szCs w:val="21"/>
              </w:rPr>
              <w:t>1332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4D740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89220" w14:textId="77777777" w:rsidR="0085747A" w:rsidRPr="00610A40" w:rsidRDefault="0085747A" w:rsidP="00CE65B7">
            <w:pPr>
              <w:rPr>
                <w:sz w:val="21"/>
                <w:szCs w:val="21"/>
              </w:rPr>
            </w:pPr>
            <w:r w:rsidRPr="00610A40">
              <w:rPr>
                <w:sz w:val="21"/>
                <w:szCs w:val="21"/>
              </w:rPr>
              <w:t>Transport i byområder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BA92D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A02B4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A2A1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1CF378" w14:textId="77777777" w:rsidR="0085747A" w:rsidRPr="00610A40" w:rsidRDefault="0085747A" w:rsidP="00610A40">
            <w:pPr>
              <w:jc w:val="right"/>
              <w:rPr>
                <w:sz w:val="21"/>
                <w:szCs w:val="21"/>
              </w:rPr>
            </w:pPr>
          </w:p>
        </w:tc>
      </w:tr>
      <w:tr w:rsidR="00A25645" w:rsidRPr="00CE65B7" w14:paraId="71F06191"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55F3E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07B1FDE" w14:textId="77777777" w:rsidR="0085747A" w:rsidRPr="00610A40" w:rsidRDefault="0085747A" w:rsidP="00CE65B7">
            <w:pPr>
              <w:rPr>
                <w:sz w:val="21"/>
                <w:szCs w:val="21"/>
              </w:rPr>
            </w:pPr>
            <w:r w:rsidRPr="00610A40">
              <w:rPr>
                <w:sz w:val="21"/>
                <w:szCs w:val="21"/>
              </w:rPr>
              <w:t>63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82428A" w14:textId="77777777" w:rsidR="0085747A" w:rsidRPr="00610A40" w:rsidRDefault="0085747A" w:rsidP="00CE65B7">
            <w:pPr>
              <w:rPr>
                <w:sz w:val="21"/>
                <w:szCs w:val="21"/>
              </w:rPr>
            </w:pPr>
            <w:r w:rsidRPr="00610A40">
              <w:rPr>
                <w:sz w:val="21"/>
                <w:szCs w:val="21"/>
              </w:rPr>
              <w:t xml:space="preserve">Særskilt tilskudd til store kollektivprosjekter,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3F9F7E" w14:textId="77777777" w:rsidR="0085747A" w:rsidRPr="00610A40" w:rsidRDefault="0085747A" w:rsidP="00610A40">
            <w:pPr>
              <w:jc w:val="right"/>
              <w:rPr>
                <w:sz w:val="21"/>
                <w:szCs w:val="21"/>
              </w:rPr>
            </w:pPr>
            <w:r w:rsidRPr="00610A40">
              <w:rPr>
                <w:sz w:val="21"/>
                <w:szCs w:val="21"/>
              </w:rPr>
              <w:t>1 940 000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D68C4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CF472C" w14:textId="77777777" w:rsidR="0085747A" w:rsidRPr="00610A40" w:rsidRDefault="0085747A" w:rsidP="00610A40">
            <w:pPr>
              <w:jc w:val="right"/>
              <w:rPr>
                <w:sz w:val="21"/>
                <w:szCs w:val="21"/>
              </w:rPr>
            </w:pPr>
            <w:r w:rsidRPr="00610A40">
              <w:rPr>
                <w:sz w:val="21"/>
                <w:szCs w:val="21"/>
              </w:rPr>
              <w:t>-290 000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EA273F" w14:textId="77777777" w:rsidR="0085747A" w:rsidRPr="00610A40" w:rsidRDefault="0085747A" w:rsidP="00610A40">
            <w:pPr>
              <w:jc w:val="right"/>
              <w:rPr>
                <w:sz w:val="21"/>
                <w:szCs w:val="21"/>
              </w:rPr>
            </w:pPr>
            <w:r w:rsidRPr="00610A40">
              <w:rPr>
                <w:sz w:val="21"/>
                <w:szCs w:val="21"/>
              </w:rPr>
              <w:t>1 650 000</w:t>
            </w:r>
          </w:p>
        </w:tc>
      </w:tr>
      <w:tr w:rsidR="00A25645" w:rsidRPr="00CE65B7" w14:paraId="4EBB06F0"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DDBF50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540966" w14:textId="77777777" w:rsidR="0085747A" w:rsidRPr="00610A40" w:rsidRDefault="0085747A" w:rsidP="00CE65B7">
            <w:pPr>
              <w:rPr>
                <w:sz w:val="21"/>
                <w:szCs w:val="21"/>
              </w:rPr>
            </w:pPr>
            <w:r w:rsidRPr="00610A40">
              <w:rPr>
                <w:sz w:val="21"/>
                <w:szCs w:val="21"/>
              </w:rPr>
              <w:t>66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F9718F" w14:textId="77777777" w:rsidR="0085747A" w:rsidRPr="00610A40" w:rsidRDefault="0085747A" w:rsidP="00CE65B7">
            <w:pPr>
              <w:rPr>
                <w:sz w:val="21"/>
                <w:szCs w:val="21"/>
              </w:rPr>
            </w:pPr>
            <w:r w:rsidRPr="00610A40">
              <w:rPr>
                <w:sz w:val="21"/>
                <w:szCs w:val="21"/>
              </w:rPr>
              <w:t xml:space="preserve">Tilskudd til byområder, </w:t>
            </w:r>
            <w:r w:rsidRPr="00610A40">
              <w:rPr>
                <w:rStyle w:val="kursiv"/>
                <w:sz w:val="21"/>
                <w:szCs w:val="21"/>
              </w:rPr>
              <w:t>kan overføres, kan nyttes under kap. 1320, post 30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865D2E" w14:textId="77777777" w:rsidR="0085747A" w:rsidRPr="00610A40" w:rsidRDefault="0085747A" w:rsidP="00610A40">
            <w:pPr>
              <w:jc w:val="right"/>
              <w:rPr>
                <w:sz w:val="21"/>
                <w:szCs w:val="21"/>
              </w:rPr>
            </w:pPr>
            <w:r w:rsidRPr="00610A40">
              <w:rPr>
                <w:sz w:val="21"/>
                <w:szCs w:val="21"/>
              </w:rPr>
              <w:t>4 469 000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B18C9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6A953B" w14:textId="77777777" w:rsidR="0085747A" w:rsidRPr="00610A40" w:rsidRDefault="0085747A" w:rsidP="00610A40">
            <w:pPr>
              <w:jc w:val="right"/>
              <w:rPr>
                <w:sz w:val="21"/>
                <w:szCs w:val="21"/>
              </w:rPr>
            </w:pPr>
            <w:r w:rsidRPr="00610A40">
              <w:rPr>
                <w:sz w:val="21"/>
                <w:szCs w:val="21"/>
              </w:rPr>
              <w:t>-220 000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EBCA41" w14:textId="77777777" w:rsidR="0085747A" w:rsidRPr="00610A40" w:rsidRDefault="0085747A" w:rsidP="00610A40">
            <w:pPr>
              <w:jc w:val="right"/>
              <w:rPr>
                <w:sz w:val="21"/>
                <w:szCs w:val="21"/>
              </w:rPr>
            </w:pPr>
            <w:r w:rsidRPr="00610A40">
              <w:rPr>
                <w:sz w:val="21"/>
                <w:szCs w:val="21"/>
              </w:rPr>
              <w:t>4 249 000</w:t>
            </w:r>
          </w:p>
        </w:tc>
      </w:tr>
      <w:tr w:rsidR="00A25645" w:rsidRPr="00CE65B7" w14:paraId="769D4CB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06119B" w14:textId="77777777" w:rsidR="0085747A" w:rsidRPr="00610A40" w:rsidRDefault="0085747A" w:rsidP="00CE65B7">
            <w:pPr>
              <w:rPr>
                <w:sz w:val="21"/>
                <w:szCs w:val="21"/>
              </w:rPr>
            </w:pPr>
            <w:r w:rsidRPr="00610A40">
              <w:rPr>
                <w:sz w:val="21"/>
                <w:szCs w:val="21"/>
              </w:rPr>
              <w:t>1352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BDE612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418968" w14:textId="77777777" w:rsidR="0085747A" w:rsidRPr="00610A40" w:rsidRDefault="0085747A" w:rsidP="00CE65B7">
            <w:pPr>
              <w:rPr>
                <w:sz w:val="21"/>
                <w:szCs w:val="21"/>
              </w:rPr>
            </w:pPr>
            <w:r w:rsidRPr="00610A40">
              <w:rPr>
                <w:sz w:val="21"/>
                <w:szCs w:val="21"/>
              </w:rPr>
              <w:t>Jernbanedirektoratet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4120C4"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92CBB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9DA3B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9D74FA" w14:textId="77777777" w:rsidR="0085747A" w:rsidRPr="00610A40" w:rsidRDefault="0085747A" w:rsidP="00610A40">
            <w:pPr>
              <w:jc w:val="right"/>
              <w:rPr>
                <w:sz w:val="21"/>
                <w:szCs w:val="21"/>
              </w:rPr>
            </w:pPr>
          </w:p>
        </w:tc>
      </w:tr>
      <w:tr w:rsidR="00A25645" w:rsidRPr="00CE65B7" w14:paraId="28EB089F"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952E0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51272EA" w14:textId="77777777" w:rsidR="0085747A" w:rsidRPr="00610A40" w:rsidRDefault="0085747A" w:rsidP="00CE65B7">
            <w:pPr>
              <w:rPr>
                <w:sz w:val="21"/>
                <w:szCs w:val="21"/>
              </w:rPr>
            </w:pPr>
            <w:r w:rsidRPr="00610A40">
              <w:rPr>
                <w:sz w:val="21"/>
                <w:szCs w:val="21"/>
              </w:rPr>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CF6EB2" w14:textId="77777777" w:rsidR="0085747A" w:rsidRPr="00610A40" w:rsidRDefault="0085747A" w:rsidP="00CE65B7">
            <w:pPr>
              <w:rPr>
                <w:sz w:val="21"/>
                <w:szCs w:val="21"/>
              </w:rPr>
            </w:pPr>
            <w:r w:rsidRPr="00610A40">
              <w:rPr>
                <w:sz w:val="21"/>
                <w:szCs w:val="21"/>
              </w:rPr>
              <w:t xml:space="preserve">Kompensasjon til godstogselskaper etter uforutsette hendelser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D68DE3"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0E148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3681CB" w14:textId="77777777" w:rsidR="0085747A" w:rsidRPr="00610A40" w:rsidRDefault="0085747A" w:rsidP="00610A40">
            <w:pPr>
              <w:jc w:val="right"/>
              <w:rPr>
                <w:sz w:val="21"/>
                <w:szCs w:val="21"/>
              </w:rPr>
            </w:pPr>
            <w:r w:rsidRPr="00610A40">
              <w:rPr>
                <w:sz w:val="21"/>
                <w:szCs w:val="21"/>
              </w:rPr>
              <w:t>150 000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1E212A" w14:textId="77777777" w:rsidR="0085747A" w:rsidRPr="00610A40" w:rsidRDefault="0085747A" w:rsidP="00610A40">
            <w:pPr>
              <w:jc w:val="right"/>
              <w:rPr>
                <w:sz w:val="21"/>
                <w:szCs w:val="21"/>
              </w:rPr>
            </w:pPr>
            <w:r w:rsidRPr="00610A40">
              <w:rPr>
                <w:sz w:val="21"/>
                <w:szCs w:val="21"/>
              </w:rPr>
              <w:t>150 000</w:t>
            </w:r>
          </w:p>
        </w:tc>
      </w:tr>
      <w:tr w:rsidR="00A25645" w:rsidRPr="00CE65B7" w14:paraId="718CEEA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B696B9" w14:textId="77777777" w:rsidR="0085747A" w:rsidRPr="00610A40" w:rsidRDefault="0085747A" w:rsidP="00CE65B7">
            <w:pPr>
              <w:rPr>
                <w:sz w:val="21"/>
                <w:szCs w:val="21"/>
              </w:rPr>
            </w:pPr>
            <w:r w:rsidRPr="00610A40">
              <w:rPr>
                <w:sz w:val="21"/>
                <w:szCs w:val="21"/>
              </w:rPr>
              <w:t>1358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6C124A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A8E926" w14:textId="77777777" w:rsidR="0085747A" w:rsidRPr="00610A40" w:rsidRDefault="0085747A" w:rsidP="00CE65B7">
            <w:pPr>
              <w:rPr>
                <w:sz w:val="21"/>
                <w:szCs w:val="21"/>
              </w:rPr>
            </w:pPr>
            <w:r w:rsidRPr="00610A40">
              <w:rPr>
                <w:sz w:val="21"/>
                <w:szCs w:val="21"/>
              </w:rPr>
              <w:t>Norske tog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052AA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4205F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EB785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73C658" w14:textId="77777777" w:rsidR="0085747A" w:rsidRPr="00610A40" w:rsidRDefault="0085747A" w:rsidP="00610A40">
            <w:pPr>
              <w:jc w:val="right"/>
              <w:rPr>
                <w:sz w:val="21"/>
                <w:szCs w:val="21"/>
              </w:rPr>
            </w:pPr>
          </w:p>
        </w:tc>
      </w:tr>
      <w:tr w:rsidR="00A25645" w:rsidRPr="00CE65B7" w14:paraId="71BF50E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6ACE1A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1597ABD"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C691E9" w14:textId="77777777" w:rsidR="0085747A" w:rsidRPr="00610A40" w:rsidRDefault="0085747A" w:rsidP="00CE65B7">
            <w:pPr>
              <w:rPr>
                <w:sz w:val="21"/>
                <w:szCs w:val="21"/>
              </w:rPr>
            </w:pPr>
            <w:r w:rsidRPr="00610A40">
              <w:rPr>
                <w:sz w:val="21"/>
                <w:szCs w:val="21"/>
              </w:rPr>
              <w:t xml:space="preserve">Lån,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D844D4" w14:textId="77777777" w:rsidR="0085747A" w:rsidRPr="00610A40" w:rsidRDefault="0085747A" w:rsidP="00610A40">
            <w:pPr>
              <w:jc w:val="right"/>
              <w:rPr>
                <w:sz w:val="21"/>
                <w:szCs w:val="21"/>
              </w:rPr>
            </w:pPr>
            <w:r w:rsidRPr="00610A40">
              <w:rPr>
                <w:sz w:val="21"/>
                <w:szCs w:val="21"/>
              </w:rPr>
              <w:t>808 400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D540C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23AC66" w14:textId="77777777" w:rsidR="0085747A" w:rsidRPr="00610A40" w:rsidRDefault="0085747A" w:rsidP="00610A40">
            <w:pPr>
              <w:jc w:val="right"/>
              <w:rPr>
                <w:sz w:val="21"/>
                <w:szCs w:val="21"/>
              </w:rPr>
            </w:pPr>
            <w:r w:rsidRPr="00610A40">
              <w:rPr>
                <w:sz w:val="21"/>
                <w:szCs w:val="21"/>
              </w:rPr>
              <w:t>-232 400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999A3F" w14:textId="77777777" w:rsidR="0085747A" w:rsidRPr="00610A40" w:rsidRDefault="0085747A" w:rsidP="00610A40">
            <w:pPr>
              <w:jc w:val="right"/>
              <w:rPr>
                <w:sz w:val="21"/>
                <w:szCs w:val="21"/>
              </w:rPr>
            </w:pPr>
            <w:r w:rsidRPr="00610A40">
              <w:rPr>
                <w:sz w:val="21"/>
                <w:szCs w:val="21"/>
              </w:rPr>
              <w:t>576 000</w:t>
            </w:r>
          </w:p>
        </w:tc>
      </w:tr>
      <w:tr w:rsidR="00A25645" w:rsidRPr="00CE65B7" w14:paraId="09E91D2D"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38EBA74"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593D194" w14:textId="77777777" w:rsidR="0085747A" w:rsidRPr="00610A40" w:rsidRDefault="0085747A" w:rsidP="00CE65B7">
            <w:pPr>
              <w:rPr>
                <w:sz w:val="21"/>
                <w:szCs w:val="21"/>
              </w:rPr>
            </w:pPr>
            <w:r w:rsidRPr="00610A40">
              <w:rPr>
                <w:sz w:val="21"/>
                <w:szCs w:val="21"/>
              </w:rPr>
              <w:t>90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2DBE1A6" w14:textId="77777777" w:rsidR="0085747A" w:rsidRPr="00610A40" w:rsidRDefault="0085747A" w:rsidP="00CE65B7">
            <w:pPr>
              <w:rPr>
                <w:sz w:val="21"/>
                <w:szCs w:val="21"/>
              </w:rPr>
            </w:pPr>
            <w:r w:rsidRPr="00610A40">
              <w:rPr>
                <w:sz w:val="21"/>
                <w:szCs w:val="21"/>
              </w:rPr>
              <w:t xml:space="preserve">Lån, </w:t>
            </w:r>
            <w:r w:rsidRPr="00610A40">
              <w:rPr>
                <w:rStyle w:val="kursiv"/>
                <w:sz w:val="21"/>
                <w:szCs w:val="21"/>
              </w:rPr>
              <w:t>kan overføres</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86C70B3" w14:textId="77777777" w:rsidR="0085747A" w:rsidRPr="00610A40" w:rsidRDefault="0085747A" w:rsidP="00610A40">
            <w:pPr>
              <w:jc w:val="right"/>
              <w:rPr>
                <w:sz w:val="21"/>
                <w:szCs w:val="21"/>
              </w:rPr>
            </w:pPr>
            <w:r w:rsidRPr="00610A40">
              <w:rPr>
                <w:sz w:val="21"/>
                <w:szCs w:val="21"/>
              </w:rPr>
              <w:t>2 425 300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32C633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8E7D754" w14:textId="77777777" w:rsidR="0085747A" w:rsidRPr="00610A40" w:rsidRDefault="0085747A" w:rsidP="00610A40">
            <w:pPr>
              <w:jc w:val="right"/>
              <w:rPr>
                <w:sz w:val="21"/>
                <w:szCs w:val="21"/>
              </w:rPr>
            </w:pPr>
            <w:r w:rsidRPr="00610A40">
              <w:rPr>
                <w:sz w:val="21"/>
                <w:szCs w:val="21"/>
              </w:rPr>
              <w:t>-697 300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13C85E4" w14:textId="77777777" w:rsidR="0085747A" w:rsidRPr="00610A40" w:rsidRDefault="0085747A" w:rsidP="00610A40">
            <w:pPr>
              <w:jc w:val="right"/>
              <w:rPr>
                <w:sz w:val="21"/>
                <w:szCs w:val="21"/>
              </w:rPr>
            </w:pPr>
            <w:r w:rsidRPr="00610A40">
              <w:rPr>
                <w:sz w:val="21"/>
                <w:szCs w:val="21"/>
              </w:rPr>
              <w:t>1 728 000</w:t>
            </w:r>
          </w:p>
        </w:tc>
      </w:tr>
      <w:tr w:rsidR="00A25645" w:rsidRPr="00CE65B7" w14:paraId="3707ACBA"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F10F44E" w14:textId="77777777" w:rsidR="0085747A" w:rsidRPr="00610A40" w:rsidRDefault="0085747A" w:rsidP="00CE65B7">
            <w:pPr>
              <w:rPr>
                <w:sz w:val="21"/>
                <w:szCs w:val="21"/>
              </w:rPr>
            </w:pPr>
            <w:r w:rsidRPr="00610A40">
              <w:rPr>
                <w:sz w:val="21"/>
                <w:szCs w:val="21"/>
              </w:rPr>
              <w:t>Sum endringer Samferdselsdepartementet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793913"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D8F833E"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5AAA63C" w14:textId="77777777" w:rsidR="0085747A" w:rsidRPr="00610A40" w:rsidRDefault="0085747A" w:rsidP="00610A40">
            <w:pPr>
              <w:jc w:val="right"/>
              <w:rPr>
                <w:sz w:val="21"/>
                <w:szCs w:val="21"/>
              </w:rPr>
            </w:pPr>
            <w:r w:rsidRPr="00610A40">
              <w:rPr>
                <w:sz w:val="21"/>
                <w:szCs w:val="21"/>
              </w:rPr>
              <w:t>-670 300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EB814ED" w14:textId="77777777" w:rsidR="0085747A" w:rsidRPr="00610A40" w:rsidRDefault="0085747A" w:rsidP="00610A40">
            <w:pPr>
              <w:jc w:val="right"/>
              <w:rPr>
                <w:sz w:val="21"/>
                <w:szCs w:val="21"/>
              </w:rPr>
            </w:pPr>
          </w:p>
        </w:tc>
      </w:tr>
      <w:tr w:rsidR="00A25645" w:rsidRPr="00CE65B7" w14:paraId="0E77AF7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7A333D" w14:textId="77777777" w:rsidR="0085747A" w:rsidRPr="00610A40" w:rsidRDefault="0085747A" w:rsidP="00CE65B7">
            <w:pPr>
              <w:rPr>
                <w:sz w:val="21"/>
                <w:szCs w:val="21"/>
              </w:rPr>
            </w:pPr>
            <w:r w:rsidRPr="00610A40">
              <w:rPr>
                <w:sz w:val="21"/>
                <w:szCs w:val="21"/>
              </w:rPr>
              <w:t>1400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70C729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94027C" w14:textId="77777777" w:rsidR="0085747A" w:rsidRPr="00610A40" w:rsidRDefault="0085747A" w:rsidP="00CE65B7">
            <w:pPr>
              <w:rPr>
                <w:sz w:val="21"/>
                <w:szCs w:val="21"/>
              </w:rPr>
            </w:pPr>
            <w:r w:rsidRPr="00610A40">
              <w:rPr>
                <w:sz w:val="21"/>
                <w:szCs w:val="21"/>
              </w:rPr>
              <w:t>Klima- og miljødepartementet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3038C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FEC2C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83CEC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A134E9" w14:textId="77777777" w:rsidR="0085747A" w:rsidRPr="00610A40" w:rsidRDefault="0085747A" w:rsidP="00610A40">
            <w:pPr>
              <w:jc w:val="right"/>
              <w:rPr>
                <w:sz w:val="21"/>
                <w:szCs w:val="21"/>
              </w:rPr>
            </w:pPr>
          </w:p>
        </w:tc>
      </w:tr>
      <w:tr w:rsidR="00A25645" w:rsidRPr="00CE65B7" w14:paraId="6E55955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092C2B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43DA11"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1188E0"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BCFD3F" w14:textId="77777777" w:rsidR="0085747A" w:rsidRPr="00610A40" w:rsidRDefault="0085747A" w:rsidP="00610A40">
            <w:pPr>
              <w:jc w:val="right"/>
              <w:rPr>
                <w:sz w:val="21"/>
                <w:szCs w:val="21"/>
              </w:rPr>
            </w:pPr>
            <w:r w:rsidRPr="00610A40">
              <w:rPr>
                <w:sz w:val="21"/>
                <w:szCs w:val="21"/>
              </w:rPr>
              <w:t>367 222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4C4E1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5D0AB8" w14:textId="77777777" w:rsidR="0085747A" w:rsidRPr="00610A40" w:rsidRDefault="0085747A" w:rsidP="00610A40">
            <w:pPr>
              <w:jc w:val="right"/>
              <w:rPr>
                <w:sz w:val="21"/>
                <w:szCs w:val="21"/>
              </w:rPr>
            </w:pPr>
            <w:r w:rsidRPr="00610A40">
              <w:rPr>
                <w:sz w:val="21"/>
                <w:szCs w:val="21"/>
              </w:rPr>
              <w:t>-5 830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711593" w14:textId="77777777" w:rsidR="0085747A" w:rsidRPr="00610A40" w:rsidRDefault="0085747A" w:rsidP="00610A40">
            <w:pPr>
              <w:jc w:val="right"/>
              <w:rPr>
                <w:sz w:val="21"/>
                <w:szCs w:val="21"/>
              </w:rPr>
            </w:pPr>
            <w:r w:rsidRPr="00610A40">
              <w:rPr>
                <w:sz w:val="21"/>
                <w:szCs w:val="21"/>
              </w:rPr>
              <w:t>361 392</w:t>
            </w:r>
          </w:p>
        </w:tc>
      </w:tr>
      <w:tr w:rsidR="00A25645" w:rsidRPr="00CE65B7" w14:paraId="00E1A40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44F553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850FBF"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B9FA63" w14:textId="77777777" w:rsidR="0085747A" w:rsidRPr="00610A40" w:rsidRDefault="0085747A" w:rsidP="00CE65B7">
            <w:pPr>
              <w:rPr>
                <w:sz w:val="21"/>
                <w:szCs w:val="21"/>
              </w:rPr>
            </w:pPr>
            <w:r w:rsidRPr="00610A40">
              <w:rPr>
                <w:sz w:val="21"/>
                <w:szCs w:val="21"/>
              </w:rPr>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C7864C" w14:textId="77777777" w:rsidR="0085747A" w:rsidRPr="00610A40" w:rsidRDefault="0085747A" w:rsidP="00610A40">
            <w:pPr>
              <w:jc w:val="right"/>
              <w:rPr>
                <w:sz w:val="21"/>
                <w:szCs w:val="21"/>
              </w:rPr>
            </w:pPr>
            <w:r w:rsidRPr="00610A40">
              <w:rPr>
                <w:sz w:val="21"/>
                <w:szCs w:val="21"/>
              </w:rPr>
              <w:t>80 945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7805C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815F0F" w14:textId="77777777" w:rsidR="0085747A" w:rsidRPr="00610A40" w:rsidRDefault="0085747A" w:rsidP="00610A40">
            <w:pPr>
              <w:jc w:val="right"/>
              <w:rPr>
                <w:sz w:val="21"/>
                <w:szCs w:val="21"/>
              </w:rPr>
            </w:pPr>
            <w:r w:rsidRPr="00610A40">
              <w:rPr>
                <w:sz w:val="21"/>
                <w:szCs w:val="21"/>
              </w:rPr>
              <w:t>-12 000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2880CA" w14:textId="77777777" w:rsidR="0085747A" w:rsidRPr="00610A40" w:rsidRDefault="0085747A" w:rsidP="00610A40">
            <w:pPr>
              <w:jc w:val="right"/>
              <w:rPr>
                <w:sz w:val="21"/>
                <w:szCs w:val="21"/>
              </w:rPr>
            </w:pPr>
            <w:r w:rsidRPr="00610A40">
              <w:rPr>
                <w:sz w:val="21"/>
                <w:szCs w:val="21"/>
              </w:rPr>
              <w:t>68 945</w:t>
            </w:r>
          </w:p>
        </w:tc>
      </w:tr>
      <w:tr w:rsidR="00A25645" w:rsidRPr="00CE65B7" w14:paraId="093CF4E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5E171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3A91EA2" w14:textId="77777777" w:rsidR="0085747A" w:rsidRPr="00610A40" w:rsidRDefault="0085747A" w:rsidP="00CE65B7">
            <w:pPr>
              <w:rPr>
                <w:sz w:val="21"/>
                <w:szCs w:val="21"/>
              </w:rPr>
            </w:pPr>
            <w:r w:rsidRPr="00610A40">
              <w:rPr>
                <w:sz w:val="21"/>
                <w:szCs w:val="21"/>
              </w:rPr>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08F84E" w14:textId="77777777" w:rsidR="0085747A" w:rsidRPr="00610A40" w:rsidRDefault="0085747A" w:rsidP="00CE65B7">
            <w:pPr>
              <w:rPr>
                <w:sz w:val="21"/>
                <w:szCs w:val="21"/>
              </w:rPr>
            </w:pPr>
            <w:r w:rsidRPr="00610A40">
              <w:rPr>
                <w:sz w:val="21"/>
                <w:szCs w:val="21"/>
              </w:rPr>
              <w:t xml:space="preserve">Støtte til nasjonale og internasjonale miljøtiltak,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2A9ECE" w14:textId="77777777" w:rsidR="0085747A" w:rsidRPr="00610A40" w:rsidRDefault="0085747A" w:rsidP="00610A40">
            <w:pPr>
              <w:jc w:val="right"/>
              <w:rPr>
                <w:sz w:val="21"/>
                <w:szCs w:val="21"/>
              </w:rPr>
            </w:pPr>
            <w:r w:rsidRPr="00610A40">
              <w:rPr>
                <w:sz w:val="21"/>
                <w:szCs w:val="21"/>
              </w:rPr>
              <w:t>97 746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1B0FD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3B7E1F" w14:textId="77777777" w:rsidR="0085747A" w:rsidRPr="00610A40" w:rsidRDefault="0085747A" w:rsidP="00610A40">
            <w:pPr>
              <w:jc w:val="right"/>
              <w:rPr>
                <w:sz w:val="21"/>
                <w:szCs w:val="21"/>
              </w:rPr>
            </w:pPr>
            <w:r w:rsidRPr="00610A40">
              <w:rPr>
                <w:sz w:val="21"/>
                <w:szCs w:val="21"/>
              </w:rPr>
              <w:t>27 000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62755C" w14:textId="77777777" w:rsidR="0085747A" w:rsidRPr="00610A40" w:rsidRDefault="0085747A" w:rsidP="00610A40">
            <w:pPr>
              <w:jc w:val="right"/>
              <w:rPr>
                <w:sz w:val="21"/>
                <w:szCs w:val="21"/>
              </w:rPr>
            </w:pPr>
            <w:r w:rsidRPr="00610A40">
              <w:rPr>
                <w:sz w:val="21"/>
                <w:szCs w:val="21"/>
              </w:rPr>
              <w:t>124 746</w:t>
            </w:r>
          </w:p>
        </w:tc>
      </w:tr>
      <w:tr w:rsidR="00A25645" w:rsidRPr="00CE65B7" w14:paraId="59ED109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28C41C0" w14:textId="77777777" w:rsidR="0085747A" w:rsidRPr="00610A40" w:rsidRDefault="0085747A" w:rsidP="00CE65B7">
            <w:pPr>
              <w:rPr>
                <w:sz w:val="21"/>
                <w:szCs w:val="21"/>
              </w:rPr>
            </w:pPr>
            <w:r w:rsidRPr="00610A40">
              <w:rPr>
                <w:sz w:val="21"/>
                <w:szCs w:val="21"/>
              </w:rPr>
              <w:t>1410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C3119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8648C4" w14:textId="77777777" w:rsidR="0085747A" w:rsidRPr="00610A40" w:rsidRDefault="0085747A" w:rsidP="00CE65B7">
            <w:pPr>
              <w:rPr>
                <w:sz w:val="21"/>
                <w:szCs w:val="21"/>
              </w:rPr>
            </w:pPr>
            <w:r w:rsidRPr="00610A40">
              <w:rPr>
                <w:sz w:val="21"/>
                <w:szCs w:val="21"/>
              </w:rPr>
              <w:t>Kunnskap om klima og miljø</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A2443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1F067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479D9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761ABF" w14:textId="77777777" w:rsidR="0085747A" w:rsidRPr="00610A40" w:rsidRDefault="0085747A" w:rsidP="00610A40">
            <w:pPr>
              <w:jc w:val="right"/>
              <w:rPr>
                <w:sz w:val="21"/>
                <w:szCs w:val="21"/>
              </w:rPr>
            </w:pPr>
          </w:p>
        </w:tc>
      </w:tr>
      <w:tr w:rsidR="00A25645" w:rsidRPr="00CE65B7" w14:paraId="5A4E480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A3415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00F3698"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AE4CD9" w14:textId="77777777" w:rsidR="0085747A" w:rsidRPr="00610A40" w:rsidRDefault="0085747A" w:rsidP="00CE65B7">
            <w:pPr>
              <w:rPr>
                <w:sz w:val="21"/>
                <w:szCs w:val="21"/>
              </w:rPr>
            </w:pPr>
            <w:r w:rsidRPr="00610A40">
              <w:rPr>
                <w:sz w:val="21"/>
                <w:szCs w:val="21"/>
              </w:rPr>
              <w:t xml:space="preserve">Norges forskningsråd,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C6DC66" w14:textId="77777777" w:rsidR="0085747A" w:rsidRPr="00610A40" w:rsidRDefault="0085747A" w:rsidP="00610A40">
            <w:pPr>
              <w:jc w:val="right"/>
              <w:rPr>
                <w:sz w:val="21"/>
                <w:szCs w:val="21"/>
              </w:rPr>
            </w:pPr>
            <w:r w:rsidRPr="00610A40">
              <w:rPr>
                <w:sz w:val="21"/>
                <w:szCs w:val="21"/>
              </w:rPr>
              <w:t>498 518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021E6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553E18" w14:textId="77777777" w:rsidR="0085747A" w:rsidRPr="00610A40" w:rsidRDefault="0085747A" w:rsidP="00610A40">
            <w:pPr>
              <w:jc w:val="right"/>
              <w:rPr>
                <w:sz w:val="21"/>
                <w:szCs w:val="21"/>
              </w:rPr>
            </w:pPr>
            <w:r w:rsidRPr="00610A40">
              <w:rPr>
                <w:sz w:val="21"/>
                <w:szCs w:val="21"/>
              </w:rPr>
              <w:t>-47 800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3BEF0B" w14:textId="77777777" w:rsidR="0085747A" w:rsidRPr="00610A40" w:rsidRDefault="0085747A" w:rsidP="00610A40">
            <w:pPr>
              <w:jc w:val="right"/>
              <w:rPr>
                <w:sz w:val="21"/>
                <w:szCs w:val="21"/>
              </w:rPr>
            </w:pPr>
            <w:r w:rsidRPr="00610A40">
              <w:rPr>
                <w:sz w:val="21"/>
                <w:szCs w:val="21"/>
              </w:rPr>
              <w:t>450 718</w:t>
            </w:r>
          </w:p>
        </w:tc>
      </w:tr>
      <w:tr w:rsidR="00A25645" w:rsidRPr="00CE65B7" w14:paraId="2DE2FE0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2EC00A" w14:textId="77777777" w:rsidR="0085747A" w:rsidRPr="00610A40" w:rsidRDefault="0085747A" w:rsidP="00CE65B7">
            <w:pPr>
              <w:rPr>
                <w:sz w:val="21"/>
                <w:szCs w:val="21"/>
              </w:rPr>
            </w:pPr>
            <w:r w:rsidRPr="00610A40">
              <w:rPr>
                <w:sz w:val="21"/>
                <w:szCs w:val="21"/>
              </w:rPr>
              <w:t>1412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8A04A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E0EC95" w14:textId="77777777" w:rsidR="0085747A" w:rsidRPr="00610A40" w:rsidRDefault="0085747A" w:rsidP="00CE65B7">
            <w:pPr>
              <w:rPr>
                <w:sz w:val="21"/>
                <w:szCs w:val="21"/>
              </w:rPr>
            </w:pPr>
            <w:r w:rsidRPr="00610A40">
              <w:rPr>
                <w:sz w:val="21"/>
                <w:szCs w:val="21"/>
              </w:rPr>
              <w:t>Meteorologiformål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E0E44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A22A9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48E90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217DC6" w14:textId="77777777" w:rsidR="0085747A" w:rsidRPr="00610A40" w:rsidRDefault="0085747A" w:rsidP="00610A40">
            <w:pPr>
              <w:jc w:val="right"/>
              <w:rPr>
                <w:sz w:val="21"/>
                <w:szCs w:val="21"/>
              </w:rPr>
            </w:pPr>
          </w:p>
        </w:tc>
      </w:tr>
      <w:tr w:rsidR="00A25645" w:rsidRPr="00CE65B7" w14:paraId="532947B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3932D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560D83F"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54B6E3" w14:textId="77777777" w:rsidR="0085747A" w:rsidRPr="00610A40" w:rsidRDefault="0085747A" w:rsidP="00CE65B7">
            <w:pPr>
              <w:rPr>
                <w:sz w:val="21"/>
                <w:szCs w:val="21"/>
              </w:rPr>
            </w:pPr>
            <w:r w:rsidRPr="00610A40">
              <w:rPr>
                <w:sz w:val="21"/>
                <w:szCs w:val="21"/>
              </w:rPr>
              <w:t xml:space="preserve">Internasjonale samarbeidsprosjekter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F8FFAD" w14:textId="77777777" w:rsidR="0085747A" w:rsidRPr="00610A40" w:rsidRDefault="0085747A" w:rsidP="00610A40">
            <w:pPr>
              <w:jc w:val="right"/>
              <w:rPr>
                <w:sz w:val="21"/>
                <w:szCs w:val="21"/>
              </w:rPr>
            </w:pPr>
            <w:r w:rsidRPr="00610A40">
              <w:rPr>
                <w:sz w:val="21"/>
                <w:szCs w:val="21"/>
              </w:rPr>
              <w:t>174 841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75683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2AD933" w14:textId="77777777" w:rsidR="0085747A" w:rsidRPr="00610A40" w:rsidRDefault="0085747A" w:rsidP="00610A40">
            <w:pPr>
              <w:jc w:val="right"/>
              <w:rPr>
                <w:sz w:val="21"/>
                <w:szCs w:val="21"/>
              </w:rPr>
            </w:pPr>
            <w:r w:rsidRPr="00610A40">
              <w:rPr>
                <w:sz w:val="21"/>
                <w:szCs w:val="21"/>
              </w:rPr>
              <w:t>-9 113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DB3265" w14:textId="77777777" w:rsidR="0085747A" w:rsidRPr="00610A40" w:rsidRDefault="0085747A" w:rsidP="00610A40">
            <w:pPr>
              <w:jc w:val="right"/>
              <w:rPr>
                <w:sz w:val="21"/>
                <w:szCs w:val="21"/>
              </w:rPr>
            </w:pPr>
            <w:r w:rsidRPr="00610A40">
              <w:rPr>
                <w:sz w:val="21"/>
                <w:szCs w:val="21"/>
              </w:rPr>
              <w:t>165 728</w:t>
            </w:r>
          </w:p>
        </w:tc>
      </w:tr>
      <w:tr w:rsidR="00A25645" w:rsidRPr="00CE65B7" w14:paraId="2064480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1B167EF" w14:textId="77777777" w:rsidR="0085747A" w:rsidRPr="00610A40" w:rsidRDefault="0085747A" w:rsidP="00CE65B7">
            <w:pPr>
              <w:rPr>
                <w:sz w:val="21"/>
                <w:szCs w:val="21"/>
              </w:rPr>
            </w:pPr>
            <w:r w:rsidRPr="00610A40">
              <w:rPr>
                <w:sz w:val="21"/>
                <w:szCs w:val="21"/>
              </w:rPr>
              <w:t>1420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DED32F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C8DA03" w14:textId="77777777" w:rsidR="0085747A" w:rsidRPr="00610A40" w:rsidRDefault="0085747A" w:rsidP="00CE65B7">
            <w:pPr>
              <w:rPr>
                <w:sz w:val="21"/>
                <w:szCs w:val="21"/>
              </w:rPr>
            </w:pPr>
            <w:r w:rsidRPr="00610A40">
              <w:rPr>
                <w:sz w:val="21"/>
                <w:szCs w:val="21"/>
              </w:rPr>
              <w:t>Miljødirektoratet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608C5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F4CAF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1BF62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BFBA8B" w14:textId="77777777" w:rsidR="0085747A" w:rsidRPr="00610A40" w:rsidRDefault="0085747A" w:rsidP="00610A40">
            <w:pPr>
              <w:jc w:val="right"/>
              <w:rPr>
                <w:sz w:val="21"/>
                <w:szCs w:val="21"/>
              </w:rPr>
            </w:pPr>
          </w:p>
        </w:tc>
      </w:tr>
      <w:tr w:rsidR="00A25645" w:rsidRPr="00CE65B7" w14:paraId="78A63FA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2D079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892922"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FBF22B"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8615EA" w14:textId="77777777" w:rsidR="0085747A" w:rsidRPr="00610A40" w:rsidRDefault="0085747A" w:rsidP="00610A40">
            <w:pPr>
              <w:jc w:val="right"/>
              <w:rPr>
                <w:sz w:val="21"/>
                <w:szCs w:val="21"/>
              </w:rPr>
            </w:pPr>
            <w:r w:rsidRPr="00610A40">
              <w:rPr>
                <w:sz w:val="21"/>
                <w:szCs w:val="21"/>
              </w:rPr>
              <w:t>991 892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0397F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EA808E" w14:textId="77777777" w:rsidR="0085747A" w:rsidRPr="00610A40" w:rsidRDefault="0085747A" w:rsidP="00610A40">
            <w:pPr>
              <w:jc w:val="right"/>
              <w:rPr>
                <w:sz w:val="21"/>
                <w:szCs w:val="21"/>
              </w:rPr>
            </w:pPr>
            <w:r w:rsidRPr="00610A40">
              <w:rPr>
                <w:sz w:val="21"/>
                <w:szCs w:val="21"/>
              </w:rPr>
              <w:t>10 100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52918B" w14:textId="77777777" w:rsidR="0085747A" w:rsidRPr="00610A40" w:rsidRDefault="0085747A" w:rsidP="00610A40">
            <w:pPr>
              <w:jc w:val="right"/>
              <w:rPr>
                <w:sz w:val="21"/>
                <w:szCs w:val="21"/>
              </w:rPr>
            </w:pPr>
            <w:r w:rsidRPr="00610A40">
              <w:rPr>
                <w:sz w:val="21"/>
                <w:szCs w:val="21"/>
              </w:rPr>
              <w:t>1 001 992</w:t>
            </w:r>
          </w:p>
        </w:tc>
      </w:tr>
      <w:tr w:rsidR="00A25645" w:rsidRPr="00CE65B7" w14:paraId="33CE4A4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CE613A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8C1FD1"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AD7955" w14:textId="77777777" w:rsidR="0085747A" w:rsidRPr="00610A40" w:rsidRDefault="0085747A" w:rsidP="00CE65B7">
            <w:pPr>
              <w:rPr>
                <w:sz w:val="21"/>
                <w:szCs w:val="21"/>
              </w:rPr>
            </w:pPr>
            <w:r w:rsidRPr="00610A40">
              <w:rPr>
                <w:sz w:val="21"/>
                <w:szCs w:val="21"/>
              </w:rPr>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1474A5" w14:textId="77777777" w:rsidR="0085747A" w:rsidRPr="00610A40" w:rsidRDefault="0085747A" w:rsidP="00610A40">
            <w:pPr>
              <w:jc w:val="right"/>
              <w:rPr>
                <w:sz w:val="21"/>
                <w:szCs w:val="21"/>
              </w:rPr>
            </w:pPr>
            <w:r w:rsidRPr="00610A40">
              <w:rPr>
                <w:sz w:val="21"/>
                <w:szCs w:val="21"/>
              </w:rPr>
              <w:t>830 742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CB8B5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ADB205" w14:textId="77777777" w:rsidR="0085747A" w:rsidRPr="00610A40" w:rsidRDefault="0085747A" w:rsidP="00610A40">
            <w:pPr>
              <w:jc w:val="right"/>
              <w:rPr>
                <w:sz w:val="21"/>
                <w:szCs w:val="21"/>
              </w:rPr>
            </w:pPr>
            <w:r w:rsidRPr="00610A40">
              <w:rPr>
                <w:sz w:val="21"/>
                <w:szCs w:val="21"/>
              </w:rPr>
              <w:t>1 950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9337BF" w14:textId="77777777" w:rsidR="0085747A" w:rsidRPr="00610A40" w:rsidRDefault="0085747A" w:rsidP="00610A40">
            <w:pPr>
              <w:jc w:val="right"/>
              <w:rPr>
                <w:sz w:val="21"/>
                <w:szCs w:val="21"/>
              </w:rPr>
            </w:pPr>
            <w:r w:rsidRPr="00610A40">
              <w:rPr>
                <w:sz w:val="21"/>
                <w:szCs w:val="21"/>
              </w:rPr>
              <w:t>832 692</w:t>
            </w:r>
          </w:p>
        </w:tc>
      </w:tr>
      <w:tr w:rsidR="00A25645" w:rsidRPr="00CE65B7" w14:paraId="5B326E51"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C03EF2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DFAFDA5" w14:textId="77777777" w:rsidR="0085747A" w:rsidRPr="00610A40" w:rsidRDefault="0085747A" w:rsidP="00CE65B7">
            <w:pPr>
              <w:rPr>
                <w:sz w:val="21"/>
                <w:szCs w:val="21"/>
              </w:rPr>
            </w:pPr>
            <w:r w:rsidRPr="00610A40">
              <w:rPr>
                <w:sz w:val="21"/>
                <w:szCs w:val="21"/>
              </w:rPr>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E15F2E" w14:textId="77777777" w:rsidR="0085747A" w:rsidRPr="00610A40" w:rsidRDefault="0085747A" w:rsidP="00CE65B7">
            <w:pPr>
              <w:rPr>
                <w:sz w:val="21"/>
                <w:szCs w:val="21"/>
              </w:rPr>
            </w:pPr>
            <w:r w:rsidRPr="00610A40">
              <w:rPr>
                <w:sz w:val="21"/>
                <w:szCs w:val="21"/>
              </w:rPr>
              <w:t xml:space="preserve">Statlige erverv, bevaring av viktige friluftslivsområder,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0D696A" w14:textId="77777777" w:rsidR="0085747A" w:rsidRPr="00610A40" w:rsidRDefault="0085747A" w:rsidP="00610A40">
            <w:pPr>
              <w:jc w:val="right"/>
              <w:rPr>
                <w:sz w:val="21"/>
                <w:szCs w:val="21"/>
              </w:rPr>
            </w:pPr>
            <w:r w:rsidRPr="00610A40">
              <w:rPr>
                <w:sz w:val="21"/>
                <w:szCs w:val="21"/>
              </w:rPr>
              <w:t>23 054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91CB2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2C0B49" w14:textId="77777777" w:rsidR="0085747A" w:rsidRPr="00610A40" w:rsidRDefault="0085747A" w:rsidP="00610A40">
            <w:pPr>
              <w:jc w:val="right"/>
              <w:rPr>
                <w:sz w:val="21"/>
                <w:szCs w:val="21"/>
              </w:rPr>
            </w:pPr>
            <w:r w:rsidRPr="00610A40">
              <w:rPr>
                <w:sz w:val="21"/>
                <w:szCs w:val="21"/>
              </w:rPr>
              <w:t>1 800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B9C11D" w14:textId="77777777" w:rsidR="0085747A" w:rsidRPr="00610A40" w:rsidRDefault="0085747A" w:rsidP="00610A40">
            <w:pPr>
              <w:jc w:val="right"/>
              <w:rPr>
                <w:sz w:val="21"/>
                <w:szCs w:val="21"/>
              </w:rPr>
            </w:pPr>
            <w:r w:rsidRPr="00610A40">
              <w:rPr>
                <w:sz w:val="21"/>
                <w:szCs w:val="21"/>
              </w:rPr>
              <w:t>24 854</w:t>
            </w:r>
          </w:p>
        </w:tc>
      </w:tr>
      <w:tr w:rsidR="00A25645" w:rsidRPr="00CE65B7" w14:paraId="41E66A4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8BF122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5279418" w14:textId="77777777" w:rsidR="0085747A" w:rsidRPr="00610A40" w:rsidRDefault="0085747A" w:rsidP="00CE65B7">
            <w:pPr>
              <w:rPr>
                <w:sz w:val="21"/>
                <w:szCs w:val="21"/>
              </w:rPr>
            </w:pPr>
            <w:r w:rsidRPr="00610A40">
              <w:rPr>
                <w:sz w:val="21"/>
                <w:szCs w:val="21"/>
              </w:rPr>
              <w:t>31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692C38" w14:textId="77777777" w:rsidR="0085747A" w:rsidRPr="00610A40" w:rsidRDefault="0085747A" w:rsidP="00CE65B7">
            <w:pPr>
              <w:rPr>
                <w:sz w:val="21"/>
                <w:szCs w:val="21"/>
              </w:rPr>
            </w:pPr>
            <w:r w:rsidRPr="00610A40">
              <w:rPr>
                <w:sz w:val="21"/>
                <w:szCs w:val="21"/>
              </w:rPr>
              <w:t xml:space="preserve">Tiltak i verneområder, tiltak for villrein og naturrestaurering,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D22F78" w14:textId="77777777" w:rsidR="0085747A" w:rsidRPr="00610A40" w:rsidRDefault="0085747A" w:rsidP="00610A40">
            <w:pPr>
              <w:jc w:val="right"/>
              <w:rPr>
                <w:sz w:val="21"/>
                <w:szCs w:val="21"/>
              </w:rPr>
            </w:pPr>
            <w:r w:rsidRPr="00610A40">
              <w:rPr>
                <w:sz w:val="21"/>
                <w:szCs w:val="21"/>
              </w:rPr>
              <w:t>273 552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73E13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94C869" w14:textId="77777777" w:rsidR="0085747A" w:rsidRPr="00610A40" w:rsidRDefault="0085747A" w:rsidP="00610A40">
            <w:pPr>
              <w:jc w:val="right"/>
              <w:rPr>
                <w:sz w:val="21"/>
                <w:szCs w:val="21"/>
              </w:rPr>
            </w:pPr>
            <w:r w:rsidRPr="00610A40">
              <w:rPr>
                <w:sz w:val="21"/>
                <w:szCs w:val="21"/>
              </w:rPr>
              <w:t>-10 050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D94987" w14:textId="77777777" w:rsidR="0085747A" w:rsidRPr="00610A40" w:rsidRDefault="0085747A" w:rsidP="00610A40">
            <w:pPr>
              <w:jc w:val="right"/>
              <w:rPr>
                <w:sz w:val="21"/>
                <w:szCs w:val="21"/>
              </w:rPr>
            </w:pPr>
            <w:r w:rsidRPr="00610A40">
              <w:rPr>
                <w:sz w:val="21"/>
                <w:szCs w:val="21"/>
              </w:rPr>
              <w:t>263 502</w:t>
            </w:r>
          </w:p>
        </w:tc>
      </w:tr>
      <w:tr w:rsidR="00A25645" w:rsidRPr="00CE65B7" w14:paraId="610C39EF"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F88F6E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7490C1" w14:textId="77777777" w:rsidR="0085747A" w:rsidRPr="00610A40" w:rsidRDefault="0085747A" w:rsidP="00CE65B7">
            <w:pPr>
              <w:rPr>
                <w:sz w:val="21"/>
                <w:szCs w:val="21"/>
              </w:rPr>
            </w:pPr>
            <w:r w:rsidRPr="00610A40">
              <w:rPr>
                <w:sz w:val="21"/>
                <w:szCs w:val="21"/>
              </w:rPr>
              <w:t>32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E1DC43" w14:textId="77777777" w:rsidR="0085747A" w:rsidRPr="00610A40" w:rsidRDefault="0085747A" w:rsidP="00CE65B7">
            <w:pPr>
              <w:rPr>
                <w:sz w:val="21"/>
                <w:szCs w:val="21"/>
              </w:rPr>
            </w:pPr>
            <w:r w:rsidRPr="00610A40">
              <w:rPr>
                <w:sz w:val="21"/>
                <w:szCs w:val="21"/>
              </w:rPr>
              <w:t xml:space="preserve">Statlige erverv, vern av naturområder,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CBA6E5" w14:textId="77777777" w:rsidR="0085747A" w:rsidRPr="00610A40" w:rsidRDefault="0085747A" w:rsidP="00610A40">
            <w:pPr>
              <w:jc w:val="right"/>
              <w:rPr>
                <w:sz w:val="21"/>
                <w:szCs w:val="21"/>
              </w:rPr>
            </w:pPr>
            <w:r w:rsidRPr="00610A40">
              <w:rPr>
                <w:sz w:val="21"/>
                <w:szCs w:val="21"/>
              </w:rPr>
              <w:t>380 247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CE6DA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510D3D" w14:textId="77777777" w:rsidR="0085747A" w:rsidRPr="00610A40" w:rsidRDefault="0085747A" w:rsidP="00610A40">
            <w:pPr>
              <w:jc w:val="right"/>
              <w:rPr>
                <w:sz w:val="21"/>
                <w:szCs w:val="21"/>
              </w:rPr>
            </w:pPr>
            <w:r w:rsidRPr="00610A40">
              <w:rPr>
                <w:sz w:val="21"/>
                <w:szCs w:val="21"/>
              </w:rPr>
              <w:t>-3 250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759CC6" w14:textId="77777777" w:rsidR="0085747A" w:rsidRPr="00610A40" w:rsidRDefault="0085747A" w:rsidP="00610A40">
            <w:pPr>
              <w:jc w:val="right"/>
              <w:rPr>
                <w:sz w:val="21"/>
                <w:szCs w:val="21"/>
              </w:rPr>
            </w:pPr>
            <w:r w:rsidRPr="00610A40">
              <w:rPr>
                <w:sz w:val="21"/>
                <w:szCs w:val="21"/>
              </w:rPr>
              <w:t>376 997</w:t>
            </w:r>
          </w:p>
        </w:tc>
      </w:tr>
      <w:tr w:rsidR="00A25645" w:rsidRPr="00CE65B7" w14:paraId="52AC48DA"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D17762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81C27A1" w14:textId="77777777" w:rsidR="0085747A" w:rsidRPr="00610A40" w:rsidRDefault="0085747A" w:rsidP="00CE65B7">
            <w:pPr>
              <w:rPr>
                <w:sz w:val="21"/>
                <w:szCs w:val="21"/>
              </w:rPr>
            </w:pPr>
            <w:r w:rsidRPr="00610A40">
              <w:rPr>
                <w:sz w:val="21"/>
                <w:szCs w:val="21"/>
              </w:rPr>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29428C" w14:textId="77777777" w:rsidR="0085747A" w:rsidRPr="00610A40" w:rsidRDefault="0085747A" w:rsidP="00CE65B7">
            <w:pPr>
              <w:rPr>
                <w:sz w:val="21"/>
                <w:szCs w:val="21"/>
              </w:rPr>
            </w:pPr>
            <w:r w:rsidRPr="00610A40">
              <w:rPr>
                <w:sz w:val="21"/>
                <w:szCs w:val="21"/>
              </w:rPr>
              <w:t xml:space="preserve">Tilskudd til klimatiltak og klimatilpasning,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EAE6D4" w14:textId="77777777" w:rsidR="0085747A" w:rsidRPr="00610A40" w:rsidRDefault="0085747A" w:rsidP="00610A40">
            <w:pPr>
              <w:jc w:val="right"/>
              <w:rPr>
                <w:sz w:val="21"/>
                <w:szCs w:val="21"/>
              </w:rPr>
            </w:pPr>
            <w:r w:rsidRPr="00610A40">
              <w:rPr>
                <w:sz w:val="21"/>
                <w:szCs w:val="21"/>
              </w:rPr>
              <w:t>272 735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A6112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EC0F15" w14:textId="77777777" w:rsidR="0085747A" w:rsidRPr="00610A40" w:rsidRDefault="0085747A" w:rsidP="00610A40">
            <w:pPr>
              <w:jc w:val="right"/>
              <w:rPr>
                <w:sz w:val="21"/>
                <w:szCs w:val="21"/>
              </w:rPr>
            </w:pPr>
            <w:r w:rsidRPr="00610A40">
              <w:rPr>
                <w:sz w:val="21"/>
                <w:szCs w:val="21"/>
              </w:rPr>
              <w:t>-123 651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0B6847" w14:textId="77777777" w:rsidR="0085747A" w:rsidRPr="00610A40" w:rsidRDefault="0085747A" w:rsidP="00610A40">
            <w:pPr>
              <w:jc w:val="right"/>
              <w:rPr>
                <w:sz w:val="21"/>
                <w:szCs w:val="21"/>
              </w:rPr>
            </w:pPr>
            <w:r w:rsidRPr="00610A40">
              <w:rPr>
                <w:sz w:val="21"/>
                <w:szCs w:val="21"/>
              </w:rPr>
              <w:t>149 084</w:t>
            </w:r>
          </w:p>
        </w:tc>
      </w:tr>
      <w:tr w:rsidR="00A25645" w:rsidRPr="00CE65B7" w14:paraId="320FD89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73C3F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319C5F" w14:textId="77777777" w:rsidR="0085747A" w:rsidRPr="00610A40" w:rsidRDefault="0085747A" w:rsidP="00CE65B7">
            <w:pPr>
              <w:rPr>
                <w:sz w:val="21"/>
                <w:szCs w:val="21"/>
              </w:rPr>
            </w:pPr>
            <w:r w:rsidRPr="00610A40">
              <w:rPr>
                <w:sz w:val="21"/>
                <w:szCs w:val="21"/>
              </w:rPr>
              <w:t>62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48A07C" w14:textId="77777777" w:rsidR="0085747A" w:rsidRPr="00610A40" w:rsidRDefault="0085747A" w:rsidP="00CE65B7">
            <w:pPr>
              <w:rPr>
                <w:sz w:val="21"/>
                <w:szCs w:val="21"/>
              </w:rPr>
            </w:pPr>
            <w:r w:rsidRPr="00610A40">
              <w:rPr>
                <w:sz w:val="21"/>
                <w:szCs w:val="21"/>
              </w:rPr>
              <w:t xml:space="preserve">Tilskudd til grønn skipsfart,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4182D3" w14:textId="77777777" w:rsidR="0085747A" w:rsidRPr="00610A40" w:rsidRDefault="0085747A" w:rsidP="00610A40">
            <w:pPr>
              <w:jc w:val="right"/>
              <w:rPr>
                <w:sz w:val="21"/>
                <w:szCs w:val="21"/>
              </w:rPr>
            </w:pPr>
            <w:r w:rsidRPr="00610A40">
              <w:rPr>
                <w:sz w:val="21"/>
                <w:szCs w:val="21"/>
              </w:rPr>
              <w:t>20 000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44A0F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DFBBB6" w14:textId="77777777" w:rsidR="0085747A" w:rsidRPr="00610A40" w:rsidRDefault="0085747A" w:rsidP="00610A40">
            <w:pPr>
              <w:jc w:val="right"/>
              <w:rPr>
                <w:sz w:val="21"/>
                <w:szCs w:val="21"/>
              </w:rPr>
            </w:pPr>
            <w:r w:rsidRPr="00610A40">
              <w:rPr>
                <w:sz w:val="21"/>
                <w:szCs w:val="21"/>
              </w:rPr>
              <w:t>22 400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30ED64" w14:textId="77777777" w:rsidR="0085747A" w:rsidRPr="00610A40" w:rsidRDefault="0085747A" w:rsidP="00610A40">
            <w:pPr>
              <w:jc w:val="right"/>
              <w:rPr>
                <w:sz w:val="21"/>
                <w:szCs w:val="21"/>
              </w:rPr>
            </w:pPr>
            <w:r w:rsidRPr="00610A40">
              <w:rPr>
                <w:sz w:val="21"/>
                <w:szCs w:val="21"/>
              </w:rPr>
              <w:t>42 400</w:t>
            </w:r>
          </w:p>
        </w:tc>
      </w:tr>
      <w:tr w:rsidR="00A25645" w:rsidRPr="00CE65B7" w14:paraId="1195455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F5DD39" w14:textId="77777777" w:rsidR="0085747A" w:rsidRPr="00610A40" w:rsidRDefault="0085747A" w:rsidP="00CE65B7">
            <w:pPr>
              <w:rPr>
                <w:sz w:val="21"/>
                <w:szCs w:val="21"/>
              </w:rPr>
            </w:pPr>
            <w:r w:rsidRPr="00610A40">
              <w:rPr>
                <w:sz w:val="21"/>
                <w:szCs w:val="21"/>
              </w:rPr>
              <w:t>1424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34938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0D3269" w14:textId="77777777" w:rsidR="0085747A" w:rsidRPr="00610A40" w:rsidRDefault="0085747A" w:rsidP="00CE65B7">
            <w:pPr>
              <w:rPr>
                <w:sz w:val="21"/>
                <w:szCs w:val="21"/>
              </w:rPr>
            </w:pPr>
            <w:r w:rsidRPr="00610A40">
              <w:rPr>
                <w:sz w:val="21"/>
                <w:szCs w:val="21"/>
              </w:rPr>
              <w:t>Statens villreinfond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53A3B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BD48F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A564F4"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1EBF15" w14:textId="77777777" w:rsidR="0085747A" w:rsidRPr="00610A40" w:rsidRDefault="0085747A" w:rsidP="00610A40">
            <w:pPr>
              <w:jc w:val="right"/>
              <w:rPr>
                <w:sz w:val="21"/>
                <w:szCs w:val="21"/>
              </w:rPr>
            </w:pPr>
          </w:p>
        </w:tc>
      </w:tr>
      <w:tr w:rsidR="00A25645" w:rsidRPr="00CE65B7" w14:paraId="46A1C28A" w14:textId="77777777" w:rsidTr="00E15552">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91399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5A8DA0" w14:textId="77777777" w:rsidR="0085747A" w:rsidRPr="00610A40" w:rsidRDefault="0085747A" w:rsidP="00CE65B7">
            <w:pPr>
              <w:rPr>
                <w:sz w:val="21"/>
                <w:szCs w:val="21"/>
              </w:rPr>
            </w:pPr>
            <w:r w:rsidRPr="00610A40">
              <w:rPr>
                <w:sz w:val="21"/>
                <w:szCs w:val="21"/>
              </w:rPr>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F80912" w14:textId="77777777" w:rsidR="0085747A" w:rsidRPr="00610A40" w:rsidRDefault="0085747A" w:rsidP="00CE65B7">
            <w:pPr>
              <w:rPr>
                <w:sz w:val="21"/>
                <w:szCs w:val="21"/>
              </w:rPr>
            </w:pPr>
            <w:r w:rsidRPr="00610A40">
              <w:rPr>
                <w:sz w:val="21"/>
                <w:szCs w:val="21"/>
              </w:rPr>
              <w:t xml:space="preserve">Statlige tiltak for villrein i områder berørt av vannkraftregulering, </w:t>
            </w:r>
            <w:r w:rsidRPr="00610A40">
              <w:rPr>
                <w:rStyle w:val="kursiv"/>
                <w:sz w:val="21"/>
                <w:szCs w:val="21"/>
              </w:rPr>
              <w:t>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80B820"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24937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3B29E2" w14:textId="77777777" w:rsidR="0085747A" w:rsidRPr="00610A40" w:rsidRDefault="0085747A" w:rsidP="00610A40">
            <w:pPr>
              <w:jc w:val="right"/>
              <w:rPr>
                <w:sz w:val="21"/>
                <w:szCs w:val="21"/>
              </w:rPr>
            </w:pPr>
            <w:r w:rsidRPr="00610A40">
              <w:rPr>
                <w:sz w:val="21"/>
                <w:szCs w:val="21"/>
              </w:rPr>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C2862A" w14:textId="77777777" w:rsidR="0085747A" w:rsidRPr="00610A40" w:rsidRDefault="0085747A" w:rsidP="00610A40">
            <w:pPr>
              <w:jc w:val="right"/>
              <w:rPr>
                <w:sz w:val="21"/>
                <w:szCs w:val="21"/>
              </w:rPr>
            </w:pPr>
            <w:r w:rsidRPr="00610A40">
              <w:rPr>
                <w:sz w:val="21"/>
                <w:szCs w:val="21"/>
              </w:rPr>
              <w:t>3 000</w:t>
            </w:r>
          </w:p>
        </w:tc>
      </w:tr>
      <w:tr w:rsidR="00A25645" w:rsidRPr="00CE65B7" w14:paraId="3B4E27FF" w14:textId="77777777" w:rsidTr="00E15552">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6B0F45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D9A56AB"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FBA646" w14:textId="77777777" w:rsidR="0085747A" w:rsidRPr="00610A40" w:rsidRDefault="0085747A" w:rsidP="00CE65B7">
            <w:pPr>
              <w:rPr>
                <w:sz w:val="21"/>
                <w:szCs w:val="21"/>
              </w:rPr>
            </w:pPr>
            <w:r w:rsidRPr="00610A40">
              <w:rPr>
                <w:sz w:val="21"/>
                <w:szCs w:val="21"/>
              </w:rPr>
              <w:t xml:space="preserve">Tilskudd til tiltak for villrein i områder berørt av vannkraftregulering, </w:t>
            </w:r>
            <w:r w:rsidRPr="00610A40">
              <w:rPr>
                <w:rStyle w:val="kursiv"/>
                <w:sz w:val="21"/>
                <w:szCs w:val="21"/>
              </w:rPr>
              <w:t>kan nyttes under post 30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26C88F"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E8FCF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3DD35E" w14:textId="77777777" w:rsidR="0085747A" w:rsidRPr="00610A40" w:rsidRDefault="0085747A" w:rsidP="00610A40">
            <w:pPr>
              <w:jc w:val="right"/>
              <w:rPr>
                <w:sz w:val="21"/>
                <w:szCs w:val="21"/>
              </w:rPr>
            </w:pPr>
            <w:r w:rsidRPr="00610A40">
              <w:rPr>
                <w:sz w:val="21"/>
                <w:szCs w:val="21"/>
              </w:rPr>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E2A12E" w14:textId="77777777" w:rsidR="0085747A" w:rsidRPr="00610A40" w:rsidRDefault="0085747A" w:rsidP="00610A40">
            <w:pPr>
              <w:jc w:val="right"/>
              <w:rPr>
                <w:sz w:val="21"/>
                <w:szCs w:val="21"/>
              </w:rPr>
            </w:pPr>
            <w:r w:rsidRPr="00610A40">
              <w:rPr>
                <w:sz w:val="21"/>
                <w:szCs w:val="21"/>
              </w:rPr>
              <w:t>4 000</w:t>
            </w:r>
          </w:p>
        </w:tc>
      </w:tr>
      <w:tr w:rsidR="00A25645" w:rsidRPr="00CE65B7" w14:paraId="3364874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06123A6" w14:textId="77777777" w:rsidR="0085747A" w:rsidRPr="00610A40" w:rsidRDefault="0085747A" w:rsidP="00CE65B7">
            <w:pPr>
              <w:rPr>
                <w:sz w:val="21"/>
                <w:szCs w:val="21"/>
              </w:rPr>
            </w:pPr>
            <w:r w:rsidRPr="00610A40">
              <w:rPr>
                <w:sz w:val="21"/>
                <w:szCs w:val="21"/>
              </w:rPr>
              <w:t>1428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9A1721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A3C86E" w14:textId="77777777" w:rsidR="0085747A" w:rsidRPr="00610A40" w:rsidRDefault="0085747A" w:rsidP="00CE65B7">
            <w:pPr>
              <w:rPr>
                <w:sz w:val="21"/>
                <w:szCs w:val="21"/>
              </w:rPr>
            </w:pPr>
            <w:r w:rsidRPr="00610A40">
              <w:rPr>
                <w:sz w:val="21"/>
                <w:szCs w:val="21"/>
              </w:rPr>
              <w:t>Enova SF</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4D148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186C1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F8407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CD19D4" w14:textId="77777777" w:rsidR="0085747A" w:rsidRPr="00610A40" w:rsidRDefault="0085747A" w:rsidP="00610A40">
            <w:pPr>
              <w:jc w:val="right"/>
              <w:rPr>
                <w:sz w:val="21"/>
                <w:szCs w:val="21"/>
              </w:rPr>
            </w:pPr>
          </w:p>
        </w:tc>
      </w:tr>
      <w:tr w:rsidR="00A25645" w:rsidRPr="00CE65B7" w14:paraId="245F4F3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2A6572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26B55E1" w14:textId="77777777" w:rsidR="0085747A" w:rsidRPr="00610A40" w:rsidRDefault="0085747A" w:rsidP="00CE65B7">
            <w:pPr>
              <w:rPr>
                <w:sz w:val="21"/>
                <w:szCs w:val="21"/>
              </w:rPr>
            </w:pPr>
            <w:r w:rsidRPr="00610A40">
              <w:rPr>
                <w:sz w:val="21"/>
                <w:szCs w:val="21"/>
              </w:rPr>
              <w:t>52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CA6E3B" w14:textId="77777777" w:rsidR="0085747A" w:rsidRPr="00610A40" w:rsidRDefault="0085747A" w:rsidP="00CE65B7">
            <w:pPr>
              <w:rPr>
                <w:sz w:val="21"/>
                <w:szCs w:val="21"/>
              </w:rPr>
            </w:pPr>
            <w:r w:rsidRPr="00610A40">
              <w:rPr>
                <w:sz w:val="21"/>
                <w:szCs w:val="21"/>
              </w:rPr>
              <w:t xml:space="preserve">Tilskudd til landstrøm,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F3B0F1"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D7C96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56ECBA" w14:textId="77777777" w:rsidR="0085747A" w:rsidRPr="00610A40" w:rsidRDefault="0085747A" w:rsidP="00610A40">
            <w:pPr>
              <w:jc w:val="right"/>
              <w:rPr>
                <w:sz w:val="21"/>
                <w:szCs w:val="21"/>
              </w:rPr>
            </w:pPr>
            <w:r w:rsidRPr="00610A40">
              <w:rPr>
                <w:sz w:val="21"/>
                <w:szCs w:val="21"/>
              </w:rPr>
              <w:t>29 094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C49A46" w14:textId="77777777" w:rsidR="0085747A" w:rsidRPr="00610A40" w:rsidRDefault="0085747A" w:rsidP="00610A40">
            <w:pPr>
              <w:jc w:val="right"/>
              <w:rPr>
                <w:sz w:val="21"/>
                <w:szCs w:val="21"/>
              </w:rPr>
            </w:pPr>
            <w:r w:rsidRPr="00610A40">
              <w:rPr>
                <w:sz w:val="21"/>
                <w:szCs w:val="21"/>
              </w:rPr>
              <w:t>29 094</w:t>
            </w:r>
          </w:p>
        </w:tc>
      </w:tr>
      <w:tr w:rsidR="00A25645" w:rsidRPr="00CE65B7" w14:paraId="7AB864B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6DC385" w14:textId="77777777" w:rsidR="0085747A" w:rsidRPr="00610A40" w:rsidRDefault="0085747A" w:rsidP="00CE65B7">
            <w:pPr>
              <w:rPr>
                <w:sz w:val="21"/>
                <w:szCs w:val="21"/>
              </w:rPr>
            </w:pPr>
            <w:r w:rsidRPr="00610A40">
              <w:rPr>
                <w:sz w:val="21"/>
                <w:szCs w:val="21"/>
              </w:rPr>
              <w:t>1429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F2B269"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B351F8" w14:textId="77777777" w:rsidR="0085747A" w:rsidRPr="00610A40" w:rsidRDefault="0085747A" w:rsidP="00CE65B7">
            <w:pPr>
              <w:rPr>
                <w:sz w:val="21"/>
                <w:szCs w:val="21"/>
              </w:rPr>
            </w:pPr>
            <w:r w:rsidRPr="00610A40">
              <w:rPr>
                <w:sz w:val="21"/>
                <w:szCs w:val="21"/>
              </w:rPr>
              <w:t>Riksantikvaren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5C592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D61B7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E98C4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B6B7DD" w14:textId="77777777" w:rsidR="0085747A" w:rsidRPr="00610A40" w:rsidRDefault="0085747A" w:rsidP="00610A40">
            <w:pPr>
              <w:jc w:val="right"/>
              <w:rPr>
                <w:sz w:val="21"/>
                <w:szCs w:val="21"/>
              </w:rPr>
            </w:pPr>
          </w:p>
        </w:tc>
      </w:tr>
      <w:tr w:rsidR="00A25645" w:rsidRPr="00CE65B7" w14:paraId="53CB52A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EFD7D2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B62625"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E21409" w14:textId="77777777" w:rsidR="0085747A" w:rsidRPr="00610A40" w:rsidRDefault="0085747A" w:rsidP="00CE65B7">
            <w:pPr>
              <w:rPr>
                <w:sz w:val="21"/>
                <w:szCs w:val="21"/>
              </w:rPr>
            </w:pPr>
            <w:r w:rsidRPr="00610A40">
              <w:rPr>
                <w:sz w:val="21"/>
                <w:szCs w:val="21"/>
              </w:rPr>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2778C1" w14:textId="77777777" w:rsidR="0085747A" w:rsidRPr="00610A40" w:rsidRDefault="0085747A" w:rsidP="00610A40">
            <w:pPr>
              <w:jc w:val="right"/>
              <w:rPr>
                <w:sz w:val="21"/>
                <w:szCs w:val="21"/>
              </w:rPr>
            </w:pPr>
            <w:r w:rsidRPr="00610A40">
              <w:rPr>
                <w:sz w:val="21"/>
                <w:szCs w:val="21"/>
              </w:rPr>
              <w:t>34 172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507C0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B1D775" w14:textId="77777777" w:rsidR="0085747A" w:rsidRPr="00610A40" w:rsidRDefault="0085747A" w:rsidP="00610A40">
            <w:pPr>
              <w:jc w:val="right"/>
              <w:rPr>
                <w:sz w:val="21"/>
                <w:szCs w:val="21"/>
              </w:rPr>
            </w:pPr>
            <w:r w:rsidRPr="00610A40">
              <w:rPr>
                <w:sz w:val="21"/>
                <w:szCs w:val="21"/>
              </w:rPr>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A3539C" w14:textId="77777777" w:rsidR="0085747A" w:rsidRPr="00610A40" w:rsidRDefault="0085747A" w:rsidP="00610A40">
            <w:pPr>
              <w:jc w:val="right"/>
              <w:rPr>
                <w:sz w:val="21"/>
                <w:szCs w:val="21"/>
              </w:rPr>
            </w:pPr>
            <w:r w:rsidRPr="00610A40">
              <w:rPr>
                <w:sz w:val="21"/>
                <w:szCs w:val="21"/>
              </w:rPr>
              <w:t>36 172</w:t>
            </w:r>
          </w:p>
        </w:tc>
      </w:tr>
      <w:tr w:rsidR="00A25645" w:rsidRPr="00CE65B7" w14:paraId="26EAE3F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A2F89D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C8ED61" w14:textId="77777777" w:rsidR="0085747A" w:rsidRPr="00610A40" w:rsidRDefault="0085747A" w:rsidP="00CE65B7">
            <w:pPr>
              <w:rPr>
                <w:sz w:val="21"/>
                <w:szCs w:val="21"/>
              </w:rPr>
            </w:pPr>
            <w:r w:rsidRPr="00610A40">
              <w:rPr>
                <w:sz w:val="21"/>
                <w:szCs w:val="21"/>
              </w:rPr>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477303" w14:textId="77777777" w:rsidR="0085747A" w:rsidRPr="00610A40" w:rsidRDefault="0085747A" w:rsidP="00CE65B7">
            <w:pPr>
              <w:rPr>
                <w:sz w:val="21"/>
                <w:szCs w:val="21"/>
              </w:rPr>
            </w:pPr>
            <w:r w:rsidRPr="00610A40">
              <w:rPr>
                <w:sz w:val="21"/>
                <w:szCs w:val="21"/>
              </w:rPr>
              <w:t xml:space="preserve">Flerårige prosjekt kulturmiljøforvaltning,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140C95" w14:textId="77777777" w:rsidR="0085747A" w:rsidRPr="00610A40" w:rsidRDefault="0085747A" w:rsidP="00610A40">
            <w:pPr>
              <w:jc w:val="right"/>
              <w:rPr>
                <w:sz w:val="21"/>
                <w:szCs w:val="21"/>
              </w:rPr>
            </w:pPr>
            <w:r w:rsidRPr="00610A40">
              <w:rPr>
                <w:sz w:val="21"/>
                <w:szCs w:val="21"/>
              </w:rPr>
              <w:t>34 611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33AFC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EC5F74"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16DB61" w14:textId="77777777" w:rsidR="0085747A" w:rsidRPr="00610A40" w:rsidRDefault="0085747A" w:rsidP="00610A40">
            <w:pPr>
              <w:jc w:val="right"/>
              <w:rPr>
                <w:sz w:val="21"/>
                <w:szCs w:val="21"/>
              </w:rPr>
            </w:pPr>
            <w:r w:rsidRPr="00610A40">
              <w:rPr>
                <w:sz w:val="21"/>
                <w:szCs w:val="21"/>
              </w:rPr>
              <w:t>39 611</w:t>
            </w:r>
          </w:p>
        </w:tc>
      </w:tr>
      <w:tr w:rsidR="00A25645" w:rsidRPr="00CE65B7" w14:paraId="54C92102"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C39534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3B9F21"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54AFDF" w14:textId="77777777" w:rsidR="0085747A" w:rsidRPr="00610A40" w:rsidRDefault="0085747A" w:rsidP="00CE65B7">
            <w:pPr>
              <w:rPr>
                <w:sz w:val="21"/>
                <w:szCs w:val="21"/>
              </w:rPr>
            </w:pPr>
            <w:r w:rsidRPr="00610A40">
              <w:rPr>
                <w:sz w:val="21"/>
                <w:szCs w:val="21"/>
              </w:rPr>
              <w:t xml:space="preserve">Tilskudd til fredet kulturmiljø i privat eie,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EBD3A8" w14:textId="77777777" w:rsidR="0085747A" w:rsidRPr="00610A40" w:rsidRDefault="0085747A" w:rsidP="00610A40">
            <w:pPr>
              <w:jc w:val="right"/>
              <w:rPr>
                <w:sz w:val="21"/>
                <w:szCs w:val="21"/>
              </w:rPr>
            </w:pPr>
            <w:r w:rsidRPr="00610A40">
              <w:rPr>
                <w:sz w:val="21"/>
                <w:szCs w:val="21"/>
              </w:rPr>
              <w:t>151 459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239F1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9BCF2A" w14:textId="77777777" w:rsidR="0085747A" w:rsidRPr="00610A40" w:rsidRDefault="0085747A" w:rsidP="00610A40">
            <w:pPr>
              <w:jc w:val="right"/>
              <w:rPr>
                <w:sz w:val="21"/>
                <w:szCs w:val="21"/>
              </w:rPr>
            </w:pPr>
            <w:r w:rsidRPr="00610A40">
              <w:rPr>
                <w:sz w:val="21"/>
                <w:szCs w:val="21"/>
              </w:rPr>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673781" w14:textId="77777777" w:rsidR="0085747A" w:rsidRPr="00610A40" w:rsidRDefault="0085747A" w:rsidP="00610A40">
            <w:pPr>
              <w:jc w:val="right"/>
              <w:rPr>
                <w:sz w:val="21"/>
                <w:szCs w:val="21"/>
              </w:rPr>
            </w:pPr>
            <w:r w:rsidRPr="00610A40">
              <w:rPr>
                <w:sz w:val="21"/>
                <w:szCs w:val="21"/>
              </w:rPr>
              <w:t>149 459</w:t>
            </w:r>
          </w:p>
        </w:tc>
      </w:tr>
      <w:tr w:rsidR="00A25645" w:rsidRPr="00CE65B7" w14:paraId="40860E4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3043F10" w14:textId="77777777" w:rsidR="0085747A" w:rsidRPr="00610A40" w:rsidRDefault="0085747A" w:rsidP="00CE65B7">
            <w:pPr>
              <w:rPr>
                <w:sz w:val="21"/>
                <w:szCs w:val="21"/>
              </w:rPr>
            </w:pPr>
            <w:r w:rsidRPr="00610A40">
              <w:rPr>
                <w:sz w:val="21"/>
                <w:szCs w:val="21"/>
              </w:rPr>
              <w:t>1471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F433E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775498" w14:textId="77777777" w:rsidR="0085747A" w:rsidRPr="00610A40" w:rsidRDefault="0085747A" w:rsidP="00CE65B7">
            <w:pPr>
              <w:rPr>
                <w:sz w:val="21"/>
                <w:szCs w:val="21"/>
              </w:rPr>
            </w:pPr>
            <w:r w:rsidRPr="00610A40">
              <w:rPr>
                <w:sz w:val="21"/>
                <w:szCs w:val="21"/>
              </w:rPr>
              <w:t>Norsk Polarinstitutt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F52FD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396F9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7A28C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7B33FB" w14:textId="77777777" w:rsidR="0085747A" w:rsidRPr="00610A40" w:rsidRDefault="0085747A" w:rsidP="00610A40">
            <w:pPr>
              <w:jc w:val="right"/>
              <w:rPr>
                <w:sz w:val="21"/>
                <w:szCs w:val="21"/>
              </w:rPr>
            </w:pPr>
          </w:p>
        </w:tc>
      </w:tr>
      <w:tr w:rsidR="00A25645" w:rsidRPr="00CE65B7" w14:paraId="5245E63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1DEC1C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9BD2FDD"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E1DDDE"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096A69" w14:textId="77777777" w:rsidR="0085747A" w:rsidRPr="00610A40" w:rsidRDefault="0085747A" w:rsidP="00610A40">
            <w:pPr>
              <w:jc w:val="right"/>
              <w:rPr>
                <w:sz w:val="21"/>
                <w:szCs w:val="21"/>
              </w:rPr>
            </w:pPr>
            <w:r w:rsidRPr="00610A40">
              <w:rPr>
                <w:sz w:val="21"/>
                <w:szCs w:val="21"/>
              </w:rPr>
              <w:t>211 577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44130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9B38C0" w14:textId="77777777" w:rsidR="0085747A" w:rsidRPr="00610A40" w:rsidRDefault="0085747A" w:rsidP="00610A40">
            <w:pPr>
              <w:jc w:val="right"/>
              <w:rPr>
                <w:sz w:val="21"/>
                <w:szCs w:val="21"/>
              </w:rPr>
            </w:pPr>
            <w:r w:rsidRPr="00610A40">
              <w:rPr>
                <w:sz w:val="21"/>
                <w:szCs w:val="21"/>
              </w:rPr>
              <w:t>12 000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DD20F4" w14:textId="77777777" w:rsidR="0085747A" w:rsidRPr="00610A40" w:rsidRDefault="0085747A" w:rsidP="00610A40">
            <w:pPr>
              <w:jc w:val="right"/>
              <w:rPr>
                <w:sz w:val="21"/>
                <w:szCs w:val="21"/>
              </w:rPr>
            </w:pPr>
            <w:r w:rsidRPr="00610A40">
              <w:rPr>
                <w:sz w:val="21"/>
                <w:szCs w:val="21"/>
              </w:rPr>
              <w:t>223 577</w:t>
            </w:r>
          </w:p>
        </w:tc>
      </w:tr>
      <w:tr w:rsidR="00A25645" w:rsidRPr="00CE65B7" w14:paraId="3F128D80"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E9DA0F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034635E"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D4E5DD" w14:textId="77777777" w:rsidR="0085747A" w:rsidRPr="00610A40" w:rsidRDefault="0085747A" w:rsidP="00CE65B7">
            <w:pPr>
              <w:rPr>
                <w:sz w:val="21"/>
                <w:szCs w:val="21"/>
              </w:rPr>
            </w:pPr>
            <w:r w:rsidRPr="00610A40">
              <w:rPr>
                <w:sz w:val="21"/>
                <w:szCs w:val="21"/>
              </w:rPr>
              <w:t xml:space="preserve">Spesielle driftsutgifter, Troll forskningsstasjon,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832B87" w14:textId="77777777" w:rsidR="0085747A" w:rsidRPr="00610A40" w:rsidRDefault="0085747A" w:rsidP="00610A40">
            <w:pPr>
              <w:jc w:val="right"/>
              <w:rPr>
                <w:sz w:val="21"/>
                <w:szCs w:val="21"/>
              </w:rPr>
            </w:pPr>
            <w:r w:rsidRPr="00610A40">
              <w:rPr>
                <w:sz w:val="21"/>
                <w:szCs w:val="21"/>
              </w:rPr>
              <w:t>139 537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297E2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D9B380" w14:textId="77777777" w:rsidR="0085747A" w:rsidRPr="00610A40" w:rsidRDefault="0085747A" w:rsidP="00610A40">
            <w:pPr>
              <w:jc w:val="right"/>
              <w:rPr>
                <w:sz w:val="21"/>
                <w:szCs w:val="21"/>
              </w:rPr>
            </w:pPr>
            <w:r w:rsidRPr="00610A40">
              <w:rPr>
                <w:sz w:val="21"/>
                <w:szCs w:val="21"/>
              </w:rPr>
              <w:t>25 000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C80FCA" w14:textId="77777777" w:rsidR="0085747A" w:rsidRPr="00610A40" w:rsidRDefault="0085747A" w:rsidP="00610A40">
            <w:pPr>
              <w:jc w:val="right"/>
              <w:rPr>
                <w:sz w:val="21"/>
                <w:szCs w:val="21"/>
              </w:rPr>
            </w:pPr>
            <w:r w:rsidRPr="00610A40">
              <w:rPr>
                <w:sz w:val="21"/>
                <w:szCs w:val="21"/>
              </w:rPr>
              <w:t>164 537</w:t>
            </w:r>
          </w:p>
        </w:tc>
      </w:tr>
      <w:tr w:rsidR="00A25645" w:rsidRPr="00CE65B7" w14:paraId="021304C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5CB4E8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906185" w14:textId="77777777" w:rsidR="0085747A" w:rsidRPr="00610A40" w:rsidRDefault="0085747A" w:rsidP="00CE65B7">
            <w:pPr>
              <w:rPr>
                <w:sz w:val="21"/>
                <w:szCs w:val="21"/>
              </w:rPr>
            </w:pPr>
            <w:r w:rsidRPr="00610A40">
              <w:rPr>
                <w:sz w:val="21"/>
                <w:szCs w:val="21"/>
              </w:rPr>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F9E1F0" w14:textId="77777777" w:rsidR="0085747A" w:rsidRPr="00610A40" w:rsidRDefault="0085747A" w:rsidP="00CE65B7">
            <w:pPr>
              <w:rPr>
                <w:sz w:val="21"/>
                <w:szCs w:val="21"/>
              </w:rPr>
            </w:pPr>
            <w:r w:rsidRPr="00610A40">
              <w:rPr>
                <w:sz w:val="21"/>
                <w:szCs w:val="21"/>
              </w:rPr>
              <w:t xml:space="preserve">Eksterne prosjekter,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5D9DFD" w14:textId="77777777" w:rsidR="0085747A" w:rsidRPr="00610A40" w:rsidRDefault="0085747A" w:rsidP="00610A40">
            <w:pPr>
              <w:jc w:val="right"/>
              <w:rPr>
                <w:sz w:val="21"/>
                <w:szCs w:val="21"/>
              </w:rPr>
            </w:pPr>
            <w:r w:rsidRPr="00610A40">
              <w:rPr>
                <w:sz w:val="21"/>
                <w:szCs w:val="21"/>
              </w:rPr>
              <w:t>113 000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82B8A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F35616" w14:textId="77777777" w:rsidR="0085747A" w:rsidRPr="00610A40" w:rsidRDefault="0085747A" w:rsidP="00610A40">
            <w:pPr>
              <w:jc w:val="right"/>
              <w:rPr>
                <w:sz w:val="21"/>
                <w:szCs w:val="21"/>
              </w:rPr>
            </w:pPr>
            <w:r w:rsidRPr="00610A40">
              <w:rPr>
                <w:sz w:val="21"/>
                <w:szCs w:val="21"/>
              </w:rPr>
              <w:t>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3A3514" w14:textId="77777777" w:rsidR="0085747A" w:rsidRPr="00610A40" w:rsidRDefault="0085747A" w:rsidP="00610A40">
            <w:pPr>
              <w:jc w:val="right"/>
              <w:rPr>
                <w:sz w:val="21"/>
                <w:szCs w:val="21"/>
              </w:rPr>
            </w:pPr>
            <w:r w:rsidRPr="00610A40">
              <w:rPr>
                <w:sz w:val="21"/>
                <w:szCs w:val="21"/>
              </w:rPr>
              <w:t>120 000</w:t>
            </w:r>
          </w:p>
        </w:tc>
      </w:tr>
      <w:tr w:rsidR="00A25645" w:rsidRPr="00CE65B7" w14:paraId="65AE5F4D"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AA145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DB183C"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3DA357"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B02FDF" w14:textId="77777777" w:rsidR="0085747A" w:rsidRPr="00610A40" w:rsidRDefault="0085747A" w:rsidP="00610A40">
            <w:pPr>
              <w:jc w:val="right"/>
              <w:rPr>
                <w:sz w:val="21"/>
                <w:szCs w:val="21"/>
              </w:rPr>
            </w:pPr>
            <w:r w:rsidRPr="00610A40">
              <w:rPr>
                <w:sz w:val="21"/>
                <w:szCs w:val="21"/>
              </w:rPr>
              <w:t>132 000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29741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57C71C" w14:textId="77777777" w:rsidR="0085747A" w:rsidRPr="00610A40" w:rsidRDefault="0085747A" w:rsidP="00610A40">
            <w:pPr>
              <w:jc w:val="right"/>
              <w:rPr>
                <w:sz w:val="21"/>
                <w:szCs w:val="21"/>
              </w:rPr>
            </w:pPr>
            <w:r w:rsidRPr="00610A40">
              <w:rPr>
                <w:sz w:val="21"/>
                <w:szCs w:val="21"/>
              </w:rPr>
              <w:t>-35 000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7E69D2" w14:textId="77777777" w:rsidR="0085747A" w:rsidRPr="00610A40" w:rsidRDefault="0085747A" w:rsidP="00610A40">
            <w:pPr>
              <w:jc w:val="right"/>
              <w:rPr>
                <w:sz w:val="21"/>
                <w:szCs w:val="21"/>
              </w:rPr>
            </w:pPr>
            <w:r w:rsidRPr="00610A40">
              <w:rPr>
                <w:sz w:val="21"/>
                <w:szCs w:val="21"/>
              </w:rPr>
              <w:t>97 000</w:t>
            </w:r>
          </w:p>
        </w:tc>
      </w:tr>
      <w:tr w:rsidR="00A25645" w:rsidRPr="00CE65B7" w14:paraId="03C1576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8AE7C9" w14:textId="77777777" w:rsidR="0085747A" w:rsidRPr="00610A40" w:rsidRDefault="0085747A" w:rsidP="00CE65B7">
            <w:pPr>
              <w:rPr>
                <w:sz w:val="21"/>
                <w:szCs w:val="21"/>
              </w:rPr>
            </w:pPr>
            <w:r w:rsidRPr="00610A40">
              <w:rPr>
                <w:sz w:val="21"/>
                <w:szCs w:val="21"/>
              </w:rPr>
              <w:t>1481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EAE98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0EB6D7" w14:textId="77777777" w:rsidR="0085747A" w:rsidRPr="00610A40" w:rsidRDefault="0085747A" w:rsidP="00CE65B7">
            <w:pPr>
              <w:rPr>
                <w:sz w:val="21"/>
                <w:szCs w:val="21"/>
              </w:rPr>
            </w:pPr>
            <w:r w:rsidRPr="00610A40">
              <w:rPr>
                <w:sz w:val="21"/>
                <w:szCs w:val="21"/>
              </w:rPr>
              <w:t>Klimakvoter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89302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09C83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52198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AB2BF0" w14:textId="77777777" w:rsidR="0085747A" w:rsidRPr="00610A40" w:rsidRDefault="0085747A" w:rsidP="00610A40">
            <w:pPr>
              <w:jc w:val="right"/>
              <w:rPr>
                <w:sz w:val="21"/>
                <w:szCs w:val="21"/>
              </w:rPr>
            </w:pPr>
          </w:p>
        </w:tc>
      </w:tr>
      <w:tr w:rsidR="00A25645" w:rsidRPr="00CE65B7" w14:paraId="03DC6DC0"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B41D8C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259758" w14:textId="77777777" w:rsidR="0085747A" w:rsidRPr="00610A40" w:rsidRDefault="0085747A" w:rsidP="00CE65B7">
            <w:pPr>
              <w:rPr>
                <w:sz w:val="21"/>
                <w:szCs w:val="21"/>
              </w:rPr>
            </w:pPr>
            <w:r w:rsidRPr="00610A40">
              <w:rPr>
                <w:sz w:val="21"/>
                <w:szCs w:val="21"/>
              </w:rPr>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2BD106" w14:textId="77777777" w:rsidR="0085747A" w:rsidRPr="00610A40" w:rsidRDefault="0085747A" w:rsidP="00CE65B7">
            <w:pPr>
              <w:rPr>
                <w:sz w:val="21"/>
                <w:szCs w:val="21"/>
              </w:rPr>
            </w:pPr>
            <w:r w:rsidRPr="00610A40">
              <w:rPr>
                <w:sz w:val="21"/>
                <w:szCs w:val="21"/>
              </w:rPr>
              <w:t xml:space="preserve">Internasjonalt samarbeid under Parisavtalens artikkel 6,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FECD04" w14:textId="77777777" w:rsidR="0085747A" w:rsidRPr="00610A40" w:rsidRDefault="0085747A" w:rsidP="00610A40">
            <w:pPr>
              <w:jc w:val="right"/>
              <w:rPr>
                <w:sz w:val="21"/>
                <w:szCs w:val="21"/>
              </w:rPr>
            </w:pPr>
            <w:r w:rsidRPr="00610A40">
              <w:rPr>
                <w:sz w:val="21"/>
                <w:szCs w:val="21"/>
              </w:rPr>
              <w:t>300 000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0BD36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BA75DB" w14:textId="77777777" w:rsidR="0085747A" w:rsidRPr="00610A40" w:rsidRDefault="0085747A" w:rsidP="00610A40">
            <w:pPr>
              <w:jc w:val="right"/>
              <w:rPr>
                <w:sz w:val="21"/>
                <w:szCs w:val="21"/>
              </w:rPr>
            </w:pPr>
            <w:r w:rsidRPr="00610A40">
              <w:rPr>
                <w:sz w:val="21"/>
                <w:szCs w:val="21"/>
              </w:rPr>
              <w:t>215 000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481F0F" w14:textId="77777777" w:rsidR="0085747A" w:rsidRPr="00610A40" w:rsidRDefault="0085747A" w:rsidP="00610A40">
            <w:pPr>
              <w:jc w:val="right"/>
              <w:rPr>
                <w:sz w:val="21"/>
                <w:szCs w:val="21"/>
              </w:rPr>
            </w:pPr>
            <w:r w:rsidRPr="00610A40">
              <w:rPr>
                <w:sz w:val="21"/>
                <w:szCs w:val="21"/>
              </w:rPr>
              <w:t>515 000</w:t>
            </w:r>
          </w:p>
        </w:tc>
      </w:tr>
      <w:tr w:rsidR="00A25645" w:rsidRPr="00CE65B7" w14:paraId="01C665D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A6B166C" w14:textId="77777777" w:rsidR="0085747A" w:rsidRPr="00610A40" w:rsidRDefault="0085747A" w:rsidP="00CE65B7">
            <w:pPr>
              <w:rPr>
                <w:sz w:val="21"/>
                <w:szCs w:val="21"/>
              </w:rPr>
            </w:pPr>
            <w:r w:rsidRPr="00610A40">
              <w:rPr>
                <w:sz w:val="21"/>
                <w:szCs w:val="21"/>
              </w:rPr>
              <w:t>1482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48058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07D84B" w14:textId="77777777" w:rsidR="0085747A" w:rsidRPr="00610A40" w:rsidRDefault="0085747A" w:rsidP="00CE65B7">
            <w:pPr>
              <w:rPr>
                <w:sz w:val="21"/>
                <w:szCs w:val="21"/>
              </w:rPr>
            </w:pPr>
            <w:r w:rsidRPr="00610A40">
              <w:rPr>
                <w:sz w:val="21"/>
                <w:szCs w:val="21"/>
              </w:rPr>
              <w:t>Internasjonale klima- og utviklingstiltak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01721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82A2B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A90F7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C2F88E" w14:textId="77777777" w:rsidR="0085747A" w:rsidRPr="00610A40" w:rsidRDefault="0085747A" w:rsidP="00610A40">
            <w:pPr>
              <w:jc w:val="right"/>
              <w:rPr>
                <w:sz w:val="21"/>
                <w:szCs w:val="21"/>
              </w:rPr>
            </w:pPr>
          </w:p>
        </w:tc>
      </w:tr>
      <w:tr w:rsidR="00A25645" w:rsidRPr="00CE65B7" w14:paraId="37E0645E" w14:textId="77777777" w:rsidTr="00E15552">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33E6F95"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D4B659E"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08661F9" w14:textId="77777777" w:rsidR="0085747A" w:rsidRPr="00610A40" w:rsidRDefault="0085747A" w:rsidP="00CE65B7">
            <w:pPr>
              <w:rPr>
                <w:sz w:val="21"/>
                <w:szCs w:val="21"/>
              </w:rPr>
            </w:pPr>
            <w:r w:rsidRPr="00610A40">
              <w:rPr>
                <w:sz w:val="21"/>
                <w:szCs w:val="21"/>
              </w:rPr>
              <w:t xml:space="preserve">Klima- og skoginitiativet, </w:t>
            </w:r>
            <w:r w:rsidRPr="00610A40">
              <w:rPr>
                <w:rStyle w:val="kursiv"/>
                <w:sz w:val="21"/>
                <w:szCs w:val="21"/>
              </w:rPr>
              <w:t>kan overføres, kan nyttes under post 21</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E6965CC" w14:textId="77777777" w:rsidR="0085747A" w:rsidRPr="00610A40" w:rsidRDefault="0085747A" w:rsidP="00610A40">
            <w:pPr>
              <w:jc w:val="right"/>
              <w:rPr>
                <w:sz w:val="21"/>
                <w:szCs w:val="21"/>
              </w:rPr>
            </w:pPr>
            <w:r w:rsidRPr="00610A40">
              <w:rPr>
                <w:sz w:val="21"/>
                <w:szCs w:val="21"/>
              </w:rPr>
              <w:t>3 942 666</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C7322D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80D7DBC" w14:textId="77777777" w:rsidR="0085747A" w:rsidRPr="00610A40" w:rsidRDefault="0085747A" w:rsidP="00610A40">
            <w:pPr>
              <w:jc w:val="right"/>
              <w:rPr>
                <w:sz w:val="21"/>
                <w:szCs w:val="21"/>
              </w:rPr>
            </w:pPr>
            <w:r w:rsidRPr="00610A40">
              <w:rPr>
                <w:sz w:val="21"/>
                <w:szCs w:val="21"/>
              </w:rPr>
              <w:t>-65 150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89D5C08" w14:textId="77777777" w:rsidR="0085747A" w:rsidRPr="00610A40" w:rsidRDefault="0085747A" w:rsidP="00610A40">
            <w:pPr>
              <w:jc w:val="right"/>
              <w:rPr>
                <w:sz w:val="21"/>
                <w:szCs w:val="21"/>
              </w:rPr>
            </w:pPr>
            <w:r w:rsidRPr="00610A40">
              <w:rPr>
                <w:sz w:val="21"/>
                <w:szCs w:val="21"/>
              </w:rPr>
              <w:t>3 877 516</w:t>
            </w:r>
          </w:p>
        </w:tc>
      </w:tr>
      <w:tr w:rsidR="00A25645" w:rsidRPr="00CE65B7" w14:paraId="2C08D8E3"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6772C3C" w14:textId="77777777" w:rsidR="0085747A" w:rsidRPr="00610A40" w:rsidRDefault="0085747A" w:rsidP="00CE65B7">
            <w:pPr>
              <w:rPr>
                <w:sz w:val="21"/>
                <w:szCs w:val="21"/>
              </w:rPr>
            </w:pPr>
            <w:r w:rsidRPr="00610A40">
              <w:rPr>
                <w:sz w:val="21"/>
                <w:szCs w:val="21"/>
              </w:rPr>
              <w:t>Sum endringer Klima- og miljødepartementet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4E8DB95"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43C982E"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3A6E743" w14:textId="77777777" w:rsidR="0085747A" w:rsidRPr="00610A40" w:rsidRDefault="0085747A" w:rsidP="00610A40">
            <w:pPr>
              <w:jc w:val="right"/>
              <w:rPr>
                <w:sz w:val="21"/>
                <w:szCs w:val="21"/>
              </w:rPr>
            </w:pPr>
            <w:r w:rsidRPr="00610A40">
              <w:rPr>
                <w:sz w:val="21"/>
                <w:szCs w:val="21"/>
              </w:rPr>
              <w:t>51 500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502EB48" w14:textId="77777777" w:rsidR="0085747A" w:rsidRPr="00610A40" w:rsidRDefault="0085747A" w:rsidP="00610A40">
            <w:pPr>
              <w:jc w:val="right"/>
              <w:rPr>
                <w:sz w:val="21"/>
                <w:szCs w:val="21"/>
              </w:rPr>
            </w:pPr>
          </w:p>
        </w:tc>
      </w:tr>
      <w:tr w:rsidR="00A25645" w:rsidRPr="00CE65B7" w14:paraId="1B860E83"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754AFD" w14:textId="77777777" w:rsidR="0085747A" w:rsidRPr="00610A40" w:rsidRDefault="0085747A" w:rsidP="00CE65B7">
            <w:pPr>
              <w:rPr>
                <w:sz w:val="21"/>
                <w:szCs w:val="21"/>
              </w:rPr>
            </w:pPr>
            <w:r w:rsidRPr="00610A40">
              <w:rPr>
                <w:sz w:val="21"/>
                <w:szCs w:val="21"/>
              </w:rPr>
              <w:t>1500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0CAB38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5670A0" w14:textId="77777777" w:rsidR="0085747A" w:rsidRPr="00610A40" w:rsidRDefault="0085747A" w:rsidP="00CE65B7">
            <w:pPr>
              <w:rPr>
                <w:sz w:val="21"/>
                <w:szCs w:val="21"/>
              </w:rPr>
            </w:pPr>
            <w:r w:rsidRPr="00610A40">
              <w:rPr>
                <w:sz w:val="21"/>
                <w:szCs w:val="21"/>
              </w:rPr>
              <w:t>Digitaliserings- og forvaltningsdepartementet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2B8C8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BA1DBD"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138C4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F9C84D" w14:textId="77777777" w:rsidR="0085747A" w:rsidRPr="00610A40" w:rsidRDefault="0085747A" w:rsidP="00610A40">
            <w:pPr>
              <w:jc w:val="right"/>
              <w:rPr>
                <w:sz w:val="21"/>
                <w:szCs w:val="21"/>
              </w:rPr>
            </w:pPr>
          </w:p>
        </w:tc>
      </w:tr>
      <w:tr w:rsidR="00A25645" w:rsidRPr="00CE65B7" w14:paraId="05D0BA6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E7779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AE34740"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313DF8"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22F842" w14:textId="77777777" w:rsidR="0085747A" w:rsidRPr="00610A40" w:rsidRDefault="0085747A" w:rsidP="00610A40">
            <w:pPr>
              <w:jc w:val="right"/>
              <w:rPr>
                <w:sz w:val="21"/>
                <w:szCs w:val="21"/>
              </w:rPr>
            </w:pPr>
            <w:r w:rsidRPr="00610A40">
              <w:rPr>
                <w:sz w:val="21"/>
                <w:szCs w:val="21"/>
              </w:rPr>
              <w:t>249 149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9AD96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937E63"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6495B9" w14:textId="77777777" w:rsidR="0085747A" w:rsidRPr="00610A40" w:rsidRDefault="0085747A" w:rsidP="00610A40">
            <w:pPr>
              <w:jc w:val="right"/>
              <w:rPr>
                <w:sz w:val="21"/>
                <w:szCs w:val="21"/>
              </w:rPr>
            </w:pPr>
            <w:r w:rsidRPr="00610A40">
              <w:rPr>
                <w:sz w:val="21"/>
                <w:szCs w:val="21"/>
              </w:rPr>
              <w:t>248 149</w:t>
            </w:r>
          </w:p>
        </w:tc>
      </w:tr>
      <w:tr w:rsidR="00A25645" w:rsidRPr="00CE65B7" w14:paraId="51402C8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38C570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9F3EF01"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24C113"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0FA2DC" w14:textId="77777777" w:rsidR="0085747A" w:rsidRPr="00610A40" w:rsidRDefault="0085747A" w:rsidP="00610A40">
            <w:pPr>
              <w:jc w:val="right"/>
              <w:rPr>
                <w:sz w:val="21"/>
                <w:szCs w:val="21"/>
              </w:rPr>
            </w:pPr>
            <w:r w:rsidRPr="00610A40">
              <w:rPr>
                <w:sz w:val="21"/>
                <w:szCs w:val="21"/>
              </w:rPr>
              <w:t>46 952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E7AB2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9E2A8C" w14:textId="77777777" w:rsidR="0085747A" w:rsidRPr="00610A40" w:rsidRDefault="0085747A" w:rsidP="00610A40">
            <w:pPr>
              <w:jc w:val="right"/>
              <w:rPr>
                <w:sz w:val="21"/>
                <w:szCs w:val="21"/>
              </w:rPr>
            </w:pPr>
            <w:r w:rsidRPr="00610A40">
              <w:rPr>
                <w:sz w:val="21"/>
                <w:szCs w:val="21"/>
              </w:rPr>
              <w:t>-500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D31102" w14:textId="77777777" w:rsidR="0085747A" w:rsidRPr="00610A40" w:rsidRDefault="0085747A" w:rsidP="00610A40">
            <w:pPr>
              <w:jc w:val="right"/>
              <w:rPr>
                <w:sz w:val="21"/>
                <w:szCs w:val="21"/>
              </w:rPr>
            </w:pPr>
            <w:r w:rsidRPr="00610A40">
              <w:rPr>
                <w:sz w:val="21"/>
                <w:szCs w:val="21"/>
              </w:rPr>
              <w:t>46 452</w:t>
            </w:r>
          </w:p>
        </w:tc>
      </w:tr>
      <w:tr w:rsidR="00A25645" w:rsidRPr="00CE65B7" w14:paraId="555AFDF2"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F916BA" w14:textId="77777777" w:rsidR="0085747A" w:rsidRPr="00610A40" w:rsidRDefault="0085747A" w:rsidP="00CE65B7">
            <w:pPr>
              <w:rPr>
                <w:sz w:val="21"/>
                <w:szCs w:val="21"/>
              </w:rPr>
            </w:pPr>
            <w:r w:rsidRPr="00610A40">
              <w:rPr>
                <w:sz w:val="21"/>
                <w:szCs w:val="21"/>
              </w:rPr>
              <w:t>1510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E9B5A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EBEBCB" w14:textId="77777777" w:rsidR="0085747A" w:rsidRPr="00610A40" w:rsidRDefault="0085747A" w:rsidP="00CE65B7">
            <w:pPr>
              <w:rPr>
                <w:sz w:val="21"/>
                <w:szCs w:val="21"/>
              </w:rPr>
            </w:pPr>
            <w:r w:rsidRPr="00610A40">
              <w:rPr>
                <w:sz w:val="21"/>
                <w:szCs w:val="21"/>
              </w:rPr>
              <w:t>Departementenes sikkerhets- og serviceorganisasjon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C18FD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B7A3FD"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1AF0E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99DA5E" w14:textId="77777777" w:rsidR="0085747A" w:rsidRPr="00610A40" w:rsidRDefault="0085747A" w:rsidP="00610A40">
            <w:pPr>
              <w:jc w:val="right"/>
              <w:rPr>
                <w:sz w:val="21"/>
                <w:szCs w:val="21"/>
              </w:rPr>
            </w:pPr>
          </w:p>
        </w:tc>
      </w:tr>
      <w:tr w:rsidR="00A25645" w:rsidRPr="00CE65B7" w14:paraId="1CB841A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ECD16C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CF0101C"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A6DC02"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5330C2" w14:textId="77777777" w:rsidR="0085747A" w:rsidRPr="00610A40" w:rsidRDefault="0085747A" w:rsidP="00610A40">
            <w:pPr>
              <w:jc w:val="right"/>
              <w:rPr>
                <w:sz w:val="21"/>
                <w:szCs w:val="21"/>
              </w:rPr>
            </w:pPr>
            <w:r w:rsidRPr="00610A40">
              <w:rPr>
                <w:sz w:val="21"/>
                <w:szCs w:val="21"/>
              </w:rPr>
              <w:t>774 261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82823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CADFBD" w14:textId="77777777" w:rsidR="0085747A" w:rsidRPr="00610A40" w:rsidRDefault="0085747A" w:rsidP="00610A40">
            <w:pPr>
              <w:jc w:val="right"/>
              <w:rPr>
                <w:sz w:val="21"/>
                <w:szCs w:val="21"/>
              </w:rPr>
            </w:pPr>
            <w:r w:rsidRPr="00610A40">
              <w:rPr>
                <w:sz w:val="21"/>
                <w:szCs w:val="21"/>
              </w:rPr>
              <w:t>91 501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F60204" w14:textId="77777777" w:rsidR="0085747A" w:rsidRPr="00610A40" w:rsidRDefault="0085747A" w:rsidP="00610A40">
            <w:pPr>
              <w:jc w:val="right"/>
              <w:rPr>
                <w:sz w:val="21"/>
                <w:szCs w:val="21"/>
              </w:rPr>
            </w:pPr>
            <w:r w:rsidRPr="00610A40">
              <w:rPr>
                <w:sz w:val="21"/>
                <w:szCs w:val="21"/>
              </w:rPr>
              <w:t>865 762</w:t>
            </w:r>
          </w:p>
        </w:tc>
      </w:tr>
      <w:tr w:rsidR="00A25645" w:rsidRPr="00CE65B7" w14:paraId="65F31E5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3BC44D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A8DDE4" w14:textId="77777777" w:rsidR="0085747A" w:rsidRPr="00610A40" w:rsidRDefault="0085747A" w:rsidP="00CE65B7">
            <w:pPr>
              <w:rPr>
                <w:sz w:val="21"/>
                <w:szCs w:val="21"/>
              </w:rPr>
            </w:pPr>
            <w:r w:rsidRPr="00610A40">
              <w:rPr>
                <w:sz w:val="21"/>
                <w:szCs w:val="21"/>
              </w:rPr>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55571C" w14:textId="77777777" w:rsidR="0085747A" w:rsidRPr="00610A40" w:rsidRDefault="0085747A" w:rsidP="00CE65B7">
            <w:pPr>
              <w:rPr>
                <w:sz w:val="21"/>
                <w:szCs w:val="21"/>
              </w:rPr>
            </w:pPr>
            <w:r w:rsidRPr="00610A40">
              <w:rPr>
                <w:sz w:val="21"/>
                <w:szCs w:val="21"/>
              </w:rPr>
              <w:t xml:space="preserve">Fellesutgifter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FB9A80" w14:textId="77777777" w:rsidR="0085747A" w:rsidRPr="00610A40" w:rsidRDefault="0085747A" w:rsidP="00610A40">
            <w:pPr>
              <w:jc w:val="right"/>
              <w:rPr>
                <w:sz w:val="21"/>
                <w:szCs w:val="21"/>
              </w:rPr>
            </w:pPr>
            <w:r w:rsidRPr="00610A40">
              <w:rPr>
                <w:sz w:val="21"/>
                <w:szCs w:val="21"/>
              </w:rPr>
              <w:t>131 988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62E55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05D17C"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4284F2" w14:textId="77777777" w:rsidR="0085747A" w:rsidRPr="00610A40" w:rsidRDefault="0085747A" w:rsidP="00610A40">
            <w:pPr>
              <w:jc w:val="right"/>
              <w:rPr>
                <w:sz w:val="21"/>
                <w:szCs w:val="21"/>
              </w:rPr>
            </w:pPr>
            <w:r w:rsidRPr="00610A40">
              <w:rPr>
                <w:sz w:val="21"/>
                <w:szCs w:val="21"/>
              </w:rPr>
              <w:t>121 988</w:t>
            </w:r>
          </w:p>
        </w:tc>
      </w:tr>
      <w:tr w:rsidR="00A25645" w:rsidRPr="00CE65B7" w14:paraId="2AD2ACC5"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ADFD52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80057E9"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396854"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641A76" w14:textId="77777777" w:rsidR="0085747A" w:rsidRPr="00610A40" w:rsidRDefault="0085747A" w:rsidP="00610A40">
            <w:pPr>
              <w:jc w:val="right"/>
              <w:rPr>
                <w:sz w:val="21"/>
                <w:szCs w:val="21"/>
              </w:rPr>
            </w:pPr>
            <w:r w:rsidRPr="00610A40">
              <w:rPr>
                <w:sz w:val="21"/>
                <w:szCs w:val="21"/>
              </w:rPr>
              <w:t>12 333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57E05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45FF56"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6153A5" w14:textId="77777777" w:rsidR="0085747A" w:rsidRPr="00610A40" w:rsidRDefault="0085747A" w:rsidP="00610A40">
            <w:pPr>
              <w:jc w:val="right"/>
              <w:rPr>
                <w:sz w:val="21"/>
                <w:szCs w:val="21"/>
              </w:rPr>
            </w:pPr>
            <w:r w:rsidRPr="00610A40">
              <w:rPr>
                <w:sz w:val="21"/>
                <w:szCs w:val="21"/>
              </w:rPr>
              <w:t>7 333</w:t>
            </w:r>
          </w:p>
        </w:tc>
      </w:tr>
      <w:tr w:rsidR="00A25645" w:rsidRPr="00CE65B7" w14:paraId="16A3A5D4"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3AD482" w14:textId="77777777" w:rsidR="0085747A" w:rsidRPr="00610A40" w:rsidRDefault="0085747A" w:rsidP="00CE65B7">
            <w:pPr>
              <w:rPr>
                <w:sz w:val="21"/>
                <w:szCs w:val="21"/>
              </w:rPr>
            </w:pPr>
            <w:r w:rsidRPr="00610A40">
              <w:rPr>
                <w:sz w:val="21"/>
                <w:szCs w:val="21"/>
              </w:rPr>
              <w:t>1515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F7825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508BBD" w14:textId="77777777" w:rsidR="0085747A" w:rsidRPr="00610A40" w:rsidRDefault="0085747A" w:rsidP="00CE65B7">
            <w:pPr>
              <w:rPr>
                <w:sz w:val="21"/>
                <w:szCs w:val="21"/>
              </w:rPr>
            </w:pPr>
            <w:r w:rsidRPr="00610A40">
              <w:rPr>
                <w:sz w:val="21"/>
                <w:szCs w:val="21"/>
              </w:rPr>
              <w:t>Departementenes digitaliseringsorganisasjon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0DB1B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67B46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82094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AB95EF" w14:textId="77777777" w:rsidR="0085747A" w:rsidRPr="00610A40" w:rsidRDefault="0085747A" w:rsidP="00610A40">
            <w:pPr>
              <w:jc w:val="right"/>
              <w:rPr>
                <w:sz w:val="21"/>
                <w:szCs w:val="21"/>
              </w:rPr>
            </w:pPr>
          </w:p>
        </w:tc>
      </w:tr>
      <w:tr w:rsidR="00A25645" w:rsidRPr="00CE65B7" w14:paraId="33BDFA8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F1D6BB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6BB1491"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10CF87"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F62125" w14:textId="77777777" w:rsidR="0085747A" w:rsidRPr="00610A40" w:rsidRDefault="0085747A" w:rsidP="00610A40">
            <w:pPr>
              <w:jc w:val="right"/>
              <w:rPr>
                <w:sz w:val="21"/>
                <w:szCs w:val="21"/>
              </w:rPr>
            </w:pPr>
            <w:r w:rsidRPr="00610A40">
              <w:rPr>
                <w:sz w:val="21"/>
                <w:szCs w:val="21"/>
              </w:rPr>
              <w:t>466 729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625DA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AEFDD8" w14:textId="77777777" w:rsidR="0085747A" w:rsidRPr="00610A40" w:rsidRDefault="0085747A" w:rsidP="00610A40">
            <w:pPr>
              <w:jc w:val="right"/>
              <w:rPr>
                <w:sz w:val="21"/>
                <w:szCs w:val="21"/>
              </w:rPr>
            </w:pPr>
            <w:r w:rsidRPr="00610A40">
              <w:rPr>
                <w:sz w:val="21"/>
                <w:szCs w:val="21"/>
              </w:rPr>
              <w:t>32 200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4D3A2F" w14:textId="77777777" w:rsidR="0085747A" w:rsidRPr="00610A40" w:rsidRDefault="0085747A" w:rsidP="00610A40">
            <w:pPr>
              <w:jc w:val="right"/>
              <w:rPr>
                <w:sz w:val="21"/>
                <w:szCs w:val="21"/>
              </w:rPr>
            </w:pPr>
            <w:r w:rsidRPr="00610A40">
              <w:rPr>
                <w:sz w:val="21"/>
                <w:szCs w:val="21"/>
              </w:rPr>
              <w:t>498 929</w:t>
            </w:r>
          </w:p>
        </w:tc>
      </w:tr>
      <w:tr w:rsidR="00A25645" w:rsidRPr="00CE65B7" w14:paraId="7F9D93E1"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A403A7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10075B" w14:textId="77777777" w:rsidR="0085747A" w:rsidRPr="00610A40" w:rsidRDefault="0085747A" w:rsidP="00CE65B7">
            <w:pPr>
              <w:rPr>
                <w:sz w:val="21"/>
                <w:szCs w:val="21"/>
              </w:rPr>
            </w:pPr>
            <w:r w:rsidRPr="00610A40">
              <w:rPr>
                <w:sz w:val="21"/>
                <w:szCs w:val="21"/>
              </w:rPr>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F6E7E7" w14:textId="77777777" w:rsidR="0085747A" w:rsidRPr="00610A40" w:rsidRDefault="0085747A" w:rsidP="00CE65B7">
            <w:pPr>
              <w:rPr>
                <w:sz w:val="21"/>
                <w:szCs w:val="21"/>
              </w:rPr>
            </w:pPr>
            <w:r w:rsidRPr="00610A40">
              <w:rPr>
                <w:sz w:val="21"/>
                <w:szCs w:val="21"/>
              </w:rPr>
              <w:t xml:space="preserve">Større IKT-/digitaliseringsprosjekter,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2B6B73" w14:textId="77777777" w:rsidR="0085747A" w:rsidRPr="00610A40" w:rsidRDefault="0085747A" w:rsidP="00610A40">
            <w:pPr>
              <w:jc w:val="right"/>
              <w:rPr>
                <w:sz w:val="21"/>
                <w:szCs w:val="21"/>
              </w:rPr>
            </w:pPr>
            <w:r w:rsidRPr="00610A40">
              <w:rPr>
                <w:sz w:val="21"/>
                <w:szCs w:val="21"/>
              </w:rPr>
              <w:t>617 747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C5EF2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744C82" w14:textId="77777777" w:rsidR="0085747A" w:rsidRPr="00610A40" w:rsidRDefault="0085747A" w:rsidP="00610A40">
            <w:pPr>
              <w:jc w:val="right"/>
              <w:rPr>
                <w:sz w:val="21"/>
                <w:szCs w:val="21"/>
              </w:rPr>
            </w:pPr>
            <w:r w:rsidRPr="00610A40">
              <w:rPr>
                <w:sz w:val="21"/>
                <w:szCs w:val="21"/>
              </w:rPr>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A810E9" w14:textId="77777777" w:rsidR="0085747A" w:rsidRPr="00610A40" w:rsidRDefault="0085747A" w:rsidP="00610A40">
            <w:pPr>
              <w:jc w:val="right"/>
              <w:rPr>
                <w:sz w:val="21"/>
                <w:szCs w:val="21"/>
              </w:rPr>
            </w:pPr>
            <w:r w:rsidRPr="00610A40">
              <w:rPr>
                <w:sz w:val="21"/>
                <w:szCs w:val="21"/>
              </w:rPr>
              <w:t>614 747</w:t>
            </w:r>
          </w:p>
        </w:tc>
      </w:tr>
      <w:tr w:rsidR="00A25645" w:rsidRPr="00CE65B7" w14:paraId="7BCC1855"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3F2BC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7E5F43"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194025"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BE84C3" w14:textId="77777777" w:rsidR="0085747A" w:rsidRPr="00610A40" w:rsidRDefault="0085747A" w:rsidP="00610A40">
            <w:pPr>
              <w:jc w:val="right"/>
              <w:rPr>
                <w:sz w:val="21"/>
                <w:szCs w:val="21"/>
              </w:rPr>
            </w:pPr>
            <w:r w:rsidRPr="00610A40">
              <w:rPr>
                <w:sz w:val="21"/>
                <w:szCs w:val="21"/>
              </w:rPr>
              <w:t>25 020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F804F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E2F5DB"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FEBE01" w14:textId="77777777" w:rsidR="0085747A" w:rsidRPr="00610A40" w:rsidRDefault="0085747A" w:rsidP="00610A40">
            <w:pPr>
              <w:jc w:val="right"/>
              <w:rPr>
                <w:sz w:val="21"/>
                <w:szCs w:val="21"/>
              </w:rPr>
            </w:pPr>
            <w:r w:rsidRPr="00610A40">
              <w:rPr>
                <w:sz w:val="21"/>
                <w:szCs w:val="21"/>
              </w:rPr>
              <w:t>35 020</w:t>
            </w:r>
          </w:p>
        </w:tc>
      </w:tr>
      <w:tr w:rsidR="00A25645" w:rsidRPr="00CE65B7" w14:paraId="6A7BC63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CE6B44" w14:textId="77777777" w:rsidR="0085747A" w:rsidRPr="00610A40" w:rsidRDefault="0085747A" w:rsidP="00CE65B7">
            <w:pPr>
              <w:rPr>
                <w:sz w:val="21"/>
                <w:szCs w:val="21"/>
              </w:rPr>
            </w:pPr>
            <w:r w:rsidRPr="00610A40">
              <w:rPr>
                <w:sz w:val="21"/>
                <w:szCs w:val="21"/>
              </w:rPr>
              <w:t>1520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F5E93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01CBAF" w14:textId="77777777" w:rsidR="0085747A" w:rsidRPr="00610A40" w:rsidRDefault="0085747A" w:rsidP="00CE65B7">
            <w:pPr>
              <w:rPr>
                <w:sz w:val="21"/>
                <w:szCs w:val="21"/>
              </w:rPr>
            </w:pPr>
            <w:r w:rsidRPr="00610A40">
              <w:rPr>
                <w:sz w:val="21"/>
                <w:szCs w:val="21"/>
              </w:rPr>
              <w:t>Statsforvalterne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EFE27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CF228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6B88B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683310" w14:textId="77777777" w:rsidR="0085747A" w:rsidRPr="00610A40" w:rsidRDefault="0085747A" w:rsidP="00610A40">
            <w:pPr>
              <w:jc w:val="right"/>
              <w:rPr>
                <w:sz w:val="21"/>
                <w:szCs w:val="21"/>
              </w:rPr>
            </w:pPr>
          </w:p>
        </w:tc>
      </w:tr>
      <w:tr w:rsidR="00A25645" w:rsidRPr="00CE65B7" w14:paraId="0C6138A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96F871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69F55A7"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A5B3A6"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E9A1D4" w14:textId="77777777" w:rsidR="0085747A" w:rsidRPr="00610A40" w:rsidRDefault="0085747A" w:rsidP="00610A40">
            <w:pPr>
              <w:jc w:val="right"/>
              <w:rPr>
                <w:sz w:val="21"/>
                <w:szCs w:val="21"/>
              </w:rPr>
            </w:pPr>
            <w:r w:rsidRPr="00610A40">
              <w:rPr>
                <w:sz w:val="21"/>
                <w:szCs w:val="21"/>
              </w:rPr>
              <w:t>2 565 444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F1F02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979DA2" w14:textId="77777777" w:rsidR="0085747A" w:rsidRPr="00610A40" w:rsidRDefault="0085747A" w:rsidP="00610A40">
            <w:pPr>
              <w:jc w:val="right"/>
              <w:rPr>
                <w:sz w:val="21"/>
                <w:szCs w:val="21"/>
              </w:rPr>
            </w:pPr>
            <w:r w:rsidRPr="00610A40">
              <w:rPr>
                <w:sz w:val="21"/>
                <w:szCs w:val="21"/>
              </w:rPr>
              <w:t>5 500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86F492" w14:textId="77777777" w:rsidR="0085747A" w:rsidRPr="00610A40" w:rsidRDefault="0085747A" w:rsidP="00610A40">
            <w:pPr>
              <w:jc w:val="right"/>
              <w:rPr>
                <w:sz w:val="21"/>
                <w:szCs w:val="21"/>
              </w:rPr>
            </w:pPr>
            <w:r w:rsidRPr="00610A40">
              <w:rPr>
                <w:sz w:val="21"/>
                <w:szCs w:val="21"/>
              </w:rPr>
              <w:t>2 570 944</w:t>
            </w:r>
          </w:p>
        </w:tc>
      </w:tr>
      <w:tr w:rsidR="00A25645" w:rsidRPr="00CE65B7" w14:paraId="1EBE29C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C7B15F" w14:textId="77777777" w:rsidR="0085747A" w:rsidRPr="00610A40" w:rsidRDefault="0085747A" w:rsidP="00CE65B7">
            <w:pPr>
              <w:rPr>
                <w:sz w:val="21"/>
                <w:szCs w:val="21"/>
              </w:rPr>
            </w:pPr>
            <w:r w:rsidRPr="00610A40">
              <w:rPr>
                <w:sz w:val="21"/>
                <w:szCs w:val="21"/>
              </w:rPr>
              <w:lastRenderedPageBreak/>
              <w:t>1530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EC344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9F1695" w14:textId="77777777" w:rsidR="0085747A" w:rsidRPr="00610A40" w:rsidRDefault="0085747A" w:rsidP="00CE65B7">
            <w:pPr>
              <w:rPr>
                <w:sz w:val="21"/>
                <w:szCs w:val="21"/>
              </w:rPr>
            </w:pPr>
            <w:r w:rsidRPr="00610A40">
              <w:rPr>
                <w:sz w:val="21"/>
                <w:szCs w:val="21"/>
              </w:rPr>
              <w:t>Byggeprosjekter utenfor husleieordningen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323D5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687CC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87213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12867C" w14:textId="77777777" w:rsidR="0085747A" w:rsidRPr="00610A40" w:rsidRDefault="0085747A" w:rsidP="00610A40">
            <w:pPr>
              <w:jc w:val="right"/>
              <w:rPr>
                <w:sz w:val="21"/>
                <w:szCs w:val="21"/>
              </w:rPr>
            </w:pPr>
          </w:p>
        </w:tc>
      </w:tr>
      <w:tr w:rsidR="00A25645" w:rsidRPr="00CE65B7" w14:paraId="0CA92F8D"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556BE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818F74C" w14:textId="77777777" w:rsidR="0085747A" w:rsidRPr="00610A40" w:rsidRDefault="0085747A" w:rsidP="00CE65B7">
            <w:pPr>
              <w:rPr>
                <w:sz w:val="21"/>
                <w:szCs w:val="21"/>
              </w:rPr>
            </w:pPr>
            <w:r w:rsidRPr="00610A40">
              <w:rPr>
                <w:sz w:val="21"/>
                <w:szCs w:val="21"/>
              </w:rPr>
              <w:t>33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D406EA" w14:textId="77777777" w:rsidR="0085747A" w:rsidRPr="00610A40" w:rsidRDefault="0085747A" w:rsidP="00CE65B7">
            <w:pPr>
              <w:rPr>
                <w:sz w:val="21"/>
                <w:szCs w:val="21"/>
              </w:rPr>
            </w:pPr>
            <w:r w:rsidRPr="00610A40">
              <w:rPr>
                <w:sz w:val="21"/>
                <w:szCs w:val="21"/>
              </w:rPr>
              <w:t xml:space="preserve">Videreføring av byggeprosjekter,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19FAE1" w14:textId="77777777" w:rsidR="0085747A" w:rsidRPr="00610A40" w:rsidRDefault="0085747A" w:rsidP="00610A40">
            <w:pPr>
              <w:jc w:val="right"/>
              <w:rPr>
                <w:sz w:val="21"/>
                <w:szCs w:val="21"/>
              </w:rPr>
            </w:pPr>
            <w:r w:rsidRPr="00610A40">
              <w:rPr>
                <w:sz w:val="21"/>
                <w:szCs w:val="21"/>
              </w:rPr>
              <w:t>4 150 000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BA423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8BCFFC" w14:textId="77777777" w:rsidR="0085747A" w:rsidRPr="00610A40" w:rsidRDefault="0085747A" w:rsidP="00610A40">
            <w:pPr>
              <w:jc w:val="right"/>
              <w:rPr>
                <w:sz w:val="21"/>
                <w:szCs w:val="21"/>
              </w:rPr>
            </w:pPr>
            <w:r w:rsidRPr="00610A40">
              <w:rPr>
                <w:sz w:val="21"/>
                <w:szCs w:val="21"/>
              </w:rPr>
              <w:t>40 000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B6FA32" w14:textId="77777777" w:rsidR="0085747A" w:rsidRPr="00610A40" w:rsidRDefault="0085747A" w:rsidP="00610A40">
            <w:pPr>
              <w:jc w:val="right"/>
              <w:rPr>
                <w:sz w:val="21"/>
                <w:szCs w:val="21"/>
              </w:rPr>
            </w:pPr>
            <w:r w:rsidRPr="00610A40">
              <w:rPr>
                <w:sz w:val="21"/>
                <w:szCs w:val="21"/>
              </w:rPr>
              <w:t>4 190 000</w:t>
            </w:r>
          </w:p>
        </w:tc>
      </w:tr>
      <w:tr w:rsidR="00A25645" w:rsidRPr="00CE65B7" w14:paraId="6412741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191F07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6C2E091" w14:textId="77777777" w:rsidR="0085747A" w:rsidRPr="00610A40" w:rsidRDefault="0085747A" w:rsidP="00CE65B7">
            <w:pPr>
              <w:rPr>
                <w:sz w:val="21"/>
                <w:szCs w:val="21"/>
              </w:rPr>
            </w:pPr>
            <w:r w:rsidRPr="00610A40">
              <w:rPr>
                <w:sz w:val="21"/>
                <w:szCs w:val="21"/>
              </w:rPr>
              <w:t>36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2E049F" w14:textId="77777777" w:rsidR="0085747A" w:rsidRPr="00610A40" w:rsidRDefault="0085747A" w:rsidP="00CE65B7">
            <w:pPr>
              <w:rPr>
                <w:sz w:val="21"/>
                <w:szCs w:val="21"/>
              </w:rPr>
            </w:pPr>
            <w:r w:rsidRPr="00610A40">
              <w:rPr>
                <w:sz w:val="21"/>
                <w:szCs w:val="21"/>
              </w:rPr>
              <w:t xml:space="preserve">Kunstnerisk utsmykking,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7441D2" w14:textId="77777777" w:rsidR="0085747A" w:rsidRPr="00610A40" w:rsidRDefault="0085747A" w:rsidP="00610A40">
            <w:pPr>
              <w:jc w:val="right"/>
              <w:rPr>
                <w:sz w:val="21"/>
                <w:szCs w:val="21"/>
              </w:rPr>
            </w:pPr>
            <w:r w:rsidRPr="00610A40">
              <w:rPr>
                <w:sz w:val="21"/>
                <w:szCs w:val="21"/>
              </w:rPr>
              <w:t>54 613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0DEB0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FD7DC7" w14:textId="77777777" w:rsidR="0085747A" w:rsidRPr="00610A40" w:rsidRDefault="0085747A" w:rsidP="00610A40">
            <w:pPr>
              <w:jc w:val="right"/>
              <w:rPr>
                <w:sz w:val="21"/>
                <w:szCs w:val="21"/>
              </w:rPr>
            </w:pPr>
            <w:r w:rsidRPr="00610A40">
              <w:rPr>
                <w:sz w:val="21"/>
                <w:szCs w:val="21"/>
              </w:rPr>
              <w:t>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CEEACB" w14:textId="77777777" w:rsidR="0085747A" w:rsidRPr="00610A40" w:rsidRDefault="0085747A" w:rsidP="00610A40">
            <w:pPr>
              <w:jc w:val="right"/>
              <w:rPr>
                <w:sz w:val="21"/>
                <w:szCs w:val="21"/>
              </w:rPr>
            </w:pPr>
            <w:r w:rsidRPr="00610A40">
              <w:rPr>
                <w:sz w:val="21"/>
                <w:szCs w:val="21"/>
              </w:rPr>
              <w:t>62 613</w:t>
            </w:r>
          </w:p>
        </w:tc>
      </w:tr>
      <w:tr w:rsidR="00A25645" w:rsidRPr="00CE65B7" w14:paraId="29B33A9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2FC8A6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571293"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7053DD"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4E238B" w14:textId="77777777" w:rsidR="0085747A" w:rsidRPr="00610A40" w:rsidRDefault="0085747A" w:rsidP="00610A40">
            <w:pPr>
              <w:jc w:val="right"/>
              <w:rPr>
                <w:sz w:val="21"/>
                <w:szCs w:val="21"/>
              </w:rPr>
            </w:pPr>
            <w:r w:rsidRPr="00610A40">
              <w:rPr>
                <w:sz w:val="21"/>
                <w:szCs w:val="21"/>
              </w:rPr>
              <w:t>2 122 000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B678A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40048C" w14:textId="77777777" w:rsidR="0085747A" w:rsidRPr="00610A40" w:rsidRDefault="0085747A" w:rsidP="00610A40">
            <w:pPr>
              <w:jc w:val="right"/>
              <w:rPr>
                <w:sz w:val="21"/>
                <w:szCs w:val="21"/>
              </w:rPr>
            </w:pPr>
            <w:r w:rsidRPr="00610A40">
              <w:rPr>
                <w:sz w:val="21"/>
                <w:szCs w:val="21"/>
              </w:rPr>
              <w:t>-400 000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FB5331" w14:textId="77777777" w:rsidR="0085747A" w:rsidRPr="00610A40" w:rsidRDefault="0085747A" w:rsidP="00610A40">
            <w:pPr>
              <w:jc w:val="right"/>
              <w:rPr>
                <w:sz w:val="21"/>
                <w:szCs w:val="21"/>
              </w:rPr>
            </w:pPr>
            <w:r w:rsidRPr="00610A40">
              <w:rPr>
                <w:sz w:val="21"/>
                <w:szCs w:val="21"/>
              </w:rPr>
              <w:t>1 722 000</w:t>
            </w:r>
          </w:p>
        </w:tc>
      </w:tr>
      <w:tr w:rsidR="00A25645" w:rsidRPr="00CE65B7" w14:paraId="7E1FEEA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DBB11C" w14:textId="77777777" w:rsidR="0085747A" w:rsidRPr="00610A40" w:rsidRDefault="0085747A" w:rsidP="00CE65B7">
            <w:pPr>
              <w:rPr>
                <w:sz w:val="21"/>
                <w:szCs w:val="21"/>
              </w:rPr>
            </w:pPr>
            <w:r w:rsidRPr="00610A40">
              <w:rPr>
                <w:sz w:val="21"/>
                <w:szCs w:val="21"/>
              </w:rPr>
              <w:t>1533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6265B7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90757E" w14:textId="77777777" w:rsidR="0085747A" w:rsidRPr="00610A40" w:rsidRDefault="0085747A" w:rsidP="00CE65B7">
            <w:pPr>
              <w:rPr>
                <w:sz w:val="21"/>
                <w:szCs w:val="21"/>
              </w:rPr>
            </w:pPr>
            <w:r w:rsidRPr="00610A40">
              <w:rPr>
                <w:sz w:val="21"/>
                <w:szCs w:val="21"/>
              </w:rPr>
              <w:t>Eiendommer utenfor husleieordningen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F84D9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C6A75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0EF25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7330B2" w14:textId="77777777" w:rsidR="0085747A" w:rsidRPr="00610A40" w:rsidRDefault="0085747A" w:rsidP="00610A40">
            <w:pPr>
              <w:jc w:val="right"/>
              <w:rPr>
                <w:sz w:val="21"/>
                <w:szCs w:val="21"/>
              </w:rPr>
            </w:pPr>
          </w:p>
        </w:tc>
      </w:tr>
      <w:tr w:rsidR="00A25645" w:rsidRPr="00CE65B7" w14:paraId="06F522F1"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A12B21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A47E6B7"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6ACEB4"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888929" w14:textId="77777777" w:rsidR="0085747A" w:rsidRPr="00610A40" w:rsidRDefault="0085747A" w:rsidP="00610A40">
            <w:pPr>
              <w:jc w:val="right"/>
              <w:rPr>
                <w:sz w:val="21"/>
                <w:szCs w:val="21"/>
              </w:rPr>
            </w:pPr>
            <w:r w:rsidRPr="00610A40">
              <w:rPr>
                <w:sz w:val="21"/>
                <w:szCs w:val="21"/>
              </w:rPr>
              <w:t>75 500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02C57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5DF1FE" w14:textId="77777777" w:rsidR="0085747A" w:rsidRPr="00610A40" w:rsidRDefault="0085747A" w:rsidP="00610A40">
            <w:pPr>
              <w:jc w:val="right"/>
              <w:rPr>
                <w:sz w:val="21"/>
                <w:szCs w:val="21"/>
              </w:rPr>
            </w:pPr>
            <w:r w:rsidRPr="00610A40">
              <w:rPr>
                <w:sz w:val="21"/>
                <w:szCs w:val="21"/>
              </w:rPr>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198AF7" w14:textId="77777777" w:rsidR="0085747A" w:rsidRPr="00610A40" w:rsidRDefault="0085747A" w:rsidP="00610A40">
            <w:pPr>
              <w:jc w:val="right"/>
              <w:rPr>
                <w:sz w:val="21"/>
                <w:szCs w:val="21"/>
              </w:rPr>
            </w:pPr>
            <w:r w:rsidRPr="00610A40">
              <w:rPr>
                <w:sz w:val="21"/>
                <w:szCs w:val="21"/>
              </w:rPr>
              <w:t>73 500</w:t>
            </w:r>
          </w:p>
        </w:tc>
      </w:tr>
      <w:tr w:rsidR="00A25645" w:rsidRPr="00CE65B7" w14:paraId="43DC0CB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4A18BF" w14:textId="77777777" w:rsidR="0085747A" w:rsidRPr="00610A40" w:rsidRDefault="0085747A" w:rsidP="00CE65B7">
            <w:pPr>
              <w:rPr>
                <w:sz w:val="21"/>
                <w:szCs w:val="21"/>
              </w:rPr>
            </w:pPr>
            <w:r w:rsidRPr="00610A40">
              <w:rPr>
                <w:sz w:val="21"/>
                <w:szCs w:val="21"/>
              </w:rPr>
              <w:t>1534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6A41CC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F0930C" w14:textId="77777777" w:rsidR="0085747A" w:rsidRPr="00610A40" w:rsidRDefault="0085747A" w:rsidP="00CE65B7">
            <w:pPr>
              <w:rPr>
                <w:sz w:val="21"/>
                <w:szCs w:val="21"/>
              </w:rPr>
            </w:pPr>
            <w:r w:rsidRPr="00610A40">
              <w:rPr>
                <w:sz w:val="21"/>
                <w:szCs w:val="21"/>
              </w:rPr>
              <w:t>Erstatningslokaler for departementene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461944"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43FA6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E9295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E2C63F" w14:textId="77777777" w:rsidR="0085747A" w:rsidRPr="00610A40" w:rsidRDefault="0085747A" w:rsidP="00610A40">
            <w:pPr>
              <w:jc w:val="right"/>
              <w:rPr>
                <w:sz w:val="21"/>
                <w:szCs w:val="21"/>
              </w:rPr>
            </w:pPr>
          </w:p>
        </w:tc>
      </w:tr>
      <w:tr w:rsidR="00A25645" w:rsidRPr="00CE65B7" w14:paraId="5DDAFBE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E1B52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EF9B18"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1DC05C"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695EB0" w14:textId="77777777" w:rsidR="0085747A" w:rsidRPr="00610A40" w:rsidRDefault="0085747A" w:rsidP="00610A40">
            <w:pPr>
              <w:jc w:val="right"/>
              <w:rPr>
                <w:sz w:val="21"/>
                <w:szCs w:val="21"/>
              </w:rPr>
            </w:pPr>
            <w:r w:rsidRPr="00610A40">
              <w:rPr>
                <w:sz w:val="21"/>
                <w:szCs w:val="21"/>
              </w:rPr>
              <w:t>154 050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627AE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11B826" w14:textId="77777777" w:rsidR="0085747A" w:rsidRPr="00610A40" w:rsidRDefault="0085747A" w:rsidP="00610A40">
            <w:pPr>
              <w:jc w:val="right"/>
              <w:rPr>
                <w:sz w:val="21"/>
                <w:szCs w:val="21"/>
              </w:rPr>
            </w:pPr>
            <w:r w:rsidRPr="00610A40">
              <w:rPr>
                <w:sz w:val="21"/>
                <w:szCs w:val="21"/>
              </w:rPr>
              <w:t>-108 450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D26789" w14:textId="77777777" w:rsidR="0085747A" w:rsidRPr="00610A40" w:rsidRDefault="0085747A" w:rsidP="00610A40">
            <w:pPr>
              <w:jc w:val="right"/>
              <w:rPr>
                <w:sz w:val="21"/>
                <w:szCs w:val="21"/>
              </w:rPr>
            </w:pPr>
            <w:r w:rsidRPr="00610A40">
              <w:rPr>
                <w:sz w:val="21"/>
                <w:szCs w:val="21"/>
              </w:rPr>
              <w:t>45 600</w:t>
            </w:r>
          </w:p>
        </w:tc>
      </w:tr>
      <w:tr w:rsidR="00A25645" w:rsidRPr="00CE65B7" w14:paraId="3A9ED6C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4FE1CE4" w14:textId="77777777" w:rsidR="0085747A" w:rsidRPr="00610A40" w:rsidRDefault="0085747A" w:rsidP="00CE65B7">
            <w:pPr>
              <w:rPr>
                <w:sz w:val="21"/>
                <w:szCs w:val="21"/>
              </w:rPr>
            </w:pPr>
            <w:r w:rsidRPr="00610A40">
              <w:rPr>
                <w:sz w:val="21"/>
                <w:szCs w:val="21"/>
              </w:rPr>
              <w:t>1540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3A7201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879E61" w14:textId="77777777" w:rsidR="0085747A" w:rsidRPr="00610A40" w:rsidRDefault="0085747A" w:rsidP="00CE65B7">
            <w:pPr>
              <w:rPr>
                <w:sz w:val="21"/>
                <w:szCs w:val="21"/>
              </w:rPr>
            </w:pPr>
            <w:r w:rsidRPr="00610A40">
              <w:rPr>
                <w:sz w:val="21"/>
                <w:szCs w:val="21"/>
              </w:rPr>
              <w:t>Digitaliseringsdirektoratet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D3984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868A2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6DEAC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D3D4FD" w14:textId="77777777" w:rsidR="0085747A" w:rsidRPr="00610A40" w:rsidRDefault="0085747A" w:rsidP="00610A40">
            <w:pPr>
              <w:jc w:val="right"/>
              <w:rPr>
                <w:sz w:val="21"/>
                <w:szCs w:val="21"/>
              </w:rPr>
            </w:pPr>
          </w:p>
        </w:tc>
      </w:tr>
      <w:tr w:rsidR="00A25645" w:rsidRPr="00CE65B7" w14:paraId="2E910E9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AA3A86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8146A5" w14:textId="77777777" w:rsidR="0085747A" w:rsidRPr="00610A40" w:rsidRDefault="0085747A" w:rsidP="00CE65B7">
            <w:pPr>
              <w:rPr>
                <w:sz w:val="21"/>
                <w:szCs w:val="21"/>
              </w:rPr>
            </w:pPr>
            <w:r w:rsidRPr="00610A40">
              <w:rPr>
                <w:sz w:val="21"/>
                <w:szCs w:val="21"/>
              </w:rPr>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801B42" w14:textId="77777777" w:rsidR="0085747A" w:rsidRPr="00610A40" w:rsidRDefault="0085747A" w:rsidP="00CE65B7">
            <w:pPr>
              <w:rPr>
                <w:sz w:val="21"/>
                <w:szCs w:val="21"/>
              </w:rPr>
            </w:pPr>
            <w:r w:rsidRPr="00610A40">
              <w:rPr>
                <w:sz w:val="21"/>
                <w:szCs w:val="21"/>
              </w:rPr>
              <w:t xml:space="preserve">Utvikling og forvaltning av nasjonale fellesløsninger,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A27B6E" w14:textId="77777777" w:rsidR="0085747A" w:rsidRPr="00610A40" w:rsidRDefault="0085747A" w:rsidP="00610A40">
            <w:pPr>
              <w:jc w:val="right"/>
              <w:rPr>
                <w:sz w:val="21"/>
                <w:szCs w:val="21"/>
              </w:rPr>
            </w:pPr>
            <w:r w:rsidRPr="00610A40">
              <w:rPr>
                <w:sz w:val="21"/>
                <w:szCs w:val="21"/>
              </w:rPr>
              <w:t>531 674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661D9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8A7356" w14:textId="77777777" w:rsidR="0085747A" w:rsidRPr="00610A40" w:rsidRDefault="0085747A" w:rsidP="00610A40">
            <w:pPr>
              <w:jc w:val="right"/>
              <w:rPr>
                <w:sz w:val="21"/>
                <w:szCs w:val="21"/>
              </w:rPr>
            </w:pPr>
            <w:r w:rsidRPr="00610A40">
              <w:rPr>
                <w:sz w:val="21"/>
                <w:szCs w:val="21"/>
              </w:rPr>
              <w:t>52 000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7794B7" w14:textId="77777777" w:rsidR="0085747A" w:rsidRPr="00610A40" w:rsidRDefault="0085747A" w:rsidP="00610A40">
            <w:pPr>
              <w:jc w:val="right"/>
              <w:rPr>
                <w:sz w:val="21"/>
                <w:szCs w:val="21"/>
              </w:rPr>
            </w:pPr>
            <w:r w:rsidRPr="00610A40">
              <w:rPr>
                <w:sz w:val="21"/>
                <w:szCs w:val="21"/>
              </w:rPr>
              <w:t>583 674</w:t>
            </w:r>
          </w:p>
        </w:tc>
      </w:tr>
      <w:tr w:rsidR="00A25645" w:rsidRPr="00CE65B7" w14:paraId="092E5C3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E9961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2FC506" w14:textId="77777777" w:rsidR="0085747A" w:rsidRPr="00610A40" w:rsidRDefault="0085747A" w:rsidP="00CE65B7">
            <w:pPr>
              <w:rPr>
                <w:sz w:val="21"/>
                <w:szCs w:val="21"/>
              </w:rPr>
            </w:pPr>
            <w:r w:rsidRPr="00610A40">
              <w:rPr>
                <w:sz w:val="21"/>
                <w:szCs w:val="21"/>
              </w:rPr>
              <w:t>25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A65AC3" w14:textId="77777777" w:rsidR="0085747A" w:rsidRPr="00610A40" w:rsidRDefault="0085747A" w:rsidP="00CE65B7">
            <w:pPr>
              <w:rPr>
                <w:sz w:val="21"/>
                <w:szCs w:val="21"/>
              </w:rPr>
            </w:pPr>
            <w:r w:rsidRPr="00610A40">
              <w:rPr>
                <w:sz w:val="21"/>
                <w:szCs w:val="21"/>
              </w:rPr>
              <w:t xml:space="preserve">Medfinansieringsordning for digitaliseringsprosjekter,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F4ADAE" w14:textId="77777777" w:rsidR="0085747A" w:rsidRPr="00610A40" w:rsidRDefault="0085747A" w:rsidP="00610A40">
            <w:pPr>
              <w:jc w:val="right"/>
              <w:rPr>
                <w:sz w:val="21"/>
                <w:szCs w:val="21"/>
              </w:rPr>
            </w:pPr>
            <w:r w:rsidRPr="00610A40">
              <w:rPr>
                <w:sz w:val="21"/>
                <w:szCs w:val="21"/>
              </w:rPr>
              <w:t>152 758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B7A09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98730F" w14:textId="77777777" w:rsidR="0085747A" w:rsidRPr="00610A40" w:rsidRDefault="0085747A" w:rsidP="00610A40">
            <w:pPr>
              <w:jc w:val="right"/>
              <w:rPr>
                <w:sz w:val="21"/>
                <w:szCs w:val="21"/>
              </w:rPr>
            </w:pPr>
            <w:r w:rsidRPr="00610A40">
              <w:rPr>
                <w:sz w:val="21"/>
                <w:szCs w:val="21"/>
              </w:rPr>
              <w:t>-38 100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82D4E6" w14:textId="77777777" w:rsidR="0085747A" w:rsidRPr="00610A40" w:rsidRDefault="0085747A" w:rsidP="00610A40">
            <w:pPr>
              <w:jc w:val="right"/>
              <w:rPr>
                <w:sz w:val="21"/>
                <w:szCs w:val="21"/>
              </w:rPr>
            </w:pPr>
            <w:r w:rsidRPr="00610A40">
              <w:rPr>
                <w:sz w:val="21"/>
                <w:szCs w:val="21"/>
              </w:rPr>
              <w:t>114 658</w:t>
            </w:r>
          </w:p>
        </w:tc>
      </w:tr>
      <w:tr w:rsidR="00A25645" w:rsidRPr="00CE65B7" w14:paraId="64C4244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29469BE" w14:textId="77777777" w:rsidR="0085747A" w:rsidRPr="00610A40" w:rsidRDefault="0085747A" w:rsidP="00CE65B7">
            <w:pPr>
              <w:rPr>
                <w:sz w:val="21"/>
                <w:szCs w:val="21"/>
              </w:rPr>
            </w:pPr>
            <w:r w:rsidRPr="00610A40">
              <w:rPr>
                <w:sz w:val="21"/>
                <w:szCs w:val="21"/>
              </w:rPr>
              <w:t>1543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2A98DF8"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B824CE" w14:textId="77777777" w:rsidR="0085747A" w:rsidRPr="00610A40" w:rsidRDefault="0085747A" w:rsidP="00CE65B7">
            <w:pPr>
              <w:rPr>
                <w:sz w:val="21"/>
                <w:szCs w:val="21"/>
              </w:rPr>
            </w:pPr>
            <w:r w:rsidRPr="00610A40">
              <w:rPr>
                <w:sz w:val="21"/>
                <w:szCs w:val="21"/>
              </w:rPr>
              <w:t>Nasjonal kommunikasjonsmyndighet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68D82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38A6B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61430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5631DF" w14:textId="77777777" w:rsidR="0085747A" w:rsidRPr="00610A40" w:rsidRDefault="0085747A" w:rsidP="00610A40">
            <w:pPr>
              <w:jc w:val="right"/>
              <w:rPr>
                <w:sz w:val="21"/>
                <w:szCs w:val="21"/>
              </w:rPr>
            </w:pPr>
          </w:p>
        </w:tc>
      </w:tr>
      <w:tr w:rsidR="00A25645" w:rsidRPr="00CE65B7" w14:paraId="0B886DB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B0CA2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0472403"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3D60A2"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B0DCA6" w14:textId="77777777" w:rsidR="0085747A" w:rsidRPr="00610A40" w:rsidRDefault="0085747A" w:rsidP="00610A40">
            <w:pPr>
              <w:jc w:val="right"/>
              <w:rPr>
                <w:sz w:val="21"/>
                <w:szCs w:val="21"/>
              </w:rPr>
            </w:pPr>
            <w:r w:rsidRPr="00610A40">
              <w:rPr>
                <w:sz w:val="21"/>
                <w:szCs w:val="21"/>
              </w:rPr>
              <w:t>297 726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0DB62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12CF70" w14:textId="77777777" w:rsidR="0085747A" w:rsidRPr="00610A40" w:rsidRDefault="0085747A" w:rsidP="00610A40">
            <w:pPr>
              <w:jc w:val="right"/>
              <w:rPr>
                <w:sz w:val="21"/>
                <w:szCs w:val="21"/>
              </w:rPr>
            </w:pPr>
            <w:r w:rsidRPr="00610A40">
              <w:rPr>
                <w:sz w:val="21"/>
                <w:szCs w:val="21"/>
              </w:rPr>
              <w:t>4 550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ACD588" w14:textId="77777777" w:rsidR="0085747A" w:rsidRPr="00610A40" w:rsidRDefault="0085747A" w:rsidP="00610A40">
            <w:pPr>
              <w:jc w:val="right"/>
              <w:rPr>
                <w:sz w:val="21"/>
                <w:szCs w:val="21"/>
              </w:rPr>
            </w:pPr>
            <w:r w:rsidRPr="00610A40">
              <w:rPr>
                <w:sz w:val="21"/>
                <w:szCs w:val="21"/>
              </w:rPr>
              <w:t>302 276</w:t>
            </w:r>
          </w:p>
        </w:tc>
      </w:tr>
      <w:tr w:rsidR="00A25645" w:rsidRPr="00CE65B7" w14:paraId="3AA1095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E5DEE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A3DF3E" w14:textId="77777777" w:rsidR="0085747A" w:rsidRPr="00610A40" w:rsidRDefault="0085747A" w:rsidP="00CE65B7">
            <w:pPr>
              <w:rPr>
                <w:sz w:val="21"/>
                <w:szCs w:val="21"/>
              </w:rPr>
            </w:pPr>
            <w:r w:rsidRPr="00610A40">
              <w:rPr>
                <w:sz w:val="21"/>
                <w:szCs w:val="21"/>
              </w:rPr>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B7F2EB" w14:textId="77777777" w:rsidR="0085747A" w:rsidRPr="00610A40" w:rsidRDefault="0085747A" w:rsidP="00CE65B7">
            <w:pPr>
              <w:rPr>
                <w:sz w:val="21"/>
                <w:szCs w:val="21"/>
              </w:rPr>
            </w:pPr>
            <w:r w:rsidRPr="00610A40">
              <w:rPr>
                <w:sz w:val="21"/>
                <w:szCs w:val="21"/>
              </w:rPr>
              <w:t xml:space="preserve">Nytt nødnett,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EEC6FB" w14:textId="77777777" w:rsidR="0085747A" w:rsidRPr="00610A40" w:rsidRDefault="0085747A" w:rsidP="00610A40">
            <w:pPr>
              <w:jc w:val="right"/>
              <w:rPr>
                <w:sz w:val="21"/>
                <w:szCs w:val="21"/>
              </w:rPr>
            </w:pPr>
            <w:r w:rsidRPr="00610A40">
              <w:rPr>
                <w:sz w:val="21"/>
                <w:szCs w:val="21"/>
              </w:rPr>
              <w:t>100 000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54926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825A8F" w14:textId="77777777" w:rsidR="0085747A" w:rsidRPr="00610A40" w:rsidRDefault="0085747A" w:rsidP="00610A40">
            <w:pPr>
              <w:jc w:val="right"/>
              <w:rPr>
                <w:sz w:val="21"/>
                <w:szCs w:val="21"/>
              </w:rPr>
            </w:pPr>
            <w:r w:rsidRPr="00610A40">
              <w:rPr>
                <w:sz w:val="21"/>
                <w:szCs w:val="21"/>
              </w:rPr>
              <w:t>100 000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D8D646" w14:textId="77777777" w:rsidR="0085747A" w:rsidRPr="00610A40" w:rsidRDefault="0085747A" w:rsidP="00610A40">
            <w:pPr>
              <w:jc w:val="right"/>
              <w:rPr>
                <w:sz w:val="21"/>
                <w:szCs w:val="21"/>
              </w:rPr>
            </w:pPr>
            <w:r w:rsidRPr="00610A40">
              <w:rPr>
                <w:sz w:val="21"/>
                <w:szCs w:val="21"/>
              </w:rPr>
              <w:t>200 000</w:t>
            </w:r>
          </w:p>
        </w:tc>
      </w:tr>
      <w:tr w:rsidR="00A25645" w:rsidRPr="00CE65B7" w14:paraId="43DEECBA"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F0BE4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C16C70"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69BDB6"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9FAB5B" w14:textId="77777777" w:rsidR="0085747A" w:rsidRPr="00610A40" w:rsidRDefault="0085747A" w:rsidP="00610A40">
            <w:pPr>
              <w:jc w:val="right"/>
              <w:rPr>
                <w:sz w:val="21"/>
                <w:szCs w:val="21"/>
              </w:rPr>
            </w:pPr>
            <w:r w:rsidRPr="00610A40">
              <w:rPr>
                <w:sz w:val="21"/>
                <w:szCs w:val="21"/>
              </w:rPr>
              <w:t>18 264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7DC3C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CBD380" w14:textId="77777777" w:rsidR="0085747A" w:rsidRPr="00610A40" w:rsidRDefault="0085747A" w:rsidP="00610A40">
            <w:pPr>
              <w:jc w:val="right"/>
              <w:rPr>
                <w:sz w:val="21"/>
                <w:szCs w:val="21"/>
              </w:rPr>
            </w:pPr>
            <w:r w:rsidRPr="00610A40">
              <w:rPr>
                <w:sz w:val="21"/>
                <w:szCs w:val="21"/>
              </w:rPr>
              <w:t>2 900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7DB03C" w14:textId="77777777" w:rsidR="0085747A" w:rsidRPr="00610A40" w:rsidRDefault="0085747A" w:rsidP="00610A40">
            <w:pPr>
              <w:jc w:val="right"/>
              <w:rPr>
                <w:sz w:val="21"/>
                <w:szCs w:val="21"/>
              </w:rPr>
            </w:pPr>
            <w:r w:rsidRPr="00610A40">
              <w:rPr>
                <w:sz w:val="21"/>
                <w:szCs w:val="21"/>
              </w:rPr>
              <w:t>21 164</w:t>
            </w:r>
          </w:p>
        </w:tc>
      </w:tr>
      <w:tr w:rsidR="00A25645" w:rsidRPr="00CE65B7" w14:paraId="72A640F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2C6A0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EC2279"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F361F0" w14:textId="77777777" w:rsidR="0085747A" w:rsidRPr="00610A40" w:rsidRDefault="0085747A" w:rsidP="00CE65B7">
            <w:pPr>
              <w:rPr>
                <w:sz w:val="21"/>
                <w:szCs w:val="21"/>
              </w:rPr>
            </w:pPr>
            <w:r w:rsidRPr="00610A40">
              <w:rPr>
                <w:sz w:val="21"/>
                <w:szCs w:val="21"/>
              </w:rPr>
              <w:t xml:space="preserve">Telesikkerhet og -beredskap,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00EFE9" w14:textId="77777777" w:rsidR="0085747A" w:rsidRPr="00610A40" w:rsidRDefault="0085747A" w:rsidP="00610A40">
            <w:pPr>
              <w:jc w:val="right"/>
              <w:rPr>
                <w:sz w:val="21"/>
                <w:szCs w:val="21"/>
              </w:rPr>
            </w:pPr>
            <w:r w:rsidRPr="00610A40">
              <w:rPr>
                <w:sz w:val="21"/>
                <w:szCs w:val="21"/>
              </w:rPr>
              <w:t>401 161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00683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AA7352" w14:textId="77777777" w:rsidR="0085747A" w:rsidRPr="00610A40" w:rsidRDefault="0085747A" w:rsidP="00610A40">
            <w:pPr>
              <w:jc w:val="right"/>
              <w:rPr>
                <w:sz w:val="21"/>
                <w:szCs w:val="21"/>
              </w:rPr>
            </w:pPr>
            <w:r w:rsidRPr="00610A40">
              <w:rPr>
                <w:sz w:val="21"/>
                <w:szCs w:val="21"/>
              </w:rPr>
              <w:t>22 100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17084D" w14:textId="77777777" w:rsidR="0085747A" w:rsidRPr="00610A40" w:rsidRDefault="0085747A" w:rsidP="00610A40">
            <w:pPr>
              <w:jc w:val="right"/>
              <w:rPr>
                <w:sz w:val="21"/>
                <w:szCs w:val="21"/>
              </w:rPr>
            </w:pPr>
            <w:r w:rsidRPr="00610A40">
              <w:rPr>
                <w:sz w:val="21"/>
                <w:szCs w:val="21"/>
              </w:rPr>
              <w:t>423 261</w:t>
            </w:r>
          </w:p>
        </w:tc>
      </w:tr>
      <w:tr w:rsidR="00A25645" w:rsidRPr="00CE65B7" w14:paraId="5AC4CCB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166EFC" w14:textId="77777777" w:rsidR="0085747A" w:rsidRPr="00610A40" w:rsidRDefault="0085747A" w:rsidP="00CE65B7">
            <w:pPr>
              <w:rPr>
                <w:sz w:val="21"/>
                <w:szCs w:val="21"/>
              </w:rPr>
            </w:pPr>
            <w:r w:rsidRPr="00610A40">
              <w:rPr>
                <w:sz w:val="21"/>
                <w:szCs w:val="21"/>
              </w:rPr>
              <w:t>1560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AACA91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E0A935" w14:textId="77777777" w:rsidR="0085747A" w:rsidRPr="00610A40" w:rsidRDefault="0085747A" w:rsidP="00CE65B7">
            <w:pPr>
              <w:rPr>
                <w:sz w:val="21"/>
                <w:szCs w:val="21"/>
              </w:rPr>
            </w:pPr>
            <w:r w:rsidRPr="00610A40">
              <w:rPr>
                <w:sz w:val="21"/>
                <w:szCs w:val="21"/>
              </w:rPr>
              <w:t>Tariffavtalte avsetninger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C830C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03B939"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E5C0B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1FBDE6" w14:textId="77777777" w:rsidR="0085747A" w:rsidRPr="00610A40" w:rsidRDefault="0085747A" w:rsidP="00610A40">
            <w:pPr>
              <w:jc w:val="right"/>
              <w:rPr>
                <w:sz w:val="21"/>
                <w:szCs w:val="21"/>
              </w:rPr>
            </w:pPr>
          </w:p>
        </w:tc>
      </w:tr>
      <w:tr w:rsidR="00A25645" w:rsidRPr="00CE65B7" w14:paraId="71F2E544"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AED554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DEC65E0"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0CEBE3" w14:textId="77777777" w:rsidR="0085747A" w:rsidRPr="00610A40" w:rsidRDefault="0085747A" w:rsidP="00CE65B7">
            <w:pPr>
              <w:rPr>
                <w:sz w:val="21"/>
                <w:szCs w:val="21"/>
              </w:rPr>
            </w:pPr>
            <w:r w:rsidRPr="00610A40">
              <w:rPr>
                <w:sz w:val="21"/>
                <w:szCs w:val="21"/>
              </w:rPr>
              <w:t xml:space="preserve">Pensjonskostnader tjenestemannsorganisasjonene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C22F12" w14:textId="77777777" w:rsidR="0085747A" w:rsidRPr="00610A40" w:rsidRDefault="0085747A" w:rsidP="00610A40">
            <w:pPr>
              <w:jc w:val="right"/>
              <w:rPr>
                <w:sz w:val="21"/>
                <w:szCs w:val="21"/>
              </w:rPr>
            </w:pPr>
            <w:r w:rsidRPr="00610A40">
              <w:rPr>
                <w:sz w:val="21"/>
                <w:szCs w:val="21"/>
              </w:rPr>
              <w:t>47 000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94839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88ADE3" w14:textId="77777777" w:rsidR="0085747A" w:rsidRPr="00610A40" w:rsidRDefault="0085747A" w:rsidP="00610A40">
            <w:pPr>
              <w:jc w:val="right"/>
              <w:rPr>
                <w:sz w:val="21"/>
                <w:szCs w:val="21"/>
              </w:rPr>
            </w:pPr>
            <w:r w:rsidRPr="00610A40">
              <w:rPr>
                <w:sz w:val="21"/>
                <w:szCs w:val="21"/>
              </w:rPr>
              <w:t>-3 500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83D79A" w14:textId="77777777" w:rsidR="0085747A" w:rsidRPr="00610A40" w:rsidRDefault="0085747A" w:rsidP="00610A40">
            <w:pPr>
              <w:jc w:val="right"/>
              <w:rPr>
                <w:sz w:val="21"/>
                <w:szCs w:val="21"/>
              </w:rPr>
            </w:pPr>
            <w:r w:rsidRPr="00610A40">
              <w:rPr>
                <w:sz w:val="21"/>
                <w:szCs w:val="21"/>
              </w:rPr>
              <w:t>43 500</w:t>
            </w:r>
          </w:p>
        </w:tc>
      </w:tr>
      <w:tr w:rsidR="00A25645" w:rsidRPr="00CE65B7" w14:paraId="7583DF53"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E5255FF" w14:textId="77777777" w:rsidR="0085747A" w:rsidRPr="00610A40" w:rsidRDefault="0085747A" w:rsidP="00CE65B7">
            <w:pPr>
              <w:rPr>
                <w:sz w:val="21"/>
                <w:szCs w:val="21"/>
              </w:rPr>
            </w:pPr>
            <w:r w:rsidRPr="00610A40">
              <w:rPr>
                <w:sz w:val="21"/>
                <w:szCs w:val="21"/>
              </w:rPr>
              <w:t>1565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B9C78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27EF69" w14:textId="77777777" w:rsidR="0085747A" w:rsidRPr="00610A40" w:rsidRDefault="0085747A" w:rsidP="00CE65B7">
            <w:pPr>
              <w:rPr>
                <w:sz w:val="21"/>
                <w:szCs w:val="21"/>
              </w:rPr>
            </w:pPr>
            <w:r w:rsidRPr="00610A40">
              <w:rPr>
                <w:sz w:val="21"/>
                <w:szCs w:val="21"/>
              </w:rPr>
              <w:t>Boliglånsordningen i Statens pensjonskasse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1894E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14D18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B64A8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5636DF" w14:textId="77777777" w:rsidR="0085747A" w:rsidRPr="00610A40" w:rsidRDefault="0085747A" w:rsidP="00610A40">
            <w:pPr>
              <w:jc w:val="right"/>
              <w:rPr>
                <w:sz w:val="21"/>
                <w:szCs w:val="21"/>
              </w:rPr>
            </w:pPr>
          </w:p>
        </w:tc>
      </w:tr>
      <w:tr w:rsidR="00A25645" w:rsidRPr="00CE65B7" w14:paraId="6334EF2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1B7CF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C952B41"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A92033"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45183A" w14:textId="77777777" w:rsidR="0085747A" w:rsidRPr="00610A40" w:rsidRDefault="0085747A" w:rsidP="00610A40">
            <w:pPr>
              <w:jc w:val="right"/>
              <w:rPr>
                <w:sz w:val="21"/>
                <w:szCs w:val="21"/>
              </w:rPr>
            </w:pPr>
            <w:r w:rsidRPr="00610A40">
              <w:rPr>
                <w:sz w:val="21"/>
                <w:szCs w:val="21"/>
              </w:rPr>
              <w:t>60 000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BF186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18DFA5" w14:textId="77777777" w:rsidR="0085747A" w:rsidRPr="00610A40" w:rsidRDefault="0085747A" w:rsidP="00610A40">
            <w:pPr>
              <w:jc w:val="right"/>
              <w:rPr>
                <w:sz w:val="21"/>
                <w:szCs w:val="21"/>
              </w:rPr>
            </w:pPr>
            <w:r w:rsidRPr="00610A40">
              <w:rPr>
                <w:sz w:val="21"/>
                <w:szCs w:val="21"/>
              </w:rPr>
              <w:t>6 000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4892D0" w14:textId="77777777" w:rsidR="0085747A" w:rsidRPr="00610A40" w:rsidRDefault="0085747A" w:rsidP="00610A40">
            <w:pPr>
              <w:jc w:val="right"/>
              <w:rPr>
                <w:sz w:val="21"/>
                <w:szCs w:val="21"/>
              </w:rPr>
            </w:pPr>
            <w:r w:rsidRPr="00610A40">
              <w:rPr>
                <w:sz w:val="21"/>
                <w:szCs w:val="21"/>
              </w:rPr>
              <w:t>66 000</w:t>
            </w:r>
          </w:p>
        </w:tc>
      </w:tr>
      <w:tr w:rsidR="00A25645" w:rsidRPr="00CE65B7" w14:paraId="3A44AA87"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0C8ABB4"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D6FD2C3" w14:textId="77777777" w:rsidR="0085747A" w:rsidRPr="00610A40" w:rsidRDefault="0085747A" w:rsidP="00CE65B7">
            <w:pPr>
              <w:rPr>
                <w:sz w:val="21"/>
                <w:szCs w:val="21"/>
              </w:rPr>
            </w:pPr>
            <w:r w:rsidRPr="00610A40">
              <w:rPr>
                <w:sz w:val="21"/>
                <w:szCs w:val="21"/>
              </w:rPr>
              <w:t>90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5F5496D" w14:textId="77777777" w:rsidR="0085747A" w:rsidRPr="00610A40" w:rsidRDefault="0085747A" w:rsidP="00CE65B7">
            <w:pPr>
              <w:rPr>
                <w:sz w:val="21"/>
                <w:szCs w:val="21"/>
              </w:rPr>
            </w:pPr>
            <w:r w:rsidRPr="00610A40">
              <w:rPr>
                <w:sz w:val="21"/>
                <w:szCs w:val="21"/>
              </w:rPr>
              <w:t xml:space="preserve">Utlån, </w:t>
            </w:r>
            <w:r w:rsidRPr="00610A40">
              <w:rPr>
                <w:rStyle w:val="kursiv"/>
                <w:sz w:val="21"/>
                <w:szCs w:val="21"/>
              </w:rPr>
              <w:t>overslagsbevilgning</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0E9DA0" w14:textId="77777777" w:rsidR="0085747A" w:rsidRPr="00610A40" w:rsidRDefault="0085747A" w:rsidP="00610A40">
            <w:pPr>
              <w:jc w:val="right"/>
              <w:rPr>
                <w:sz w:val="21"/>
                <w:szCs w:val="21"/>
              </w:rPr>
            </w:pPr>
            <w:r w:rsidRPr="00610A40">
              <w:rPr>
                <w:sz w:val="21"/>
                <w:szCs w:val="21"/>
              </w:rPr>
              <w:t>7 200 000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1C1B5C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F67650A" w14:textId="77777777" w:rsidR="0085747A" w:rsidRPr="00610A40" w:rsidRDefault="0085747A" w:rsidP="00610A40">
            <w:pPr>
              <w:jc w:val="right"/>
              <w:rPr>
                <w:sz w:val="21"/>
                <w:szCs w:val="21"/>
              </w:rPr>
            </w:pPr>
            <w:r w:rsidRPr="00610A40">
              <w:rPr>
                <w:sz w:val="21"/>
                <w:szCs w:val="21"/>
              </w:rPr>
              <w:t>4 700 000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C9C10FD" w14:textId="77777777" w:rsidR="0085747A" w:rsidRPr="00610A40" w:rsidRDefault="0085747A" w:rsidP="00610A40">
            <w:pPr>
              <w:jc w:val="right"/>
              <w:rPr>
                <w:sz w:val="21"/>
                <w:szCs w:val="21"/>
              </w:rPr>
            </w:pPr>
            <w:r w:rsidRPr="00610A40">
              <w:rPr>
                <w:sz w:val="21"/>
                <w:szCs w:val="21"/>
              </w:rPr>
              <w:t>11 900 000</w:t>
            </w:r>
          </w:p>
        </w:tc>
      </w:tr>
      <w:tr w:rsidR="00A25645" w:rsidRPr="00CE65B7" w14:paraId="3476DC77" w14:textId="77777777" w:rsidTr="00E15552">
        <w:trPr>
          <w:trHeight w:val="380"/>
        </w:trPr>
        <w:tc>
          <w:tcPr>
            <w:tcW w:w="628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74ED72E" w14:textId="77777777" w:rsidR="0085747A" w:rsidRPr="00610A40" w:rsidRDefault="0085747A" w:rsidP="00610A40">
            <w:pPr>
              <w:jc w:val="right"/>
              <w:rPr>
                <w:sz w:val="21"/>
                <w:szCs w:val="21"/>
              </w:rPr>
            </w:pPr>
            <w:r w:rsidRPr="00610A40">
              <w:rPr>
                <w:sz w:val="21"/>
                <w:szCs w:val="21"/>
              </w:rPr>
              <w:t>Sum endringer Digitaliserings- og forvaltningsdepartementet</w:t>
            </w: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6A1ED42"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17C608" w14:textId="77777777" w:rsidR="0085747A" w:rsidRPr="00610A40" w:rsidRDefault="0085747A" w:rsidP="00610A40">
            <w:pPr>
              <w:jc w:val="right"/>
              <w:rPr>
                <w:sz w:val="21"/>
                <w:szCs w:val="21"/>
              </w:rPr>
            </w:pPr>
            <w:r w:rsidRPr="00610A40">
              <w:rPr>
                <w:sz w:val="21"/>
                <w:szCs w:val="21"/>
              </w:rPr>
              <w:t>4 503 201</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414FE92" w14:textId="77777777" w:rsidR="0085747A" w:rsidRPr="00610A40" w:rsidRDefault="0085747A" w:rsidP="00610A40">
            <w:pPr>
              <w:jc w:val="right"/>
              <w:rPr>
                <w:sz w:val="21"/>
                <w:szCs w:val="21"/>
              </w:rPr>
            </w:pPr>
          </w:p>
        </w:tc>
      </w:tr>
      <w:tr w:rsidR="00A25645" w:rsidRPr="00CE65B7" w14:paraId="227CE83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F48843" w14:textId="77777777" w:rsidR="0085747A" w:rsidRPr="00610A40" w:rsidRDefault="0085747A" w:rsidP="00CE65B7">
            <w:pPr>
              <w:rPr>
                <w:sz w:val="21"/>
                <w:szCs w:val="21"/>
              </w:rPr>
            </w:pPr>
            <w:r w:rsidRPr="00610A40">
              <w:rPr>
                <w:sz w:val="21"/>
                <w:szCs w:val="21"/>
              </w:rPr>
              <w:t>1600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61C53A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C2C573" w14:textId="77777777" w:rsidR="0085747A" w:rsidRPr="00610A40" w:rsidRDefault="0085747A" w:rsidP="00CE65B7">
            <w:pPr>
              <w:rPr>
                <w:sz w:val="21"/>
                <w:szCs w:val="21"/>
              </w:rPr>
            </w:pPr>
            <w:r w:rsidRPr="00610A40">
              <w:rPr>
                <w:sz w:val="21"/>
                <w:szCs w:val="21"/>
              </w:rPr>
              <w:t>Finansdepartementet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1DB00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F7FCC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A9232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B6663C" w14:textId="77777777" w:rsidR="0085747A" w:rsidRPr="00610A40" w:rsidRDefault="0085747A" w:rsidP="00610A40">
            <w:pPr>
              <w:jc w:val="right"/>
              <w:rPr>
                <w:sz w:val="21"/>
                <w:szCs w:val="21"/>
              </w:rPr>
            </w:pPr>
          </w:p>
        </w:tc>
      </w:tr>
      <w:tr w:rsidR="00A25645" w:rsidRPr="00CE65B7" w14:paraId="52A68D4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CE42B7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654123"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80B6AD"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ECF852" w14:textId="77777777" w:rsidR="0085747A" w:rsidRPr="00610A40" w:rsidRDefault="0085747A" w:rsidP="00610A40">
            <w:pPr>
              <w:jc w:val="right"/>
              <w:rPr>
                <w:sz w:val="21"/>
                <w:szCs w:val="21"/>
              </w:rPr>
            </w:pPr>
            <w:r w:rsidRPr="00610A40">
              <w:rPr>
                <w:sz w:val="21"/>
                <w:szCs w:val="21"/>
              </w:rPr>
              <w:t>484 134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FF23C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0D4A4A" w14:textId="77777777" w:rsidR="0085747A" w:rsidRPr="00610A40" w:rsidRDefault="0085747A" w:rsidP="00610A40">
            <w:pPr>
              <w:jc w:val="right"/>
              <w:rPr>
                <w:sz w:val="21"/>
                <w:szCs w:val="21"/>
              </w:rPr>
            </w:pPr>
            <w:r w:rsidRPr="00610A40">
              <w:rPr>
                <w:sz w:val="21"/>
                <w:szCs w:val="21"/>
              </w:rPr>
              <w:t>-15 830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E7B20E" w14:textId="77777777" w:rsidR="0085747A" w:rsidRPr="00610A40" w:rsidRDefault="0085747A" w:rsidP="00610A40">
            <w:pPr>
              <w:jc w:val="right"/>
              <w:rPr>
                <w:sz w:val="21"/>
                <w:szCs w:val="21"/>
              </w:rPr>
            </w:pPr>
            <w:r w:rsidRPr="00610A40">
              <w:rPr>
                <w:sz w:val="21"/>
                <w:szCs w:val="21"/>
              </w:rPr>
              <w:t>468 304</w:t>
            </w:r>
          </w:p>
        </w:tc>
      </w:tr>
      <w:tr w:rsidR="00A25645" w:rsidRPr="00CE65B7" w14:paraId="616C890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863CC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D748CE"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10F9D9"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4DF325" w14:textId="77777777" w:rsidR="0085747A" w:rsidRPr="00610A40" w:rsidRDefault="0085747A" w:rsidP="00610A40">
            <w:pPr>
              <w:jc w:val="right"/>
              <w:rPr>
                <w:sz w:val="21"/>
                <w:szCs w:val="21"/>
              </w:rPr>
            </w:pPr>
            <w:r w:rsidRPr="00610A40">
              <w:rPr>
                <w:sz w:val="21"/>
                <w:szCs w:val="21"/>
              </w:rPr>
              <w:t>59 666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7588D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0F74FF" w14:textId="77777777" w:rsidR="0085747A" w:rsidRPr="00610A40" w:rsidRDefault="0085747A" w:rsidP="00610A40">
            <w:pPr>
              <w:jc w:val="right"/>
              <w:rPr>
                <w:sz w:val="21"/>
                <w:szCs w:val="21"/>
              </w:rPr>
            </w:pPr>
            <w:r w:rsidRPr="00610A40">
              <w:rPr>
                <w:sz w:val="21"/>
                <w:szCs w:val="21"/>
              </w:rPr>
              <w:t>4 850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085333" w14:textId="77777777" w:rsidR="0085747A" w:rsidRPr="00610A40" w:rsidRDefault="0085747A" w:rsidP="00610A40">
            <w:pPr>
              <w:jc w:val="right"/>
              <w:rPr>
                <w:sz w:val="21"/>
                <w:szCs w:val="21"/>
              </w:rPr>
            </w:pPr>
            <w:r w:rsidRPr="00610A40">
              <w:rPr>
                <w:sz w:val="21"/>
                <w:szCs w:val="21"/>
              </w:rPr>
              <w:t>64 516</w:t>
            </w:r>
          </w:p>
        </w:tc>
      </w:tr>
      <w:tr w:rsidR="00A25645" w:rsidRPr="00CE65B7" w14:paraId="55F6C3E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BD249B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626F01"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4979CA" w14:textId="77777777" w:rsidR="0085747A" w:rsidRPr="00610A40" w:rsidRDefault="0085747A" w:rsidP="00CE65B7">
            <w:pPr>
              <w:rPr>
                <w:sz w:val="21"/>
                <w:szCs w:val="21"/>
              </w:rPr>
            </w:pPr>
            <w:r w:rsidRPr="00610A40">
              <w:rPr>
                <w:sz w:val="21"/>
                <w:szCs w:val="21"/>
              </w:rPr>
              <w:t xml:space="preserve">Forskning og allmennopplysning – Norges forskningsråd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D2211C" w14:textId="77777777" w:rsidR="0085747A" w:rsidRPr="00610A40" w:rsidRDefault="0085747A" w:rsidP="00610A40">
            <w:pPr>
              <w:jc w:val="right"/>
              <w:rPr>
                <w:sz w:val="21"/>
                <w:szCs w:val="21"/>
              </w:rPr>
            </w:pPr>
            <w:r w:rsidRPr="00610A40">
              <w:rPr>
                <w:sz w:val="21"/>
                <w:szCs w:val="21"/>
              </w:rPr>
              <w:t>46 800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4D0A3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8D87B1" w14:textId="77777777" w:rsidR="0085747A" w:rsidRPr="00610A40" w:rsidRDefault="0085747A" w:rsidP="00610A40">
            <w:pPr>
              <w:jc w:val="right"/>
              <w:rPr>
                <w:sz w:val="21"/>
                <w:szCs w:val="21"/>
              </w:rPr>
            </w:pPr>
            <w:r w:rsidRPr="00610A40">
              <w:rPr>
                <w:sz w:val="21"/>
                <w:szCs w:val="21"/>
              </w:rPr>
              <w:t>-3 200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9B757B" w14:textId="77777777" w:rsidR="0085747A" w:rsidRPr="00610A40" w:rsidRDefault="0085747A" w:rsidP="00610A40">
            <w:pPr>
              <w:jc w:val="right"/>
              <w:rPr>
                <w:sz w:val="21"/>
                <w:szCs w:val="21"/>
              </w:rPr>
            </w:pPr>
            <w:r w:rsidRPr="00610A40">
              <w:rPr>
                <w:sz w:val="21"/>
                <w:szCs w:val="21"/>
              </w:rPr>
              <w:t>43 600</w:t>
            </w:r>
          </w:p>
        </w:tc>
      </w:tr>
      <w:tr w:rsidR="00A25645" w:rsidRPr="00CE65B7" w14:paraId="6F73C4AC"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C6550C" w14:textId="77777777" w:rsidR="0085747A" w:rsidRPr="00610A40" w:rsidRDefault="0085747A" w:rsidP="00CE65B7">
            <w:pPr>
              <w:rPr>
                <w:sz w:val="21"/>
                <w:szCs w:val="21"/>
              </w:rPr>
            </w:pPr>
            <w:r w:rsidRPr="00610A40">
              <w:rPr>
                <w:sz w:val="21"/>
                <w:szCs w:val="21"/>
              </w:rPr>
              <w:t>1605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1B9AF49"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865C29" w14:textId="77777777" w:rsidR="0085747A" w:rsidRPr="00610A40" w:rsidRDefault="0085747A" w:rsidP="00CE65B7">
            <w:pPr>
              <w:rPr>
                <w:sz w:val="21"/>
                <w:szCs w:val="21"/>
              </w:rPr>
            </w:pPr>
            <w:r w:rsidRPr="00610A40">
              <w:rPr>
                <w:sz w:val="21"/>
                <w:szCs w:val="21"/>
              </w:rPr>
              <w:t>Direktoratet for forvaltning og økonomistyring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8A662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7E27D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CBEB2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0914E7" w14:textId="77777777" w:rsidR="0085747A" w:rsidRPr="00610A40" w:rsidRDefault="0085747A" w:rsidP="00610A40">
            <w:pPr>
              <w:jc w:val="right"/>
              <w:rPr>
                <w:sz w:val="21"/>
                <w:szCs w:val="21"/>
              </w:rPr>
            </w:pPr>
          </w:p>
        </w:tc>
      </w:tr>
      <w:tr w:rsidR="00A25645" w:rsidRPr="00CE65B7" w14:paraId="3EF51B8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4CE3C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CA6B41"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819E63"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A62CE2" w14:textId="77777777" w:rsidR="0085747A" w:rsidRPr="00610A40" w:rsidRDefault="0085747A" w:rsidP="00610A40">
            <w:pPr>
              <w:jc w:val="right"/>
              <w:rPr>
                <w:sz w:val="21"/>
                <w:szCs w:val="21"/>
              </w:rPr>
            </w:pPr>
            <w:r w:rsidRPr="00610A40">
              <w:rPr>
                <w:sz w:val="21"/>
                <w:szCs w:val="21"/>
              </w:rPr>
              <w:t>1 180 937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14A9A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BE27F0" w14:textId="77777777" w:rsidR="0085747A" w:rsidRPr="00610A40" w:rsidRDefault="0085747A" w:rsidP="00610A40">
            <w:pPr>
              <w:jc w:val="right"/>
              <w:rPr>
                <w:sz w:val="21"/>
                <w:szCs w:val="21"/>
              </w:rPr>
            </w:pPr>
            <w:r w:rsidRPr="00610A40">
              <w:rPr>
                <w:sz w:val="21"/>
                <w:szCs w:val="21"/>
              </w:rPr>
              <w:t>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0F1713" w14:textId="77777777" w:rsidR="0085747A" w:rsidRPr="00610A40" w:rsidRDefault="0085747A" w:rsidP="00610A40">
            <w:pPr>
              <w:jc w:val="right"/>
              <w:rPr>
                <w:sz w:val="21"/>
                <w:szCs w:val="21"/>
              </w:rPr>
            </w:pPr>
            <w:r w:rsidRPr="00610A40">
              <w:rPr>
                <w:sz w:val="21"/>
                <w:szCs w:val="21"/>
              </w:rPr>
              <w:t>1 187 937</w:t>
            </w:r>
          </w:p>
        </w:tc>
      </w:tr>
      <w:tr w:rsidR="00A25645" w:rsidRPr="00CE65B7" w14:paraId="1593E3B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2DEBE6" w14:textId="77777777" w:rsidR="0085747A" w:rsidRPr="00610A40" w:rsidRDefault="0085747A" w:rsidP="00CE65B7">
            <w:pPr>
              <w:rPr>
                <w:sz w:val="21"/>
                <w:szCs w:val="21"/>
              </w:rPr>
            </w:pPr>
            <w:r w:rsidRPr="00610A40">
              <w:rPr>
                <w:sz w:val="21"/>
                <w:szCs w:val="21"/>
              </w:rPr>
              <w:t>1610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8BFB8E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26959F" w14:textId="77777777" w:rsidR="0085747A" w:rsidRPr="00610A40" w:rsidRDefault="0085747A" w:rsidP="00CE65B7">
            <w:pPr>
              <w:rPr>
                <w:sz w:val="21"/>
                <w:szCs w:val="21"/>
              </w:rPr>
            </w:pPr>
            <w:r w:rsidRPr="00610A40">
              <w:rPr>
                <w:sz w:val="21"/>
                <w:szCs w:val="21"/>
              </w:rPr>
              <w:t>Tolletaten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46C4B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F54CB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8BDC3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8C39D7" w14:textId="77777777" w:rsidR="0085747A" w:rsidRPr="00610A40" w:rsidRDefault="0085747A" w:rsidP="00610A40">
            <w:pPr>
              <w:jc w:val="right"/>
              <w:rPr>
                <w:sz w:val="21"/>
                <w:szCs w:val="21"/>
              </w:rPr>
            </w:pPr>
          </w:p>
        </w:tc>
      </w:tr>
      <w:tr w:rsidR="00A25645" w:rsidRPr="00CE65B7" w14:paraId="369E1531"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93D1E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E940E5"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6B7C30"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8825F7" w14:textId="77777777" w:rsidR="0085747A" w:rsidRPr="00610A40" w:rsidRDefault="0085747A" w:rsidP="00610A40">
            <w:pPr>
              <w:jc w:val="right"/>
              <w:rPr>
                <w:sz w:val="21"/>
                <w:szCs w:val="21"/>
              </w:rPr>
            </w:pPr>
            <w:r w:rsidRPr="00610A40">
              <w:rPr>
                <w:sz w:val="21"/>
                <w:szCs w:val="21"/>
              </w:rPr>
              <w:t>383 176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25373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C33110"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3DF99E" w14:textId="77777777" w:rsidR="0085747A" w:rsidRPr="00610A40" w:rsidRDefault="0085747A" w:rsidP="00610A40">
            <w:pPr>
              <w:jc w:val="right"/>
              <w:rPr>
                <w:sz w:val="21"/>
                <w:szCs w:val="21"/>
              </w:rPr>
            </w:pPr>
            <w:r w:rsidRPr="00610A40">
              <w:rPr>
                <w:sz w:val="21"/>
                <w:szCs w:val="21"/>
              </w:rPr>
              <w:t>393 176</w:t>
            </w:r>
          </w:p>
        </w:tc>
      </w:tr>
      <w:tr w:rsidR="00A25645" w:rsidRPr="00CE65B7" w14:paraId="5945C97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99FB6C4" w14:textId="77777777" w:rsidR="0085747A" w:rsidRPr="00610A40" w:rsidRDefault="0085747A" w:rsidP="00CE65B7">
            <w:pPr>
              <w:rPr>
                <w:sz w:val="21"/>
                <w:szCs w:val="21"/>
              </w:rPr>
            </w:pPr>
            <w:r w:rsidRPr="00610A40">
              <w:rPr>
                <w:sz w:val="21"/>
                <w:szCs w:val="21"/>
              </w:rPr>
              <w:t>1618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F335F5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DE2450" w14:textId="77777777" w:rsidR="0085747A" w:rsidRPr="00610A40" w:rsidRDefault="0085747A" w:rsidP="00CE65B7">
            <w:pPr>
              <w:rPr>
                <w:sz w:val="21"/>
                <w:szCs w:val="21"/>
              </w:rPr>
            </w:pPr>
            <w:r w:rsidRPr="00610A40">
              <w:rPr>
                <w:sz w:val="21"/>
                <w:szCs w:val="21"/>
              </w:rPr>
              <w:t>Skatteetaten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23ED6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564D5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E12DA4"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A0A0CE" w14:textId="77777777" w:rsidR="0085747A" w:rsidRPr="00610A40" w:rsidRDefault="0085747A" w:rsidP="00610A40">
            <w:pPr>
              <w:jc w:val="right"/>
              <w:rPr>
                <w:sz w:val="21"/>
                <w:szCs w:val="21"/>
              </w:rPr>
            </w:pPr>
          </w:p>
        </w:tc>
      </w:tr>
      <w:tr w:rsidR="00A25645" w:rsidRPr="00CE65B7" w14:paraId="658B324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4EB0C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6E06DE7" w14:textId="77777777" w:rsidR="0085747A" w:rsidRPr="00610A40" w:rsidRDefault="0085747A" w:rsidP="00CE65B7">
            <w:pPr>
              <w:rPr>
                <w:sz w:val="21"/>
                <w:szCs w:val="21"/>
              </w:rPr>
            </w:pPr>
            <w:r w:rsidRPr="00610A40">
              <w:rPr>
                <w:sz w:val="21"/>
                <w:szCs w:val="21"/>
              </w:rPr>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E505D1" w14:textId="77777777" w:rsidR="0085747A" w:rsidRPr="00610A40" w:rsidRDefault="0085747A" w:rsidP="00CE65B7">
            <w:pPr>
              <w:rPr>
                <w:sz w:val="21"/>
                <w:szCs w:val="21"/>
              </w:rPr>
            </w:pPr>
            <w:r w:rsidRPr="00610A40">
              <w:rPr>
                <w:sz w:val="21"/>
                <w:szCs w:val="21"/>
              </w:rPr>
              <w:t xml:space="preserve">Større IT-prosjekter,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1D0707" w14:textId="77777777" w:rsidR="0085747A" w:rsidRPr="00610A40" w:rsidRDefault="0085747A" w:rsidP="00610A40">
            <w:pPr>
              <w:jc w:val="right"/>
              <w:rPr>
                <w:sz w:val="21"/>
                <w:szCs w:val="21"/>
              </w:rPr>
            </w:pPr>
            <w:r w:rsidRPr="00610A40">
              <w:rPr>
                <w:sz w:val="21"/>
                <w:szCs w:val="21"/>
              </w:rPr>
              <w:t>733 945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A38B2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1E61DB" w14:textId="77777777" w:rsidR="0085747A" w:rsidRPr="00610A40" w:rsidRDefault="0085747A" w:rsidP="00610A40">
            <w:pPr>
              <w:jc w:val="right"/>
              <w:rPr>
                <w:sz w:val="21"/>
                <w:szCs w:val="21"/>
              </w:rPr>
            </w:pPr>
            <w:r w:rsidRPr="00610A40">
              <w:rPr>
                <w:sz w:val="21"/>
                <w:szCs w:val="21"/>
              </w:rPr>
              <w:t>-76 200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9D1714" w14:textId="77777777" w:rsidR="0085747A" w:rsidRPr="00610A40" w:rsidRDefault="0085747A" w:rsidP="00610A40">
            <w:pPr>
              <w:jc w:val="right"/>
              <w:rPr>
                <w:sz w:val="21"/>
                <w:szCs w:val="21"/>
              </w:rPr>
            </w:pPr>
            <w:r w:rsidRPr="00610A40">
              <w:rPr>
                <w:sz w:val="21"/>
                <w:szCs w:val="21"/>
              </w:rPr>
              <w:t>657 745</w:t>
            </w:r>
          </w:p>
        </w:tc>
      </w:tr>
      <w:tr w:rsidR="00A25645" w:rsidRPr="00CE65B7" w14:paraId="5EF98EC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15C496" w14:textId="77777777" w:rsidR="0085747A" w:rsidRPr="00610A40" w:rsidRDefault="0085747A" w:rsidP="00CE65B7">
            <w:pPr>
              <w:rPr>
                <w:sz w:val="21"/>
                <w:szCs w:val="21"/>
              </w:rPr>
            </w:pPr>
            <w:r w:rsidRPr="00610A40">
              <w:rPr>
                <w:sz w:val="21"/>
                <w:szCs w:val="21"/>
              </w:rPr>
              <w:t>1620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62377B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B3D342" w14:textId="77777777" w:rsidR="0085747A" w:rsidRPr="00610A40" w:rsidRDefault="0085747A" w:rsidP="00CE65B7">
            <w:pPr>
              <w:rPr>
                <w:sz w:val="21"/>
                <w:szCs w:val="21"/>
              </w:rPr>
            </w:pPr>
            <w:r w:rsidRPr="00610A40">
              <w:rPr>
                <w:sz w:val="21"/>
                <w:szCs w:val="21"/>
              </w:rPr>
              <w:t>Statistisk sentralbyrå</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BC84E4"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42C05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D8EB0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BE135C" w14:textId="77777777" w:rsidR="0085747A" w:rsidRPr="00610A40" w:rsidRDefault="0085747A" w:rsidP="00610A40">
            <w:pPr>
              <w:jc w:val="right"/>
              <w:rPr>
                <w:sz w:val="21"/>
                <w:szCs w:val="21"/>
              </w:rPr>
            </w:pPr>
          </w:p>
        </w:tc>
      </w:tr>
      <w:tr w:rsidR="00A25645" w:rsidRPr="00CE65B7" w14:paraId="19B427E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E6764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5363EB"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2D1314"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419E89" w14:textId="77777777" w:rsidR="0085747A" w:rsidRPr="00610A40" w:rsidRDefault="0085747A" w:rsidP="00610A40">
            <w:pPr>
              <w:jc w:val="right"/>
              <w:rPr>
                <w:sz w:val="21"/>
                <w:szCs w:val="21"/>
              </w:rPr>
            </w:pPr>
            <w:r w:rsidRPr="00610A40">
              <w:rPr>
                <w:sz w:val="21"/>
                <w:szCs w:val="21"/>
              </w:rPr>
              <w:t>799 383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6BD76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34020E" w14:textId="77777777" w:rsidR="0085747A" w:rsidRPr="00610A40" w:rsidRDefault="0085747A" w:rsidP="00610A40">
            <w:pPr>
              <w:jc w:val="right"/>
              <w:rPr>
                <w:sz w:val="21"/>
                <w:szCs w:val="21"/>
              </w:rPr>
            </w:pPr>
            <w:r w:rsidRPr="00610A40">
              <w:rPr>
                <w:sz w:val="21"/>
                <w:szCs w:val="21"/>
              </w:rPr>
              <w:t>1 650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3FB94B" w14:textId="77777777" w:rsidR="0085747A" w:rsidRPr="00610A40" w:rsidRDefault="0085747A" w:rsidP="00610A40">
            <w:pPr>
              <w:jc w:val="right"/>
              <w:rPr>
                <w:sz w:val="21"/>
                <w:szCs w:val="21"/>
              </w:rPr>
            </w:pPr>
            <w:r w:rsidRPr="00610A40">
              <w:rPr>
                <w:sz w:val="21"/>
                <w:szCs w:val="21"/>
              </w:rPr>
              <w:t>801 033</w:t>
            </w:r>
          </w:p>
        </w:tc>
      </w:tr>
      <w:tr w:rsidR="00A25645" w:rsidRPr="00CE65B7" w14:paraId="5F019DE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F6B5821" w14:textId="77777777" w:rsidR="0085747A" w:rsidRPr="00610A40" w:rsidRDefault="0085747A" w:rsidP="00CE65B7">
            <w:pPr>
              <w:rPr>
                <w:sz w:val="21"/>
                <w:szCs w:val="21"/>
              </w:rPr>
            </w:pPr>
            <w:r w:rsidRPr="00610A40">
              <w:rPr>
                <w:sz w:val="21"/>
                <w:szCs w:val="21"/>
              </w:rPr>
              <w:t>1632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20BEF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4A9618" w14:textId="77777777" w:rsidR="0085747A" w:rsidRPr="00610A40" w:rsidRDefault="0085747A" w:rsidP="00CE65B7">
            <w:pPr>
              <w:rPr>
                <w:sz w:val="21"/>
                <w:szCs w:val="21"/>
              </w:rPr>
            </w:pPr>
            <w:r w:rsidRPr="00610A40">
              <w:rPr>
                <w:sz w:val="21"/>
                <w:szCs w:val="21"/>
              </w:rPr>
              <w:t>Kompensasjon for merverdiavgift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6CEF6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2A519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87CBC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A1F35B" w14:textId="77777777" w:rsidR="0085747A" w:rsidRPr="00610A40" w:rsidRDefault="0085747A" w:rsidP="00610A40">
            <w:pPr>
              <w:jc w:val="right"/>
              <w:rPr>
                <w:sz w:val="21"/>
                <w:szCs w:val="21"/>
              </w:rPr>
            </w:pPr>
          </w:p>
        </w:tc>
      </w:tr>
      <w:tr w:rsidR="00A25645" w:rsidRPr="00CE65B7" w14:paraId="670CC3F1"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13C1C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CFE73E4" w14:textId="77777777" w:rsidR="0085747A" w:rsidRPr="00610A40" w:rsidRDefault="0085747A" w:rsidP="00CE65B7">
            <w:pPr>
              <w:rPr>
                <w:sz w:val="21"/>
                <w:szCs w:val="21"/>
              </w:rPr>
            </w:pPr>
            <w:r w:rsidRPr="00610A40">
              <w:rPr>
                <w:sz w:val="21"/>
                <w:szCs w:val="21"/>
              </w:rPr>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B0E84A" w14:textId="77777777" w:rsidR="0085747A" w:rsidRPr="00610A40" w:rsidRDefault="0085747A" w:rsidP="00CE65B7">
            <w:pPr>
              <w:rPr>
                <w:sz w:val="21"/>
                <w:szCs w:val="21"/>
              </w:rPr>
            </w:pPr>
            <w:r w:rsidRPr="00610A40">
              <w:rPr>
                <w:sz w:val="21"/>
                <w:szCs w:val="21"/>
              </w:rPr>
              <w:t xml:space="preserve">Tilskudd til kommuner og fylkeskommuner,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CC3F77" w14:textId="77777777" w:rsidR="0085747A" w:rsidRPr="00610A40" w:rsidRDefault="0085747A" w:rsidP="00610A40">
            <w:pPr>
              <w:jc w:val="right"/>
              <w:rPr>
                <w:sz w:val="21"/>
                <w:szCs w:val="21"/>
              </w:rPr>
            </w:pPr>
            <w:r w:rsidRPr="00610A40">
              <w:rPr>
                <w:sz w:val="21"/>
                <w:szCs w:val="21"/>
              </w:rPr>
              <w:t>33 600 000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AB973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D5E54A" w14:textId="77777777" w:rsidR="0085747A" w:rsidRPr="00610A40" w:rsidRDefault="0085747A" w:rsidP="00610A40">
            <w:pPr>
              <w:jc w:val="right"/>
              <w:rPr>
                <w:sz w:val="21"/>
                <w:szCs w:val="21"/>
              </w:rPr>
            </w:pPr>
            <w:r w:rsidRPr="00610A40">
              <w:rPr>
                <w:sz w:val="21"/>
                <w:szCs w:val="21"/>
              </w:rPr>
              <w:t>-400 000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CA1176" w14:textId="77777777" w:rsidR="0085747A" w:rsidRPr="00610A40" w:rsidRDefault="0085747A" w:rsidP="00610A40">
            <w:pPr>
              <w:jc w:val="right"/>
              <w:rPr>
                <w:sz w:val="21"/>
                <w:szCs w:val="21"/>
              </w:rPr>
            </w:pPr>
            <w:r w:rsidRPr="00610A40">
              <w:rPr>
                <w:sz w:val="21"/>
                <w:szCs w:val="21"/>
              </w:rPr>
              <w:t>33 200 000</w:t>
            </w:r>
          </w:p>
        </w:tc>
      </w:tr>
      <w:tr w:rsidR="00A25645" w:rsidRPr="00CE65B7" w14:paraId="7138342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C5D9D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437037"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34B6BC" w14:textId="77777777" w:rsidR="0085747A" w:rsidRPr="00610A40" w:rsidRDefault="0085747A" w:rsidP="00CE65B7">
            <w:pPr>
              <w:rPr>
                <w:sz w:val="21"/>
                <w:szCs w:val="21"/>
              </w:rPr>
            </w:pPr>
            <w:r w:rsidRPr="00610A40">
              <w:rPr>
                <w:sz w:val="21"/>
                <w:szCs w:val="21"/>
              </w:rPr>
              <w:t xml:space="preserve">Tilskudd til private og ideelle virksomheter,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533272" w14:textId="77777777" w:rsidR="0085747A" w:rsidRPr="00610A40" w:rsidRDefault="0085747A" w:rsidP="00610A40">
            <w:pPr>
              <w:jc w:val="right"/>
              <w:rPr>
                <w:sz w:val="21"/>
                <w:szCs w:val="21"/>
              </w:rPr>
            </w:pPr>
            <w:r w:rsidRPr="00610A40">
              <w:rPr>
                <w:sz w:val="21"/>
                <w:szCs w:val="21"/>
              </w:rPr>
              <w:t>2 850 000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C32BD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758437" w14:textId="77777777" w:rsidR="0085747A" w:rsidRPr="00610A40" w:rsidRDefault="0085747A" w:rsidP="00610A40">
            <w:pPr>
              <w:jc w:val="right"/>
              <w:rPr>
                <w:sz w:val="21"/>
                <w:szCs w:val="21"/>
              </w:rPr>
            </w:pPr>
            <w:r w:rsidRPr="00610A40">
              <w:rPr>
                <w:sz w:val="21"/>
                <w:szCs w:val="21"/>
              </w:rPr>
              <w:t>-50 000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5DF2CC" w14:textId="77777777" w:rsidR="0085747A" w:rsidRPr="00610A40" w:rsidRDefault="0085747A" w:rsidP="00610A40">
            <w:pPr>
              <w:jc w:val="right"/>
              <w:rPr>
                <w:sz w:val="21"/>
                <w:szCs w:val="21"/>
              </w:rPr>
            </w:pPr>
            <w:r w:rsidRPr="00610A40">
              <w:rPr>
                <w:sz w:val="21"/>
                <w:szCs w:val="21"/>
              </w:rPr>
              <w:t>2 800 000</w:t>
            </w:r>
          </w:p>
        </w:tc>
      </w:tr>
      <w:tr w:rsidR="00A25645" w:rsidRPr="00CE65B7" w14:paraId="07B92C6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35B747" w14:textId="77777777" w:rsidR="0085747A" w:rsidRPr="00610A40" w:rsidRDefault="0085747A" w:rsidP="00CE65B7">
            <w:pPr>
              <w:rPr>
                <w:sz w:val="21"/>
                <w:szCs w:val="21"/>
              </w:rPr>
            </w:pPr>
            <w:r w:rsidRPr="00610A40">
              <w:rPr>
                <w:sz w:val="21"/>
                <w:szCs w:val="21"/>
              </w:rPr>
              <w:t>1633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C4E30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4755C4" w14:textId="77777777" w:rsidR="0085747A" w:rsidRPr="00610A40" w:rsidRDefault="0085747A" w:rsidP="00CE65B7">
            <w:pPr>
              <w:rPr>
                <w:sz w:val="21"/>
                <w:szCs w:val="21"/>
              </w:rPr>
            </w:pPr>
            <w:r w:rsidRPr="00610A40">
              <w:rPr>
                <w:sz w:val="21"/>
                <w:szCs w:val="21"/>
              </w:rPr>
              <w:t>Nettoordning, statlig betalt merverdiavgift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B23DB4"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F62C3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09E26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3FC017" w14:textId="77777777" w:rsidR="0085747A" w:rsidRPr="00610A40" w:rsidRDefault="0085747A" w:rsidP="00610A40">
            <w:pPr>
              <w:jc w:val="right"/>
              <w:rPr>
                <w:sz w:val="21"/>
                <w:szCs w:val="21"/>
              </w:rPr>
            </w:pPr>
          </w:p>
        </w:tc>
      </w:tr>
      <w:tr w:rsidR="00A25645" w:rsidRPr="00CE65B7" w14:paraId="74C9EA5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E9B44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1B6C6FD"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FCA9A8"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057263" w14:textId="77777777" w:rsidR="0085747A" w:rsidRPr="00610A40" w:rsidRDefault="0085747A" w:rsidP="00610A40">
            <w:pPr>
              <w:jc w:val="right"/>
              <w:rPr>
                <w:sz w:val="21"/>
                <w:szCs w:val="21"/>
              </w:rPr>
            </w:pPr>
            <w:r w:rsidRPr="00610A40">
              <w:rPr>
                <w:sz w:val="21"/>
                <w:szCs w:val="21"/>
              </w:rPr>
              <w:t>11 500 000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02309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0E9E31" w14:textId="77777777" w:rsidR="0085747A" w:rsidRPr="00610A40" w:rsidRDefault="0085747A" w:rsidP="00610A40">
            <w:pPr>
              <w:jc w:val="right"/>
              <w:rPr>
                <w:sz w:val="21"/>
                <w:szCs w:val="21"/>
              </w:rPr>
            </w:pPr>
            <w:r w:rsidRPr="00610A40">
              <w:rPr>
                <w:sz w:val="21"/>
                <w:szCs w:val="21"/>
              </w:rPr>
              <w:t>2 000 000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D7A461" w14:textId="77777777" w:rsidR="0085747A" w:rsidRPr="00610A40" w:rsidRDefault="0085747A" w:rsidP="00610A40">
            <w:pPr>
              <w:jc w:val="right"/>
              <w:rPr>
                <w:sz w:val="21"/>
                <w:szCs w:val="21"/>
              </w:rPr>
            </w:pPr>
            <w:r w:rsidRPr="00610A40">
              <w:rPr>
                <w:sz w:val="21"/>
                <w:szCs w:val="21"/>
              </w:rPr>
              <w:t>13 500 000</w:t>
            </w:r>
          </w:p>
        </w:tc>
      </w:tr>
      <w:tr w:rsidR="00A25645" w:rsidRPr="00CE65B7" w14:paraId="28E2B99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12FE1ED" w14:textId="77777777" w:rsidR="0085747A" w:rsidRPr="00610A40" w:rsidRDefault="0085747A" w:rsidP="00CE65B7">
            <w:pPr>
              <w:rPr>
                <w:sz w:val="21"/>
                <w:szCs w:val="21"/>
              </w:rPr>
            </w:pPr>
            <w:r w:rsidRPr="00610A40">
              <w:rPr>
                <w:sz w:val="21"/>
                <w:szCs w:val="21"/>
              </w:rPr>
              <w:t>1650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FAFE2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F56C85" w14:textId="77777777" w:rsidR="0085747A" w:rsidRPr="00610A40" w:rsidRDefault="0085747A" w:rsidP="00CE65B7">
            <w:pPr>
              <w:rPr>
                <w:sz w:val="21"/>
                <w:szCs w:val="21"/>
              </w:rPr>
            </w:pPr>
            <w:r w:rsidRPr="00610A40">
              <w:rPr>
                <w:sz w:val="21"/>
                <w:szCs w:val="21"/>
              </w:rPr>
              <w:t>Statsgjeld, renter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5118C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31309D"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22BD1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BD1531" w14:textId="77777777" w:rsidR="0085747A" w:rsidRPr="00610A40" w:rsidRDefault="0085747A" w:rsidP="00610A40">
            <w:pPr>
              <w:jc w:val="right"/>
              <w:rPr>
                <w:sz w:val="21"/>
                <w:szCs w:val="21"/>
              </w:rPr>
            </w:pPr>
          </w:p>
        </w:tc>
      </w:tr>
      <w:tr w:rsidR="00A25645" w:rsidRPr="00CE65B7" w14:paraId="543BCD3D"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CF79A7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ECDC28" w14:textId="77777777" w:rsidR="0085747A" w:rsidRPr="00610A40" w:rsidRDefault="0085747A" w:rsidP="00CE65B7">
            <w:pPr>
              <w:rPr>
                <w:sz w:val="21"/>
                <w:szCs w:val="21"/>
              </w:rPr>
            </w:pPr>
            <w:r w:rsidRPr="00610A40">
              <w:rPr>
                <w:sz w:val="21"/>
                <w:szCs w:val="21"/>
              </w:rPr>
              <w:t>89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C6D514" w14:textId="77777777" w:rsidR="0085747A" w:rsidRPr="00610A40" w:rsidRDefault="0085747A" w:rsidP="00CE65B7">
            <w:pPr>
              <w:rPr>
                <w:sz w:val="21"/>
                <w:szCs w:val="21"/>
              </w:rPr>
            </w:pPr>
            <w:r w:rsidRPr="00610A40">
              <w:rPr>
                <w:sz w:val="21"/>
                <w:szCs w:val="21"/>
              </w:rPr>
              <w:t xml:space="preserve">Renter og provisjon mv. på innenlandsk statsgjeld,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E94559" w14:textId="77777777" w:rsidR="0085747A" w:rsidRPr="00610A40" w:rsidRDefault="0085747A" w:rsidP="00610A40">
            <w:pPr>
              <w:jc w:val="right"/>
              <w:rPr>
                <w:sz w:val="21"/>
                <w:szCs w:val="21"/>
              </w:rPr>
            </w:pPr>
            <w:r w:rsidRPr="00610A40">
              <w:rPr>
                <w:sz w:val="21"/>
                <w:szCs w:val="21"/>
              </w:rPr>
              <w:t>20 081 400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161C1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4026AB" w14:textId="77777777" w:rsidR="0085747A" w:rsidRPr="00610A40" w:rsidRDefault="0085747A" w:rsidP="00610A40">
            <w:pPr>
              <w:jc w:val="right"/>
              <w:rPr>
                <w:sz w:val="21"/>
                <w:szCs w:val="21"/>
              </w:rPr>
            </w:pPr>
            <w:r w:rsidRPr="00610A40">
              <w:rPr>
                <w:sz w:val="21"/>
                <w:szCs w:val="21"/>
              </w:rPr>
              <w:t>791 400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18748B" w14:textId="77777777" w:rsidR="0085747A" w:rsidRPr="00610A40" w:rsidRDefault="0085747A" w:rsidP="00610A40">
            <w:pPr>
              <w:jc w:val="right"/>
              <w:rPr>
                <w:sz w:val="21"/>
                <w:szCs w:val="21"/>
              </w:rPr>
            </w:pPr>
            <w:r w:rsidRPr="00610A40">
              <w:rPr>
                <w:sz w:val="21"/>
                <w:szCs w:val="21"/>
              </w:rPr>
              <w:t>20 872 800</w:t>
            </w:r>
          </w:p>
        </w:tc>
      </w:tr>
      <w:tr w:rsidR="00A25645" w:rsidRPr="00CE65B7" w14:paraId="725B924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53D87B6" w14:textId="77777777" w:rsidR="0085747A" w:rsidRPr="00610A40" w:rsidRDefault="0085747A" w:rsidP="00CE65B7">
            <w:pPr>
              <w:rPr>
                <w:sz w:val="21"/>
                <w:szCs w:val="21"/>
              </w:rPr>
            </w:pPr>
            <w:r w:rsidRPr="00610A40">
              <w:rPr>
                <w:sz w:val="21"/>
                <w:szCs w:val="21"/>
              </w:rPr>
              <w:lastRenderedPageBreak/>
              <w:t>1651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8C0FD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48397E" w14:textId="77777777" w:rsidR="0085747A" w:rsidRPr="00610A40" w:rsidRDefault="0085747A" w:rsidP="00CE65B7">
            <w:pPr>
              <w:rPr>
                <w:sz w:val="21"/>
                <w:szCs w:val="21"/>
              </w:rPr>
            </w:pPr>
            <w:r w:rsidRPr="00610A40">
              <w:rPr>
                <w:sz w:val="21"/>
                <w:szCs w:val="21"/>
              </w:rPr>
              <w:t>Statsgjeld, avdrag og innløsning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D26BD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7F10F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BB682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9709B1" w14:textId="77777777" w:rsidR="0085747A" w:rsidRPr="00610A40" w:rsidRDefault="0085747A" w:rsidP="00610A40">
            <w:pPr>
              <w:jc w:val="right"/>
              <w:rPr>
                <w:sz w:val="21"/>
                <w:szCs w:val="21"/>
              </w:rPr>
            </w:pPr>
          </w:p>
        </w:tc>
      </w:tr>
      <w:tr w:rsidR="00A25645" w:rsidRPr="00CE65B7" w14:paraId="6D3F4B52" w14:textId="77777777" w:rsidTr="00E15552">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E06C857"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5408DD8" w14:textId="77777777" w:rsidR="0085747A" w:rsidRPr="00610A40" w:rsidRDefault="0085747A" w:rsidP="00CE65B7">
            <w:pPr>
              <w:rPr>
                <w:sz w:val="21"/>
                <w:szCs w:val="21"/>
              </w:rPr>
            </w:pPr>
            <w:r w:rsidRPr="00610A40">
              <w:rPr>
                <w:sz w:val="21"/>
                <w:szCs w:val="21"/>
              </w:rPr>
              <w:t>98</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88E61F3" w14:textId="77777777" w:rsidR="0085747A" w:rsidRPr="00610A40" w:rsidRDefault="0085747A" w:rsidP="00CE65B7">
            <w:pPr>
              <w:rPr>
                <w:sz w:val="21"/>
                <w:szCs w:val="21"/>
              </w:rPr>
            </w:pPr>
            <w:r w:rsidRPr="00610A40">
              <w:rPr>
                <w:sz w:val="21"/>
                <w:szCs w:val="21"/>
              </w:rPr>
              <w:t xml:space="preserve">Avdrag på innenlandsk statsgjeld, </w:t>
            </w:r>
            <w:r w:rsidRPr="00610A40">
              <w:rPr>
                <w:rStyle w:val="kursiv"/>
                <w:sz w:val="21"/>
                <w:szCs w:val="21"/>
              </w:rPr>
              <w:t>overslagsbevilgning</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9506FE2" w14:textId="77777777" w:rsidR="0085747A" w:rsidRPr="00610A40" w:rsidRDefault="0085747A" w:rsidP="00610A40">
            <w:pPr>
              <w:jc w:val="right"/>
              <w:rPr>
                <w:sz w:val="21"/>
                <w:szCs w:val="21"/>
              </w:rPr>
            </w:pPr>
            <w:r w:rsidRPr="00610A40">
              <w:rPr>
                <w:sz w:val="21"/>
                <w:szCs w:val="21"/>
              </w:rPr>
              <w:t>61 143 000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E10B5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7BF094" w14:textId="77777777" w:rsidR="0085747A" w:rsidRPr="00610A40" w:rsidRDefault="0085747A" w:rsidP="00610A40">
            <w:pPr>
              <w:jc w:val="right"/>
              <w:rPr>
                <w:sz w:val="21"/>
                <w:szCs w:val="21"/>
              </w:rPr>
            </w:pPr>
            <w:r w:rsidRPr="00610A40">
              <w:rPr>
                <w:sz w:val="21"/>
                <w:szCs w:val="21"/>
              </w:rPr>
              <w:t>-15 985 000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6C9228E" w14:textId="77777777" w:rsidR="0085747A" w:rsidRPr="00610A40" w:rsidRDefault="0085747A" w:rsidP="00610A40">
            <w:pPr>
              <w:jc w:val="right"/>
              <w:rPr>
                <w:sz w:val="21"/>
                <w:szCs w:val="21"/>
              </w:rPr>
            </w:pPr>
            <w:r w:rsidRPr="00610A40">
              <w:rPr>
                <w:sz w:val="21"/>
                <w:szCs w:val="21"/>
              </w:rPr>
              <w:t>45 158 000</w:t>
            </w:r>
          </w:p>
        </w:tc>
      </w:tr>
      <w:tr w:rsidR="00A25645" w:rsidRPr="00CE65B7" w14:paraId="3CE5C2BB"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039694C" w14:textId="77777777" w:rsidR="0085747A" w:rsidRPr="00610A40" w:rsidRDefault="0085747A" w:rsidP="00CE65B7">
            <w:pPr>
              <w:rPr>
                <w:sz w:val="21"/>
                <w:szCs w:val="21"/>
              </w:rPr>
            </w:pPr>
            <w:r w:rsidRPr="00610A40">
              <w:rPr>
                <w:sz w:val="21"/>
                <w:szCs w:val="21"/>
              </w:rPr>
              <w:t>Sum endringer Finansdepartementet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58960A7"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24DAA8E"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894D2CB" w14:textId="77777777" w:rsidR="0085747A" w:rsidRPr="00610A40" w:rsidRDefault="0085747A" w:rsidP="00610A40">
            <w:pPr>
              <w:jc w:val="right"/>
              <w:rPr>
                <w:sz w:val="21"/>
                <w:szCs w:val="21"/>
              </w:rPr>
            </w:pPr>
            <w:r w:rsidRPr="00610A40">
              <w:rPr>
                <w:sz w:val="21"/>
                <w:szCs w:val="21"/>
              </w:rPr>
              <w:t>-13 715 330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0677AFB" w14:textId="77777777" w:rsidR="0085747A" w:rsidRPr="00610A40" w:rsidRDefault="0085747A" w:rsidP="00610A40">
            <w:pPr>
              <w:jc w:val="right"/>
              <w:rPr>
                <w:sz w:val="21"/>
                <w:szCs w:val="21"/>
              </w:rPr>
            </w:pPr>
          </w:p>
        </w:tc>
      </w:tr>
      <w:tr w:rsidR="00A25645" w:rsidRPr="00CE65B7" w14:paraId="3E122A6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56C47B7" w14:textId="77777777" w:rsidR="0085747A" w:rsidRPr="00610A40" w:rsidRDefault="0085747A" w:rsidP="00CE65B7">
            <w:pPr>
              <w:rPr>
                <w:sz w:val="21"/>
                <w:szCs w:val="21"/>
              </w:rPr>
            </w:pPr>
            <w:r w:rsidRPr="00610A40">
              <w:rPr>
                <w:sz w:val="21"/>
                <w:szCs w:val="21"/>
              </w:rPr>
              <w:t>1700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60811C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9E87AF" w14:textId="77777777" w:rsidR="0085747A" w:rsidRPr="00610A40" w:rsidRDefault="0085747A" w:rsidP="00CE65B7">
            <w:pPr>
              <w:rPr>
                <w:sz w:val="21"/>
                <w:szCs w:val="21"/>
              </w:rPr>
            </w:pPr>
            <w:r w:rsidRPr="00610A40">
              <w:rPr>
                <w:sz w:val="21"/>
                <w:szCs w:val="21"/>
              </w:rPr>
              <w:t>Forsvarsdepartementet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C82B9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3D837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EA5CB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F43140" w14:textId="77777777" w:rsidR="0085747A" w:rsidRPr="00610A40" w:rsidRDefault="0085747A" w:rsidP="00610A40">
            <w:pPr>
              <w:jc w:val="right"/>
              <w:rPr>
                <w:sz w:val="21"/>
                <w:szCs w:val="21"/>
              </w:rPr>
            </w:pPr>
          </w:p>
        </w:tc>
      </w:tr>
      <w:tr w:rsidR="00A25645" w:rsidRPr="00CE65B7" w14:paraId="3376241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F0CC0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5D07EB1"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9904B9"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56FE6E" w14:textId="77777777" w:rsidR="0085747A" w:rsidRPr="00610A40" w:rsidRDefault="0085747A" w:rsidP="00610A40">
            <w:pPr>
              <w:jc w:val="right"/>
              <w:rPr>
                <w:sz w:val="21"/>
                <w:szCs w:val="21"/>
              </w:rPr>
            </w:pPr>
            <w:r w:rsidRPr="00610A40">
              <w:rPr>
                <w:sz w:val="21"/>
                <w:szCs w:val="21"/>
              </w:rPr>
              <w:t>875 657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6B97E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AF5FDF" w14:textId="77777777" w:rsidR="0085747A" w:rsidRPr="00610A40" w:rsidRDefault="0085747A" w:rsidP="00610A40">
            <w:pPr>
              <w:jc w:val="right"/>
              <w:rPr>
                <w:sz w:val="21"/>
                <w:szCs w:val="21"/>
              </w:rPr>
            </w:pPr>
            <w:r w:rsidRPr="00610A40">
              <w:rPr>
                <w:sz w:val="21"/>
                <w:szCs w:val="21"/>
              </w:rPr>
              <w:t>2 327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FDB785" w14:textId="77777777" w:rsidR="0085747A" w:rsidRPr="00610A40" w:rsidRDefault="0085747A" w:rsidP="00610A40">
            <w:pPr>
              <w:jc w:val="right"/>
              <w:rPr>
                <w:sz w:val="21"/>
                <w:szCs w:val="21"/>
              </w:rPr>
            </w:pPr>
            <w:r w:rsidRPr="00610A40">
              <w:rPr>
                <w:sz w:val="21"/>
                <w:szCs w:val="21"/>
              </w:rPr>
              <w:t>877 984</w:t>
            </w:r>
          </w:p>
        </w:tc>
      </w:tr>
      <w:tr w:rsidR="00A25645" w:rsidRPr="00CE65B7" w14:paraId="46643A7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523CD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F626A8"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35C73C" w14:textId="77777777" w:rsidR="0085747A" w:rsidRPr="00610A40" w:rsidRDefault="0085747A" w:rsidP="00CE65B7">
            <w:pPr>
              <w:rPr>
                <w:sz w:val="21"/>
                <w:szCs w:val="21"/>
              </w:rPr>
            </w:pPr>
            <w:r w:rsidRPr="00610A40">
              <w:rPr>
                <w:sz w:val="21"/>
                <w:szCs w:val="21"/>
              </w:rPr>
              <w:t xml:space="preserve">Overføringer til andre,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291839" w14:textId="77777777" w:rsidR="0085747A" w:rsidRPr="00610A40" w:rsidRDefault="0085747A" w:rsidP="00610A40">
            <w:pPr>
              <w:jc w:val="right"/>
              <w:rPr>
                <w:sz w:val="21"/>
                <w:szCs w:val="21"/>
              </w:rPr>
            </w:pPr>
            <w:r w:rsidRPr="00610A40">
              <w:rPr>
                <w:sz w:val="21"/>
                <w:szCs w:val="21"/>
              </w:rPr>
              <w:t>101 195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930AD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14970E"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F3B499" w14:textId="77777777" w:rsidR="0085747A" w:rsidRPr="00610A40" w:rsidRDefault="0085747A" w:rsidP="00610A40">
            <w:pPr>
              <w:jc w:val="right"/>
              <w:rPr>
                <w:sz w:val="21"/>
                <w:szCs w:val="21"/>
              </w:rPr>
            </w:pPr>
            <w:r w:rsidRPr="00610A40">
              <w:rPr>
                <w:sz w:val="21"/>
                <w:szCs w:val="21"/>
              </w:rPr>
              <w:t>102 195</w:t>
            </w:r>
          </w:p>
        </w:tc>
      </w:tr>
      <w:tr w:rsidR="00A25645" w:rsidRPr="00CE65B7" w14:paraId="0529A0B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E2465E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56684B2"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FD6D77" w14:textId="77777777" w:rsidR="0085747A" w:rsidRPr="00610A40" w:rsidRDefault="0085747A" w:rsidP="00CE65B7">
            <w:pPr>
              <w:rPr>
                <w:sz w:val="21"/>
                <w:szCs w:val="21"/>
              </w:rPr>
            </w:pPr>
            <w:r w:rsidRPr="00610A40">
              <w:rPr>
                <w:sz w:val="21"/>
                <w:szCs w:val="21"/>
              </w:rPr>
              <w:t xml:space="preserve">Forskning og utvikling,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5D4F09" w14:textId="77777777" w:rsidR="0085747A" w:rsidRPr="00610A40" w:rsidRDefault="0085747A" w:rsidP="00610A40">
            <w:pPr>
              <w:jc w:val="right"/>
              <w:rPr>
                <w:sz w:val="21"/>
                <w:szCs w:val="21"/>
              </w:rPr>
            </w:pPr>
            <w:r w:rsidRPr="00610A40">
              <w:rPr>
                <w:sz w:val="21"/>
                <w:szCs w:val="21"/>
              </w:rPr>
              <w:t>166 531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AE002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49E4D7" w14:textId="77777777" w:rsidR="0085747A" w:rsidRPr="00610A40" w:rsidRDefault="0085747A" w:rsidP="00610A40">
            <w:pPr>
              <w:jc w:val="right"/>
              <w:rPr>
                <w:sz w:val="21"/>
                <w:szCs w:val="21"/>
              </w:rPr>
            </w:pPr>
            <w:r w:rsidRPr="00610A40">
              <w:rPr>
                <w:sz w:val="21"/>
                <w:szCs w:val="21"/>
              </w:rPr>
              <w:t>1 929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DCD6CE" w14:textId="77777777" w:rsidR="0085747A" w:rsidRPr="00610A40" w:rsidRDefault="0085747A" w:rsidP="00610A40">
            <w:pPr>
              <w:jc w:val="right"/>
              <w:rPr>
                <w:sz w:val="21"/>
                <w:szCs w:val="21"/>
              </w:rPr>
            </w:pPr>
            <w:r w:rsidRPr="00610A40">
              <w:rPr>
                <w:sz w:val="21"/>
                <w:szCs w:val="21"/>
              </w:rPr>
              <w:t>168 460</w:t>
            </w:r>
          </w:p>
        </w:tc>
      </w:tr>
      <w:tr w:rsidR="00A25645" w:rsidRPr="00CE65B7" w14:paraId="303F5DB3"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90733F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61805F" w14:textId="77777777" w:rsidR="0085747A" w:rsidRPr="00610A40" w:rsidRDefault="0085747A" w:rsidP="00CE65B7">
            <w:pPr>
              <w:rPr>
                <w:sz w:val="21"/>
                <w:szCs w:val="21"/>
              </w:rPr>
            </w:pPr>
            <w:r w:rsidRPr="00610A40">
              <w:rPr>
                <w:sz w:val="21"/>
                <w:szCs w:val="21"/>
              </w:rPr>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8676BA" w14:textId="77777777" w:rsidR="0085747A" w:rsidRPr="00610A40" w:rsidRDefault="0085747A" w:rsidP="00CE65B7">
            <w:pPr>
              <w:rPr>
                <w:sz w:val="21"/>
                <w:szCs w:val="21"/>
              </w:rPr>
            </w:pPr>
            <w:r w:rsidRPr="00610A40">
              <w:rPr>
                <w:sz w:val="21"/>
                <w:szCs w:val="21"/>
              </w:rPr>
              <w:t xml:space="preserve">Norges tilskudd til NATOs og internasjonale driftsbudsjetter,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85C2F1" w14:textId="77777777" w:rsidR="0085747A" w:rsidRPr="00610A40" w:rsidRDefault="0085747A" w:rsidP="00610A40">
            <w:pPr>
              <w:jc w:val="right"/>
              <w:rPr>
                <w:sz w:val="21"/>
                <w:szCs w:val="21"/>
              </w:rPr>
            </w:pPr>
            <w:r w:rsidRPr="00610A40">
              <w:rPr>
                <w:sz w:val="21"/>
                <w:szCs w:val="21"/>
              </w:rPr>
              <w:t>1 780 231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947DA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A645DE" w14:textId="77777777" w:rsidR="0085747A" w:rsidRPr="00610A40" w:rsidRDefault="0085747A" w:rsidP="00610A40">
            <w:pPr>
              <w:jc w:val="right"/>
              <w:rPr>
                <w:sz w:val="21"/>
                <w:szCs w:val="21"/>
              </w:rPr>
            </w:pPr>
            <w:r w:rsidRPr="00610A40">
              <w:rPr>
                <w:sz w:val="21"/>
                <w:szCs w:val="21"/>
              </w:rPr>
              <w:t>-527 375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D31E55" w14:textId="77777777" w:rsidR="0085747A" w:rsidRPr="00610A40" w:rsidRDefault="0085747A" w:rsidP="00610A40">
            <w:pPr>
              <w:jc w:val="right"/>
              <w:rPr>
                <w:sz w:val="21"/>
                <w:szCs w:val="21"/>
              </w:rPr>
            </w:pPr>
            <w:r w:rsidRPr="00610A40">
              <w:rPr>
                <w:sz w:val="21"/>
                <w:szCs w:val="21"/>
              </w:rPr>
              <w:t>1 252 856</w:t>
            </w:r>
          </w:p>
        </w:tc>
      </w:tr>
      <w:tr w:rsidR="00A25645" w:rsidRPr="00CE65B7" w14:paraId="183C240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9FA660F" w14:textId="77777777" w:rsidR="0085747A" w:rsidRPr="00610A40" w:rsidRDefault="0085747A" w:rsidP="00CE65B7">
            <w:pPr>
              <w:rPr>
                <w:sz w:val="21"/>
                <w:szCs w:val="21"/>
              </w:rPr>
            </w:pPr>
            <w:r w:rsidRPr="00610A40">
              <w:rPr>
                <w:sz w:val="21"/>
                <w:szCs w:val="21"/>
              </w:rPr>
              <w:t>1710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62A129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18B73F" w14:textId="77777777" w:rsidR="0085747A" w:rsidRPr="00610A40" w:rsidRDefault="0085747A" w:rsidP="00CE65B7">
            <w:pPr>
              <w:rPr>
                <w:sz w:val="21"/>
                <w:szCs w:val="21"/>
              </w:rPr>
            </w:pPr>
            <w:r w:rsidRPr="00610A40">
              <w:rPr>
                <w:sz w:val="21"/>
                <w:szCs w:val="21"/>
              </w:rPr>
              <w:t>Forsvarsbygg og nybygg og nyanlegg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3ADE2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695829"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67D62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8EF43A" w14:textId="77777777" w:rsidR="0085747A" w:rsidRPr="00610A40" w:rsidRDefault="0085747A" w:rsidP="00610A40">
            <w:pPr>
              <w:jc w:val="right"/>
              <w:rPr>
                <w:sz w:val="21"/>
                <w:szCs w:val="21"/>
              </w:rPr>
            </w:pPr>
          </w:p>
        </w:tc>
      </w:tr>
      <w:tr w:rsidR="00A25645" w:rsidRPr="00CE65B7" w14:paraId="2CDBB44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3FA51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2AC6CAB"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D1C0C1"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DC5D6B" w14:textId="77777777" w:rsidR="0085747A" w:rsidRPr="00610A40" w:rsidRDefault="0085747A" w:rsidP="00610A40">
            <w:pPr>
              <w:jc w:val="right"/>
              <w:rPr>
                <w:sz w:val="21"/>
                <w:szCs w:val="21"/>
              </w:rPr>
            </w:pPr>
            <w:r w:rsidRPr="00610A40">
              <w:rPr>
                <w:sz w:val="21"/>
                <w:szCs w:val="21"/>
              </w:rPr>
              <w:t>8 625 617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F8994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1D169A" w14:textId="77777777" w:rsidR="0085747A" w:rsidRPr="00610A40" w:rsidRDefault="0085747A" w:rsidP="00610A40">
            <w:pPr>
              <w:jc w:val="right"/>
              <w:rPr>
                <w:sz w:val="21"/>
                <w:szCs w:val="21"/>
              </w:rPr>
            </w:pPr>
            <w:r w:rsidRPr="00610A40">
              <w:rPr>
                <w:sz w:val="21"/>
                <w:szCs w:val="21"/>
              </w:rPr>
              <w:t>-438 468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F8FBAC" w14:textId="77777777" w:rsidR="0085747A" w:rsidRPr="00610A40" w:rsidRDefault="0085747A" w:rsidP="00610A40">
            <w:pPr>
              <w:jc w:val="right"/>
              <w:rPr>
                <w:sz w:val="21"/>
                <w:szCs w:val="21"/>
              </w:rPr>
            </w:pPr>
            <w:r w:rsidRPr="00610A40">
              <w:rPr>
                <w:sz w:val="21"/>
                <w:szCs w:val="21"/>
              </w:rPr>
              <w:t>8 187 149</w:t>
            </w:r>
          </w:p>
        </w:tc>
      </w:tr>
      <w:tr w:rsidR="00A25645" w:rsidRPr="00CE65B7" w14:paraId="611122A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9FC38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1C4984" w14:textId="77777777" w:rsidR="0085747A" w:rsidRPr="00610A40" w:rsidRDefault="0085747A" w:rsidP="00CE65B7">
            <w:pPr>
              <w:rPr>
                <w:sz w:val="21"/>
                <w:szCs w:val="21"/>
              </w:rPr>
            </w:pPr>
            <w:r w:rsidRPr="00610A40">
              <w:rPr>
                <w:sz w:val="21"/>
                <w:szCs w:val="21"/>
              </w:rPr>
              <w:t>47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3D0707" w14:textId="77777777" w:rsidR="0085747A" w:rsidRPr="00610A40" w:rsidRDefault="0085747A" w:rsidP="00CE65B7">
            <w:pPr>
              <w:rPr>
                <w:sz w:val="21"/>
                <w:szCs w:val="21"/>
              </w:rPr>
            </w:pPr>
            <w:r w:rsidRPr="00610A40">
              <w:rPr>
                <w:sz w:val="21"/>
                <w:szCs w:val="21"/>
              </w:rPr>
              <w:t xml:space="preserve">Nybygg og nyanlegg, </w:t>
            </w:r>
            <w:r w:rsidRPr="00610A40">
              <w:rPr>
                <w:rStyle w:val="kursiv"/>
                <w:sz w:val="21"/>
                <w:szCs w:val="21"/>
              </w:rPr>
              <w:t>kan overføres, kan nyttes under kap. 1760, post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434241" w14:textId="77777777" w:rsidR="0085747A" w:rsidRPr="00610A40" w:rsidRDefault="0085747A" w:rsidP="00610A40">
            <w:pPr>
              <w:jc w:val="right"/>
              <w:rPr>
                <w:sz w:val="21"/>
                <w:szCs w:val="21"/>
              </w:rPr>
            </w:pPr>
            <w:r w:rsidRPr="00610A40">
              <w:rPr>
                <w:sz w:val="21"/>
                <w:szCs w:val="21"/>
              </w:rPr>
              <w:t>6 060 819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517F9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99BF97" w14:textId="77777777" w:rsidR="0085747A" w:rsidRPr="00610A40" w:rsidRDefault="0085747A" w:rsidP="00610A40">
            <w:pPr>
              <w:jc w:val="right"/>
              <w:rPr>
                <w:sz w:val="21"/>
                <w:szCs w:val="21"/>
              </w:rPr>
            </w:pPr>
            <w:r w:rsidRPr="00610A40">
              <w:rPr>
                <w:sz w:val="21"/>
                <w:szCs w:val="21"/>
              </w:rPr>
              <w:t>1 860 839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57F2F9" w14:textId="77777777" w:rsidR="0085747A" w:rsidRPr="00610A40" w:rsidRDefault="0085747A" w:rsidP="00610A40">
            <w:pPr>
              <w:jc w:val="right"/>
              <w:rPr>
                <w:sz w:val="21"/>
                <w:szCs w:val="21"/>
              </w:rPr>
            </w:pPr>
            <w:r w:rsidRPr="00610A40">
              <w:rPr>
                <w:sz w:val="21"/>
                <w:szCs w:val="21"/>
              </w:rPr>
              <w:t>7 921 658</w:t>
            </w:r>
          </w:p>
        </w:tc>
      </w:tr>
      <w:tr w:rsidR="00A25645" w:rsidRPr="00CE65B7" w14:paraId="3CB185B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96C6086" w14:textId="77777777" w:rsidR="0085747A" w:rsidRPr="00610A40" w:rsidRDefault="0085747A" w:rsidP="00CE65B7">
            <w:pPr>
              <w:rPr>
                <w:sz w:val="21"/>
                <w:szCs w:val="21"/>
              </w:rPr>
            </w:pPr>
            <w:r w:rsidRPr="00610A40">
              <w:rPr>
                <w:sz w:val="21"/>
                <w:szCs w:val="21"/>
              </w:rPr>
              <w:t>1716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BFE36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8491E8" w14:textId="77777777" w:rsidR="0085747A" w:rsidRPr="00610A40" w:rsidRDefault="0085747A" w:rsidP="00CE65B7">
            <w:pPr>
              <w:rPr>
                <w:sz w:val="21"/>
                <w:szCs w:val="21"/>
              </w:rPr>
            </w:pPr>
            <w:r w:rsidRPr="00610A40">
              <w:rPr>
                <w:sz w:val="21"/>
                <w:szCs w:val="21"/>
              </w:rPr>
              <w:t>Forsvarets forskningsinstitutt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DE4BE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1174A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B48E1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BD0D3C" w14:textId="77777777" w:rsidR="0085747A" w:rsidRPr="00610A40" w:rsidRDefault="0085747A" w:rsidP="00610A40">
            <w:pPr>
              <w:jc w:val="right"/>
              <w:rPr>
                <w:sz w:val="21"/>
                <w:szCs w:val="21"/>
              </w:rPr>
            </w:pPr>
          </w:p>
        </w:tc>
      </w:tr>
      <w:tr w:rsidR="00A25645" w:rsidRPr="00CE65B7" w14:paraId="0290EBE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162E1C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7C0FD1" w14:textId="77777777" w:rsidR="0085747A" w:rsidRPr="00610A40" w:rsidRDefault="0085747A" w:rsidP="00CE65B7">
            <w:pPr>
              <w:rPr>
                <w:sz w:val="21"/>
                <w:szCs w:val="21"/>
              </w:rPr>
            </w:pPr>
            <w:r w:rsidRPr="00610A40">
              <w:rPr>
                <w:sz w:val="21"/>
                <w:szCs w:val="21"/>
              </w:rPr>
              <w:t>51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77A92F" w14:textId="77777777" w:rsidR="0085747A" w:rsidRPr="00610A40" w:rsidRDefault="0085747A" w:rsidP="00CE65B7">
            <w:pPr>
              <w:rPr>
                <w:sz w:val="21"/>
                <w:szCs w:val="21"/>
              </w:rPr>
            </w:pPr>
            <w:r w:rsidRPr="00610A40">
              <w:rPr>
                <w:sz w:val="21"/>
                <w:szCs w:val="21"/>
              </w:rPr>
              <w:t xml:space="preserve">Tilskudd til Forsvarets forskningsinstitutt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A2305E" w14:textId="77777777" w:rsidR="0085747A" w:rsidRPr="00610A40" w:rsidRDefault="0085747A" w:rsidP="00610A40">
            <w:pPr>
              <w:jc w:val="right"/>
              <w:rPr>
                <w:sz w:val="21"/>
                <w:szCs w:val="21"/>
              </w:rPr>
            </w:pPr>
            <w:r w:rsidRPr="00610A40">
              <w:rPr>
                <w:sz w:val="21"/>
                <w:szCs w:val="21"/>
              </w:rPr>
              <w:t>375 165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2633C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9D4AE3" w14:textId="77777777" w:rsidR="0085747A" w:rsidRPr="00610A40" w:rsidRDefault="0085747A" w:rsidP="00610A40">
            <w:pPr>
              <w:jc w:val="right"/>
              <w:rPr>
                <w:sz w:val="21"/>
                <w:szCs w:val="21"/>
              </w:rPr>
            </w:pPr>
            <w:r w:rsidRPr="00610A40">
              <w:rPr>
                <w:sz w:val="21"/>
                <w:szCs w:val="21"/>
              </w:rPr>
              <w:t>3 159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4EA807" w14:textId="77777777" w:rsidR="0085747A" w:rsidRPr="00610A40" w:rsidRDefault="0085747A" w:rsidP="00610A40">
            <w:pPr>
              <w:jc w:val="right"/>
              <w:rPr>
                <w:sz w:val="21"/>
                <w:szCs w:val="21"/>
              </w:rPr>
            </w:pPr>
            <w:r w:rsidRPr="00610A40">
              <w:rPr>
                <w:sz w:val="21"/>
                <w:szCs w:val="21"/>
              </w:rPr>
              <w:t>378 324</w:t>
            </w:r>
          </w:p>
        </w:tc>
      </w:tr>
      <w:tr w:rsidR="00A25645" w:rsidRPr="00CE65B7" w14:paraId="7587C3B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CB71B8B" w14:textId="77777777" w:rsidR="0085747A" w:rsidRPr="00610A40" w:rsidRDefault="0085747A" w:rsidP="00CE65B7">
            <w:pPr>
              <w:rPr>
                <w:sz w:val="21"/>
                <w:szCs w:val="21"/>
              </w:rPr>
            </w:pPr>
            <w:r w:rsidRPr="00610A40">
              <w:rPr>
                <w:sz w:val="21"/>
                <w:szCs w:val="21"/>
              </w:rPr>
              <w:t>1720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7A86B6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2E33D1" w14:textId="77777777" w:rsidR="0085747A" w:rsidRPr="00610A40" w:rsidRDefault="0085747A" w:rsidP="00CE65B7">
            <w:pPr>
              <w:rPr>
                <w:sz w:val="21"/>
                <w:szCs w:val="21"/>
              </w:rPr>
            </w:pPr>
            <w:r w:rsidRPr="00610A40">
              <w:rPr>
                <w:sz w:val="21"/>
                <w:szCs w:val="21"/>
              </w:rPr>
              <w:t>Forsvaret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86B3D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AD191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A7673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303C58" w14:textId="77777777" w:rsidR="0085747A" w:rsidRPr="00610A40" w:rsidRDefault="0085747A" w:rsidP="00610A40">
            <w:pPr>
              <w:jc w:val="right"/>
              <w:rPr>
                <w:sz w:val="21"/>
                <w:szCs w:val="21"/>
              </w:rPr>
            </w:pPr>
          </w:p>
        </w:tc>
      </w:tr>
      <w:tr w:rsidR="00A25645" w:rsidRPr="00CE65B7" w14:paraId="1D22FB4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46D770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67C8FD4"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A67FBA"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7EAF86" w14:textId="77777777" w:rsidR="0085747A" w:rsidRPr="00610A40" w:rsidRDefault="0085747A" w:rsidP="00610A40">
            <w:pPr>
              <w:jc w:val="right"/>
              <w:rPr>
                <w:sz w:val="21"/>
                <w:szCs w:val="21"/>
              </w:rPr>
            </w:pPr>
            <w:r w:rsidRPr="00610A40">
              <w:rPr>
                <w:sz w:val="21"/>
                <w:szCs w:val="21"/>
              </w:rPr>
              <w:t>49 165 997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20A74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BE5BE2" w14:textId="77777777" w:rsidR="0085747A" w:rsidRPr="00610A40" w:rsidRDefault="0085747A" w:rsidP="00610A40">
            <w:pPr>
              <w:jc w:val="right"/>
              <w:rPr>
                <w:sz w:val="21"/>
                <w:szCs w:val="21"/>
              </w:rPr>
            </w:pPr>
            <w:r w:rsidRPr="00610A40">
              <w:rPr>
                <w:sz w:val="21"/>
                <w:szCs w:val="21"/>
              </w:rPr>
              <w:t>590 706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D7C811" w14:textId="77777777" w:rsidR="0085747A" w:rsidRPr="00610A40" w:rsidRDefault="0085747A" w:rsidP="00610A40">
            <w:pPr>
              <w:jc w:val="right"/>
              <w:rPr>
                <w:sz w:val="21"/>
                <w:szCs w:val="21"/>
              </w:rPr>
            </w:pPr>
            <w:r w:rsidRPr="00610A40">
              <w:rPr>
                <w:sz w:val="21"/>
                <w:szCs w:val="21"/>
              </w:rPr>
              <w:t>49 756 703</w:t>
            </w:r>
          </w:p>
        </w:tc>
      </w:tr>
      <w:tr w:rsidR="00A25645" w:rsidRPr="00CE65B7" w14:paraId="72DA1A1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20EE17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EC1959"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954EFC" w14:textId="77777777" w:rsidR="0085747A" w:rsidRPr="00610A40" w:rsidRDefault="0085747A" w:rsidP="00CE65B7">
            <w:pPr>
              <w:rPr>
                <w:sz w:val="21"/>
                <w:szCs w:val="21"/>
              </w:rPr>
            </w:pPr>
            <w:r w:rsidRPr="00610A40">
              <w:rPr>
                <w:sz w:val="21"/>
                <w:szCs w:val="21"/>
              </w:rPr>
              <w:t xml:space="preserve">Overføringer til andre,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0409DE" w14:textId="77777777" w:rsidR="0085747A" w:rsidRPr="00610A40" w:rsidRDefault="0085747A" w:rsidP="00610A40">
            <w:pPr>
              <w:jc w:val="right"/>
              <w:rPr>
                <w:sz w:val="21"/>
                <w:szCs w:val="21"/>
              </w:rPr>
            </w:pPr>
            <w:r w:rsidRPr="00610A40">
              <w:rPr>
                <w:sz w:val="21"/>
                <w:szCs w:val="21"/>
              </w:rPr>
              <w:t>51 282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FB47D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FFD3CE" w14:textId="77777777" w:rsidR="0085747A" w:rsidRPr="00610A40" w:rsidRDefault="0085747A" w:rsidP="00610A40">
            <w:pPr>
              <w:jc w:val="right"/>
              <w:rPr>
                <w:sz w:val="21"/>
                <w:szCs w:val="21"/>
              </w:rPr>
            </w:pPr>
            <w:r w:rsidRPr="00610A40">
              <w:rPr>
                <w:sz w:val="21"/>
                <w:szCs w:val="21"/>
              </w:rPr>
              <w:t>33 196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6D5170" w14:textId="77777777" w:rsidR="0085747A" w:rsidRPr="00610A40" w:rsidRDefault="0085747A" w:rsidP="00610A40">
            <w:pPr>
              <w:jc w:val="right"/>
              <w:rPr>
                <w:sz w:val="21"/>
                <w:szCs w:val="21"/>
              </w:rPr>
            </w:pPr>
            <w:r w:rsidRPr="00610A40">
              <w:rPr>
                <w:sz w:val="21"/>
                <w:szCs w:val="21"/>
              </w:rPr>
              <w:t>84 478</w:t>
            </w:r>
          </w:p>
        </w:tc>
      </w:tr>
      <w:tr w:rsidR="00A25645" w:rsidRPr="00CE65B7" w14:paraId="58B870B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427CD7B" w14:textId="77777777" w:rsidR="0085747A" w:rsidRPr="00610A40" w:rsidRDefault="0085747A" w:rsidP="00CE65B7">
            <w:pPr>
              <w:rPr>
                <w:sz w:val="21"/>
                <w:szCs w:val="21"/>
              </w:rPr>
            </w:pPr>
            <w:r w:rsidRPr="00610A40">
              <w:rPr>
                <w:sz w:val="21"/>
                <w:szCs w:val="21"/>
              </w:rPr>
              <w:t>1730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602BB8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E10DB2" w14:textId="77777777" w:rsidR="0085747A" w:rsidRPr="00610A40" w:rsidRDefault="0085747A" w:rsidP="00CE65B7">
            <w:pPr>
              <w:rPr>
                <w:sz w:val="21"/>
                <w:szCs w:val="21"/>
              </w:rPr>
            </w:pPr>
            <w:r w:rsidRPr="00610A40">
              <w:rPr>
                <w:sz w:val="21"/>
                <w:szCs w:val="21"/>
              </w:rPr>
              <w:t>Forsvarshistorisk museum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D755F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0A62B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7ABD5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BF3DF4" w14:textId="77777777" w:rsidR="0085747A" w:rsidRPr="00610A40" w:rsidRDefault="0085747A" w:rsidP="00610A40">
            <w:pPr>
              <w:jc w:val="right"/>
              <w:rPr>
                <w:sz w:val="21"/>
                <w:szCs w:val="21"/>
              </w:rPr>
            </w:pPr>
          </w:p>
        </w:tc>
      </w:tr>
      <w:tr w:rsidR="00A25645" w:rsidRPr="00CE65B7" w14:paraId="78F1CA9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C8E35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3C73A2E"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0FD6EC"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B4D7E8" w14:textId="77777777" w:rsidR="0085747A" w:rsidRPr="00610A40" w:rsidRDefault="0085747A" w:rsidP="00610A40">
            <w:pPr>
              <w:jc w:val="right"/>
              <w:rPr>
                <w:sz w:val="21"/>
                <w:szCs w:val="21"/>
              </w:rPr>
            </w:pPr>
            <w:r w:rsidRPr="00610A40">
              <w:rPr>
                <w:sz w:val="21"/>
                <w:szCs w:val="21"/>
              </w:rPr>
              <w:t>199 784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CB8D4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F81796" w14:textId="77777777" w:rsidR="0085747A" w:rsidRPr="00610A40" w:rsidRDefault="0085747A" w:rsidP="00610A40">
            <w:pPr>
              <w:jc w:val="right"/>
              <w:rPr>
                <w:sz w:val="21"/>
                <w:szCs w:val="21"/>
              </w:rPr>
            </w:pPr>
            <w:r w:rsidRPr="00610A40">
              <w:rPr>
                <w:sz w:val="21"/>
                <w:szCs w:val="21"/>
              </w:rPr>
              <w:t>5 600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ADCF2C" w14:textId="77777777" w:rsidR="0085747A" w:rsidRPr="00610A40" w:rsidRDefault="0085747A" w:rsidP="00610A40">
            <w:pPr>
              <w:jc w:val="right"/>
              <w:rPr>
                <w:sz w:val="21"/>
                <w:szCs w:val="21"/>
              </w:rPr>
            </w:pPr>
            <w:r w:rsidRPr="00610A40">
              <w:rPr>
                <w:sz w:val="21"/>
                <w:szCs w:val="21"/>
              </w:rPr>
              <w:t>205 384</w:t>
            </w:r>
          </w:p>
        </w:tc>
      </w:tr>
      <w:tr w:rsidR="00A25645" w:rsidRPr="00CE65B7" w14:paraId="40DF8F3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EF5C33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54F1661"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1A7BC1" w14:textId="77777777" w:rsidR="0085747A" w:rsidRPr="00610A40" w:rsidRDefault="0085747A" w:rsidP="00CE65B7">
            <w:pPr>
              <w:rPr>
                <w:sz w:val="21"/>
                <w:szCs w:val="21"/>
              </w:rPr>
            </w:pPr>
            <w:r w:rsidRPr="00610A40">
              <w:rPr>
                <w:sz w:val="21"/>
                <w:szCs w:val="21"/>
              </w:rPr>
              <w:t xml:space="preserve">Spesielle driftsutgifter – gaver og donasjoner,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0A5FE5"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0DCAA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24492D" w14:textId="77777777" w:rsidR="0085747A" w:rsidRPr="00610A40" w:rsidRDefault="0085747A" w:rsidP="00610A40">
            <w:pPr>
              <w:jc w:val="right"/>
              <w:rPr>
                <w:sz w:val="21"/>
                <w:szCs w:val="21"/>
              </w:rPr>
            </w:pPr>
            <w:r w:rsidRPr="00610A40">
              <w:rPr>
                <w:sz w:val="21"/>
                <w:szCs w:val="21"/>
              </w:rPr>
              <w:t>19 000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181B64" w14:textId="77777777" w:rsidR="0085747A" w:rsidRPr="00610A40" w:rsidRDefault="0085747A" w:rsidP="00610A40">
            <w:pPr>
              <w:jc w:val="right"/>
              <w:rPr>
                <w:sz w:val="21"/>
                <w:szCs w:val="21"/>
              </w:rPr>
            </w:pPr>
            <w:r w:rsidRPr="00610A40">
              <w:rPr>
                <w:sz w:val="21"/>
                <w:szCs w:val="21"/>
              </w:rPr>
              <w:t>19 000</w:t>
            </w:r>
          </w:p>
        </w:tc>
      </w:tr>
      <w:tr w:rsidR="00A25645" w:rsidRPr="00CE65B7" w14:paraId="2CADE9C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85FA2F" w14:textId="77777777" w:rsidR="0085747A" w:rsidRPr="00610A40" w:rsidRDefault="0085747A" w:rsidP="00CE65B7">
            <w:pPr>
              <w:rPr>
                <w:sz w:val="21"/>
                <w:szCs w:val="21"/>
              </w:rPr>
            </w:pPr>
            <w:r w:rsidRPr="00610A40">
              <w:rPr>
                <w:sz w:val="21"/>
                <w:szCs w:val="21"/>
              </w:rPr>
              <w:t>1735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DDBC8A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AE4208" w14:textId="77777777" w:rsidR="0085747A" w:rsidRPr="00610A40" w:rsidRDefault="0085747A" w:rsidP="00CE65B7">
            <w:pPr>
              <w:rPr>
                <w:sz w:val="21"/>
                <w:szCs w:val="21"/>
              </w:rPr>
            </w:pPr>
            <w:r w:rsidRPr="00610A40">
              <w:rPr>
                <w:sz w:val="21"/>
                <w:szCs w:val="21"/>
              </w:rPr>
              <w:t>Etterretningstjenesten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27F4B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E2DE39"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742C3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D01477" w14:textId="77777777" w:rsidR="0085747A" w:rsidRPr="00610A40" w:rsidRDefault="0085747A" w:rsidP="00610A40">
            <w:pPr>
              <w:jc w:val="right"/>
              <w:rPr>
                <w:sz w:val="21"/>
                <w:szCs w:val="21"/>
              </w:rPr>
            </w:pPr>
          </w:p>
        </w:tc>
      </w:tr>
      <w:tr w:rsidR="00A25645" w:rsidRPr="00CE65B7" w14:paraId="0B57579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EE5B4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2F6591"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5831CF" w14:textId="77777777" w:rsidR="0085747A" w:rsidRPr="00610A40" w:rsidRDefault="0085747A" w:rsidP="00CE65B7">
            <w:pPr>
              <w:rPr>
                <w:sz w:val="21"/>
                <w:szCs w:val="21"/>
              </w:rPr>
            </w:pPr>
            <w:r w:rsidRPr="00610A40">
              <w:rPr>
                <w:sz w:val="21"/>
                <w:szCs w:val="21"/>
              </w:rPr>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7BACA2" w14:textId="77777777" w:rsidR="0085747A" w:rsidRPr="00610A40" w:rsidRDefault="0085747A" w:rsidP="00610A40">
            <w:pPr>
              <w:jc w:val="right"/>
              <w:rPr>
                <w:sz w:val="21"/>
                <w:szCs w:val="21"/>
              </w:rPr>
            </w:pPr>
            <w:r w:rsidRPr="00610A40">
              <w:rPr>
                <w:sz w:val="21"/>
                <w:szCs w:val="21"/>
              </w:rPr>
              <w:t>4 838 629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9ACC4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9B5200" w14:textId="77777777" w:rsidR="0085747A" w:rsidRPr="00610A40" w:rsidRDefault="0085747A" w:rsidP="00610A40">
            <w:pPr>
              <w:jc w:val="right"/>
              <w:rPr>
                <w:sz w:val="21"/>
                <w:szCs w:val="21"/>
              </w:rPr>
            </w:pPr>
            <w:r w:rsidRPr="00610A40">
              <w:rPr>
                <w:sz w:val="21"/>
                <w:szCs w:val="21"/>
              </w:rPr>
              <w:t>-1 776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A5A929" w14:textId="77777777" w:rsidR="0085747A" w:rsidRPr="00610A40" w:rsidRDefault="0085747A" w:rsidP="00610A40">
            <w:pPr>
              <w:jc w:val="right"/>
              <w:rPr>
                <w:sz w:val="21"/>
                <w:szCs w:val="21"/>
              </w:rPr>
            </w:pPr>
            <w:r w:rsidRPr="00610A40">
              <w:rPr>
                <w:sz w:val="21"/>
                <w:szCs w:val="21"/>
              </w:rPr>
              <w:t>4 836 853</w:t>
            </w:r>
          </w:p>
        </w:tc>
      </w:tr>
      <w:tr w:rsidR="00A25645" w:rsidRPr="00CE65B7" w14:paraId="51B9B26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C849EC" w14:textId="77777777" w:rsidR="0085747A" w:rsidRPr="00610A40" w:rsidRDefault="0085747A" w:rsidP="00CE65B7">
            <w:pPr>
              <w:rPr>
                <w:sz w:val="21"/>
                <w:szCs w:val="21"/>
              </w:rPr>
            </w:pPr>
            <w:r w:rsidRPr="00610A40">
              <w:rPr>
                <w:sz w:val="21"/>
                <w:szCs w:val="21"/>
              </w:rPr>
              <w:t>1740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C8A53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764D6D" w14:textId="77777777" w:rsidR="0085747A" w:rsidRPr="00610A40" w:rsidRDefault="0085747A" w:rsidP="00CE65B7">
            <w:pPr>
              <w:rPr>
                <w:sz w:val="21"/>
                <w:szCs w:val="21"/>
              </w:rPr>
            </w:pPr>
            <w:r w:rsidRPr="00610A40">
              <w:rPr>
                <w:sz w:val="21"/>
                <w:szCs w:val="21"/>
              </w:rPr>
              <w:t>Statens graderte plattformtjenester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85156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93033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EEEC9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F6F249" w14:textId="77777777" w:rsidR="0085747A" w:rsidRPr="00610A40" w:rsidRDefault="0085747A" w:rsidP="00610A40">
            <w:pPr>
              <w:jc w:val="right"/>
              <w:rPr>
                <w:sz w:val="21"/>
                <w:szCs w:val="21"/>
              </w:rPr>
            </w:pPr>
          </w:p>
        </w:tc>
      </w:tr>
      <w:tr w:rsidR="00A25645" w:rsidRPr="00CE65B7" w14:paraId="62925B6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FE427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4853F3"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C97C21"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kan overføres, kan nyttes under kap. 1740, post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ABB237" w14:textId="77777777" w:rsidR="0085747A" w:rsidRPr="00610A40" w:rsidRDefault="0085747A" w:rsidP="00610A40">
            <w:pPr>
              <w:jc w:val="right"/>
              <w:rPr>
                <w:sz w:val="21"/>
                <w:szCs w:val="21"/>
              </w:rPr>
            </w:pPr>
            <w:r w:rsidRPr="00610A40">
              <w:rPr>
                <w:sz w:val="21"/>
                <w:szCs w:val="21"/>
              </w:rPr>
              <w:t>702 806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E0B29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30E138" w14:textId="77777777" w:rsidR="0085747A" w:rsidRPr="00610A40" w:rsidRDefault="0085747A" w:rsidP="00610A40">
            <w:pPr>
              <w:jc w:val="right"/>
              <w:rPr>
                <w:sz w:val="21"/>
                <w:szCs w:val="21"/>
              </w:rPr>
            </w:pPr>
            <w:r w:rsidRPr="00610A40">
              <w:rPr>
                <w:sz w:val="21"/>
                <w:szCs w:val="21"/>
              </w:rPr>
              <w:t>5 500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3CCD07" w14:textId="77777777" w:rsidR="0085747A" w:rsidRPr="00610A40" w:rsidRDefault="0085747A" w:rsidP="00610A40">
            <w:pPr>
              <w:jc w:val="right"/>
              <w:rPr>
                <w:sz w:val="21"/>
                <w:szCs w:val="21"/>
              </w:rPr>
            </w:pPr>
            <w:r w:rsidRPr="00610A40">
              <w:rPr>
                <w:sz w:val="21"/>
                <w:szCs w:val="21"/>
              </w:rPr>
              <w:t>708 306</w:t>
            </w:r>
          </w:p>
        </w:tc>
      </w:tr>
      <w:tr w:rsidR="00A25645" w:rsidRPr="00CE65B7" w14:paraId="56B047A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3C9AB2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AB6DE9E"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870DC5"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280526" w14:textId="77777777" w:rsidR="0085747A" w:rsidRPr="00610A40" w:rsidRDefault="0085747A" w:rsidP="00610A40">
            <w:pPr>
              <w:jc w:val="right"/>
              <w:rPr>
                <w:sz w:val="21"/>
                <w:szCs w:val="21"/>
              </w:rPr>
            </w:pPr>
            <w:r w:rsidRPr="00610A40">
              <w:rPr>
                <w:sz w:val="21"/>
                <w:szCs w:val="21"/>
              </w:rPr>
              <w:t>155 333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5A60B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3C30B4" w14:textId="77777777" w:rsidR="0085747A" w:rsidRPr="00610A40" w:rsidRDefault="0085747A" w:rsidP="00610A40">
            <w:pPr>
              <w:jc w:val="right"/>
              <w:rPr>
                <w:sz w:val="21"/>
                <w:szCs w:val="21"/>
              </w:rPr>
            </w:pPr>
            <w:r w:rsidRPr="00610A40">
              <w:rPr>
                <w:sz w:val="21"/>
                <w:szCs w:val="21"/>
              </w:rPr>
              <w:t>24 000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255163" w14:textId="77777777" w:rsidR="0085747A" w:rsidRPr="00610A40" w:rsidRDefault="0085747A" w:rsidP="00610A40">
            <w:pPr>
              <w:jc w:val="right"/>
              <w:rPr>
                <w:sz w:val="21"/>
                <w:szCs w:val="21"/>
              </w:rPr>
            </w:pPr>
            <w:r w:rsidRPr="00610A40">
              <w:rPr>
                <w:sz w:val="21"/>
                <w:szCs w:val="21"/>
              </w:rPr>
              <w:t>179 333</w:t>
            </w:r>
          </w:p>
        </w:tc>
      </w:tr>
      <w:tr w:rsidR="00A25645" w:rsidRPr="00CE65B7" w14:paraId="3B59D34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3BA129C" w14:textId="77777777" w:rsidR="0085747A" w:rsidRPr="00610A40" w:rsidRDefault="0085747A" w:rsidP="00CE65B7">
            <w:pPr>
              <w:rPr>
                <w:sz w:val="21"/>
                <w:szCs w:val="21"/>
              </w:rPr>
            </w:pPr>
            <w:r w:rsidRPr="00610A40">
              <w:rPr>
                <w:sz w:val="21"/>
                <w:szCs w:val="21"/>
              </w:rPr>
              <w:t>1750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68B9F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B2597F" w14:textId="77777777" w:rsidR="0085747A" w:rsidRPr="00610A40" w:rsidRDefault="0085747A" w:rsidP="00CE65B7">
            <w:pPr>
              <w:rPr>
                <w:sz w:val="21"/>
                <w:szCs w:val="21"/>
              </w:rPr>
            </w:pPr>
            <w:r w:rsidRPr="00610A40">
              <w:rPr>
                <w:sz w:val="21"/>
                <w:szCs w:val="21"/>
              </w:rPr>
              <w:t>Militær støtte til Ukraina</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203C2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B03D9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36D39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613C79" w14:textId="77777777" w:rsidR="0085747A" w:rsidRPr="00610A40" w:rsidRDefault="0085747A" w:rsidP="00610A40">
            <w:pPr>
              <w:jc w:val="right"/>
              <w:rPr>
                <w:sz w:val="21"/>
                <w:szCs w:val="21"/>
              </w:rPr>
            </w:pPr>
          </w:p>
        </w:tc>
      </w:tr>
      <w:tr w:rsidR="00A25645" w:rsidRPr="00CE65B7" w14:paraId="71DFFFF2"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0A7B0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1D5152"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C5719C" w14:textId="77777777" w:rsidR="0085747A" w:rsidRPr="00610A40" w:rsidRDefault="0085747A" w:rsidP="00CE65B7">
            <w:pPr>
              <w:rPr>
                <w:sz w:val="21"/>
                <w:szCs w:val="21"/>
              </w:rPr>
            </w:pPr>
            <w:r w:rsidRPr="00610A40">
              <w:rPr>
                <w:sz w:val="21"/>
                <w:szCs w:val="21"/>
              </w:rPr>
              <w:t xml:space="preserve">Spesielle driftsutgifter, </w:t>
            </w:r>
            <w:r w:rsidRPr="00610A40">
              <w:rPr>
                <w:rStyle w:val="kursiv"/>
                <w:sz w:val="21"/>
                <w:szCs w:val="21"/>
              </w:rPr>
              <w:t>kan overføres</w:t>
            </w:r>
            <w:r w:rsidRPr="00610A40">
              <w:rPr>
                <w:sz w:val="21"/>
                <w:szCs w:val="21"/>
              </w:rPr>
              <w:t xml:space="preserve">, </w:t>
            </w:r>
            <w:r w:rsidRPr="00610A40">
              <w:rPr>
                <w:rStyle w:val="kursiv"/>
                <w:sz w:val="21"/>
                <w:szCs w:val="21"/>
              </w:rPr>
              <w:t>kan nyttes under kap. 1750, post 79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A44557" w14:textId="77777777" w:rsidR="0085747A" w:rsidRPr="00610A40" w:rsidRDefault="0085747A" w:rsidP="00610A40">
            <w:pPr>
              <w:jc w:val="right"/>
              <w:rPr>
                <w:sz w:val="21"/>
                <w:szCs w:val="21"/>
              </w:rPr>
            </w:pPr>
            <w:r w:rsidRPr="00610A40">
              <w:rPr>
                <w:sz w:val="21"/>
                <w:szCs w:val="21"/>
              </w:rPr>
              <w:t>28 610 000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04E20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5F6AE7" w14:textId="77777777" w:rsidR="0085747A" w:rsidRPr="00610A40" w:rsidRDefault="0085747A" w:rsidP="00610A40">
            <w:pPr>
              <w:jc w:val="right"/>
              <w:rPr>
                <w:sz w:val="21"/>
                <w:szCs w:val="21"/>
              </w:rPr>
            </w:pPr>
            <w:r w:rsidRPr="00610A40">
              <w:rPr>
                <w:sz w:val="21"/>
                <w:szCs w:val="21"/>
              </w:rPr>
              <w:t>19 852 214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94E348" w14:textId="77777777" w:rsidR="0085747A" w:rsidRPr="00610A40" w:rsidRDefault="0085747A" w:rsidP="00610A40">
            <w:pPr>
              <w:jc w:val="right"/>
              <w:rPr>
                <w:sz w:val="21"/>
                <w:szCs w:val="21"/>
              </w:rPr>
            </w:pPr>
            <w:r w:rsidRPr="00610A40">
              <w:rPr>
                <w:sz w:val="21"/>
                <w:szCs w:val="21"/>
              </w:rPr>
              <w:t>48 462 214</w:t>
            </w:r>
          </w:p>
        </w:tc>
      </w:tr>
      <w:tr w:rsidR="00A25645" w:rsidRPr="00CE65B7" w14:paraId="067E99F0" w14:textId="77777777" w:rsidTr="00E15552">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96AC8F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0ADAFA2" w14:textId="77777777" w:rsidR="0085747A" w:rsidRPr="00610A40" w:rsidRDefault="0085747A" w:rsidP="00CE65B7">
            <w:pPr>
              <w:rPr>
                <w:sz w:val="21"/>
                <w:szCs w:val="21"/>
              </w:rPr>
            </w:pPr>
            <w:r w:rsidRPr="00610A40">
              <w:rPr>
                <w:sz w:val="21"/>
                <w:szCs w:val="21"/>
              </w:rPr>
              <w:t>79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37C141" w14:textId="77777777" w:rsidR="0085747A" w:rsidRPr="00610A40" w:rsidRDefault="0085747A" w:rsidP="00CE65B7">
            <w:pPr>
              <w:rPr>
                <w:sz w:val="21"/>
                <w:szCs w:val="21"/>
              </w:rPr>
            </w:pPr>
            <w:r w:rsidRPr="00610A40">
              <w:rPr>
                <w:sz w:val="21"/>
                <w:szCs w:val="21"/>
              </w:rPr>
              <w:t xml:space="preserve">Tilskudd til militær støtte for Ukraina, </w:t>
            </w:r>
            <w:r w:rsidRPr="00610A40">
              <w:rPr>
                <w:rStyle w:val="kursiv"/>
                <w:sz w:val="21"/>
                <w:szCs w:val="21"/>
              </w:rPr>
              <w:t>kan overføres, kan nyttes under kap. 1750,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FDA791" w14:textId="77777777" w:rsidR="0085747A" w:rsidRPr="00610A40" w:rsidRDefault="0085747A" w:rsidP="00610A40">
            <w:pPr>
              <w:jc w:val="right"/>
              <w:rPr>
                <w:sz w:val="21"/>
                <w:szCs w:val="21"/>
              </w:rPr>
            </w:pPr>
            <w:r w:rsidRPr="00610A40">
              <w:rPr>
                <w:sz w:val="21"/>
                <w:szCs w:val="21"/>
              </w:rPr>
              <w:t>38 596 000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122E0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7DBAC3" w14:textId="77777777" w:rsidR="0085747A" w:rsidRPr="00610A40" w:rsidRDefault="0085747A" w:rsidP="00610A40">
            <w:pPr>
              <w:jc w:val="right"/>
              <w:rPr>
                <w:sz w:val="21"/>
                <w:szCs w:val="21"/>
              </w:rPr>
            </w:pPr>
            <w:r w:rsidRPr="00610A40">
              <w:rPr>
                <w:sz w:val="21"/>
                <w:szCs w:val="21"/>
              </w:rPr>
              <w:t>-19 819 449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727EFE" w14:textId="77777777" w:rsidR="0085747A" w:rsidRPr="00610A40" w:rsidRDefault="0085747A" w:rsidP="00610A40">
            <w:pPr>
              <w:jc w:val="right"/>
              <w:rPr>
                <w:sz w:val="21"/>
                <w:szCs w:val="21"/>
              </w:rPr>
            </w:pPr>
            <w:r w:rsidRPr="00610A40">
              <w:rPr>
                <w:sz w:val="21"/>
                <w:szCs w:val="21"/>
              </w:rPr>
              <w:t>18 776 551</w:t>
            </w:r>
          </w:p>
        </w:tc>
      </w:tr>
      <w:tr w:rsidR="00A25645" w:rsidRPr="00CE65B7" w14:paraId="79FB4A81"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1E4407D" w14:textId="77777777" w:rsidR="0085747A" w:rsidRPr="00610A40" w:rsidRDefault="0085747A" w:rsidP="00CE65B7">
            <w:pPr>
              <w:rPr>
                <w:sz w:val="21"/>
                <w:szCs w:val="21"/>
              </w:rPr>
            </w:pPr>
            <w:r w:rsidRPr="00610A40">
              <w:rPr>
                <w:sz w:val="21"/>
                <w:szCs w:val="21"/>
              </w:rPr>
              <w:t>1760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C8ACD0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E79826" w14:textId="77777777" w:rsidR="0085747A" w:rsidRPr="00610A40" w:rsidRDefault="0085747A" w:rsidP="00CE65B7">
            <w:pPr>
              <w:rPr>
                <w:sz w:val="21"/>
                <w:szCs w:val="21"/>
              </w:rPr>
            </w:pPr>
            <w:r w:rsidRPr="00610A40">
              <w:rPr>
                <w:sz w:val="21"/>
                <w:szCs w:val="21"/>
              </w:rPr>
              <w:t>Forsvarsmateriell og større anskaffelser og vedlikehold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C4BC2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72EF8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5C9D5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0DA18B" w14:textId="77777777" w:rsidR="0085747A" w:rsidRPr="00610A40" w:rsidRDefault="0085747A" w:rsidP="00610A40">
            <w:pPr>
              <w:jc w:val="right"/>
              <w:rPr>
                <w:sz w:val="21"/>
                <w:szCs w:val="21"/>
              </w:rPr>
            </w:pPr>
          </w:p>
        </w:tc>
      </w:tr>
      <w:tr w:rsidR="00A25645" w:rsidRPr="00CE65B7" w14:paraId="199681B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8661E1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09E2410"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DA5860" w14:textId="77777777" w:rsidR="0085747A" w:rsidRPr="00610A40" w:rsidRDefault="0085747A" w:rsidP="00CE65B7">
            <w:pPr>
              <w:rPr>
                <w:sz w:val="21"/>
                <w:szCs w:val="21"/>
              </w:rPr>
            </w:pPr>
            <w:r w:rsidRPr="00610A40">
              <w:rPr>
                <w:sz w:val="21"/>
                <w:szCs w:val="21"/>
              </w:rPr>
              <w:t xml:space="preserve">Driftsutgifter, </w:t>
            </w:r>
            <w:r w:rsidRPr="00610A40">
              <w:rPr>
                <w:rStyle w:val="kursiv"/>
                <w:sz w:val="21"/>
                <w:szCs w:val="21"/>
              </w:rPr>
              <w:t>kan nyttes under kap. 1760, post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7D1732" w14:textId="77777777" w:rsidR="0085747A" w:rsidRPr="00610A40" w:rsidRDefault="0085747A" w:rsidP="00610A40">
            <w:pPr>
              <w:jc w:val="right"/>
              <w:rPr>
                <w:sz w:val="21"/>
                <w:szCs w:val="21"/>
              </w:rPr>
            </w:pPr>
            <w:r w:rsidRPr="00610A40">
              <w:rPr>
                <w:sz w:val="21"/>
                <w:szCs w:val="21"/>
              </w:rPr>
              <w:t>2 903 657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EF951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3812A3" w14:textId="77777777" w:rsidR="0085747A" w:rsidRPr="00610A40" w:rsidRDefault="0085747A" w:rsidP="00610A40">
            <w:pPr>
              <w:jc w:val="right"/>
              <w:rPr>
                <w:sz w:val="21"/>
                <w:szCs w:val="21"/>
              </w:rPr>
            </w:pPr>
            <w:r w:rsidRPr="00610A40">
              <w:rPr>
                <w:sz w:val="21"/>
                <w:szCs w:val="21"/>
              </w:rPr>
              <w:t>-269 119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2FCB48" w14:textId="77777777" w:rsidR="0085747A" w:rsidRPr="00610A40" w:rsidRDefault="0085747A" w:rsidP="00610A40">
            <w:pPr>
              <w:jc w:val="right"/>
              <w:rPr>
                <w:sz w:val="21"/>
                <w:szCs w:val="21"/>
              </w:rPr>
            </w:pPr>
            <w:r w:rsidRPr="00610A40">
              <w:rPr>
                <w:sz w:val="21"/>
                <w:szCs w:val="21"/>
              </w:rPr>
              <w:t>2 634 538</w:t>
            </w:r>
          </w:p>
        </w:tc>
      </w:tr>
      <w:tr w:rsidR="00A25645" w:rsidRPr="00CE65B7" w14:paraId="399817C7" w14:textId="77777777" w:rsidTr="00E15552">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FB2D4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8052142"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D9D5B7"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 kan nyttes under kap. 1710, post 47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E8A72B" w14:textId="77777777" w:rsidR="0085747A" w:rsidRPr="00610A40" w:rsidRDefault="0085747A" w:rsidP="00610A40">
            <w:pPr>
              <w:jc w:val="right"/>
              <w:rPr>
                <w:sz w:val="21"/>
                <w:szCs w:val="21"/>
              </w:rPr>
            </w:pPr>
            <w:r w:rsidRPr="00610A40">
              <w:rPr>
                <w:sz w:val="21"/>
                <w:szCs w:val="21"/>
              </w:rPr>
              <w:t>34 295 093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6206B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A8A27A" w14:textId="77777777" w:rsidR="0085747A" w:rsidRPr="00610A40" w:rsidRDefault="0085747A" w:rsidP="00610A40">
            <w:pPr>
              <w:jc w:val="right"/>
              <w:rPr>
                <w:sz w:val="21"/>
                <w:szCs w:val="21"/>
              </w:rPr>
            </w:pPr>
            <w:r w:rsidRPr="00610A40">
              <w:rPr>
                <w:sz w:val="21"/>
                <w:szCs w:val="21"/>
              </w:rPr>
              <w:t>-2 437 948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6DEFDE" w14:textId="77777777" w:rsidR="0085747A" w:rsidRPr="00610A40" w:rsidRDefault="0085747A" w:rsidP="00610A40">
            <w:pPr>
              <w:jc w:val="right"/>
              <w:rPr>
                <w:sz w:val="21"/>
                <w:szCs w:val="21"/>
              </w:rPr>
            </w:pPr>
            <w:r w:rsidRPr="00610A40">
              <w:rPr>
                <w:sz w:val="21"/>
                <w:szCs w:val="21"/>
              </w:rPr>
              <w:t>31 857 145</w:t>
            </w:r>
          </w:p>
        </w:tc>
      </w:tr>
      <w:tr w:rsidR="00A25645" w:rsidRPr="00CE65B7" w14:paraId="19DFA61A"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AD4F80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3ACF25" w14:textId="77777777" w:rsidR="0085747A" w:rsidRPr="00610A40" w:rsidRDefault="0085747A" w:rsidP="00CE65B7">
            <w:pPr>
              <w:rPr>
                <w:sz w:val="21"/>
                <w:szCs w:val="21"/>
              </w:rPr>
            </w:pPr>
            <w:r w:rsidRPr="00610A40">
              <w:rPr>
                <w:sz w:val="21"/>
                <w:szCs w:val="21"/>
              </w:rPr>
              <w:t>48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29B2A8" w14:textId="77777777" w:rsidR="0085747A" w:rsidRPr="00610A40" w:rsidRDefault="0085747A" w:rsidP="00CE65B7">
            <w:pPr>
              <w:rPr>
                <w:sz w:val="21"/>
                <w:szCs w:val="21"/>
              </w:rPr>
            </w:pPr>
            <w:r w:rsidRPr="00610A40">
              <w:rPr>
                <w:sz w:val="21"/>
                <w:szCs w:val="21"/>
              </w:rPr>
              <w:t xml:space="preserve">Fellesfinansierte investeringer, fellesfinansiert andel,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B7A662" w14:textId="77777777" w:rsidR="0085747A" w:rsidRPr="00610A40" w:rsidRDefault="0085747A" w:rsidP="00610A40">
            <w:pPr>
              <w:jc w:val="right"/>
              <w:rPr>
                <w:sz w:val="21"/>
                <w:szCs w:val="21"/>
              </w:rPr>
            </w:pPr>
            <w:r w:rsidRPr="00610A40">
              <w:rPr>
                <w:sz w:val="21"/>
                <w:szCs w:val="21"/>
              </w:rPr>
              <w:t>650 000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76BEC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822645" w14:textId="77777777" w:rsidR="0085747A" w:rsidRPr="00610A40" w:rsidRDefault="0085747A" w:rsidP="00610A40">
            <w:pPr>
              <w:jc w:val="right"/>
              <w:rPr>
                <w:sz w:val="21"/>
                <w:szCs w:val="21"/>
              </w:rPr>
            </w:pPr>
            <w:r w:rsidRPr="00610A40">
              <w:rPr>
                <w:sz w:val="21"/>
                <w:szCs w:val="21"/>
              </w:rPr>
              <w:t>-359 355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030B92" w14:textId="77777777" w:rsidR="0085747A" w:rsidRPr="00610A40" w:rsidRDefault="0085747A" w:rsidP="00610A40">
            <w:pPr>
              <w:jc w:val="right"/>
              <w:rPr>
                <w:sz w:val="21"/>
                <w:szCs w:val="21"/>
              </w:rPr>
            </w:pPr>
            <w:r w:rsidRPr="00610A40">
              <w:rPr>
                <w:sz w:val="21"/>
                <w:szCs w:val="21"/>
              </w:rPr>
              <w:t>290 645</w:t>
            </w:r>
          </w:p>
        </w:tc>
      </w:tr>
      <w:tr w:rsidR="00A25645" w:rsidRPr="00CE65B7" w14:paraId="3A52983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3F3E08E" w14:textId="77777777" w:rsidR="0085747A" w:rsidRPr="00610A40" w:rsidRDefault="0085747A" w:rsidP="00CE65B7">
            <w:pPr>
              <w:rPr>
                <w:sz w:val="21"/>
                <w:szCs w:val="21"/>
              </w:rPr>
            </w:pPr>
            <w:r w:rsidRPr="00610A40">
              <w:rPr>
                <w:sz w:val="21"/>
                <w:szCs w:val="21"/>
              </w:rPr>
              <w:t>1791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FA686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83EF76" w14:textId="77777777" w:rsidR="0085747A" w:rsidRPr="00610A40" w:rsidRDefault="0085747A" w:rsidP="00CE65B7">
            <w:pPr>
              <w:rPr>
                <w:sz w:val="21"/>
                <w:szCs w:val="21"/>
              </w:rPr>
            </w:pPr>
            <w:r w:rsidRPr="00610A40">
              <w:rPr>
                <w:sz w:val="21"/>
                <w:szCs w:val="21"/>
              </w:rPr>
              <w:t>Redningshelikoptertjenesten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867CF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75471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34B64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42F235" w14:textId="77777777" w:rsidR="0085747A" w:rsidRPr="00610A40" w:rsidRDefault="0085747A" w:rsidP="00610A40">
            <w:pPr>
              <w:jc w:val="right"/>
              <w:rPr>
                <w:sz w:val="21"/>
                <w:szCs w:val="21"/>
              </w:rPr>
            </w:pPr>
          </w:p>
        </w:tc>
      </w:tr>
      <w:tr w:rsidR="00A25645" w:rsidRPr="00CE65B7" w14:paraId="45A16E83"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DA77D30"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D7A4BD0"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7BB5F4E"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A43E6D0" w14:textId="77777777" w:rsidR="0085747A" w:rsidRPr="00610A40" w:rsidRDefault="0085747A" w:rsidP="00610A40">
            <w:pPr>
              <w:jc w:val="right"/>
              <w:rPr>
                <w:sz w:val="21"/>
                <w:szCs w:val="21"/>
              </w:rPr>
            </w:pPr>
            <w:r w:rsidRPr="00610A40">
              <w:rPr>
                <w:sz w:val="21"/>
                <w:szCs w:val="21"/>
              </w:rPr>
              <w:t>608 658</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9FA8B3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BBC562F" w14:textId="77777777" w:rsidR="0085747A" w:rsidRPr="00610A40" w:rsidRDefault="0085747A" w:rsidP="00610A40">
            <w:pPr>
              <w:jc w:val="right"/>
              <w:rPr>
                <w:sz w:val="21"/>
                <w:szCs w:val="21"/>
              </w:rPr>
            </w:pPr>
            <w:r w:rsidRPr="00610A40">
              <w:rPr>
                <w:sz w:val="21"/>
                <w:szCs w:val="21"/>
              </w:rPr>
              <w:t>190 806</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3433DAB" w14:textId="77777777" w:rsidR="0085747A" w:rsidRPr="00610A40" w:rsidRDefault="0085747A" w:rsidP="00610A40">
            <w:pPr>
              <w:jc w:val="right"/>
              <w:rPr>
                <w:sz w:val="21"/>
                <w:szCs w:val="21"/>
              </w:rPr>
            </w:pPr>
            <w:r w:rsidRPr="00610A40">
              <w:rPr>
                <w:sz w:val="21"/>
                <w:szCs w:val="21"/>
              </w:rPr>
              <w:t>799 464</w:t>
            </w:r>
          </w:p>
        </w:tc>
      </w:tr>
      <w:tr w:rsidR="00A25645" w:rsidRPr="00CE65B7" w14:paraId="64F6AC6E"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D196391" w14:textId="77777777" w:rsidR="0085747A" w:rsidRPr="00610A40" w:rsidRDefault="0085747A" w:rsidP="00CE65B7">
            <w:pPr>
              <w:rPr>
                <w:sz w:val="21"/>
                <w:szCs w:val="21"/>
              </w:rPr>
            </w:pPr>
            <w:r w:rsidRPr="00610A40">
              <w:rPr>
                <w:sz w:val="21"/>
                <w:szCs w:val="21"/>
              </w:rPr>
              <w:t>Sum endringer Forsvarsdepartementet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20DA990"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12EC4C4"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A3F69AD" w14:textId="77777777" w:rsidR="0085747A" w:rsidRPr="00610A40" w:rsidRDefault="0085747A" w:rsidP="00610A40">
            <w:pPr>
              <w:jc w:val="right"/>
              <w:rPr>
                <w:sz w:val="21"/>
                <w:szCs w:val="21"/>
              </w:rPr>
            </w:pPr>
            <w:r w:rsidRPr="00610A40">
              <w:rPr>
                <w:sz w:val="21"/>
                <w:szCs w:val="21"/>
              </w:rPr>
              <w:t>-1 263 214</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DC5B67D" w14:textId="77777777" w:rsidR="0085747A" w:rsidRPr="00610A40" w:rsidRDefault="0085747A" w:rsidP="00610A40">
            <w:pPr>
              <w:jc w:val="right"/>
              <w:rPr>
                <w:sz w:val="21"/>
                <w:szCs w:val="21"/>
              </w:rPr>
            </w:pPr>
          </w:p>
        </w:tc>
      </w:tr>
      <w:tr w:rsidR="00A25645" w:rsidRPr="00CE65B7" w14:paraId="6AF039F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641DBB0" w14:textId="77777777" w:rsidR="0085747A" w:rsidRPr="00610A40" w:rsidRDefault="0085747A" w:rsidP="00CE65B7">
            <w:pPr>
              <w:rPr>
                <w:sz w:val="21"/>
                <w:szCs w:val="21"/>
              </w:rPr>
            </w:pPr>
            <w:r w:rsidRPr="00610A40">
              <w:rPr>
                <w:sz w:val="21"/>
                <w:szCs w:val="21"/>
              </w:rPr>
              <w:t>1800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95E61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A83967" w14:textId="77777777" w:rsidR="0085747A" w:rsidRPr="00610A40" w:rsidRDefault="0085747A" w:rsidP="00CE65B7">
            <w:pPr>
              <w:rPr>
                <w:sz w:val="21"/>
                <w:szCs w:val="21"/>
              </w:rPr>
            </w:pPr>
            <w:r w:rsidRPr="00610A40">
              <w:rPr>
                <w:sz w:val="21"/>
                <w:szCs w:val="21"/>
              </w:rPr>
              <w:t>Energidepartementet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AED75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891EC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6E3B8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EE0985" w14:textId="77777777" w:rsidR="0085747A" w:rsidRPr="00610A40" w:rsidRDefault="0085747A" w:rsidP="00610A40">
            <w:pPr>
              <w:jc w:val="right"/>
              <w:rPr>
                <w:sz w:val="21"/>
                <w:szCs w:val="21"/>
              </w:rPr>
            </w:pPr>
          </w:p>
        </w:tc>
      </w:tr>
      <w:tr w:rsidR="00A25645" w:rsidRPr="00CE65B7" w14:paraId="542A02C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CEC7BF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75BA3D8"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A96065"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E3F51B" w14:textId="77777777" w:rsidR="0085747A" w:rsidRPr="00610A40" w:rsidRDefault="0085747A" w:rsidP="00610A40">
            <w:pPr>
              <w:jc w:val="right"/>
              <w:rPr>
                <w:sz w:val="21"/>
                <w:szCs w:val="21"/>
              </w:rPr>
            </w:pPr>
            <w:r w:rsidRPr="00610A40">
              <w:rPr>
                <w:sz w:val="21"/>
                <w:szCs w:val="21"/>
              </w:rPr>
              <w:t>269 264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3EF4A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3CC7CB" w14:textId="77777777" w:rsidR="0085747A" w:rsidRPr="00610A40" w:rsidRDefault="0085747A" w:rsidP="00610A40">
            <w:pPr>
              <w:jc w:val="right"/>
              <w:rPr>
                <w:sz w:val="21"/>
                <w:szCs w:val="21"/>
              </w:rPr>
            </w:pPr>
            <w:r w:rsidRPr="00610A40">
              <w:rPr>
                <w:sz w:val="21"/>
                <w:szCs w:val="21"/>
              </w:rPr>
              <w:t>-1 420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C98CC3" w14:textId="77777777" w:rsidR="0085747A" w:rsidRPr="00610A40" w:rsidRDefault="0085747A" w:rsidP="00610A40">
            <w:pPr>
              <w:jc w:val="right"/>
              <w:rPr>
                <w:sz w:val="21"/>
                <w:szCs w:val="21"/>
              </w:rPr>
            </w:pPr>
            <w:r w:rsidRPr="00610A40">
              <w:rPr>
                <w:sz w:val="21"/>
                <w:szCs w:val="21"/>
              </w:rPr>
              <w:t>267 844</w:t>
            </w:r>
          </w:p>
        </w:tc>
      </w:tr>
      <w:tr w:rsidR="00A25645" w:rsidRPr="00CE65B7" w14:paraId="4B8B41A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B8B839" w14:textId="77777777" w:rsidR="0085747A" w:rsidRPr="00610A40" w:rsidRDefault="0085747A" w:rsidP="00CE65B7">
            <w:pPr>
              <w:rPr>
                <w:sz w:val="21"/>
                <w:szCs w:val="21"/>
              </w:rPr>
            </w:pPr>
            <w:r w:rsidRPr="00610A40">
              <w:rPr>
                <w:sz w:val="21"/>
                <w:szCs w:val="21"/>
              </w:rPr>
              <w:t>1820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B80443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C4CB58" w14:textId="77777777" w:rsidR="0085747A" w:rsidRPr="00610A40" w:rsidRDefault="0085747A" w:rsidP="00CE65B7">
            <w:pPr>
              <w:rPr>
                <w:sz w:val="21"/>
                <w:szCs w:val="21"/>
              </w:rPr>
            </w:pPr>
            <w:r w:rsidRPr="00610A40">
              <w:rPr>
                <w:sz w:val="21"/>
                <w:szCs w:val="21"/>
              </w:rPr>
              <w:t>Norges vassdrags- og energidirektorat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B9A3A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C7BF0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F7E0A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717B11" w14:textId="77777777" w:rsidR="0085747A" w:rsidRPr="00610A40" w:rsidRDefault="0085747A" w:rsidP="00610A40">
            <w:pPr>
              <w:jc w:val="right"/>
              <w:rPr>
                <w:sz w:val="21"/>
                <w:szCs w:val="21"/>
              </w:rPr>
            </w:pPr>
          </w:p>
        </w:tc>
      </w:tr>
      <w:tr w:rsidR="00A25645" w:rsidRPr="00CE65B7" w14:paraId="17F9087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8633F1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7967B8" w14:textId="77777777" w:rsidR="0085747A" w:rsidRPr="00610A40" w:rsidRDefault="0085747A" w:rsidP="00CE65B7">
            <w:pPr>
              <w:rPr>
                <w:sz w:val="21"/>
                <w:szCs w:val="21"/>
              </w:rPr>
            </w:pPr>
            <w:r w:rsidRPr="00610A40">
              <w:rPr>
                <w:sz w:val="21"/>
                <w:szCs w:val="21"/>
              </w:rPr>
              <w:t>62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8CE76C" w14:textId="77777777" w:rsidR="0085747A" w:rsidRPr="00610A40" w:rsidRDefault="0085747A" w:rsidP="00CE65B7">
            <w:pPr>
              <w:rPr>
                <w:sz w:val="21"/>
                <w:szCs w:val="21"/>
              </w:rPr>
            </w:pPr>
            <w:r w:rsidRPr="00610A40">
              <w:rPr>
                <w:sz w:val="21"/>
                <w:szCs w:val="21"/>
              </w:rPr>
              <w:t xml:space="preserve">Fordeling av inntekt fra avgift på vindkraft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96CB17" w14:textId="77777777" w:rsidR="0085747A" w:rsidRPr="00610A40" w:rsidRDefault="0085747A" w:rsidP="00610A40">
            <w:pPr>
              <w:jc w:val="right"/>
              <w:rPr>
                <w:sz w:val="21"/>
                <w:szCs w:val="21"/>
              </w:rPr>
            </w:pPr>
            <w:r w:rsidRPr="00610A40">
              <w:rPr>
                <w:sz w:val="21"/>
                <w:szCs w:val="21"/>
              </w:rPr>
              <w:t>360 000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F9F55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44F498" w14:textId="77777777" w:rsidR="0085747A" w:rsidRPr="00610A40" w:rsidRDefault="0085747A" w:rsidP="00610A40">
            <w:pPr>
              <w:jc w:val="right"/>
              <w:rPr>
                <w:sz w:val="21"/>
                <w:szCs w:val="21"/>
              </w:rPr>
            </w:pPr>
            <w:r w:rsidRPr="00610A40">
              <w:rPr>
                <w:sz w:val="21"/>
                <w:szCs w:val="21"/>
              </w:rPr>
              <w:t>-28 200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68790F" w14:textId="77777777" w:rsidR="0085747A" w:rsidRPr="00610A40" w:rsidRDefault="0085747A" w:rsidP="00610A40">
            <w:pPr>
              <w:jc w:val="right"/>
              <w:rPr>
                <w:sz w:val="21"/>
                <w:szCs w:val="21"/>
              </w:rPr>
            </w:pPr>
            <w:r w:rsidRPr="00610A40">
              <w:rPr>
                <w:sz w:val="21"/>
                <w:szCs w:val="21"/>
              </w:rPr>
              <w:t>331 800</w:t>
            </w:r>
          </w:p>
        </w:tc>
      </w:tr>
      <w:tr w:rsidR="00A25645" w:rsidRPr="00CE65B7" w14:paraId="27272CB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C5C8A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9AF2382"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F1E33B" w14:textId="77777777" w:rsidR="0085747A" w:rsidRPr="00610A40" w:rsidRDefault="0085747A" w:rsidP="00CE65B7">
            <w:pPr>
              <w:rPr>
                <w:sz w:val="21"/>
                <w:szCs w:val="21"/>
              </w:rPr>
            </w:pPr>
            <w:r w:rsidRPr="00610A40">
              <w:rPr>
                <w:sz w:val="21"/>
                <w:szCs w:val="21"/>
              </w:rPr>
              <w:t xml:space="preserve">Strømstønadsordning,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A72055" w14:textId="77777777" w:rsidR="0085747A" w:rsidRPr="00610A40" w:rsidRDefault="0085747A" w:rsidP="00610A40">
            <w:pPr>
              <w:jc w:val="right"/>
              <w:rPr>
                <w:sz w:val="21"/>
                <w:szCs w:val="21"/>
              </w:rPr>
            </w:pPr>
            <w:r w:rsidRPr="00610A40">
              <w:rPr>
                <w:sz w:val="21"/>
                <w:szCs w:val="21"/>
              </w:rPr>
              <w:t>1 900 000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9024C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E1016D" w14:textId="77777777" w:rsidR="0085747A" w:rsidRPr="00610A40" w:rsidRDefault="0085747A" w:rsidP="00610A40">
            <w:pPr>
              <w:jc w:val="right"/>
              <w:rPr>
                <w:sz w:val="21"/>
                <w:szCs w:val="21"/>
              </w:rPr>
            </w:pPr>
            <w:r w:rsidRPr="00610A40">
              <w:rPr>
                <w:sz w:val="21"/>
                <w:szCs w:val="21"/>
              </w:rPr>
              <w:t>2 950 000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007F79" w14:textId="77777777" w:rsidR="0085747A" w:rsidRPr="00610A40" w:rsidRDefault="0085747A" w:rsidP="00610A40">
            <w:pPr>
              <w:jc w:val="right"/>
              <w:rPr>
                <w:sz w:val="21"/>
                <w:szCs w:val="21"/>
              </w:rPr>
            </w:pPr>
            <w:r w:rsidRPr="00610A40">
              <w:rPr>
                <w:sz w:val="21"/>
                <w:szCs w:val="21"/>
              </w:rPr>
              <w:t>4 850 000</w:t>
            </w:r>
          </w:p>
        </w:tc>
      </w:tr>
      <w:tr w:rsidR="00A25645" w:rsidRPr="00CE65B7" w14:paraId="445FC6B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EBF1B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AA546B6" w14:textId="77777777" w:rsidR="0085747A" w:rsidRPr="00610A40" w:rsidRDefault="0085747A" w:rsidP="00CE65B7">
            <w:pPr>
              <w:rPr>
                <w:sz w:val="21"/>
                <w:szCs w:val="21"/>
              </w:rPr>
            </w:pPr>
            <w:r w:rsidRPr="00610A40">
              <w:rPr>
                <w:sz w:val="21"/>
                <w:szCs w:val="21"/>
              </w:rPr>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967B4E" w14:textId="77777777" w:rsidR="0085747A" w:rsidRPr="00610A40" w:rsidRDefault="0085747A" w:rsidP="00CE65B7">
            <w:pPr>
              <w:rPr>
                <w:sz w:val="21"/>
                <w:szCs w:val="21"/>
              </w:rPr>
            </w:pPr>
            <w:r w:rsidRPr="00610A40">
              <w:rPr>
                <w:sz w:val="21"/>
                <w:szCs w:val="21"/>
              </w:rPr>
              <w:t xml:space="preserve">Norgespris for strøm,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0501E2" w14:textId="77777777" w:rsidR="0085747A" w:rsidRPr="00610A40" w:rsidRDefault="0085747A" w:rsidP="00610A40">
            <w:pPr>
              <w:jc w:val="right"/>
              <w:rPr>
                <w:sz w:val="21"/>
                <w:szCs w:val="21"/>
              </w:rPr>
            </w:pPr>
            <w:r w:rsidRPr="00610A40">
              <w:rPr>
                <w:sz w:val="21"/>
                <w:szCs w:val="21"/>
              </w:rPr>
              <w:t>9 100 000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25E47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BA7265" w14:textId="77777777" w:rsidR="0085747A" w:rsidRPr="00610A40" w:rsidRDefault="0085747A" w:rsidP="00610A40">
            <w:pPr>
              <w:jc w:val="right"/>
              <w:rPr>
                <w:sz w:val="21"/>
                <w:szCs w:val="21"/>
              </w:rPr>
            </w:pPr>
            <w:r w:rsidRPr="00610A40">
              <w:rPr>
                <w:sz w:val="21"/>
                <w:szCs w:val="21"/>
              </w:rPr>
              <w:t>6 300 000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C359FB" w14:textId="77777777" w:rsidR="0085747A" w:rsidRPr="00610A40" w:rsidRDefault="0085747A" w:rsidP="00610A40">
            <w:pPr>
              <w:jc w:val="right"/>
              <w:rPr>
                <w:sz w:val="21"/>
                <w:szCs w:val="21"/>
              </w:rPr>
            </w:pPr>
            <w:r w:rsidRPr="00610A40">
              <w:rPr>
                <w:sz w:val="21"/>
                <w:szCs w:val="21"/>
              </w:rPr>
              <w:t>15 400 000</w:t>
            </w:r>
          </w:p>
        </w:tc>
      </w:tr>
      <w:tr w:rsidR="00A25645" w:rsidRPr="00CE65B7" w14:paraId="2F623FEC"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956BD0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9ECD58" w14:textId="77777777" w:rsidR="0085747A" w:rsidRPr="00610A40" w:rsidRDefault="0085747A" w:rsidP="00CE65B7">
            <w:pPr>
              <w:rPr>
                <w:sz w:val="21"/>
                <w:szCs w:val="21"/>
              </w:rPr>
            </w:pPr>
            <w:r w:rsidRPr="00610A40">
              <w:rPr>
                <w:sz w:val="21"/>
                <w:szCs w:val="21"/>
              </w:rPr>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38A953" w14:textId="77777777" w:rsidR="0085747A" w:rsidRPr="00610A40" w:rsidRDefault="0085747A" w:rsidP="00CE65B7">
            <w:pPr>
              <w:rPr>
                <w:sz w:val="21"/>
                <w:szCs w:val="21"/>
              </w:rPr>
            </w:pPr>
            <w:r w:rsidRPr="00610A40">
              <w:rPr>
                <w:sz w:val="21"/>
                <w:szCs w:val="21"/>
              </w:rPr>
              <w:t xml:space="preserve">Norgespris for fjernvarme,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C48E79" w14:textId="77777777" w:rsidR="0085747A" w:rsidRPr="00610A40" w:rsidRDefault="0085747A" w:rsidP="00610A40">
            <w:pPr>
              <w:jc w:val="right"/>
              <w:rPr>
                <w:sz w:val="21"/>
                <w:szCs w:val="21"/>
              </w:rPr>
            </w:pPr>
            <w:r w:rsidRPr="00610A40">
              <w:rPr>
                <w:sz w:val="21"/>
                <w:szCs w:val="21"/>
              </w:rPr>
              <w:t>500 000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9A901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95F3C2" w14:textId="77777777" w:rsidR="0085747A" w:rsidRPr="00610A40" w:rsidRDefault="0085747A" w:rsidP="00610A40">
            <w:pPr>
              <w:jc w:val="right"/>
              <w:rPr>
                <w:sz w:val="21"/>
                <w:szCs w:val="21"/>
              </w:rPr>
            </w:pPr>
            <w:r w:rsidRPr="00610A40">
              <w:rPr>
                <w:sz w:val="21"/>
                <w:szCs w:val="21"/>
              </w:rPr>
              <w:t>600 000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B51E90" w14:textId="77777777" w:rsidR="0085747A" w:rsidRPr="00610A40" w:rsidRDefault="0085747A" w:rsidP="00610A40">
            <w:pPr>
              <w:jc w:val="right"/>
              <w:rPr>
                <w:sz w:val="21"/>
                <w:szCs w:val="21"/>
              </w:rPr>
            </w:pPr>
            <w:r w:rsidRPr="00610A40">
              <w:rPr>
                <w:sz w:val="21"/>
                <w:szCs w:val="21"/>
              </w:rPr>
              <w:t>1 100 000</w:t>
            </w:r>
          </w:p>
        </w:tc>
      </w:tr>
      <w:tr w:rsidR="00A25645" w:rsidRPr="00CE65B7" w14:paraId="7A773B8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3B10C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FEBC04" w14:textId="77777777" w:rsidR="0085747A" w:rsidRPr="00610A40" w:rsidRDefault="0085747A" w:rsidP="00CE65B7">
            <w:pPr>
              <w:rPr>
                <w:sz w:val="21"/>
                <w:szCs w:val="21"/>
              </w:rPr>
            </w:pPr>
            <w:r w:rsidRPr="00610A40">
              <w:rPr>
                <w:sz w:val="21"/>
                <w:szCs w:val="21"/>
              </w:rPr>
              <w:t>79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7FC19D" w14:textId="77777777" w:rsidR="0085747A" w:rsidRPr="00610A40" w:rsidRDefault="0085747A" w:rsidP="00CE65B7">
            <w:pPr>
              <w:rPr>
                <w:sz w:val="21"/>
                <w:szCs w:val="21"/>
              </w:rPr>
            </w:pPr>
            <w:r w:rsidRPr="00610A40">
              <w:rPr>
                <w:sz w:val="21"/>
                <w:szCs w:val="21"/>
              </w:rPr>
              <w:t xml:space="preserve">Strømstønad for fjernvarme,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338DE9" w14:textId="77777777" w:rsidR="0085747A" w:rsidRPr="00610A40" w:rsidRDefault="0085747A" w:rsidP="00610A40">
            <w:pPr>
              <w:jc w:val="right"/>
              <w:rPr>
                <w:sz w:val="21"/>
                <w:szCs w:val="21"/>
              </w:rPr>
            </w:pPr>
            <w:r w:rsidRPr="00610A40">
              <w:rPr>
                <w:sz w:val="21"/>
                <w:szCs w:val="21"/>
              </w:rPr>
              <w:t>35 000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D7F05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2D465A" w14:textId="77777777" w:rsidR="0085747A" w:rsidRPr="00610A40" w:rsidRDefault="0085747A" w:rsidP="00610A40">
            <w:pPr>
              <w:jc w:val="right"/>
              <w:rPr>
                <w:sz w:val="21"/>
                <w:szCs w:val="21"/>
              </w:rPr>
            </w:pPr>
            <w:r w:rsidRPr="00610A40">
              <w:rPr>
                <w:sz w:val="21"/>
                <w:szCs w:val="21"/>
              </w:rPr>
              <w:t>140 000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F0BC5E" w14:textId="77777777" w:rsidR="0085747A" w:rsidRPr="00610A40" w:rsidRDefault="0085747A" w:rsidP="00610A40">
            <w:pPr>
              <w:jc w:val="right"/>
              <w:rPr>
                <w:sz w:val="21"/>
                <w:szCs w:val="21"/>
              </w:rPr>
            </w:pPr>
            <w:r w:rsidRPr="00610A40">
              <w:rPr>
                <w:sz w:val="21"/>
                <w:szCs w:val="21"/>
              </w:rPr>
              <w:t>175 000</w:t>
            </w:r>
          </w:p>
        </w:tc>
      </w:tr>
      <w:tr w:rsidR="00A25645" w:rsidRPr="00CE65B7" w14:paraId="796C93B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33EB5C" w14:textId="77777777" w:rsidR="0085747A" w:rsidRPr="00610A40" w:rsidRDefault="0085747A" w:rsidP="00CE65B7">
            <w:pPr>
              <w:rPr>
                <w:sz w:val="21"/>
                <w:szCs w:val="21"/>
              </w:rPr>
            </w:pPr>
            <w:r w:rsidRPr="00610A40">
              <w:rPr>
                <w:sz w:val="21"/>
                <w:szCs w:val="21"/>
              </w:rPr>
              <w:t>1850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D8F42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1C2E54" w14:textId="77777777" w:rsidR="0085747A" w:rsidRPr="00610A40" w:rsidRDefault="0085747A" w:rsidP="00CE65B7">
            <w:pPr>
              <w:rPr>
                <w:sz w:val="21"/>
                <w:szCs w:val="21"/>
              </w:rPr>
            </w:pPr>
            <w:r w:rsidRPr="00610A40">
              <w:rPr>
                <w:sz w:val="21"/>
                <w:szCs w:val="21"/>
              </w:rPr>
              <w:t>Klima, industri og teknologi</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2A070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5CB8C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29F30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5D1E9E" w14:textId="77777777" w:rsidR="0085747A" w:rsidRPr="00610A40" w:rsidRDefault="0085747A" w:rsidP="00610A40">
            <w:pPr>
              <w:jc w:val="right"/>
              <w:rPr>
                <w:sz w:val="21"/>
                <w:szCs w:val="21"/>
              </w:rPr>
            </w:pPr>
          </w:p>
        </w:tc>
      </w:tr>
      <w:tr w:rsidR="00A25645" w:rsidRPr="00CE65B7" w14:paraId="5545C0F3"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56D0C6F"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382D684"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D6C57C6" w14:textId="77777777" w:rsidR="0085747A" w:rsidRPr="00610A40" w:rsidRDefault="0085747A" w:rsidP="00CE65B7">
            <w:pPr>
              <w:rPr>
                <w:sz w:val="21"/>
                <w:szCs w:val="21"/>
              </w:rPr>
            </w:pPr>
            <w:r w:rsidRPr="00610A40">
              <w:rPr>
                <w:sz w:val="21"/>
                <w:szCs w:val="21"/>
              </w:rPr>
              <w:t xml:space="preserve">Norges forskningsråd, </w:t>
            </w:r>
            <w:r w:rsidRPr="00610A40">
              <w:rPr>
                <w:rStyle w:val="kursiv"/>
                <w:sz w:val="21"/>
                <w:szCs w:val="21"/>
              </w:rPr>
              <w:t>kan overføres</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0702E42" w14:textId="77777777" w:rsidR="0085747A" w:rsidRPr="00610A40" w:rsidRDefault="0085747A" w:rsidP="00610A40">
            <w:pPr>
              <w:jc w:val="right"/>
              <w:rPr>
                <w:sz w:val="21"/>
                <w:szCs w:val="21"/>
              </w:rPr>
            </w:pPr>
            <w:r w:rsidRPr="00610A40">
              <w:rPr>
                <w:sz w:val="21"/>
                <w:szCs w:val="21"/>
              </w:rPr>
              <w:t>1 085 000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AAB5FF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B8D2CDE" w14:textId="77777777" w:rsidR="0085747A" w:rsidRPr="00610A40" w:rsidRDefault="0085747A" w:rsidP="00610A40">
            <w:pPr>
              <w:jc w:val="right"/>
              <w:rPr>
                <w:sz w:val="21"/>
                <w:szCs w:val="21"/>
              </w:rPr>
            </w:pPr>
            <w:r w:rsidRPr="00610A40">
              <w:rPr>
                <w:sz w:val="21"/>
                <w:szCs w:val="21"/>
              </w:rPr>
              <w:t>-95 000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FF2BF3" w14:textId="77777777" w:rsidR="0085747A" w:rsidRPr="00610A40" w:rsidRDefault="0085747A" w:rsidP="00610A40">
            <w:pPr>
              <w:jc w:val="right"/>
              <w:rPr>
                <w:sz w:val="21"/>
                <w:szCs w:val="21"/>
              </w:rPr>
            </w:pPr>
            <w:r w:rsidRPr="00610A40">
              <w:rPr>
                <w:sz w:val="21"/>
                <w:szCs w:val="21"/>
              </w:rPr>
              <w:t>990 000</w:t>
            </w:r>
          </w:p>
        </w:tc>
      </w:tr>
      <w:tr w:rsidR="00A25645" w:rsidRPr="00CE65B7" w14:paraId="636109D6"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008028A" w14:textId="77777777" w:rsidR="0085747A" w:rsidRPr="00610A40" w:rsidRDefault="0085747A" w:rsidP="00CE65B7">
            <w:pPr>
              <w:rPr>
                <w:sz w:val="21"/>
                <w:szCs w:val="21"/>
              </w:rPr>
            </w:pPr>
            <w:r w:rsidRPr="00610A40">
              <w:rPr>
                <w:sz w:val="21"/>
                <w:szCs w:val="21"/>
              </w:rPr>
              <w:t>Sum endringer Energidepartementet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566748"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3C53ECC"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1070BDF" w14:textId="77777777" w:rsidR="0085747A" w:rsidRPr="00610A40" w:rsidRDefault="0085747A" w:rsidP="00610A40">
            <w:pPr>
              <w:jc w:val="right"/>
              <w:rPr>
                <w:sz w:val="21"/>
                <w:szCs w:val="21"/>
              </w:rPr>
            </w:pPr>
            <w:r w:rsidRPr="00610A40">
              <w:rPr>
                <w:sz w:val="21"/>
                <w:szCs w:val="21"/>
              </w:rPr>
              <w:t>9 865 380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65F5C35" w14:textId="77777777" w:rsidR="0085747A" w:rsidRPr="00610A40" w:rsidRDefault="0085747A" w:rsidP="00610A40">
            <w:pPr>
              <w:jc w:val="right"/>
              <w:rPr>
                <w:sz w:val="21"/>
                <w:szCs w:val="21"/>
              </w:rPr>
            </w:pPr>
          </w:p>
        </w:tc>
      </w:tr>
      <w:tr w:rsidR="00A25645" w:rsidRPr="00CE65B7" w14:paraId="7A6A169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CC33382" w14:textId="77777777" w:rsidR="0085747A" w:rsidRPr="00610A40" w:rsidRDefault="0085747A" w:rsidP="00CE65B7">
            <w:pPr>
              <w:rPr>
                <w:sz w:val="21"/>
                <w:szCs w:val="21"/>
              </w:rPr>
            </w:pPr>
            <w:r w:rsidRPr="00610A40">
              <w:rPr>
                <w:sz w:val="21"/>
                <w:szCs w:val="21"/>
              </w:rPr>
              <w:t>2410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9BB0C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D8D498" w14:textId="77777777" w:rsidR="0085747A" w:rsidRPr="00610A40" w:rsidRDefault="0085747A" w:rsidP="00CE65B7">
            <w:pPr>
              <w:rPr>
                <w:sz w:val="21"/>
                <w:szCs w:val="21"/>
              </w:rPr>
            </w:pPr>
            <w:r w:rsidRPr="00610A40">
              <w:rPr>
                <w:sz w:val="21"/>
                <w:szCs w:val="21"/>
              </w:rPr>
              <w:t>Statens lånekasse for utdanning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60CE6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DBBAC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9A6C3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3766A8" w14:textId="77777777" w:rsidR="0085747A" w:rsidRPr="00610A40" w:rsidRDefault="0085747A" w:rsidP="00610A40">
            <w:pPr>
              <w:jc w:val="right"/>
              <w:rPr>
                <w:sz w:val="21"/>
                <w:szCs w:val="21"/>
              </w:rPr>
            </w:pPr>
          </w:p>
        </w:tc>
      </w:tr>
      <w:tr w:rsidR="00A25645" w:rsidRPr="00CE65B7" w14:paraId="5A55521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2F19DB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3C1687"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38F07E"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6ED522" w14:textId="77777777" w:rsidR="0085747A" w:rsidRPr="00610A40" w:rsidRDefault="0085747A" w:rsidP="00610A40">
            <w:pPr>
              <w:jc w:val="right"/>
              <w:rPr>
                <w:sz w:val="21"/>
                <w:szCs w:val="21"/>
              </w:rPr>
            </w:pPr>
            <w:r w:rsidRPr="00610A40">
              <w:rPr>
                <w:sz w:val="21"/>
                <w:szCs w:val="21"/>
              </w:rPr>
              <w:t>474 394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F35E8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7D5CF1" w14:textId="77777777" w:rsidR="0085747A" w:rsidRPr="00610A40" w:rsidRDefault="0085747A" w:rsidP="00610A40">
            <w:pPr>
              <w:jc w:val="right"/>
              <w:rPr>
                <w:sz w:val="21"/>
                <w:szCs w:val="21"/>
              </w:rPr>
            </w:pPr>
            <w:r w:rsidRPr="00610A40">
              <w:rPr>
                <w:sz w:val="21"/>
                <w:szCs w:val="21"/>
              </w:rPr>
              <w:t>5 400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6380E9" w14:textId="77777777" w:rsidR="0085747A" w:rsidRPr="00610A40" w:rsidRDefault="0085747A" w:rsidP="00610A40">
            <w:pPr>
              <w:jc w:val="right"/>
              <w:rPr>
                <w:sz w:val="21"/>
                <w:szCs w:val="21"/>
              </w:rPr>
            </w:pPr>
            <w:r w:rsidRPr="00610A40">
              <w:rPr>
                <w:sz w:val="21"/>
                <w:szCs w:val="21"/>
              </w:rPr>
              <w:t>479 794</w:t>
            </w:r>
          </w:p>
        </w:tc>
      </w:tr>
      <w:tr w:rsidR="00A25645" w:rsidRPr="00CE65B7" w14:paraId="549AD59D"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63C432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0EA2656"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CD76ED" w14:textId="77777777" w:rsidR="0085747A" w:rsidRPr="00610A40" w:rsidRDefault="0085747A" w:rsidP="00CE65B7">
            <w:pPr>
              <w:rPr>
                <w:sz w:val="21"/>
                <w:szCs w:val="21"/>
              </w:rPr>
            </w:pPr>
            <w:r w:rsidRPr="00610A40">
              <w:rPr>
                <w:sz w:val="21"/>
                <w:szCs w:val="21"/>
              </w:rPr>
              <w:t xml:space="preserve">Større utstyrsanskaffelser og vedlikehold, </w:t>
            </w:r>
            <w:r w:rsidRPr="00610A40">
              <w:rPr>
                <w:rStyle w:val="kursiv"/>
                <w:sz w:val="21"/>
                <w:szCs w:val="21"/>
              </w:rPr>
              <w:t>kan overføres, kan nyttes under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583917" w14:textId="77777777" w:rsidR="0085747A" w:rsidRPr="00610A40" w:rsidRDefault="0085747A" w:rsidP="00610A40">
            <w:pPr>
              <w:jc w:val="right"/>
              <w:rPr>
                <w:sz w:val="21"/>
                <w:szCs w:val="21"/>
              </w:rPr>
            </w:pPr>
            <w:r w:rsidRPr="00610A40">
              <w:rPr>
                <w:sz w:val="21"/>
                <w:szCs w:val="21"/>
              </w:rPr>
              <w:t>72 662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92FCC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F81478" w14:textId="77777777" w:rsidR="0085747A" w:rsidRPr="00610A40" w:rsidRDefault="0085747A" w:rsidP="00610A40">
            <w:pPr>
              <w:jc w:val="right"/>
              <w:rPr>
                <w:sz w:val="21"/>
                <w:szCs w:val="21"/>
              </w:rPr>
            </w:pPr>
            <w:r w:rsidRPr="00610A40">
              <w:rPr>
                <w:sz w:val="21"/>
                <w:szCs w:val="21"/>
              </w:rPr>
              <w:t>2 900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35FF96" w14:textId="77777777" w:rsidR="0085747A" w:rsidRPr="00610A40" w:rsidRDefault="0085747A" w:rsidP="00610A40">
            <w:pPr>
              <w:jc w:val="right"/>
              <w:rPr>
                <w:sz w:val="21"/>
                <w:szCs w:val="21"/>
              </w:rPr>
            </w:pPr>
            <w:r w:rsidRPr="00610A40">
              <w:rPr>
                <w:sz w:val="21"/>
                <w:szCs w:val="21"/>
              </w:rPr>
              <w:t>75 562</w:t>
            </w:r>
          </w:p>
        </w:tc>
      </w:tr>
      <w:tr w:rsidR="00A25645" w:rsidRPr="00CE65B7" w14:paraId="5873F7BA"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01C3B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5BF5CD1" w14:textId="77777777" w:rsidR="0085747A" w:rsidRPr="00610A40" w:rsidRDefault="0085747A" w:rsidP="00CE65B7">
            <w:pPr>
              <w:rPr>
                <w:sz w:val="21"/>
                <w:szCs w:val="21"/>
              </w:rPr>
            </w:pPr>
            <w:r w:rsidRPr="00610A40">
              <w:rPr>
                <w:sz w:val="21"/>
                <w:szCs w:val="21"/>
              </w:rPr>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587D05" w14:textId="77777777" w:rsidR="0085747A" w:rsidRPr="00610A40" w:rsidRDefault="0085747A" w:rsidP="00CE65B7">
            <w:pPr>
              <w:rPr>
                <w:sz w:val="21"/>
                <w:szCs w:val="21"/>
              </w:rPr>
            </w:pPr>
            <w:r w:rsidRPr="00610A40">
              <w:rPr>
                <w:sz w:val="21"/>
                <w:szCs w:val="21"/>
              </w:rPr>
              <w:t xml:space="preserve">Avsetning til utdanningsstipend,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C0DA0B" w14:textId="77777777" w:rsidR="0085747A" w:rsidRPr="00610A40" w:rsidRDefault="0085747A" w:rsidP="00610A40">
            <w:pPr>
              <w:jc w:val="right"/>
              <w:rPr>
                <w:sz w:val="21"/>
                <w:szCs w:val="21"/>
              </w:rPr>
            </w:pPr>
            <w:r w:rsidRPr="00610A40">
              <w:rPr>
                <w:sz w:val="21"/>
                <w:szCs w:val="21"/>
              </w:rPr>
              <w:t>9 759 363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79BEC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997A0B" w14:textId="77777777" w:rsidR="0085747A" w:rsidRPr="00610A40" w:rsidRDefault="0085747A" w:rsidP="00610A40">
            <w:pPr>
              <w:jc w:val="right"/>
              <w:rPr>
                <w:sz w:val="21"/>
                <w:szCs w:val="21"/>
              </w:rPr>
            </w:pPr>
            <w:r w:rsidRPr="00610A40">
              <w:rPr>
                <w:sz w:val="21"/>
                <w:szCs w:val="21"/>
              </w:rPr>
              <w:t>228 865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EBBB0E" w14:textId="77777777" w:rsidR="0085747A" w:rsidRPr="00610A40" w:rsidRDefault="0085747A" w:rsidP="00610A40">
            <w:pPr>
              <w:jc w:val="right"/>
              <w:rPr>
                <w:sz w:val="21"/>
                <w:szCs w:val="21"/>
              </w:rPr>
            </w:pPr>
            <w:r w:rsidRPr="00610A40">
              <w:rPr>
                <w:sz w:val="21"/>
                <w:szCs w:val="21"/>
              </w:rPr>
              <w:t>9 988 228</w:t>
            </w:r>
          </w:p>
        </w:tc>
      </w:tr>
      <w:tr w:rsidR="00A25645" w:rsidRPr="00CE65B7" w14:paraId="5ABC533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3F38D4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8006E1"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94CC2B" w14:textId="77777777" w:rsidR="0085747A" w:rsidRPr="00610A40" w:rsidRDefault="0085747A" w:rsidP="00CE65B7">
            <w:pPr>
              <w:rPr>
                <w:sz w:val="21"/>
                <w:szCs w:val="21"/>
              </w:rPr>
            </w:pPr>
            <w:r w:rsidRPr="00610A40">
              <w:rPr>
                <w:sz w:val="21"/>
                <w:szCs w:val="21"/>
              </w:rPr>
              <w:t xml:space="preserve">Utdanningsstipend,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694CB5" w14:textId="77777777" w:rsidR="0085747A" w:rsidRPr="00610A40" w:rsidRDefault="0085747A" w:rsidP="00610A40">
            <w:pPr>
              <w:jc w:val="right"/>
              <w:rPr>
                <w:sz w:val="21"/>
                <w:szCs w:val="21"/>
              </w:rPr>
            </w:pPr>
            <w:r w:rsidRPr="00610A40">
              <w:rPr>
                <w:sz w:val="21"/>
                <w:szCs w:val="21"/>
              </w:rPr>
              <w:t>4 372 783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B0B9B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D13BA2" w14:textId="77777777" w:rsidR="0085747A" w:rsidRPr="00610A40" w:rsidRDefault="0085747A" w:rsidP="00610A40">
            <w:pPr>
              <w:jc w:val="right"/>
              <w:rPr>
                <w:sz w:val="21"/>
                <w:szCs w:val="21"/>
              </w:rPr>
            </w:pPr>
            <w:r w:rsidRPr="00610A40">
              <w:rPr>
                <w:sz w:val="21"/>
                <w:szCs w:val="21"/>
              </w:rPr>
              <w:t>424 811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E97864" w14:textId="77777777" w:rsidR="0085747A" w:rsidRPr="00610A40" w:rsidRDefault="0085747A" w:rsidP="00610A40">
            <w:pPr>
              <w:jc w:val="right"/>
              <w:rPr>
                <w:sz w:val="21"/>
                <w:szCs w:val="21"/>
              </w:rPr>
            </w:pPr>
            <w:r w:rsidRPr="00610A40">
              <w:rPr>
                <w:sz w:val="21"/>
                <w:szCs w:val="21"/>
              </w:rPr>
              <w:t>4 797 594</w:t>
            </w:r>
          </w:p>
        </w:tc>
      </w:tr>
      <w:tr w:rsidR="00A25645" w:rsidRPr="00CE65B7" w14:paraId="3C7058D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D067D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2CE300"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0D3173" w14:textId="77777777" w:rsidR="0085747A" w:rsidRPr="00610A40" w:rsidRDefault="0085747A" w:rsidP="00CE65B7">
            <w:pPr>
              <w:rPr>
                <w:sz w:val="21"/>
                <w:szCs w:val="21"/>
              </w:rPr>
            </w:pPr>
            <w:r w:rsidRPr="00610A40">
              <w:rPr>
                <w:sz w:val="21"/>
                <w:szCs w:val="21"/>
              </w:rPr>
              <w:t xml:space="preserve">Andre stipend,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2EAFF8" w14:textId="77777777" w:rsidR="0085747A" w:rsidRPr="00610A40" w:rsidRDefault="0085747A" w:rsidP="00610A40">
            <w:pPr>
              <w:jc w:val="right"/>
              <w:rPr>
                <w:sz w:val="21"/>
                <w:szCs w:val="21"/>
              </w:rPr>
            </w:pPr>
            <w:r w:rsidRPr="00610A40">
              <w:rPr>
                <w:sz w:val="21"/>
                <w:szCs w:val="21"/>
              </w:rPr>
              <w:t>575 428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21707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E59080" w14:textId="77777777" w:rsidR="0085747A" w:rsidRPr="00610A40" w:rsidRDefault="0085747A" w:rsidP="00610A40">
            <w:pPr>
              <w:jc w:val="right"/>
              <w:rPr>
                <w:sz w:val="21"/>
                <w:szCs w:val="21"/>
              </w:rPr>
            </w:pPr>
            <w:r w:rsidRPr="00610A40">
              <w:rPr>
                <w:sz w:val="21"/>
                <w:szCs w:val="21"/>
              </w:rPr>
              <w:t>-11 096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E53007" w14:textId="77777777" w:rsidR="0085747A" w:rsidRPr="00610A40" w:rsidRDefault="0085747A" w:rsidP="00610A40">
            <w:pPr>
              <w:jc w:val="right"/>
              <w:rPr>
                <w:sz w:val="21"/>
                <w:szCs w:val="21"/>
              </w:rPr>
            </w:pPr>
            <w:r w:rsidRPr="00610A40">
              <w:rPr>
                <w:sz w:val="21"/>
                <w:szCs w:val="21"/>
              </w:rPr>
              <w:t>564 332</w:t>
            </w:r>
          </w:p>
        </w:tc>
      </w:tr>
      <w:tr w:rsidR="00A25645" w:rsidRPr="00CE65B7" w14:paraId="439F676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0D9B0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006036"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77D234" w14:textId="77777777" w:rsidR="0085747A" w:rsidRPr="00610A40" w:rsidRDefault="0085747A" w:rsidP="00CE65B7">
            <w:pPr>
              <w:rPr>
                <w:sz w:val="21"/>
                <w:szCs w:val="21"/>
              </w:rPr>
            </w:pPr>
            <w:r w:rsidRPr="00610A40">
              <w:rPr>
                <w:sz w:val="21"/>
                <w:szCs w:val="21"/>
              </w:rPr>
              <w:t xml:space="preserve">Rentestøtte,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C805E2" w14:textId="77777777" w:rsidR="0085747A" w:rsidRPr="00610A40" w:rsidRDefault="0085747A" w:rsidP="00610A40">
            <w:pPr>
              <w:jc w:val="right"/>
              <w:rPr>
                <w:sz w:val="21"/>
                <w:szCs w:val="21"/>
              </w:rPr>
            </w:pPr>
            <w:r w:rsidRPr="00610A40">
              <w:rPr>
                <w:sz w:val="21"/>
                <w:szCs w:val="21"/>
              </w:rPr>
              <w:t>4 214 138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9685A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91DCEA" w14:textId="77777777" w:rsidR="0085747A" w:rsidRPr="00610A40" w:rsidRDefault="0085747A" w:rsidP="00610A40">
            <w:pPr>
              <w:jc w:val="right"/>
              <w:rPr>
                <w:sz w:val="21"/>
                <w:szCs w:val="21"/>
              </w:rPr>
            </w:pPr>
            <w:r w:rsidRPr="00610A40">
              <w:rPr>
                <w:sz w:val="21"/>
                <w:szCs w:val="21"/>
              </w:rPr>
              <w:t>-471 325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D4CBE9" w14:textId="77777777" w:rsidR="0085747A" w:rsidRPr="00610A40" w:rsidRDefault="0085747A" w:rsidP="00610A40">
            <w:pPr>
              <w:jc w:val="right"/>
              <w:rPr>
                <w:sz w:val="21"/>
                <w:szCs w:val="21"/>
              </w:rPr>
            </w:pPr>
            <w:r w:rsidRPr="00610A40">
              <w:rPr>
                <w:sz w:val="21"/>
                <w:szCs w:val="21"/>
              </w:rPr>
              <w:t>3 742 813</w:t>
            </w:r>
          </w:p>
        </w:tc>
      </w:tr>
      <w:tr w:rsidR="00A25645" w:rsidRPr="00CE65B7" w14:paraId="1654773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54E0E3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E84383C"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6E30FD" w14:textId="77777777" w:rsidR="0085747A" w:rsidRPr="00610A40" w:rsidRDefault="0085747A" w:rsidP="00CE65B7">
            <w:pPr>
              <w:rPr>
                <w:sz w:val="21"/>
                <w:szCs w:val="21"/>
              </w:rPr>
            </w:pPr>
            <w:r w:rsidRPr="00610A40">
              <w:rPr>
                <w:sz w:val="21"/>
                <w:szCs w:val="21"/>
              </w:rPr>
              <w:t xml:space="preserve">Avskrivninger,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5A0F90" w14:textId="77777777" w:rsidR="0085747A" w:rsidRPr="00610A40" w:rsidRDefault="0085747A" w:rsidP="00610A40">
            <w:pPr>
              <w:jc w:val="right"/>
              <w:rPr>
                <w:sz w:val="21"/>
                <w:szCs w:val="21"/>
              </w:rPr>
            </w:pPr>
            <w:r w:rsidRPr="00610A40">
              <w:rPr>
                <w:sz w:val="21"/>
                <w:szCs w:val="21"/>
              </w:rPr>
              <w:t>2 481 532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13BCE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42256F" w14:textId="77777777" w:rsidR="0085747A" w:rsidRPr="00610A40" w:rsidRDefault="0085747A" w:rsidP="00610A40">
            <w:pPr>
              <w:jc w:val="right"/>
              <w:rPr>
                <w:sz w:val="21"/>
                <w:szCs w:val="21"/>
              </w:rPr>
            </w:pPr>
            <w:r w:rsidRPr="00610A40">
              <w:rPr>
                <w:sz w:val="21"/>
                <w:szCs w:val="21"/>
              </w:rPr>
              <w:t>373 552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A2EC6A" w14:textId="77777777" w:rsidR="0085747A" w:rsidRPr="00610A40" w:rsidRDefault="0085747A" w:rsidP="00610A40">
            <w:pPr>
              <w:jc w:val="right"/>
              <w:rPr>
                <w:sz w:val="21"/>
                <w:szCs w:val="21"/>
              </w:rPr>
            </w:pPr>
            <w:r w:rsidRPr="00610A40">
              <w:rPr>
                <w:sz w:val="21"/>
                <w:szCs w:val="21"/>
              </w:rPr>
              <w:t>2 855 084</w:t>
            </w:r>
          </w:p>
        </w:tc>
      </w:tr>
      <w:tr w:rsidR="00A25645" w:rsidRPr="00CE65B7" w14:paraId="6F35156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16EA1F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478B64" w14:textId="77777777" w:rsidR="0085747A" w:rsidRPr="00610A40" w:rsidRDefault="0085747A" w:rsidP="00CE65B7">
            <w:pPr>
              <w:rPr>
                <w:sz w:val="21"/>
                <w:szCs w:val="21"/>
              </w:rPr>
            </w:pPr>
            <w:r w:rsidRPr="00610A40">
              <w:rPr>
                <w:sz w:val="21"/>
                <w:szCs w:val="21"/>
              </w:rPr>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BB6A4B" w14:textId="77777777" w:rsidR="0085747A" w:rsidRPr="00610A40" w:rsidRDefault="0085747A" w:rsidP="00CE65B7">
            <w:pPr>
              <w:rPr>
                <w:sz w:val="21"/>
                <w:szCs w:val="21"/>
              </w:rPr>
            </w:pPr>
            <w:r w:rsidRPr="00610A40">
              <w:rPr>
                <w:sz w:val="21"/>
                <w:szCs w:val="21"/>
              </w:rPr>
              <w:t xml:space="preserve">Økt lån og rentegjeld,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E9BFD4" w14:textId="77777777" w:rsidR="0085747A" w:rsidRPr="00610A40" w:rsidRDefault="0085747A" w:rsidP="00610A40">
            <w:pPr>
              <w:jc w:val="right"/>
              <w:rPr>
                <w:sz w:val="21"/>
                <w:szCs w:val="21"/>
              </w:rPr>
            </w:pPr>
            <w:r w:rsidRPr="00610A40">
              <w:rPr>
                <w:sz w:val="21"/>
                <w:szCs w:val="21"/>
              </w:rPr>
              <w:t>46 041 030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70CFC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E0D69F" w14:textId="77777777" w:rsidR="0085747A" w:rsidRPr="00610A40" w:rsidRDefault="0085747A" w:rsidP="00610A40">
            <w:pPr>
              <w:jc w:val="right"/>
              <w:rPr>
                <w:sz w:val="21"/>
                <w:szCs w:val="21"/>
              </w:rPr>
            </w:pPr>
            <w:r w:rsidRPr="00610A40">
              <w:rPr>
                <w:sz w:val="21"/>
                <w:szCs w:val="21"/>
              </w:rPr>
              <w:t>387 417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9661DC" w14:textId="77777777" w:rsidR="0085747A" w:rsidRPr="00610A40" w:rsidRDefault="0085747A" w:rsidP="00610A40">
            <w:pPr>
              <w:jc w:val="right"/>
              <w:rPr>
                <w:sz w:val="21"/>
                <w:szCs w:val="21"/>
              </w:rPr>
            </w:pPr>
            <w:r w:rsidRPr="00610A40">
              <w:rPr>
                <w:sz w:val="21"/>
                <w:szCs w:val="21"/>
              </w:rPr>
              <w:t>46 428 447</w:t>
            </w:r>
          </w:p>
        </w:tc>
      </w:tr>
      <w:tr w:rsidR="00A25645" w:rsidRPr="00CE65B7" w14:paraId="64040D2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283F500" w14:textId="77777777" w:rsidR="0085747A" w:rsidRPr="00610A40" w:rsidRDefault="0085747A" w:rsidP="00CE65B7">
            <w:pPr>
              <w:rPr>
                <w:sz w:val="21"/>
                <w:szCs w:val="21"/>
              </w:rPr>
            </w:pPr>
            <w:r w:rsidRPr="00610A40">
              <w:rPr>
                <w:sz w:val="21"/>
                <w:szCs w:val="21"/>
              </w:rPr>
              <w:t>2412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5AEB5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029F53" w14:textId="77777777" w:rsidR="0085747A" w:rsidRPr="00610A40" w:rsidRDefault="0085747A" w:rsidP="00CE65B7">
            <w:pPr>
              <w:rPr>
                <w:sz w:val="21"/>
                <w:szCs w:val="21"/>
              </w:rPr>
            </w:pPr>
            <w:r w:rsidRPr="00610A40">
              <w:rPr>
                <w:sz w:val="21"/>
                <w:szCs w:val="21"/>
              </w:rPr>
              <w:t>Husbanken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A71AC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BB262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B3622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CA9D5E" w14:textId="77777777" w:rsidR="0085747A" w:rsidRPr="00610A40" w:rsidRDefault="0085747A" w:rsidP="00610A40">
            <w:pPr>
              <w:jc w:val="right"/>
              <w:rPr>
                <w:sz w:val="21"/>
                <w:szCs w:val="21"/>
              </w:rPr>
            </w:pPr>
          </w:p>
        </w:tc>
      </w:tr>
      <w:tr w:rsidR="00A25645" w:rsidRPr="00CE65B7" w14:paraId="7B380AF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A7910C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86191B"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7E0715" w14:textId="77777777" w:rsidR="0085747A" w:rsidRPr="00610A40" w:rsidRDefault="0085747A" w:rsidP="00CE65B7">
            <w:pPr>
              <w:rPr>
                <w:sz w:val="21"/>
                <w:szCs w:val="21"/>
              </w:rPr>
            </w:pPr>
            <w:r w:rsidRPr="00610A40">
              <w:rPr>
                <w:sz w:val="21"/>
                <w:szCs w:val="21"/>
              </w:rPr>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E2AE83" w14:textId="77777777" w:rsidR="0085747A" w:rsidRPr="00610A40" w:rsidRDefault="0085747A" w:rsidP="00610A40">
            <w:pPr>
              <w:jc w:val="right"/>
              <w:rPr>
                <w:sz w:val="21"/>
                <w:szCs w:val="21"/>
              </w:rPr>
            </w:pPr>
            <w:r w:rsidRPr="00610A40">
              <w:rPr>
                <w:sz w:val="21"/>
                <w:szCs w:val="21"/>
              </w:rPr>
              <w:t>523 352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4D910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C2D280" w14:textId="77777777" w:rsidR="0085747A" w:rsidRPr="00610A40" w:rsidRDefault="0085747A" w:rsidP="00610A40">
            <w:pPr>
              <w:jc w:val="right"/>
              <w:rPr>
                <w:sz w:val="21"/>
                <w:szCs w:val="21"/>
              </w:rPr>
            </w:pPr>
            <w:r w:rsidRPr="00610A40">
              <w:rPr>
                <w:sz w:val="21"/>
                <w:szCs w:val="21"/>
              </w:rPr>
              <w:t>1 500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1261A0" w14:textId="77777777" w:rsidR="0085747A" w:rsidRPr="00610A40" w:rsidRDefault="0085747A" w:rsidP="00610A40">
            <w:pPr>
              <w:jc w:val="right"/>
              <w:rPr>
                <w:sz w:val="21"/>
                <w:szCs w:val="21"/>
              </w:rPr>
            </w:pPr>
            <w:r w:rsidRPr="00610A40">
              <w:rPr>
                <w:sz w:val="21"/>
                <w:szCs w:val="21"/>
              </w:rPr>
              <w:t>524 852</w:t>
            </w:r>
          </w:p>
        </w:tc>
      </w:tr>
      <w:tr w:rsidR="00A25645" w:rsidRPr="00CE65B7" w14:paraId="6FE036F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09AFC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A822B3" w14:textId="77777777" w:rsidR="0085747A" w:rsidRPr="00610A40" w:rsidRDefault="0085747A" w:rsidP="00CE65B7">
            <w:pPr>
              <w:rPr>
                <w:sz w:val="21"/>
                <w:szCs w:val="21"/>
              </w:rPr>
            </w:pPr>
            <w:r w:rsidRPr="00610A40">
              <w:rPr>
                <w:sz w:val="21"/>
                <w:szCs w:val="21"/>
              </w:rPr>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4837F3" w14:textId="77777777" w:rsidR="0085747A" w:rsidRPr="00610A40" w:rsidRDefault="0085747A" w:rsidP="00CE65B7">
            <w:pPr>
              <w:rPr>
                <w:sz w:val="21"/>
                <w:szCs w:val="21"/>
              </w:rPr>
            </w:pPr>
            <w:r w:rsidRPr="00610A40">
              <w:rPr>
                <w:sz w:val="21"/>
                <w:szCs w:val="21"/>
              </w:rPr>
              <w:t xml:space="preserve">Nye lån,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970FC3" w14:textId="77777777" w:rsidR="0085747A" w:rsidRPr="00610A40" w:rsidRDefault="0085747A" w:rsidP="00610A40">
            <w:pPr>
              <w:jc w:val="right"/>
              <w:rPr>
                <w:sz w:val="21"/>
                <w:szCs w:val="21"/>
              </w:rPr>
            </w:pPr>
            <w:r w:rsidRPr="00610A40">
              <w:rPr>
                <w:sz w:val="21"/>
                <w:szCs w:val="21"/>
              </w:rPr>
              <w:t>31 458 000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44854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BAD687" w14:textId="77777777" w:rsidR="0085747A" w:rsidRPr="00610A40" w:rsidRDefault="0085747A" w:rsidP="00610A40">
            <w:pPr>
              <w:jc w:val="right"/>
              <w:rPr>
                <w:sz w:val="21"/>
                <w:szCs w:val="21"/>
              </w:rPr>
            </w:pPr>
            <w:r w:rsidRPr="00610A40">
              <w:rPr>
                <w:sz w:val="21"/>
                <w:szCs w:val="21"/>
              </w:rPr>
              <w:t>-1 719 000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C4E709" w14:textId="77777777" w:rsidR="0085747A" w:rsidRPr="00610A40" w:rsidRDefault="0085747A" w:rsidP="00610A40">
            <w:pPr>
              <w:jc w:val="right"/>
              <w:rPr>
                <w:sz w:val="21"/>
                <w:szCs w:val="21"/>
              </w:rPr>
            </w:pPr>
            <w:r w:rsidRPr="00610A40">
              <w:rPr>
                <w:sz w:val="21"/>
                <w:szCs w:val="21"/>
              </w:rPr>
              <w:t>29 739 000</w:t>
            </w:r>
          </w:p>
        </w:tc>
      </w:tr>
      <w:tr w:rsidR="00A25645" w:rsidRPr="00CE65B7" w14:paraId="210C163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AA3EFC" w14:textId="77777777" w:rsidR="0085747A" w:rsidRPr="00610A40" w:rsidRDefault="0085747A" w:rsidP="00CE65B7">
            <w:pPr>
              <w:rPr>
                <w:sz w:val="21"/>
                <w:szCs w:val="21"/>
              </w:rPr>
            </w:pPr>
            <w:r w:rsidRPr="00610A40">
              <w:rPr>
                <w:sz w:val="21"/>
                <w:szCs w:val="21"/>
              </w:rPr>
              <w:t>2421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93F108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68FF39" w14:textId="77777777" w:rsidR="0085747A" w:rsidRPr="00610A40" w:rsidRDefault="0085747A" w:rsidP="00CE65B7">
            <w:pPr>
              <w:rPr>
                <w:sz w:val="21"/>
                <w:szCs w:val="21"/>
              </w:rPr>
            </w:pPr>
            <w:r w:rsidRPr="00610A40">
              <w:rPr>
                <w:sz w:val="21"/>
                <w:szCs w:val="21"/>
              </w:rPr>
              <w:t>Innovasjon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14302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88518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ABE66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B2F920" w14:textId="77777777" w:rsidR="0085747A" w:rsidRPr="00610A40" w:rsidRDefault="0085747A" w:rsidP="00610A40">
            <w:pPr>
              <w:jc w:val="right"/>
              <w:rPr>
                <w:sz w:val="21"/>
                <w:szCs w:val="21"/>
              </w:rPr>
            </w:pPr>
          </w:p>
        </w:tc>
      </w:tr>
      <w:tr w:rsidR="00A25645" w:rsidRPr="00CE65B7" w14:paraId="1CABA6CA"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BC404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FA9B8A" w14:textId="77777777" w:rsidR="0085747A" w:rsidRPr="00610A40" w:rsidRDefault="0085747A" w:rsidP="00CE65B7">
            <w:pPr>
              <w:rPr>
                <w:sz w:val="21"/>
                <w:szCs w:val="21"/>
              </w:rPr>
            </w:pPr>
            <w:r w:rsidRPr="00610A40">
              <w:rPr>
                <w:sz w:val="21"/>
                <w:szCs w:val="21"/>
              </w:rPr>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2DDC5F" w14:textId="77777777" w:rsidR="0085747A" w:rsidRPr="00610A40" w:rsidRDefault="0085747A" w:rsidP="00CE65B7">
            <w:pPr>
              <w:rPr>
                <w:sz w:val="21"/>
                <w:szCs w:val="21"/>
              </w:rPr>
            </w:pPr>
            <w:r w:rsidRPr="00610A40">
              <w:rPr>
                <w:sz w:val="21"/>
                <w:szCs w:val="21"/>
              </w:rPr>
              <w:t xml:space="preserve">Tilskudd til etablerere og bedrifter, inkl. tapsavsetninger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BD6D2" w14:textId="77777777" w:rsidR="0085747A" w:rsidRPr="00610A40" w:rsidRDefault="0085747A" w:rsidP="00610A40">
            <w:pPr>
              <w:jc w:val="right"/>
              <w:rPr>
                <w:sz w:val="21"/>
                <w:szCs w:val="21"/>
              </w:rPr>
            </w:pPr>
            <w:r w:rsidRPr="00610A40">
              <w:rPr>
                <w:sz w:val="21"/>
                <w:szCs w:val="21"/>
              </w:rPr>
              <w:t>1 091 230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1CF38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B6850F" w14:textId="77777777" w:rsidR="0085747A" w:rsidRPr="00610A40" w:rsidRDefault="0085747A" w:rsidP="00610A40">
            <w:pPr>
              <w:jc w:val="right"/>
              <w:rPr>
                <w:sz w:val="21"/>
                <w:szCs w:val="21"/>
              </w:rPr>
            </w:pPr>
            <w:r w:rsidRPr="00610A40">
              <w:rPr>
                <w:sz w:val="21"/>
                <w:szCs w:val="21"/>
              </w:rPr>
              <w:t>50 750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1B918D" w14:textId="77777777" w:rsidR="0085747A" w:rsidRPr="00610A40" w:rsidRDefault="0085747A" w:rsidP="00610A40">
            <w:pPr>
              <w:jc w:val="right"/>
              <w:rPr>
                <w:sz w:val="21"/>
                <w:szCs w:val="21"/>
              </w:rPr>
            </w:pPr>
            <w:r w:rsidRPr="00610A40">
              <w:rPr>
                <w:sz w:val="21"/>
                <w:szCs w:val="21"/>
              </w:rPr>
              <w:t>1 141 980</w:t>
            </w:r>
          </w:p>
        </w:tc>
      </w:tr>
      <w:tr w:rsidR="00A25645" w:rsidRPr="00CE65B7" w14:paraId="0A76F21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2A61B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F2494B"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F2B078" w14:textId="77777777" w:rsidR="0085747A" w:rsidRPr="00610A40" w:rsidRDefault="0085747A" w:rsidP="00CE65B7">
            <w:pPr>
              <w:rPr>
                <w:sz w:val="21"/>
                <w:szCs w:val="21"/>
              </w:rPr>
            </w:pPr>
            <w:r w:rsidRPr="00610A40">
              <w:rPr>
                <w:sz w:val="21"/>
                <w:szCs w:val="21"/>
              </w:rPr>
              <w:t xml:space="preserve">Basiskostnader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8B4F3" w14:textId="77777777" w:rsidR="0085747A" w:rsidRPr="00610A40" w:rsidRDefault="0085747A" w:rsidP="00610A40">
            <w:pPr>
              <w:jc w:val="right"/>
              <w:rPr>
                <w:sz w:val="21"/>
                <w:szCs w:val="21"/>
              </w:rPr>
            </w:pPr>
            <w:r w:rsidRPr="00610A40">
              <w:rPr>
                <w:sz w:val="21"/>
                <w:szCs w:val="21"/>
              </w:rPr>
              <w:t>191 288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F2A17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288414" w14:textId="77777777" w:rsidR="0085747A" w:rsidRPr="00610A40" w:rsidRDefault="0085747A" w:rsidP="00610A40">
            <w:pPr>
              <w:jc w:val="right"/>
              <w:rPr>
                <w:sz w:val="21"/>
                <w:szCs w:val="21"/>
              </w:rPr>
            </w:pPr>
            <w:r w:rsidRPr="00610A40">
              <w:rPr>
                <w:sz w:val="21"/>
                <w:szCs w:val="21"/>
              </w:rPr>
              <w:t>-6 200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5FE23C" w14:textId="77777777" w:rsidR="0085747A" w:rsidRPr="00610A40" w:rsidRDefault="0085747A" w:rsidP="00610A40">
            <w:pPr>
              <w:jc w:val="right"/>
              <w:rPr>
                <w:sz w:val="21"/>
                <w:szCs w:val="21"/>
              </w:rPr>
            </w:pPr>
            <w:r w:rsidRPr="00610A40">
              <w:rPr>
                <w:sz w:val="21"/>
                <w:szCs w:val="21"/>
              </w:rPr>
              <w:t>185 088</w:t>
            </w:r>
          </w:p>
        </w:tc>
      </w:tr>
      <w:tr w:rsidR="00A25645" w:rsidRPr="00CE65B7" w14:paraId="1961293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320B1D" w14:textId="77777777" w:rsidR="0085747A" w:rsidRPr="00610A40" w:rsidRDefault="0085747A" w:rsidP="00CE65B7">
            <w:pPr>
              <w:rPr>
                <w:sz w:val="21"/>
                <w:szCs w:val="21"/>
              </w:rPr>
            </w:pPr>
            <w:r w:rsidRPr="00610A40">
              <w:rPr>
                <w:sz w:val="21"/>
                <w:szCs w:val="21"/>
              </w:rPr>
              <w:t>2426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E1183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6A2D00" w14:textId="77777777" w:rsidR="0085747A" w:rsidRPr="00610A40" w:rsidRDefault="0085747A" w:rsidP="00CE65B7">
            <w:pPr>
              <w:rPr>
                <w:sz w:val="21"/>
                <w:szCs w:val="21"/>
              </w:rPr>
            </w:pPr>
            <w:r w:rsidRPr="00610A40">
              <w:rPr>
                <w:sz w:val="21"/>
                <w:szCs w:val="21"/>
              </w:rPr>
              <w:t>Siva SF</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4D362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22AE1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7D660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BFBA77" w14:textId="77777777" w:rsidR="0085747A" w:rsidRPr="00610A40" w:rsidRDefault="0085747A" w:rsidP="00610A40">
            <w:pPr>
              <w:jc w:val="right"/>
              <w:rPr>
                <w:sz w:val="21"/>
                <w:szCs w:val="21"/>
              </w:rPr>
            </w:pPr>
          </w:p>
        </w:tc>
      </w:tr>
      <w:tr w:rsidR="00A25645" w:rsidRPr="00CE65B7" w14:paraId="0AB1F40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F78215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A3DD12"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64ECE7" w14:textId="77777777" w:rsidR="0085747A" w:rsidRPr="00610A40" w:rsidRDefault="0085747A" w:rsidP="00CE65B7">
            <w:pPr>
              <w:rPr>
                <w:sz w:val="21"/>
                <w:szCs w:val="21"/>
              </w:rPr>
            </w:pPr>
            <w:r w:rsidRPr="00610A40">
              <w:rPr>
                <w:sz w:val="21"/>
                <w:szCs w:val="21"/>
              </w:rPr>
              <w:t xml:space="preserve">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E15361" w14:textId="77777777" w:rsidR="0085747A" w:rsidRPr="00610A40" w:rsidRDefault="0085747A" w:rsidP="00610A40">
            <w:pPr>
              <w:jc w:val="right"/>
              <w:rPr>
                <w:sz w:val="21"/>
                <w:szCs w:val="21"/>
              </w:rPr>
            </w:pPr>
            <w:r w:rsidRPr="00610A40">
              <w:rPr>
                <w:sz w:val="21"/>
                <w:szCs w:val="21"/>
              </w:rPr>
              <w:t>49 996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4874A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AFD7ED" w14:textId="77777777" w:rsidR="0085747A" w:rsidRPr="00610A40" w:rsidRDefault="0085747A" w:rsidP="00610A40">
            <w:pPr>
              <w:jc w:val="right"/>
              <w:rPr>
                <w:sz w:val="21"/>
                <w:szCs w:val="21"/>
              </w:rPr>
            </w:pPr>
            <w:r w:rsidRPr="00610A40">
              <w:rPr>
                <w:sz w:val="21"/>
                <w:szCs w:val="21"/>
              </w:rPr>
              <w:t>950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FB6DD9" w14:textId="77777777" w:rsidR="0085747A" w:rsidRPr="00610A40" w:rsidRDefault="0085747A" w:rsidP="00610A40">
            <w:pPr>
              <w:jc w:val="right"/>
              <w:rPr>
                <w:sz w:val="21"/>
                <w:szCs w:val="21"/>
              </w:rPr>
            </w:pPr>
            <w:r w:rsidRPr="00610A40">
              <w:rPr>
                <w:sz w:val="21"/>
                <w:szCs w:val="21"/>
              </w:rPr>
              <w:t>50 946</w:t>
            </w:r>
          </w:p>
        </w:tc>
      </w:tr>
      <w:tr w:rsidR="00A25645" w:rsidRPr="00CE65B7" w14:paraId="15F4AB9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EA797E" w14:textId="77777777" w:rsidR="0085747A" w:rsidRPr="00610A40" w:rsidRDefault="0085747A" w:rsidP="00CE65B7">
            <w:pPr>
              <w:rPr>
                <w:sz w:val="21"/>
                <w:szCs w:val="21"/>
              </w:rPr>
            </w:pPr>
            <w:r w:rsidRPr="00610A40">
              <w:rPr>
                <w:sz w:val="21"/>
                <w:szCs w:val="21"/>
              </w:rPr>
              <w:t>2429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943BA48"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4E1807" w14:textId="77777777" w:rsidR="0085747A" w:rsidRPr="00610A40" w:rsidRDefault="0085747A" w:rsidP="00CE65B7">
            <w:pPr>
              <w:rPr>
                <w:sz w:val="21"/>
                <w:szCs w:val="21"/>
              </w:rPr>
            </w:pPr>
            <w:r w:rsidRPr="00610A40">
              <w:rPr>
                <w:sz w:val="21"/>
                <w:szCs w:val="21"/>
              </w:rPr>
              <w:t>Eksportkredittordningen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FC7D0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55C0D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D3307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F77949" w14:textId="77777777" w:rsidR="0085747A" w:rsidRPr="00610A40" w:rsidRDefault="0085747A" w:rsidP="00610A40">
            <w:pPr>
              <w:jc w:val="right"/>
              <w:rPr>
                <w:sz w:val="21"/>
                <w:szCs w:val="21"/>
              </w:rPr>
            </w:pPr>
          </w:p>
        </w:tc>
      </w:tr>
      <w:tr w:rsidR="00A25645" w:rsidRPr="00CE65B7" w14:paraId="499BC2A8"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667203C"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D4C84FA" w14:textId="77777777" w:rsidR="0085747A" w:rsidRPr="00610A40" w:rsidRDefault="0085747A" w:rsidP="00CE65B7">
            <w:pPr>
              <w:rPr>
                <w:sz w:val="21"/>
                <w:szCs w:val="21"/>
              </w:rPr>
            </w:pPr>
            <w:r w:rsidRPr="00610A40">
              <w:rPr>
                <w:sz w:val="21"/>
                <w:szCs w:val="21"/>
              </w:rPr>
              <w:t>90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B9622DF" w14:textId="77777777" w:rsidR="0085747A" w:rsidRPr="00610A40" w:rsidRDefault="0085747A" w:rsidP="00CE65B7">
            <w:pPr>
              <w:rPr>
                <w:sz w:val="21"/>
                <w:szCs w:val="21"/>
              </w:rPr>
            </w:pPr>
            <w:r w:rsidRPr="00610A40">
              <w:rPr>
                <w:sz w:val="21"/>
                <w:szCs w:val="21"/>
              </w:rPr>
              <w:t xml:space="preserve">Utlån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9C47364" w14:textId="77777777" w:rsidR="0085747A" w:rsidRPr="00610A40" w:rsidRDefault="0085747A" w:rsidP="00610A40">
            <w:pPr>
              <w:jc w:val="right"/>
              <w:rPr>
                <w:sz w:val="21"/>
                <w:szCs w:val="21"/>
              </w:rPr>
            </w:pPr>
            <w:r w:rsidRPr="00610A40">
              <w:rPr>
                <w:sz w:val="21"/>
                <w:szCs w:val="21"/>
              </w:rPr>
              <w:t>14 900 000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08BADE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99A4F73" w14:textId="77777777" w:rsidR="0085747A" w:rsidRPr="00610A40" w:rsidRDefault="0085747A" w:rsidP="00610A40">
            <w:pPr>
              <w:jc w:val="right"/>
              <w:rPr>
                <w:sz w:val="21"/>
                <w:szCs w:val="21"/>
              </w:rPr>
            </w:pPr>
            <w:r w:rsidRPr="00610A40">
              <w:rPr>
                <w:sz w:val="21"/>
                <w:szCs w:val="21"/>
              </w:rPr>
              <w:t>-7 900 000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FE6F041" w14:textId="77777777" w:rsidR="0085747A" w:rsidRPr="00610A40" w:rsidRDefault="0085747A" w:rsidP="00610A40">
            <w:pPr>
              <w:jc w:val="right"/>
              <w:rPr>
                <w:sz w:val="21"/>
                <w:szCs w:val="21"/>
              </w:rPr>
            </w:pPr>
            <w:r w:rsidRPr="00610A40">
              <w:rPr>
                <w:sz w:val="21"/>
                <w:szCs w:val="21"/>
              </w:rPr>
              <w:t>7 000 000</w:t>
            </w:r>
          </w:p>
        </w:tc>
      </w:tr>
      <w:tr w:rsidR="00A25645" w:rsidRPr="00CE65B7" w14:paraId="3B7808E4"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7878716" w14:textId="77777777" w:rsidR="0085747A" w:rsidRPr="00610A40" w:rsidRDefault="0085747A" w:rsidP="00CE65B7">
            <w:pPr>
              <w:rPr>
                <w:sz w:val="21"/>
                <w:szCs w:val="21"/>
              </w:rPr>
            </w:pPr>
            <w:r w:rsidRPr="00610A40">
              <w:rPr>
                <w:sz w:val="21"/>
                <w:szCs w:val="21"/>
              </w:rPr>
              <w:t>Sum endringer Statsbankene</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55651F4"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B92B3F6"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60ED8A8" w14:textId="77777777" w:rsidR="0085747A" w:rsidRPr="00610A40" w:rsidRDefault="0085747A" w:rsidP="00610A40">
            <w:pPr>
              <w:jc w:val="right"/>
              <w:rPr>
                <w:sz w:val="21"/>
                <w:szCs w:val="21"/>
              </w:rPr>
            </w:pPr>
            <w:r w:rsidRPr="00610A40">
              <w:rPr>
                <w:sz w:val="21"/>
                <w:szCs w:val="21"/>
              </w:rPr>
              <w:t>-8 631 476</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29A7B46" w14:textId="77777777" w:rsidR="0085747A" w:rsidRPr="00610A40" w:rsidRDefault="0085747A" w:rsidP="00610A40">
            <w:pPr>
              <w:jc w:val="right"/>
              <w:rPr>
                <w:sz w:val="21"/>
                <w:szCs w:val="21"/>
              </w:rPr>
            </w:pPr>
          </w:p>
        </w:tc>
      </w:tr>
      <w:tr w:rsidR="00A25645" w:rsidRPr="00CE65B7" w14:paraId="778158BD"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F9F237" w14:textId="77777777" w:rsidR="0085747A" w:rsidRPr="00610A40" w:rsidRDefault="0085747A" w:rsidP="00CE65B7">
            <w:pPr>
              <w:rPr>
                <w:sz w:val="21"/>
                <w:szCs w:val="21"/>
              </w:rPr>
            </w:pPr>
            <w:r w:rsidRPr="00610A40">
              <w:rPr>
                <w:sz w:val="21"/>
                <w:szCs w:val="21"/>
              </w:rPr>
              <w:t>2440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DCDE439"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B93A0C" w14:textId="77777777" w:rsidR="0085747A" w:rsidRPr="00610A40" w:rsidRDefault="0085747A" w:rsidP="00CE65B7">
            <w:pPr>
              <w:rPr>
                <w:sz w:val="21"/>
                <w:szCs w:val="21"/>
              </w:rPr>
            </w:pPr>
            <w:r w:rsidRPr="00610A40">
              <w:rPr>
                <w:sz w:val="21"/>
                <w:szCs w:val="21"/>
              </w:rPr>
              <w:t>Statens direkte økonomiske engasjement i petroleumsvirksomheten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F4A1F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F5949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52FA6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5CA060" w14:textId="77777777" w:rsidR="0085747A" w:rsidRPr="00610A40" w:rsidRDefault="0085747A" w:rsidP="00610A40">
            <w:pPr>
              <w:jc w:val="right"/>
              <w:rPr>
                <w:sz w:val="21"/>
                <w:szCs w:val="21"/>
              </w:rPr>
            </w:pPr>
          </w:p>
        </w:tc>
      </w:tr>
      <w:tr w:rsidR="00A25645" w:rsidRPr="00CE65B7" w14:paraId="1118BF77"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8365102"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6CE876E" w14:textId="77777777" w:rsidR="0085747A" w:rsidRPr="00610A40" w:rsidRDefault="0085747A" w:rsidP="00CE65B7">
            <w:pPr>
              <w:rPr>
                <w:sz w:val="21"/>
                <w:szCs w:val="21"/>
              </w:rPr>
            </w:pPr>
            <w:r w:rsidRPr="00610A40">
              <w:rPr>
                <w:sz w:val="21"/>
                <w:szCs w:val="21"/>
              </w:rPr>
              <w:t>30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C2E484D" w14:textId="77777777" w:rsidR="0085747A" w:rsidRPr="00610A40" w:rsidRDefault="0085747A" w:rsidP="00CE65B7">
            <w:pPr>
              <w:rPr>
                <w:sz w:val="21"/>
                <w:szCs w:val="21"/>
              </w:rPr>
            </w:pPr>
            <w:r w:rsidRPr="00610A40">
              <w:rPr>
                <w:sz w:val="21"/>
                <w:szCs w:val="21"/>
              </w:rPr>
              <w:t xml:space="preserve">Investeringer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698746F" w14:textId="77777777" w:rsidR="0085747A" w:rsidRPr="00610A40" w:rsidRDefault="0085747A" w:rsidP="00610A40">
            <w:pPr>
              <w:jc w:val="right"/>
              <w:rPr>
                <w:sz w:val="21"/>
                <w:szCs w:val="21"/>
              </w:rPr>
            </w:pPr>
            <w:r w:rsidRPr="00610A40">
              <w:rPr>
                <w:sz w:val="21"/>
                <w:szCs w:val="21"/>
              </w:rPr>
              <w:t>36 100 000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1B7A49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D31D54C" w14:textId="77777777" w:rsidR="0085747A" w:rsidRPr="00610A40" w:rsidRDefault="0085747A" w:rsidP="00610A40">
            <w:pPr>
              <w:jc w:val="right"/>
              <w:rPr>
                <w:sz w:val="21"/>
                <w:szCs w:val="21"/>
              </w:rPr>
            </w:pPr>
            <w:r w:rsidRPr="00610A40">
              <w:rPr>
                <w:sz w:val="21"/>
                <w:szCs w:val="21"/>
              </w:rPr>
              <w:t>-600 000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BD0B766" w14:textId="77777777" w:rsidR="0085747A" w:rsidRPr="00610A40" w:rsidRDefault="0085747A" w:rsidP="00610A40">
            <w:pPr>
              <w:jc w:val="right"/>
              <w:rPr>
                <w:sz w:val="21"/>
                <w:szCs w:val="21"/>
              </w:rPr>
            </w:pPr>
            <w:r w:rsidRPr="00610A40">
              <w:rPr>
                <w:sz w:val="21"/>
                <w:szCs w:val="21"/>
              </w:rPr>
              <w:t>35 500 000</w:t>
            </w:r>
          </w:p>
        </w:tc>
      </w:tr>
      <w:tr w:rsidR="00A25645" w:rsidRPr="00CE65B7" w14:paraId="0ED26BDD"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D75F1FF" w14:textId="77777777" w:rsidR="0085747A" w:rsidRPr="00610A40" w:rsidRDefault="0085747A" w:rsidP="00CE65B7">
            <w:pPr>
              <w:rPr>
                <w:sz w:val="21"/>
                <w:szCs w:val="21"/>
              </w:rPr>
            </w:pPr>
            <w:r w:rsidRPr="00610A40">
              <w:rPr>
                <w:sz w:val="21"/>
                <w:szCs w:val="21"/>
              </w:rPr>
              <w:t>Sum endringer Statlig petroleumsvirksomhet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0D1C590"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A94FDF3"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DF4EE9" w14:textId="77777777" w:rsidR="0085747A" w:rsidRPr="00610A40" w:rsidRDefault="0085747A" w:rsidP="00610A40">
            <w:pPr>
              <w:jc w:val="right"/>
              <w:rPr>
                <w:sz w:val="21"/>
                <w:szCs w:val="21"/>
              </w:rPr>
            </w:pPr>
            <w:r w:rsidRPr="00610A40">
              <w:rPr>
                <w:sz w:val="21"/>
                <w:szCs w:val="21"/>
              </w:rPr>
              <w:t>-600 000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1E30F65" w14:textId="77777777" w:rsidR="0085747A" w:rsidRPr="00610A40" w:rsidRDefault="0085747A" w:rsidP="00610A40">
            <w:pPr>
              <w:jc w:val="right"/>
              <w:rPr>
                <w:sz w:val="21"/>
                <w:szCs w:val="21"/>
              </w:rPr>
            </w:pPr>
          </w:p>
        </w:tc>
      </w:tr>
      <w:tr w:rsidR="00A25645" w:rsidRPr="00CE65B7" w14:paraId="62FDACD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980AC6A" w14:textId="77777777" w:rsidR="0085747A" w:rsidRPr="00610A40" w:rsidRDefault="0085747A" w:rsidP="00CE65B7">
            <w:pPr>
              <w:rPr>
                <w:sz w:val="21"/>
                <w:szCs w:val="21"/>
              </w:rPr>
            </w:pPr>
            <w:r w:rsidRPr="00610A40">
              <w:rPr>
                <w:sz w:val="21"/>
                <w:szCs w:val="21"/>
              </w:rPr>
              <w:t>2445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63420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E84F52" w14:textId="77777777" w:rsidR="0085747A" w:rsidRPr="00610A40" w:rsidRDefault="0085747A" w:rsidP="00CE65B7">
            <w:pPr>
              <w:rPr>
                <w:sz w:val="21"/>
                <w:szCs w:val="21"/>
              </w:rPr>
            </w:pPr>
            <w:r w:rsidRPr="00610A40">
              <w:rPr>
                <w:sz w:val="21"/>
                <w:szCs w:val="21"/>
              </w:rPr>
              <w:t>Statsbygg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37DBA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F2477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DA4F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9E3255" w14:textId="77777777" w:rsidR="0085747A" w:rsidRPr="00610A40" w:rsidRDefault="0085747A" w:rsidP="00610A40">
            <w:pPr>
              <w:jc w:val="right"/>
              <w:rPr>
                <w:sz w:val="21"/>
                <w:szCs w:val="21"/>
              </w:rPr>
            </w:pPr>
          </w:p>
        </w:tc>
      </w:tr>
      <w:tr w:rsidR="00A25645" w:rsidRPr="00CE65B7" w14:paraId="5A0A57B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8DD66C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0BD1852" w14:textId="77777777" w:rsidR="0085747A" w:rsidRPr="00610A40" w:rsidRDefault="0085747A" w:rsidP="00CE65B7">
            <w:pPr>
              <w:rPr>
                <w:sz w:val="21"/>
                <w:szCs w:val="21"/>
              </w:rPr>
            </w:pPr>
            <w:r w:rsidRPr="00610A40">
              <w:rPr>
                <w:sz w:val="21"/>
                <w:szCs w:val="21"/>
              </w:rPr>
              <w:t>33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5AB977" w14:textId="77777777" w:rsidR="0085747A" w:rsidRPr="00610A40" w:rsidRDefault="0085747A" w:rsidP="00CE65B7">
            <w:pPr>
              <w:rPr>
                <w:sz w:val="21"/>
                <w:szCs w:val="21"/>
              </w:rPr>
            </w:pPr>
            <w:r w:rsidRPr="00610A40">
              <w:rPr>
                <w:sz w:val="21"/>
                <w:szCs w:val="21"/>
              </w:rPr>
              <w:t xml:space="preserve">Videreføring av ordinære byggeprosjekter,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89BC22" w14:textId="77777777" w:rsidR="0085747A" w:rsidRPr="00610A40" w:rsidRDefault="0085747A" w:rsidP="00610A40">
            <w:pPr>
              <w:jc w:val="right"/>
              <w:rPr>
                <w:sz w:val="21"/>
                <w:szCs w:val="21"/>
              </w:rPr>
            </w:pPr>
            <w:r w:rsidRPr="00610A40">
              <w:rPr>
                <w:sz w:val="21"/>
                <w:szCs w:val="21"/>
              </w:rPr>
              <w:t>3 640 059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033D2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4D7148" w14:textId="77777777" w:rsidR="0085747A" w:rsidRPr="00610A40" w:rsidRDefault="0085747A" w:rsidP="00610A40">
            <w:pPr>
              <w:jc w:val="right"/>
              <w:rPr>
                <w:sz w:val="21"/>
                <w:szCs w:val="21"/>
              </w:rPr>
            </w:pPr>
            <w:r w:rsidRPr="00610A40">
              <w:rPr>
                <w:sz w:val="21"/>
                <w:szCs w:val="21"/>
              </w:rPr>
              <w:t>-204 976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FFC3E0" w14:textId="77777777" w:rsidR="0085747A" w:rsidRPr="00610A40" w:rsidRDefault="0085747A" w:rsidP="00610A40">
            <w:pPr>
              <w:jc w:val="right"/>
              <w:rPr>
                <w:sz w:val="21"/>
                <w:szCs w:val="21"/>
              </w:rPr>
            </w:pPr>
            <w:r w:rsidRPr="00610A40">
              <w:rPr>
                <w:sz w:val="21"/>
                <w:szCs w:val="21"/>
              </w:rPr>
              <w:t>3 435 083</w:t>
            </w:r>
          </w:p>
        </w:tc>
      </w:tr>
      <w:tr w:rsidR="00A25645" w:rsidRPr="00CE65B7" w14:paraId="3B3A116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D4048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5BEDBAE" w14:textId="77777777" w:rsidR="0085747A" w:rsidRPr="00610A40" w:rsidRDefault="0085747A" w:rsidP="00CE65B7">
            <w:pPr>
              <w:rPr>
                <w:sz w:val="21"/>
                <w:szCs w:val="21"/>
              </w:rPr>
            </w:pPr>
            <w:r w:rsidRPr="00610A40">
              <w:rPr>
                <w:sz w:val="21"/>
                <w:szCs w:val="21"/>
              </w:rPr>
              <w:t>39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FE68DE" w14:textId="77777777" w:rsidR="0085747A" w:rsidRPr="00610A40" w:rsidRDefault="0085747A" w:rsidP="00CE65B7">
            <w:pPr>
              <w:rPr>
                <w:sz w:val="21"/>
                <w:szCs w:val="21"/>
              </w:rPr>
            </w:pPr>
            <w:r w:rsidRPr="00610A40">
              <w:rPr>
                <w:sz w:val="21"/>
                <w:szCs w:val="21"/>
              </w:rPr>
              <w:t xml:space="preserve">Byggelånsrenter,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09F181" w14:textId="77777777" w:rsidR="0085747A" w:rsidRPr="00610A40" w:rsidRDefault="0085747A" w:rsidP="00610A40">
            <w:pPr>
              <w:jc w:val="right"/>
              <w:rPr>
                <w:sz w:val="21"/>
                <w:szCs w:val="21"/>
              </w:rPr>
            </w:pPr>
            <w:r w:rsidRPr="00610A40">
              <w:rPr>
                <w:sz w:val="21"/>
                <w:szCs w:val="21"/>
              </w:rPr>
              <w:t>231 000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82A83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7C5BB1" w14:textId="77777777" w:rsidR="0085747A" w:rsidRPr="00610A40" w:rsidRDefault="0085747A" w:rsidP="00610A40">
            <w:pPr>
              <w:jc w:val="right"/>
              <w:rPr>
                <w:sz w:val="21"/>
                <w:szCs w:val="21"/>
              </w:rPr>
            </w:pPr>
            <w:r w:rsidRPr="00610A40">
              <w:rPr>
                <w:sz w:val="21"/>
                <w:szCs w:val="21"/>
              </w:rPr>
              <w:t>-50 000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D645A1" w14:textId="77777777" w:rsidR="0085747A" w:rsidRPr="00610A40" w:rsidRDefault="0085747A" w:rsidP="00610A40">
            <w:pPr>
              <w:jc w:val="right"/>
              <w:rPr>
                <w:sz w:val="21"/>
                <w:szCs w:val="21"/>
              </w:rPr>
            </w:pPr>
            <w:r w:rsidRPr="00610A40">
              <w:rPr>
                <w:sz w:val="21"/>
                <w:szCs w:val="21"/>
              </w:rPr>
              <w:t>181 000</w:t>
            </w:r>
          </w:p>
        </w:tc>
      </w:tr>
      <w:tr w:rsidR="00A25645" w:rsidRPr="00CE65B7" w14:paraId="78B379E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BA3CB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B7F6F9" w14:textId="77777777" w:rsidR="0085747A" w:rsidRPr="00610A40" w:rsidRDefault="0085747A" w:rsidP="00CE65B7">
            <w:pPr>
              <w:rPr>
                <w:sz w:val="21"/>
                <w:szCs w:val="21"/>
              </w:rPr>
            </w:pPr>
            <w:r w:rsidRPr="00610A40">
              <w:rPr>
                <w:sz w:val="21"/>
                <w:szCs w:val="21"/>
              </w:rPr>
              <w:t>49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8A74AB" w14:textId="77777777" w:rsidR="0085747A" w:rsidRPr="00610A40" w:rsidRDefault="0085747A" w:rsidP="00CE65B7">
            <w:pPr>
              <w:rPr>
                <w:sz w:val="21"/>
                <w:szCs w:val="21"/>
              </w:rPr>
            </w:pPr>
            <w:r w:rsidRPr="00610A40">
              <w:rPr>
                <w:sz w:val="21"/>
                <w:szCs w:val="21"/>
              </w:rPr>
              <w:t xml:space="preserve">Kjøp av eiendommer, </w:t>
            </w:r>
            <w:r w:rsidRPr="00610A40">
              <w:rPr>
                <w:rStyle w:val="kursiv"/>
                <w:sz w:val="21"/>
                <w:szCs w:val="21"/>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AA7F2A" w14:textId="77777777" w:rsidR="0085747A" w:rsidRPr="00610A40" w:rsidRDefault="0085747A" w:rsidP="00610A40">
            <w:pPr>
              <w:jc w:val="right"/>
              <w:rPr>
                <w:sz w:val="21"/>
                <w:szCs w:val="21"/>
              </w:rPr>
            </w:pPr>
            <w:r w:rsidRPr="00610A40">
              <w:rPr>
                <w:sz w:val="21"/>
                <w:szCs w:val="21"/>
              </w:rPr>
              <w:t>38 019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DD4D3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E72FF5" w14:textId="77777777" w:rsidR="0085747A" w:rsidRPr="00610A40" w:rsidRDefault="0085747A" w:rsidP="00610A40">
            <w:pPr>
              <w:jc w:val="right"/>
              <w:rPr>
                <w:sz w:val="21"/>
                <w:szCs w:val="21"/>
              </w:rPr>
            </w:pPr>
            <w:r w:rsidRPr="00610A40">
              <w:rPr>
                <w:sz w:val="21"/>
                <w:szCs w:val="21"/>
              </w:rPr>
              <w:t>225 000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27BE10" w14:textId="77777777" w:rsidR="0085747A" w:rsidRPr="00610A40" w:rsidRDefault="0085747A" w:rsidP="00610A40">
            <w:pPr>
              <w:jc w:val="right"/>
              <w:rPr>
                <w:sz w:val="21"/>
                <w:szCs w:val="21"/>
              </w:rPr>
            </w:pPr>
            <w:r w:rsidRPr="00610A40">
              <w:rPr>
                <w:sz w:val="21"/>
                <w:szCs w:val="21"/>
              </w:rPr>
              <w:t>263 019</w:t>
            </w:r>
          </w:p>
        </w:tc>
      </w:tr>
      <w:tr w:rsidR="00A25645" w:rsidRPr="00CE65B7" w14:paraId="58744C8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8576F34" w14:textId="77777777" w:rsidR="0085747A" w:rsidRPr="00610A40" w:rsidRDefault="0085747A" w:rsidP="00CE65B7">
            <w:pPr>
              <w:rPr>
                <w:sz w:val="21"/>
                <w:szCs w:val="21"/>
              </w:rPr>
            </w:pPr>
            <w:r w:rsidRPr="00610A40">
              <w:rPr>
                <w:sz w:val="21"/>
                <w:szCs w:val="21"/>
              </w:rPr>
              <w:t>2470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51D5D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864D0F" w14:textId="77777777" w:rsidR="0085747A" w:rsidRPr="00610A40" w:rsidRDefault="0085747A" w:rsidP="00CE65B7">
            <w:pPr>
              <w:rPr>
                <w:sz w:val="21"/>
                <w:szCs w:val="21"/>
              </w:rPr>
            </w:pPr>
            <w:r w:rsidRPr="00610A40">
              <w:rPr>
                <w:sz w:val="21"/>
                <w:szCs w:val="21"/>
              </w:rPr>
              <w:t>Statens pensjonskasse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472744"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BA4E6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5F3C4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996995" w14:textId="77777777" w:rsidR="0085747A" w:rsidRPr="00610A40" w:rsidRDefault="0085747A" w:rsidP="00610A40">
            <w:pPr>
              <w:jc w:val="right"/>
              <w:rPr>
                <w:sz w:val="21"/>
                <w:szCs w:val="21"/>
              </w:rPr>
            </w:pPr>
          </w:p>
        </w:tc>
      </w:tr>
      <w:tr w:rsidR="00A25645" w:rsidRPr="00CE65B7" w14:paraId="5C57B73C"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0A890E4"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DCB36FE" w14:textId="77777777" w:rsidR="0085747A" w:rsidRPr="00610A40" w:rsidRDefault="0085747A" w:rsidP="00CE65B7">
            <w:pPr>
              <w:rPr>
                <w:sz w:val="21"/>
                <w:szCs w:val="21"/>
              </w:rPr>
            </w:pPr>
            <w:r w:rsidRPr="00610A40">
              <w:rPr>
                <w:sz w:val="21"/>
                <w:szCs w:val="21"/>
              </w:rPr>
              <w:t>24</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09A902" w14:textId="77777777" w:rsidR="0085747A" w:rsidRPr="00610A40" w:rsidRDefault="0085747A" w:rsidP="00CE65B7">
            <w:pPr>
              <w:rPr>
                <w:sz w:val="21"/>
                <w:szCs w:val="21"/>
              </w:rPr>
            </w:pPr>
            <w:r w:rsidRPr="00610A40">
              <w:rPr>
                <w:sz w:val="21"/>
                <w:szCs w:val="21"/>
              </w:rPr>
              <w:t>Driftsresultat</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5A584E7" w14:textId="77777777" w:rsidR="0085747A" w:rsidRPr="00610A40" w:rsidRDefault="0085747A" w:rsidP="00610A40">
            <w:pPr>
              <w:jc w:val="right"/>
              <w:rPr>
                <w:sz w:val="21"/>
                <w:szCs w:val="21"/>
              </w:rPr>
            </w:pPr>
            <w:r w:rsidRPr="00610A40">
              <w:rPr>
                <w:sz w:val="21"/>
                <w:szCs w:val="21"/>
              </w:rPr>
              <w:t>-20 000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E836D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C8D5E74" w14:textId="77777777" w:rsidR="0085747A" w:rsidRPr="00610A40" w:rsidRDefault="0085747A" w:rsidP="00610A40">
            <w:pPr>
              <w:jc w:val="right"/>
              <w:rPr>
                <w:sz w:val="21"/>
                <w:szCs w:val="21"/>
              </w:rPr>
            </w:pPr>
            <w:r w:rsidRPr="00610A40">
              <w:rPr>
                <w:sz w:val="21"/>
                <w:szCs w:val="21"/>
              </w:rPr>
              <w:t>-</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66D5B62" w14:textId="77777777" w:rsidR="0085747A" w:rsidRPr="00610A40" w:rsidRDefault="0085747A" w:rsidP="00610A40">
            <w:pPr>
              <w:jc w:val="right"/>
              <w:rPr>
                <w:sz w:val="21"/>
                <w:szCs w:val="21"/>
              </w:rPr>
            </w:pPr>
            <w:r w:rsidRPr="00610A40">
              <w:rPr>
                <w:sz w:val="21"/>
                <w:szCs w:val="21"/>
              </w:rPr>
              <w:t>-20 000</w:t>
            </w:r>
          </w:p>
        </w:tc>
      </w:tr>
      <w:tr w:rsidR="00A25645" w:rsidRPr="00CE65B7" w14:paraId="34552A78"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C1D63B9" w14:textId="77777777" w:rsidR="0085747A" w:rsidRPr="00610A40" w:rsidRDefault="0085747A" w:rsidP="00CE65B7">
            <w:pPr>
              <w:rPr>
                <w:sz w:val="21"/>
                <w:szCs w:val="21"/>
              </w:rPr>
            </w:pPr>
            <w:r w:rsidRPr="00610A40">
              <w:rPr>
                <w:sz w:val="21"/>
                <w:szCs w:val="21"/>
              </w:rPr>
              <w:t>Sum endringer Statens forvaltningsbedrifter</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876B66"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C3014ED"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B9F9F17" w14:textId="77777777" w:rsidR="0085747A" w:rsidRPr="00610A40" w:rsidRDefault="0085747A" w:rsidP="00610A40">
            <w:pPr>
              <w:jc w:val="right"/>
              <w:rPr>
                <w:sz w:val="21"/>
                <w:szCs w:val="21"/>
              </w:rPr>
            </w:pPr>
            <w:r w:rsidRPr="00610A40">
              <w:rPr>
                <w:sz w:val="21"/>
                <w:szCs w:val="21"/>
              </w:rPr>
              <w:t>-29 976</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5A70AC6" w14:textId="77777777" w:rsidR="0085747A" w:rsidRPr="00610A40" w:rsidRDefault="0085747A" w:rsidP="00610A40">
            <w:pPr>
              <w:jc w:val="right"/>
              <w:rPr>
                <w:sz w:val="21"/>
                <w:szCs w:val="21"/>
              </w:rPr>
            </w:pPr>
          </w:p>
        </w:tc>
      </w:tr>
      <w:tr w:rsidR="00A25645" w:rsidRPr="00CE65B7" w14:paraId="4CB4500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4AFD95" w14:textId="77777777" w:rsidR="0085747A" w:rsidRPr="00610A40" w:rsidRDefault="0085747A" w:rsidP="00CE65B7">
            <w:pPr>
              <w:rPr>
                <w:sz w:val="21"/>
                <w:szCs w:val="21"/>
              </w:rPr>
            </w:pPr>
            <w:r w:rsidRPr="00610A40">
              <w:rPr>
                <w:sz w:val="21"/>
                <w:szCs w:val="21"/>
              </w:rPr>
              <w:t>2530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1EF1B9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0331BF" w14:textId="77777777" w:rsidR="0085747A" w:rsidRPr="00610A40" w:rsidRDefault="0085747A" w:rsidP="00CE65B7">
            <w:pPr>
              <w:rPr>
                <w:sz w:val="21"/>
                <w:szCs w:val="21"/>
              </w:rPr>
            </w:pPr>
            <w:r w:rsidRPr="00610A40">
              <w:rPr>
                <w:sz w:val="21"/>
                <w:szCs w:val="21"/>
              </w:rPr>
              <w:t>Foreldrepenger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9852D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ADDB0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B8000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E68CCC" w14:textId="77777777" w:rsidR="0085747A" w:rsidRPr="00610A40" w:rsidRDefault="0085747A" w:rsidP="00610A40">
            <w:pPr>
              <w:jc w:val="right"/>
              <w:rPr>
                <w:sz w:val="21"/>
                <w:szCs w:val="21"/>
              </w:rPr>
            </w:pPr>
          </w:p>
        </w:tc>
      </w:tr>
      <w:tr w:rsidR="00A25645" w:rsidRPr="00CE65B7" w14:paraId="7FCCFE6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6F78F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B811DDC"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63513F" w14:textId="77777777" w:rsidR="0085747A" w:rsidRPr="00610A40" w:rsidRDefault="0085747A" w:rsidP="00CE65B7">
            <w:pPr>
              <w:rPr>
                <w:sz w:val="21"/>
                <w:szCs w:val="21"/>
              </w:rPr>
            </w:pPr>
            <w:r w:rsidRPr="00610A40">
              <w:rPr>
                <w:sz w:val="21"/>
                <w:szCs w:val="21"/>
              </w:rPr>
              <w:t xml:space="preserve">Foreldrepenger ved fødsel,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30ACEF" w14:textId="77777777" w:rsidR="0085747A" w:rsidRPr="00610A40" w:rsidRDefault="0085747A" w:rsidP="00610A40">
            <w:pPr>
              <w:jc w:val="right"/>
              <w:rPr>
                <w:sz w:val="21"/>
                <w:szCs w:val="21"/>
              </w:rPr>
            </w:pPr>
            <w:r w:rsidRPr="00610A40">
              <w:rPr>
                <w:sz w:val="21"/>
                <w:szCs w:val="21"/>
              </w:rPr>
              <w:t>29 269 000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673ED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E38FA9" w14:textId="77777777" w:rsidR="0085747A" w:rsidRPr="00610A40" w:rsidRDefault="0085747A" w:rsidP="00610A40">
            <w:pPr>
              <w:jc w:val="right"/>
              <w:rPr>
                <w:sz w:val="21"/>
                <w:szCs w:val="21"/>
              </w:rPr>
            </w:pPr>
            <w:r w:rsidRPr="00610A40">
              <w:rPr>
                <w:sz w:val="21"/>
                <w:szCs w:val="21"/>
              </w:rPr>
              <w:t>1 261 000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0B0509" w14:textId="77777777" w:rsidR="0085747A" w:rsidRPr="00610A40" w:rsidRDefault="0085747A" w:rsidP="00610A40">
            <w:pPr>
              <w:jc w:val="right"/>
              <w:rPr>
                <w:sz w:val="21"/>
                <w:szCs w:val="21"/>
              </w:rPr>
            </w:pPr>
            <w:r w:rsidRPr="00610A40">
              <w:rPr>
                <w:sz w:val="21"/>
                <w:szCs w:val="21"/>
              </w:rPr>
              <w:t>30 530 000</w:t>
            </w:r>
          </w:p>
        </w:tc>
      </w:tr>
      <w:tr w:rsidR="00A25645" w:rsidRPr="00CE65B7" w14:paraId="1E29849E"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4901A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9D20351"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D6208E" w14:textId="77777777" w:rsidR="0085747A" w:rsidRPr="00610A40" w:rsidRDefault="0085747A" w:rsidP="00CE65B7">
            <w:pPr>
              <w:rPr>
                <w:sz w:val="21"/>
                <w:szCs w:val="21"/>
              </w:rPr>
            </w:pPr>
            <w:r w:rsidRPr="00610A40">
              <w:rPr>
                <w:sz w:val="21"/>
                <w:szCs w:val="21"/>
              </w:rPr>
              <w:t xml:space="preserve">Engangsstønad ved fødsel og adopsjon,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ABB12B" w14:textId="77777777" w:rsidR="0085747A" w:rsidRPr="00610A40" w:rsidRDefault="0085747A" w:rsidP="00610A40">
            <w:pPr>
              <w:jc w:val="right"/>
              <w:rPr>
                <w:sz w:val="21"/>
                <w:szCs w:val="21"/>
              </w:rPr>
            </w:pPr>
            <w:r w:rsidRPr="00610A40">
              <w:rPr>
                <w:sz w:val="21"/>
                <w:szCs w:val="21"/>
              </w:rPr>
              <w:t>730 000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B8805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20222F"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CC2EBA" w14:textId="77777777" w:rsidR="0085747A" w:rsidRPr="00610A40" w:rsidRDefault="0085747A" w:rsidP="00610A40">
            <w:pPr>
              <w:jc w:val="right"/>
              <w:rPr>
                <w:sz w:val="21"/>
                <w:szCs w:val="21"/>
              </w:rPr>
            </w:pPr>
            <w:r w:rsidRPr="00610A40">
              <w:rPr>
                <w:sz w:val="21"/>
                <w:szCs w:val="21"/>
              </w:rPr>
              <w:t>725 000</w:t>
            </w:r>
          </w:p>
        </w:tc>
      </w:tr>
      <w:tr w:rsidR="00A25645" w:rsidRPr="00CE65B7" w14:paraId="536CD02A"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9D15C5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FD15A1E"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7AEDD2" w14:textId="77777777" w:rsidR="0085747A" w:rsidRPr="00610A40" w:rsidRDefault="0085747A" w:rsidP="00CE65B7">
            <w:pPr>
              <w:rPr>
                <w:sz w:val="21"/>
                <w:szCs w:val="21"/>
              </w:rPr>
            </w:pPr>
            <w:r w:rsidRPr="00610A40">
              <w:rPr>
                <w:sz w:val="21"/>
                <w:szCs w:val="21"/>
              </w:rPr>
              <w:t xml:space="preserve">Feriepenger av foreldrepenger,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023841" w14:textId="77777777" w:rsidR="0085747A" w:rsidRPr="00610A40" w:rsidRDefault="0085747A" w:rsidP="00610A40">
            <w:pPr>
              <w:jc w:val="right"/>
              <w:rPr>
                <w:sz w:val="21"/>
                <w:szCs w:val="21"/>
              </w:rPr>
            </w:pPr>
            <w:r w:rsidRPr="00610A40">
              <w:rPr>
                <w:sz w:val="21"/>
                <w:szCs w:val="21"/>
              </w:rPr>
              <w:t>770 000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34DA7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AE2B05" w14:textId="77777777" w:rsidR="0085747A" w:rsidRPr="00610A40" w:rsidRDefault="0085747A" w:rsidP="00610A40">
            <w:pPr>
              <w:jc w:val="right"/>
              <w:rPr>
                <w:sz w:val="21"/>
                <w:szCs w:val="21"/>
              </w:rPr>
            </w:pPr>
            <w:r w:rsidRPr="00610A40">
              <w:rPr>
                <w:sz w:val="21"/>
                <w:szCs w:val="21"/>
              </w:rPr>
              <w:t>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B56192" w14:textId="77777777" w:rsidR="0085747A" w:rsidRPr="00610A40" w:rsidRDefault="0085747A" w:rsidP="00610A40">
            <w:pPr>
              <w:jc w:val="right"/>
              <w:rPr>
                <w:sz w:val="21"/>
                <w:szCs w:val="21"/>
              </w:rPr>
            </w:pPr>
            <w:r w:rsidRPr="00610A40">
              <w:rPr>
                <w:sz w:val="21"/>
                <w:szCs w:val="21"/>
              </w:rPr>
              <w:t>790 000</w:t>
            </w:r>
          </w:p>
        </w:tc>
      </w:tr>
      <w:tr w:rsidR="00A25645" w:rsidRPr="00CE65B7" w14:paraId="529DC014"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7AC8F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17C0F7B"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6ACF88" w14:textId="77777777" w:rsidR="0085747A" w:rsidRPr="00610A40" w:rsidRDefault="0085747A" w:rsidP="00CE65B7">
            <w:pPr>
              <w:rPr>
                <w:sz w:val="21"/>
                <w:szCs w:val="21"/>
              </w:rPr>
            </w:pPr>
            <w:r w:rsidRPr="00610A40">
              <w:rPr>
                <w:sz w:val="21"/>
                <w:szCs w:val="21"/>
              </w:rPr>
              <w:t xml:space="preserve">Foreldrepenger ved adopsjon,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A852D2" w14:textId="77777777" w:rsidR="0085747A" w:rsidRPr="00610A40" w:rsidRDefault="0085747A" w:rsidP="00610A40">
            <w:pPr>
              <w:jc w:val="right"/>
              <w:rPr>
                <w:sz w:val="21"/>
                <w:szCs w:val="21"/>
              </w:rPr>
            </w:pPr>
            <w:r w:rsidRPr="00610A40">
              <w:rPr>
                <w:sz w:val="21"/>
                <w:szCs w:val="21"/>
              </w:rPr>
              <w:t>18 000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7E27E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CD3B5C" w14:textId="77777777" w:rsidR="0085747A" w:rsidRPr="00610A40" w:rsidRDefault="0085747A" w:rsidP="00610A40">
            <w:pPr>
              <w:jc w:val="right"/>
              <w:rPr>
                <w:sz w:val="21"/>
                <w:szCs w:val="21"/>
              </w:rPr>
            </w:pPr>
            <w:r w:rsidRPr="00610A40">
              <w:rPr>
                <w:sz w:val="21"/>
                <w:szCs w:val="21"/>
              </w:rPr>
              <w:t>-4 000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6AF09E" w14:textId="77777777" w:rsidR="0085747A" w:rsidRPr="00610A40" w:rsidRDefault="0085747A" w:rsidP="00610A40">
            <w:pPr>
              <w:jc w:val="right"/>
              <w:rPr>
                <w:sz w:val="21"/>
                <w:szCs w:val="21"/>
              </w:rPr>
            </w:pPr>
            <w:r w:rsidRPr="00610A40">
              <w:rPr>
                <w:sz w:val="21"/>
                <w:szCs w:val="21"/>
              </w:rPr>
              <w:t>14 000</w:t>
            </w:r>
          </w:p>
        </w:tc>
      </w:tr>
      <w:tr w:rsidR="00A25645" w:rsidRPr="00CE65B7" w14:paraId="47DD661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DEA193" w14:textId="77777777" w:rsidR="0085747A" w:rsidRPr="00610A40" w:rsidRDefault="0085747A" w:rsidP="00CE65B7">
            <w:pPr>
              <w:rPr>
                <w:sz w:val="21"/>
                <w:szCs w:val="21"/>
              </w:rPr>
            </w:pPr>
            <w:r w:rsidRPr="00610A40">
              <w:rPr>
                <w:sz w:val="21"/>
                <w:szCs w:val="21"/>
              </w:rPr>
              <w:t>2531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E943D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DD6FB9" w14:textId="77777777" w:rsidR="0085747A" w:rsidRPr="00610A40" w:rsidRDefault="0085747A" w:rsidP="00CE65B7">
            <w:pPr>
              <w:rPr>
                <w:sz w:val="21"/>
                <w:szCs w:val="21"/>
              </w:rPr>
            </w:pPr>
            <w:r w:rsidRPr="00610A40">
              <w:rPr>
                <w:sz w:val="21"/>
                <w:szCs w:val="21"/>
              </w:rPr>
              <w:t>Bidragsforskott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13B80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883B7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5D0F6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25BD56" w14:textId="77777777" w:rsidR="0085747A" w:rsidRPr="00610A40" w:rsidRDefault="0085747A" w:rsidP="00610A40">
            <w:pPr>
              <w:jc w:val="right"/>
              <w:rPr>
                <w:sz w:val="21"/>
                <w:szCs w:val="21"/>
              </w:rPr>
            </w:pPr>
          </w:p>
        </w:tc>
      </w:tr>
      <w:tr w:rsidR="00A25645" w:rsidRPr="00CE65B7" w14:paraId="76B6AFA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3A2054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B2345D"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8FA202" w14:textId="77777777" w:rsidR="0085747A" w:rsidRPr="00610A40" w:rsidRDefault="0085747A" w:rsidP="00CE65B7">
            <w:pPr>
              <w:rPr>
                <w:sz w:val="21"/>
                <w:szCs w:val="21"/>
              </w:rPr>
            </w:pPr>
            <w:r w:rsidRPr="00610A40">
              <w:rPr>
                <w:sz w:val="21"/>
                <w:szCs w:val="21"/>
              </w:rPr>
              <w:t xml:space="preserve">Forskott til utbetaling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4718D8" w14:textId="77777777" w:rsidR="0085747A" w:rsidRPr="00610A40" w:rsidRDefault="0085747A" w:rsidP="00610A40">
            <w:pPr>
              <w:jc w:val="right"/>
              <w:rPr>
                <w:sz w:val="21"/>
                <w:szCs w:val="21"/>
              </w:rPr>
            </w:pPr>
            <w:r w:rsidRPr="00610A40">
              <w:rPr>
                <w:sz w:val="21"/>
                <w:szCs w:val="21"/>
              </w:rPr>
              <w:t>735 000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90E27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4C104C" w14:textId="77777777" w:rsidR="0085747A" w:rsidRPr="00610A40" w:rsidRDefault="0085747A" w:rsidP="00610A40">
            <w:pPr>
              <w:jc w:val="right"/>
              <w:rPr>
                <w:sz w:val="21"/>
                <w:szCs w:val="21"/>
              </w:rPr>
            </w:pPr>
            <w:r w:rsidRPr="00610A40">
              <w:rPr>
                <w:sz w:val="21"/>
                <w:szCs w:val="21"/>
              </w:rPr>
              <w:t>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1A0820" w14:textId="77777777" w:rsidR="0085747A" w:rsidRPr="00610A40" w:rsidRDefault="0085747A" w:rsidP="00610A40">
            <w:pPr>
              <w:jc w:val="right"/>
              <w:rPr>
                <w:sz w:val="21"/>
                <w:szCs w:val="21"/>
              </w:rPr>
            </w:pPr>
            <w:r w:rsidRPr="00610A40">
              <w:rPr>
                <w:sz w:val="21"/>
                <w:szCs w:val="21"/>
              </w:rPr>
              <w:t>765 000</w:t>
            </w:r>
          </w:p>
        </w:tc>
      </w:tr>
      <w:tr w:rsidR="00A25645" w:rsidRPr="00CE65B7" w14:paraId="6132E54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7CA501" w14:textId="77777777" w:rsidR="0085747A" w:rsidRPr="00610A40" w:rsidRDefault="0085747A" w:rsidP="00CE65B7">
            <w:pPr>
              <w:rPr>
                <w:sz w:val="21"/>
                <w:szCs w:val="21"/>
              </w:rPr>
            </w:pPr>
            <w:r w:rsidRPr="00610A40">
              <w:rPr>
                <w:sz w:val="21"/>
                <w:szCs w:val="21"/>
              </w:rPr>
              <w:t>2541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D2F86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901D26" w14:textId="77777777" w:rsidR="0085747A" w:rsidRPr="00610A40" w:rsidRDefault="0085747A" w:rsidP="00CE65B7">
            <w:pPr>
              <w:rPr>
                <w:sz w:val="21"/>
                <w:szCs w:val="21"/>
              </w:rPr>
            </w:pPr>
            <w:r w:rsidRPr="00610A40">
              <w:rPr>
                <w:sz w:val="21"/>
                <w:szCs w:val="21"/>
              </w:rPr>
              <w:t>Dagpenger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BB0834"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36A51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67E99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78892A" w14:textId="77777777" w:rsidR="0085747A" w:rsidRPr="00610A40" w:rsidRDefault="0085747A" w:rsidP="00610A40">
            <w:pPr>
              <w:jc w:val="right"/>
              <w:rPr>
                <w:sz w:val="21"/>
                <w:szCs w:val="21"/>
              </w:rPr>
            </w:pPr>
          </w:p>
        </w:tc>
      </w:tr>
      <w:tr w:rsidR="00A25645" w:rsidRPr="00CE65B7" w14:paraId="0DB94FE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939B0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1AF5680"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964930" w14:textId="77777777" w:rsidR="0085747A" w:rsidRPr="00610A40" w:rsidRDefault="0085747A" w:rsidP="00CE65B7">
            <w:pPr>
              <w:rPr>
                <w:sz w:val="21"/>
                <w:szCs w:val="21"/>
              </w:rPr>
            </w:pPr>
            <w:r w:rsidRPr="00610A40">
              <w:rPr>
                <w:sz w:val="21"/>
                <w:szCs w:val="21"/>
              </w:rPr>
              <w:t xml:space="preserve">Dagpenger,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82845C" w14:textId="77777777" w:rsidR="0085747A" w:rsidRPr="00610A40" w:rsidRDefault="0085747A" w:rsidP="00610A40">
            <w:pPr>
              <w:jc w:val="right"/>
              <w:rPr>
                <w:sz w:val="21"/>
                <w:szCs w:val="21"/>
              </w:rPr>
            </w:pPr>
            <w:r w:rsidRPr="00610A40">
              <w:rPr>
                <w:sz w:val="21"/>
                <w:szCs w:val="21"/>
              </w:rPr>
              <w:t>16 867 000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1CBA0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197B14" w14:textId="77777777" w:rsidR="0085747A" w:rsidRPr="00610A40" w:rsidRDefault="0085747A" w:rsidP="00610A40">
            <w:pPr>
              <w:jc w:val="right"/>
              <w:rPr>
                <w:sz w:val="21"/>
                <w:szCs w:val="21"/>
              </w:rPr>
            </w:pPr>
            <w:r w:rsidRPr="00610A40">
              <w:rPr>
                <w:sz w:val="21"/>
                <w:szCs w:val="21"/>
              </w:rPr>
              <w:t>-437 000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93949E" w14:textId="77777777" w:rsidR="0085747A" w:rsidRPr="00610A40" w:rsidRDefault="0085747A" w:rsidP="00610A40">
            <w:pPr>
              <w:jc w:val="right"/>
              <w:rPr>
                <w:sz w:val="21"/>
                <w:szCs w:val="21"/>
              </w:rPr>
            </w:pPr>
            <w:r w:rsidRPr="00610A40">
              <w:rPr>
                <w:sz w:val="21"/>
                <w:szCs w:val="21"/>
              </w:rPr>
              <w:t>16 430 000</w:t>
            </w:r>
          </w:p>
        </w:tc>
      </w:tr>
      <w:tr w:rsidR="00A25645" w:rsidRPr="00CE65B7" w14:paraId="6604E3F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93A6CD1" w14:textId="77777777" w:rsidR="0085747A" w:rsidRPr="00610A40" w:rsidRDefault="0085747A" w:rsidP="00CE65B7">
            <w:pPr>
              <w:rPr>
                <w:sz w:val="21"/>
                <w:szCs w:val="21"/>
              </w:rPr>
            </w:pPr>
            <w:r w:rsidRPr="00610A40">
              <w:rPr>
                <w:sz w:val="21"/>
                <w:szCs w:val="21"/>
              </w:rPr>
              <w:lastRenderedPageBreak/>
              <w:t>2542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16D4DF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55C85E" w14:textId="77777777" w:rsidR="0085747A" w:rsidRPr="00610A40" w:rsidRDefault="0085747A" w:rsidP="00CE65B7">
            <w:pPr>
              <w:rPr>
                <w:sz w:val="21"/>
                <w:szCs w:val="21"/>
              </w:rPr>
            </w:pPr>
            <w:r w:rsidRPr="00610A40">
              <w:rPr>
                <w:sz w:val="21"/>
                <w:szCs w:val="21"/>
              </w:rPr>
              <w:t>Statsgaranti for lønnskrav ved konkurs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F46F8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675C6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514E8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3FAE0C" w14:textId="77777777" w:rsidR="0085747A" w:rsidRPr="00610A40" w:rsidRDefault="0085747A" w:rsidP="00610A40">
            <w:pPr>
              <w:jc w:val="right"/>
              <w:rPr>
                <w:sz w:val="21"/>
                <w:szCs w:val="21"/>
              </w:rPr>
            </w:pPr>
          </w:p>
        </w:tc>
      </w:tr>
      <w:tr w:rsidR="00A25645" w:rsidRPr="00CE65B7" w14:paraId="2DE97741"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4AB54B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BDF1C8C"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56F5AF" w14:textId="77777777" w:rsidR="0085747A" w:rsidRPr="00610A40" w:rsidRDefault="0085747A" w:rsidP="00CE65B7">
            <w:pPr>
              <w:rPr>
                <w:sz w:val="21"/>
                <w:szCs w:val="21"/>
              </w:rPr>
            </w:pPr>
            <w:r w:rsidRPr="00610A40">
              <w:rPr>
                <w:sz w:val="21"/>
                <w:szCs w:val="21"/>
              </w:rPr>
              <w:t xml:space="preserve">Statsgaranti for lønnskrav ved konkurs mv.,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1C17B5" w14:textId="77777777" w:rsidR="0085747A" w:rsidRPr="00610A40" w:rsidRDefault="0085747A" w:rsidP="00610A40">
            <w:pPr>
              <w:jc w:val="right"/>
              <w:rPr>
                <w:sz w:val="21"/>
                <w:szCs w:val="21"/>
              </w:rPr>
            </w:pPr>
            <w:r w:rsidRPr="00610A40">
              <w:rPr>
                <w:sz w:val="21"/>
                <w:szCs w:val="21"/>
              </w:rPr>
              <w:t>1 100 000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C6727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230971" w14:textId="77777777" w:rsidR="0085747A" w:rsidRPr="00610A40" w:rsidRDefault="0085747A" w:rsidP="00610A40">
            <w:pPr>
              <w:jc w:val="right"/>
              <w:rPr>
                <w:sz w:val="21"/>
                <w:szCs w:val="21"/>
              </w:rPr>
            </w:pPr>
            <w:r w:rsidRPr="00610A40">
              <w:rPr>
                <w:sz w:val="21"/>
                <w:szCs w:val="21"/>
              </w:rPr>
              <w:t>-85 000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2DFA55" w14:textId="77777777" w:rsidR="0085747A" w:rsidRPr="00610A40" w:rsidRDefault="0085747A" w:rsidP="00610A40">
            <w:pPr>
              <w:jc w:val="right"/>
              <w:rPr>
                <w:sz w:val="21"/>
                <w:szCs w:val="21"/>
              </w:rPr>
            </w:pPr>
            <w:r w:rsidRPr="00610A40">
              <w:rPr>
                <w:sz w:val="21"/>
                <w:szCs w:val="21"/>
              </w:rPr>
              <w:t>1 015 000</w:t>
            </w:r>
          </w:p>
        </w:tc>
      </w:tr>
      <w:tr w:rsidR="00A25645" w:rsidRPr="00CE65B7" w14:paraId="398BD96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90D380" w14:textId="77777777" w:rsidR="0085747A" w:rsidRPr="00610A40" w:rsidRDefault="0085747A" w:rsidP="00CE65B7">
            <w:pPr>
              <w:rPr>
                <w:sz w:val="21"/>
                <w:szCs w:val="21"/>
              </w:rPr>
            </w:pPr>
            <w:r w:rsidRPr="00610A40">
              <w:rPr>
                <w:sz w:val="21"/>
                <w:szCs w:val="21"/>
              </w:rPr>
              <w:t>2620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0EBC0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4F386B" w14:textId="77777777" w:rsidR="0085747A" w:rsidRPr="00610A40" w:rsidRDefault="0085747A" w:rsidP="00CE65B7">
            <w:pPr>
              <w:rPr>
                <w:sz w:val="21"/>
                <w:szCs w:val="21"/>
              </w:rPr>
            </w:pPr>
            <w:r w:rsidRPr="00610A40">
              <w:rPr>
                <w:sz w:val="21"/>
                <w:szCs w:val="21"/>
              </w:rPr>
              <w:t>Stønad til enslig mor eller far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345AC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8B728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B4ECD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EF11D4" w14:textId="77777777" w:rsidR="0085747A" w:rsidRPr="00610A40" w:rsidRDefault="0085747A" w:rsidP="00610A40">
            <w:pPr>
              <w:jc w:val="right"/>
              <w:rPr>
                <w:sz w:val="21"/>
                <w:szCs w:val="21"/>
              </w:rPr>
            </w:pPr>
          </w:p>
        </w:tc>
      </w:tr>
      <w:tr w:rsidR="00A25645" w:rsidRPr="00CE65B7" w14:paraId="1F0EA47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520AAD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462909"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A10394" w14:textId="77777777" w:rsidR="0085747A" w:rsidRPr="00610A40" w:rsidRDefault="0085747A" w:rsidP="00CE65B7">
            <w:pPr>
              <w:rPr>
                <w:sz w:val="21"/>
                <w:szCs w:val="21"/>
              </w:rPr>
            </w:pPr>
            <w:r w:rsidRPr="00610A40">
              <w:rPr>
                <w:sz w:val="21"/>
                <w:szCs w:val="21"/>
              </w:rPr>
              <w:t xml:space="preserve">Overgangsstønad,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131F47" w14:textId="77777777" w:rsidR="0085747A" w:rsidRPr="00610A40" w:rsidRDefault="0085747A" w:rsidP="00610A40">
            <w:pPr>
              <w:jc w:val="right"/>
              <w:rPr>
                <w:sz w:val="21"/>
                <w:szCs w:val="21"/>
              </w:rPr>
            </w:pPr>
            <w:r w:rsidRPr="00610A40">
              <w:rPr>
                <w:sz w:val="21"/>
                <w:szCs w:val="21"/>
              </w:rPr>
              <w:t>1 514 000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A3D0D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8EBCAA" w14:textId="77777777" w:rsidR="0085747A" w:rsidRPr="00610A40" w:rsidRDefault="0085747A" w:rsidP="00610A40">
            <w:pPr>
              <w:jc w:val="right"/>
              <w:rPr>
                <w:sz w:val="21"/>
                <w:szCs w:val="21"/>
              </w:rPr>
            </w:pPr>
            <w:r w:rsidRPr="00610A40">
              <w:rPr>
                <w:sz w:val="21"/>
                <w:szCs w:val="21"/>
              </w:rPr>
              <w:t>26 000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E89E53" w14:textId="77777777" w:rsidR="0085747A" w:rsidRPr="00610A40" w:rsidRDefault="0085747A" w:rsidP="00610A40">
            <w:pPr>
              <w:jc w:val="right"/>
              <w:rPr>
                <w:sz w:val="21"/>
                <w:szCs w:val="21"/>
              </w:rPr>
            </w:pPr>
            <w:r w:rsidRPr="00610A40">
              <w:rPr>
                <w:sz w:val="21"/>
                <w:szCs w:val="21"/>
              </w:rPr>
              <w:t>1 540 000</w:t>
            </w:r>
          </w:p>
        </w:tc>
      </w:tr>
      <w:tr w:rsidR="00A25645" w:rsidRPr="00CE65B7" w14:paraId="317614E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FC7C8D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718E23"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66DC55" w14:textId="77777777" w:rsidR="0085747A" w:rsidRPr="00610A40" w:rsidRDefault="0085747A" w:rsidP="00CE65B7">
            <w:pPr>
              <w:rPr>
                <w:sz w:val="21"/>
                <w:szCs w:val="21"/>
              </w:rPr>
            </w:pPr>
            <w:r w:rsidRPr="00610A40">
              <w:rPr>
                <w:sz w:val="21"/>
                <w:szCs w:val="21"/>
              </w:rPr>
              <w:t xml:space="preserve">Stønad til barnetilsyn til enslig mor eller far i arbeid,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1FA064" w14:textId="77777777" w:rsidR="0085747A" w:rsidRPr="00610A40" w:rsidRDefault="0085747A" w:rsidP="00610A40">
            <w:pPr>
              <w:jc w:val="right"/>
              <w:rPr>
                <w:sz w:val="21"/>
                <w:szCs w:val="21"/>
              </w:rPr>
            </w:pPr>
            <w:r w:rsidRPr="00610A40">
              <w:rPr>
                <w:sz w:val="21"/>
                <w:szCs w:val="21"/>
              </w:rPr>
              <w:t>43 000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58EB4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47D40B" w14:textId="77777777" w:rsidR="0085747A" w:rsidRPr="00610A40" w:rsidRDefault="0085747A" w:rsidP="00610A40">
            <w:pPr>
              <w:jc w:val="right"/>
              <w:rPr>
                <w:sz w:val="21"/>
                <w:szCs w:val="21"/>
              </w:rPr>
            </w:pPr>
            <w:r w:rsidRPr="00610A40">
              <w:rPr>
                <w:sz w:val="21"/>
                <w:szCs w:val="21"/>
              </w:rPr>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9E9990" w14:textId="77777777" w:rsidR="0085747A" w:rsidRPr="00610A40" w:rsidRDefault="0085747A" w:rsidP="00610A40">
            <w:pPr>
              <w:jc w:val="right"/>
              <w:rPr>
                <w:sz w:val="21"/>
                <w:szCs w:val="21"/>
              </w:rPr>
            </w:pPr>
            <w:r w:rsidRPr="00610A40">
              <w:rPr>
                <w:sz w:val="21"/>
                <w:szCs w:val="21"/>
              </w:rPr>
              <w:t>41 000</w:t>
            </w:r>
          </w:p>
        </w:tc>
      </w:tr>
      <w:tr w:rsidR="00A25645" w:rsidRPr="00CE65B7" w14:paraId="5A550B58"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A0D023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019D996"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BD036A" w14:textId="77777777" w:rsidR="0085747A" w:rsidRPr="00610A40" w:rsidRDefault="0085747A" w:rsidP="00CE65B7">
            <w:pPr>
              <w:rPr>
                <w:sz w:val="21"/>
                <w:szCs w:val="21"/>
              </w:rPr>
            </w:pPr>
            <w:r w:rsidRPr="00610A40">
              <w:rPr>
                <w:sz w:val="21"/>
                <w:szCs w:val="21"/>
              </w:rPr>
              <w:t xml:space="preserve">Tilleggsstønader og stønad til skolepenger,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38F4FE" w14:textId="77777777" w:rsidR="0085747A" w:rsidRPr="00610A40" w:rsidRDefault="0085747A" w:rsidP="00610A40">
            <w:pPr>
              <w:jc w:val="right"/>
              <w:rPr>
                <w:sz w:val="21"/>
                <w:szCs w:val="21"/>
              </w:rPr>
            </w:pPr>
            <w:r w:rsidRPr="00610A40">
              <w:rPr>
                <w:sz w:val="21"/>
                <w:szCs w:val="21"/>
              </w:rPr>
              <w:t>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1B82B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72D3DE" w14:textId="77777777" w:rsidR="0085747A" w:rsidRPr="00610A40" w:rsidRDefault="0085747A" w:rsidP="00610A40">
            <w:pPr>
              <w:jc w:val="right"/>
              <w:rPr>
                <w:sz w:val="21"/>
                <w:szCs w:val="21"/>
              </w:rPr>
            </w:pPr>
            <w:r w:rsidRPr="00610A40">
              <w:rPr>
                <w:sz w:val="21"/>
                <w:szCs w:val="21"/>
              </w:rPr>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36AB43" w14:textId="77777777" w:rsidR="0085747A" w:rsidRPr="00610A40" w:rsidRDefault="0085747A" w:rsidP="00610A40">
            <w:pPr>
              <w:jc w:val="right"/>
              <w:rPr>
                <w:sz w:val="21"/>
                <w:szCs w:val="21"/>
              </w:rPr>
            </w:pPr>
            <w:r w:rsidRPr="00610A40">
              <w:rPr>
                <w:sz w:val="21"/>
                <w:szCs w:val="21"/>
              </w:rPr>
              <w:t>7 000</w:t>
            </w:r>
          </w:p>
        </w:tc>
      </w:tr>
      <w:tr w:rsidR="00A25645" w:rsidRPr="00CE65B7" w14:paraId="04BC6C5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A11F4A" w14:textId="77777777" w:rsidR="0085747A" w:rsidRPr="00610A40" w:rsidRDefault="0085747A" w:rsidP="00CE65B7">
            <w:pPr>
              <w:rPr>
                <w:sz w:val="21"/>
                <w:szCs w:val="21"/>
              </w:rPr>
            </w:pPr>
            <w:r w:rsidRPr="00610A40">
              <w:rPr>
                <w:sz w:val="21"/>
                <w:szCs w:val="21"/>
              </w:rPr>
              <w:t>2650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3A181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BA619A" w14:textId="77777777" w:rsidR="0085747A" w:rsidRPr="00610A40" w:rsidRDefault="0085747A" w:rsidP="00CE65B7">
            <w:pPr>
              <w:rPr>
                <w:sz w:val="21"/>
                <w:szCs w:val="21"/>
              </w:rPr>
            </w:pPr>
            <w:r w:rsidRPr="00610A40">
              <w:rPr>
                <w:sz w:val="21"/>
                <w:szCs w:val="21"/>
              </w:rPr>
              <w:t>Sykepenger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3F1C7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342B6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71889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9142CC" w14:textId="77777777" w:rsidR="0085747A" w:rsidRPr="00610A40" w:rsidRDefault="0085747A" w:rsidP="00610A40">
            <w:pPr>
              <w:jc w:val="right"/>
              <w:rPr>
                <w:sz w:val="21"/>
                <w:szCs w:val="21"/>
              </w:rPr>
            </w:pPr>
          </w:p>
        </w:tc>
      </w:tr>
      <w:tr w:rsidR="00A25645" w:rsidRPr="00CE65B7" w14:paraId="4225A0F4"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9441F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B32860"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20B295" w14:textId="77777777" w:rsidR="0085747A" w:rsidRPr="00610A40" w:rsidRDefault="0085747A" w:rsidP="00CE65B7">
            <w:pPr>
              <w:rPr>
                <w:sz w:val="21"/>
                <w:szCs w:val="21"/>
              </w:rPr>
            </w:pPr>
            <w:r w:rsidRPr="00610A40">
              <w:rPr>
                <w:sz w:val="21"/>
                <w:szCs w:val="21"/>
              </w:rPr>
              <w:t xml:space="preserve">Sykepenger for arbeidstakere mv.,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6FD172" w14:textId="77777777" w:rsidR="0085747A" w:rsidRPr="00610A40" w:rsidRDefault="0085747A" w:rsidP="00610A40">
            <w:pPr>
              <w:jc w:val="right"/>
              <w:rPr>
                <w:sz w:val="21"/>
                <w:szCs w:val="21"/>
              </w:rPr>
            </w:pPr>
            <w:r w:rsidRPr="00610A40">
              <w:rPr>
                <w:sz w:val="21"/>
                <w:szCs w:val="21"/>
              </w:rPr>
              <w:t>64 750 000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C3020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313A2E" w14:textId="77777777" w:rsidR="0085747A" w:rsidRPr="00610A40" w:rsidRDefault="0085747A" w:rsidP="00610A40">
            <w:pPr>
              <w:jc w:val="right"/>
              <w:rPr>
                <w:sz w:val="21"/>
                <w:szCs w:val="21"/>
              </w:rPr>
            </w:pPr>
            <w:r w:rsidRPr="00610A40">
              <w:rPr>
                <w:sz w:val="21"/>
                <w:szCs w:val="21"/>
              </w:rPr>
              <w:t>-640 000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91D1AD" w14:textId="77777777" w:rsidR="0085747A" w:rsidRPr="00610A40" w:rsidRDefault="0085747A" w:rsidP="00610A40">
            <w:pPr>
              <w:jc w:val="right"/>
              <w:rPr>
                <w:sz w:val="21"/>
                <w:szCs w:val="21"/>
              </w:rPr>
            </w:pPr>
            <w:r w:rsidRPr="00610A40">
              <w:rPr>
                <w:sz w:val="21"/>
                <w:szCs w:val="21"/>
              </w:rPr>
              <w:t>64 110 000</w:t>
            </w:r>
          </w:p>
        </w:tc>
      </w:tr>
      <w:tr w:rsidR="00A25645" w:rsidRPr="00CE65B7" w14:paraId="54D4DCA7"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89C98F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A42965"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D4EB59" w14:textId="77777777" w:rsidR="0085747A" w:rsidRPr="00610A40" w:rsidRDefault="0085747A" w:rsidP="00CE65B7">
            <w:pPr>
              <w:rPr>
                <w:sz w:val="21"/>
                <w:szCs w:val="21"/>
              </w:rPr>
            </w:pPr>
            <w:r w:rsidRPr="00610A40">
              <w:rPr>
                <w:sz w:val="21"/>
                <w:szCs w:val="21"/>
              </w:rPr>
              <w:t xml:space="preserve">Sykepenger for selvstendige,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557F23" w14:textId="77777777" w:rsidR="0085747A" w:rsidRPr="00610A40" w:rsidRDefault="0085747A" w:rsidP="00610A40">
            <w:pPr>
              <w:jc w:val="right"/>
              <w:rPr>
                <w:sz w:val="21"/>
                <w:szCs w:val="21"/>
              </w:rPr>
            </w:pPr>
            <w:r w:rsidRPr="00610A40">
              <w:rPr>
                <w:sz w:val="21"/>
                <w:szCs w:val="21"/>
              </w:rPr>
              <w:t>1 960 000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FB385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ACEDD2" w14:textId="77777777" w:rsidR="0085747A" w:rsidRPr="00610A40" w:rsidRDefault="0085747A" w:rsidP="00610A40">
            <w:pPr>
              <w:jc w:val="right"/>
              <w:rPr>
                <w:sz w:val="21"/>
                <w:szCs w:val="21"/>
              </w:rPr>
            </w:pPr>
            <w:r w:rsidRPr="00610A40">
              <w:rPr>
                <w:sz w:val="21"/>
                <w:szCs w:val="21"/>
              </w:rPr>
              <w:t>-70 000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2C5C12" w14:textId="77777777" w:rsidR="0085747A" w:rsidRPr="00610A40" w:rsidRDefault="0085747A" w:rsidP="00610A40">
            <w:pPr>
              <w:jc w:val="right"/>
              <w:rPr>
                <w:sz w:val="21"/>
                <w:szCs w:val="21"/>
              </w:rPr>
            </w:pPr>
            <w:r w:rsidRPr="00610A40">
              <w:rPr>
                <w:sz w:val="21"/>
                <w:szCs w:val="21"/>
              </w:rPr>
              <w:t>1 890 000</w:t>
            </w:r>
          </w:p>
        </w:tc>
      </w:tr>
      <w:tr w:rsidR="00A25645" w:rsidRPr="00CE65B7" w14:paraId="3E27A5D2"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21E2C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005227E"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08F278" w14:textId="77777777" w:rsidR="0085747A" w:rsidRPr="00610A40" w:rsidRDefault="0085747A" w:rsidP="00CE65B7">
            <w:pPr>
              <w:rPr>
                <w:sz w:val="21"/>
                <w:szCs w:val="21"/>
              </w:rPr>
            </w:pPr>
            <w:r w:rsidRPr="00610A40">
              <w:rPr>
                <w:sz w:val="21"/>
                <w:szCs w:val="21"/>
              </w:rPr>
              <w:t xml:space="preserve">Pleie-, opplærings- og omsorgspenger mv.,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4AD65D" w14:textId="77777777" w:rsidR="0085747A" w:rsidRPr="00610A40" w:rsidRDefault="0085747A" w:rsidP="00610A40">
            <w:pPr>
              <w:jc w:val="right"/>
              <w:rPr>
                <w:sz w:val="21"/>
                <w:szCs w:val="21"/>
              </w:rPr>
            </w:pPr>
            <w:r w:rsidRPr="00610A40">
              <w:rPr>
                <w:sz w:val="21"/>
                <w:szCs w:val="21"/>
              </w:rPr>
              <w:t>4 460 000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0E7D4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E928A4" w14:textId="77777777" w:rsidR="0085747A" w:rsidRPr="00610A40" w:rsidRDefault="0085747A" w:rsidP="00610A40">
            <w:pPr>
              <w:jc w:val="right"/>
              <w:rPr>
                <w:sz w:val="21"/>
                <w:szCs w:val="21"/>
              </w:rPr>
            </w:pPr>
            <w:r w:rsidRPr="00610A40">
              <w:rPr>
                <w:sz w:val="21"/>
                <w:szCs w:val="21"/>
              </w:rPr>
              <w:t>-150 000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C91496" w14:textId="77777777" w:rsidR="0085747A" w:rsidRPr="00610A40" w:rsidRDefault="0085747A" w:rsidP="00610A40">
            <w:pPr>
              <w:jc w:val="right"/>
              <w:rPr>
                <w:sz w:val="21"/>
                <w:szCs w:val="21"/>
              </w:rPr>
            </w:pPr>
            <w:r w:rsidRPr="00610A40">
              <w:rPr>
                <w:sz w:val="21"/>
                <w:szCs w:val="21"/>
              </w:rPr>
              <w:t>4 310 000</w:t>
            </w:r>
          </w:p>
        </w:tc>
      </w:tr>
      <w:tr w:rsidR="00A25645" w:rsidRPr="00CE65B7" w14:paraId="1A678A6B"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112F5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8523CCE"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F36BA6" w14:textId="77777777" w:rsidR="0085747A" w:rsidRPr="00610A40" w:rsidRDefault="0085747A" w:rsidP="00CE65B7">
            <w:pPr>
              <w:rPr>
                <w:sz w:val="21"/>
                <w:szCs w:val="21"/>
              </w:rPr>
            </w:pPr>
            <w:r w:rsidRPr="00610A40">
              <w:rPr>
                <w:sz w:val="21"/>
                <w:szCs w:val="21"/>
              </w:rPr>
              <w:t xml:space="preserve">Feriepenger av sykepenger,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759DB7" w14:textId="77777777" w:rsidR="0085747A" w:rsidRPr="00610A40" w:rsidRDefault="0085747A" w:rsidP="00610A40">
            <w:pPr>
              <w:jc w:val="right"/>
              <w:rPr>
                <w:sz w:val="21"/>
                <w:szCs w:val="21"/>
              </w:rPr>
            </w:pPr>
            <w:r w:rsidRPr="00610A40">
              <w:rPr>
                <w:sz w:val="21"/>
                <w:szCs w:val="21"/>
              </w:rPr>
              <w:t>3 720 000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304A3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9C5742"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CC3DB1" w14:textId="77777777" w:rsidR="0085747A" w:rsidRPr="00610A40" w:rsidRDefault="0085747A" w:rsidP="00610A40">
            <w:pPr>
              <w:jc w:val="right"/>
              <w:rPr>
                <w:sz w:val="21"/>
                <w:szCs w:val="21"/>
              </w:rPr>
            </w:pPr>
            <w:r w:rsidRPr="00610A40">
              <w:rPr>
                <w:sz w:val="21"/>
                <w:szCs w:val="21"/>
              </w:rPr>
              <w:t>3 710 000</w:t>
            </w:r>
          </w:p>
        </w:tc>
      </w:tr>
      <w:tr w:rsidR="00A25645" w:rsidRPr="00CE65B7" w14:paraId="0C8DB23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35D98E" w14:textId="77777777" w:rsidR="0085747A" w:rsidRPr="00610A40" w:rsidRDefault="0085747A" w:rsidP="00CE65B7">
            <w:pPr>
              <w:rPr>
                <w:sz w:val="21"/>
                <w:szCs w:val="21"/>
              </w:rPr>
            </w:pPr>
            <w:r w:rsidRPr="00610A40">
              <w:rPr>
                <w:sz w:val="21"/>
                <w:szCs w:val="21"/>
              </w:rPr>
              <w:t>2651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E7D648"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145CC0" w14:textId="77777777" w:rsidR="0085747A" w:rsidRPr="00610A40" w:rsidRDefault="0085747A" w:rsidP="00CE65B7">
            <w:pPr>
              <w:rPr>
                <w:sz w:val="21"/>
                <w:szCs w:val="21"/>
              </w:rPr>
            </w:pPr>
            <w:r w:rsidRPr="00610A40">
              <w:rPr>
                <w:sz w:val="21"/>
                <w:szCs w:val="21"/>
              </w:rPr>
              <w:t>Arbeidsavklaringspenger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370E5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2ECCB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716F6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CB050D" w14:textId="77777777" w:rsidR="0085747A" w:rsidRPr="00610A40" w:rsidRDefault="0085747A" w:rsidP="00610A40">
            <w:pPr>
              <w:jc w:val="right"/>
              <w:rPr>
                <w:sz w:val="21"/>
                <w:szCs w:val="21"/>
              </w:rPr>
            </w:pPr>
          </w:p>
        </w:tc>
      </w:tr>
      <w:tr w:rsidR="00A25645" w:rsidRPr="00CE65B7" w14:paraId="3226751A"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2FBCB4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0B2BCC3"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004760" w14:textId="77777777" w:rsidR="0085747A" w:rsidRPr="00610A40" w:rsidRDefault="0085747A" w:rsidP="00CE65B7">
            <w:pPr>
              <w:rPr>
                <w:sz w:val="21"/>
                <w:szCs w:val="21"/>
              </w:rPr>
            </w:pPr>
            <w:r w:rsidRPr="00610A40">
              <w:rPr>
                <w:sz w:val="21"/>
                <w:szCs w:val="21"/>
              </w:rPr>
              <w:t xml:space="preserve">Arbeidsavklaringspenger,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BF131A" w14:textId="77777777" w:rsidR="0085747A" w:rsidRPr="00610A40" w:rsidRDefault="0085747A" w:rsidP="00610A40">
            <w:pPr>
              <w:jc w:val="right"/>
              <w:rPr>
                <w:sz w:val="21"/>
                <w:szCs w:val="21"/>
              </w:rPr>
            </w:pPr>
            <w:r w:rsidRPr="00610A40">
              <w:rPr>
                <w:sz w:val="21"/>
                <w:szCs w:val="21"/>
              </w:rPr>
              <w:t>55 906 000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4CC0F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93623A" w14:textId="77777777" w:rsidR="0085747A" w:rsidRPr="00610A40" w:rsidRDefault="0085747A" w:rsidP="00610A40">
            <w:pPr>
              <w:jc w:val="right"/>
              <w:rPr>
                <w:sz w:val="21"/>
                <w:szCs w:val="21"/>
              </w:rPr>
            </w:pPr>
            <w:r w:rsidRPr="00610A40">
              <w:rPr>
                <w:sz w:val="21"/>
                <w:szCs w:val="21"/>
              </w:rPr>
              <w:t>680 000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2C2223" w14:textId="77777777" w:rsidR="0085747A" w:rsidRPr="00610A40" w:rsidRDefault="0085747A" w:rsidP="00610A40">
            <w:pPr>
              <w:jc w:val="right"/>
              <w:rPr>
                <w:sz w:val="21"/>
                <w:szCs w:val="21"/>
              </w:rPr>
            </w:pPr>
            <w:r w:rsidRPr="00610A40">
              <w:rPr>
                <w:sz w:val="21"/>
                <w:szCs w:val="21"/>
              </w:rPr>
              <w:t>56 586 000</w:t>
            </w:r>
          </w:p>
        </w:tc>
      </w:tr>
      <w:tr w:rsidR="00A25645" w:rsidRPr="00CE65B7" w14:paraId="37D6D39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673ED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E364A5"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990F44" w14:textId="77777777" w:rsidR="0085747A" w:rsidRPr="00610A40" w:rsidRDefault="0085747A" w:rsidP="00CE65B7">
            <w:pPr>
              <w:rPr>
                <w:sz w:val="21"/>
                <w:szCs w:val="21"/>
              </w:rPr>
            </w:pPr>
            <w:r w:rsidRPr="00610A40">
              <w:rPr>
                <w:sz w:val="21"/>
                <w:szCs w:val="21"/>
              </w:rPr>
              <w:t xml:space="preserve">Tilleggsstønad,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EB9153" w14:textId="77777777" w:rsidR="0085747A" w:rsidRPr="00610A40" w:rsidRDefault="0085747A" w:rsidP="00610A40">
            <w:pPr>
              <w:jc w:val="right"/>
              <w:rPr>
                <w:sz w:val="21"/>
                <w:szCs w:val="21"/>
              </w:rPr>
            </w:pPr>
            <w:r w:rsidRPr="00610A40">
              <w:rPr>
                <w:sz w:val="21"/>
                <w:szCs w:val="21"/>
              </w:rPr>
              <w:t>154 000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32ED0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BBF126" w14:textId="77777777" w:rsidR="0085747A" w:rsidRPr="00610A40" w:rsidRDefault="0085747A" w:rsidP="00610A40">
            <w:pPr>
              <w:jc w:val="right"/>
              <w:rPr>
                <w:sz w:val="21"/>
                <w:szCs w:val="21"/>
              </w:rPr>
            </w:pPr>
            <w:r w:rsidRPr="00610A40">
              <w:rPr>
                <w:sz w:val="21"/>
                <w:szCs w:val="21"/>
              </w:rPr>
              <w:t>-15 000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1EFCD8" w14:textId="77777777" w:rsidR="0085747A" w:rsidRPr="00610A40" w:rsidRDefault="0085747A" w:rsidP="00610A40">
            <w:pPr>
              <w:jc w:val="right"/>
              <w:rPr>
                <w:sz w:val="21"/>
                <w:szCs w:val="21"/>
              </w:rPr>
            </w:pPr>
            <w:r w:rsidRPr="00610A40">
              <w:rPr>
                <w:sz w:val="21"/>
                <w:szCs w:val="21"/>
              </w:rPr>
              <w:t>139 000</w:t>
            </w:r>
          </w:p>
        </w:tc>
      </w:tr>
      <w:tr w:rsidR="00A25645" w:rsidRPr="00CE65B7" w14:paraId="7DFA8CD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8041F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706399"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A9B282" w14:textId="77777777" w:rsidR="0085747A" w:rsidRPr="00610A40" w:rsidRDefault="0085747A" w:rsidP="00CE65B7">
            <w:pPr>
              <w:rPr>
                <w:sz w:val="21"/>
                <w:szCs w:val="21"/>
              </w:rPr>
            </w:pPr>
            <w:r w:rsidRPr="00610A40">
              <w:rPr>
                <w:sz w:val="21"/>
                <w:szCs w:val="21"/>
              </w:rPr>
              <w:t xml:space="preserve">Legeerklæringer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31FB79" w14:textId="77777777" w:rsidR="0085747A" w:rsidRPr="00610A40" w:rsidRDefault="0085747A" w:rsidP="00610A40">
            <w:pPr>
              <w:jc w:val="right"/>
              <w:rPr>
                <w:sz w:val="21"/>
                <w:szCs w:val="21"/>
              </w:rPr>
            </w:pPr>
            <w:r w:rsidRPr="00610A40">
              <w:rPr>
                <w:sz w:val="21"/>
                <w:szCs w:val="21"/>
              </w:rPr>
              <w:t>490 000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89070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E08379"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2080D0" w14:textId="77777777" w:rsidR="0085747A" w:rsidRPr="00610A40" w:rsidRDefault="0085747A" w:rsidP="00610A40">
            <w:pPr>
              <w:jc w:val="right"/>
              <w:rPr>
                <w:sz w:val="21"/>
                <w:szCs w:val="21"/>
              </w:rPr>
            </w:pPr>
            <w:r w:rsidRPr="00610A40">
              <w:rPr>
                <w:sz w:val="21"/>
                <w:szCs w:val="21"/>
              </w:rPr>
              <w:t>495 000</w:t>
            </w:r>
          </w:p>
        </w:tc>
      </w:tr>
      <w:tr w:rsidR="00A25645" w:rsidRPr="00CE65B7" w14:paraId="49F8305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FF9254A" w14:textId="77777777" w:rsidR="0085747A" w:rsidRPr="00610A40" w:rsidRDefault="0085747A" w:rsidP="00CE65B7">
            <w:pPr>
              <w:rPr>
                <w:sz w:val="21"/>
                <w:szCs w:val="21"/>
              </w:rPr>
            </w:pPr>
            <w:r w:rsidRPr="00610A40">
              <w:rPr>
                <w:sz w:val="21"/>
                <w:szCs w:val="21"/>
              </w:rPr>
              <w:t>2655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1848F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B5328F" w14:textId="77777777" w:rsidR="0085747A" w:rsidRPr="00610A40" w:rsidRDefault="0085747A" w:rsidP="00CE65B7">
            <w:pPr>
              <w:rPr>
                <w:sz w:val="21"/>
                <w:szCs w:val="21"/>
              </w:rPr>
            </w:pPr>
            <w:r w:rsidRPr="00610A40">
              <w:rPr>
                <w:sz w:val="21"/>
                <w:szCs w:val="21"/>
              </w:rPr>
              <w:t>Uførhet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615C3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1B494D"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D7E5F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9E0A27" w14:textId="77777777" w:rsidR="0085747A" w:rsidRPr="00610A40" w:rsidRDefault="0085747A" w:rsidP="00610A40">
            <w:pPr>
              <w:jc w:val="right"/>
              <w:rPr>
                <w:sz w:val="21"/>
                <w:szCs w:val="21"/>
              </w:rPr>
            </w:pPr>
          </w:p>
        </w:tc>
      </w:tr>
      <w:tr w:rsidR="00A25645" w:rsidRPr="00CE65B7" w14:paraId="3964013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1635FF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C6523F3"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211B55" w14:textId="77777777" w:rsidR="0085747A" w:rsidRPr="00610A40" w:rsidRDefault="0085747A" w:rsidP="00CE65B7">
            <w:pPr>
              <w:rPr>
                <w:sz w:val="21"/>
                <w:szCs w:val="21"/>
              </w:rPr>
            </w:pPr>
            <w:r w:rsidRPr="00610A40">
              <w:rPr>
                <w:sz w:val="21"/>
                <w:szCs w:val="21"/>
              </w:rPr>
              <w:t xml:space="preserve">Uføretrygd,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228809" w14:textId="77777777" w:rsidR="0085747A" w:rsidRPr="00610A40" w:rsidRDefault="0085747A" w:rsidP="00610A40">
            <w:pPr>
              <w:jc w:val="right"/>
              <w:rPr>
                <w:sz w:val="21"/>
                <w:szCs w:val="21"/>
              </w:rPr>
            </w:pPr>
            <w:r w:rsidRPr="00610A40">
              <w:rPr>
                <w:sz w:val="21"/>
                <w:szCs w:val="21"/>
              </w:rPr>
              <w:t>140 800 000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C99A5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339422" w14:textId="77777777" w:rsidR="0085747A" w:rsidRPr="00610A40" w:rsidRDefault="0085747A" w:rsidP="00610A40">
            <w:pPr>
              <w:jc w:val="right"/>
              <w:rPr>
                <w:sz w:val="21"/>
                <w:szCs w:val="21"/>
              </w:rPr>
            </w:pPr>
            <w:r w:rsidRPr="00610A40">
              <w:rPr>
                <w:sz w:val="21"/>
                <w:szCs w:val="21"/>
              </w:rPr>
              <w:t>550 000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C6DEF5" w14:textId="77777777" w:rsidR="0085747A" w:rsidRPr="00610A40" w:rsidRDefault="0085747A" w:rsidP="00610A40">
            <w:pPr>
              <w:jc w:val="right"/>
              <w:rPr>
                <w:sz w:val="21"/>
                <w:szCs w:val="21"/>
              </w:rPr>
            </w:pPr>
            <w:r w:rsidRPr="00610A40">
              <w:rPr>
                <w:sz w:val="21"/>
                <w:szCs w:val="21"/>
              </w:rPr>
              <w:t>141 350 000</w:t>
            </w:r>
          </w:p>
        </w:tc>
      </w:tr>
      <w:tr w:rsidR="00A25645" w:rsidRPr="00CE65B7" w14:paraId="299CCB06"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8EAAB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38EAC1"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92BCA3" w14:textId="77777777" w:rsidR="0085747A" w:rsidRPr="00610A40" w:rsidRDefault="0085747A" w:rsidP="00CE65B7">
            <w:pPr>
              <w:rPr>
                <w:sz w:val="21"/>
                <w:szCs w:val="21"/>
              </w:rPr>
            </w:pPr>
            <w:r w:rsidRPr="00610A40">
              <w:rPr>
                <w:sz w:val="21"/>
                <w:szCs w:val="21"/>
              </w:rPr>
              <w:t xml:space="preserve">Menerstatning ved yrkesskade,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5BA0D7" w14:textId="77777777" w:rsidR="0085747A" w:rsidRPr="00610A40" w:rsidRDefault="0085747A" w:rsidP="00610A40">
            <w:pPr>
              <w:jc w:val="right"/>
              <w:rPr>
                <w:sz w:val="21"/>
                <w:szCs w:val="21"/>
              </w:rPr>
            </w:pPr>
            <w:r w:rsidRPr="00610A40">
              <w:rPr>
                <w:sz w:val="21"/>
                <w:szCs w:val="21"/>
              </w:rPr>
              <w:t>94 000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3639F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5A74C0" w14:textId="77777777" w:rsidR="0085747A" w:rsidRPr="00610A40" w:rsidRDefault="0085747A" w:rsidP="00610A40">
            <w:pPr>
              <w:jc w:val="right"/>
              <w:rPr>
                <w:sz w:val="21"/>
                <w:szCs w:val="21"/>
              </w:rPr>
            </w:pPr>
            <w:r w:rsidRPr="00610A40">
              <w:rPr>
                <w:sz w:val="21"/>
                <w:szCs w:val="21"/>
              </w:rPr>
              <w:t>-8 000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3DB030" w14:textId="77777777" w:rsidR="0085747A" w:rsidRPr="00610A40" w:rsidRDefault="0085747A" w:rsidP="00610A40">
            <w:pPr>
              <w:jc w:val="right"/>
              <w:rPr>
                <w:sz w:val="21"/>
                <w:szCs w:val="21"/>
              </w:rPr>
            </w:pPr>
            <w:r w:rsidRPr="00610A40">
              <w:rPr>
                <w:sz w:val="21"/>
                <w:szCs w:val="21"/>
              </w:rPr>
              <w:t>86 000</w:t>
            </w:r>
          </w:p>
        </w:tc>
      </w:tr>
      <w:tr w:rsidR="00A25645" w:rsidRPr="00CE65B7" w14:paraId="012BE13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F2577BF" w14:textId="77777777" w:rsidR="0085747A" w:rsidRPr="00610A40" w:rsidRDefault="0085747A" w:rsidP="00CE65B7">
            <w:pPr>
              <w:rPr>
                <w:sz w:val="21"/>
                <w:szCs w:val="21"/>
              </w:rPr>
            </w:pPr>
            <w:r w:rsidRPr="00610A40">
              <w:rPr>
                <w:sz w:val="21"/>
                <w:szCs w:val="21"/>
              </w:rPr>
              <w:t>2661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6FE108"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18D97A" w14:textId="77777777" w:rsidR="0085747A" w:rsidRPr="00610A40" w:rsidRDefault="0085747A" w:rsidP="00CE65B7">
            <w:pPr>
              <w:rPr>
                <w:sz w:val="21"/>
                <w:szCs w:val="21"/>
              </w:rPr>
            </w:pPr>
            <w:r w:rsidRPr="00610A40">
              <w:rPr>
                <w:sz w:val="21"/>
                <w:szCs w:val="21"/>
              </w:rPr>
              <w:t>Grunn- og hjelpestønad, hjelpemidler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5C1AE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80D3E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4D2EE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0D881E" w14:textId="77777777" w:rsidR="0085747A" w:rsidRPr="00610A40" w:rsidRDefault="0085747A" w:rsidP="00610A40">
            <w:pPr>
              <w:jc w:val="right"/>
              <w:rPr>
                <w:sz w:val="21"/>
                <w:szCs w:val="21"/>
              </w:rPr>
            </w:pPr>
          </w:p>
        </w:tc>
      </w:tr>
      <w:tr w:rsidR="00A25645" w:rsidRPr="00CE65B7" w14:paraId="56AF17E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6A8C5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9684EE"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765A97" w14:textId="77777777" w:rsidR="0085747A" w:rsidRPr="00610A40" w:rsidRDefault="0085747A" w:rsidP="00CE65B7">
            <w:pPr>
              <w:rPr>
                <w:sz w:val="21"/>
                <w:szCs w:val="21"/>
              </w:rPr>
            </w:pPr>
            <w:r w:rsidRPr="00610A40">
              <w:rPr>
                <w:sz w:val="21"/>
                <w:szCs w:val="21"/>
              </w:rPr>
              <w:t xml:space="preserve">Grunnstønad,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7E36ED" w14:textId="77777777" w:rsidR="0085747A" w:rsidRPr="00610A40" w:rsidRDefault="0085747A" w:rsidP="00610A40">
            <w:pPr>
              <w:jc w:val="right"/>
              <w:rPr>
                <w:sz w:val="21"/>
                <w:szCs w:val="21"/>
              </w:rPr>
            </w:pPr>
            <w:r w:rsidRPr="00610A40">
              <w:rPr>
                <w:sz w:val="21"/>
                <w:szCs w:val="21"/>
              </w:rPr>
              <w:t>1 891 800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0DD8A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3D14C5" w14:textId="77777777" w:rsidR="0085747A" w:rsidRPr="00610A40" w:rsidRDefault="0085747A" w:rsidP="00610A40">
            <w:pPr>
              <w:jc w:val="right"/>
              <w:rPr>
                <w:sz w:val="21"/>
                <w:szCs w:val="21"/>
              </w:rPr>
            </w:pPr>
            <w:r w:rsidRPr="00610A40">
              <w:rPr>
                <w:sz w:val="21"/>
                <w:szCs w:val="21"/>
              </w:rPr>
              <w:t>-21 800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52B9CF" w14:textId="77777777" w:rsidR="0085747A" w:rsidRPr="00610A40" w:rsidRDefault="0085747A" w:rsidP="00610A40">
            <w:pPr>
              <w:jc w:val="right"/>
              <w:rPr>
                <w:sz w:val="21"/>
                <w:szCs w:val="21"/>
              </w:rPr>
            </w:pPr>
            <w:r w:rsidRPr="00610A40">
              <w:rPr>
                <w:sz w:val="21"/>
                <w:szCs w:val="21"/>
              </w:rPr>
              <w:t>1 870 000</w:t>
            </w:r>
          </w:p>
        </w:tc>
      </w:tr>
      <w:tr w:rsidR="00A25645" w:rsidRPr="00CE65B7" w14:paraId="4EB3CC6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6360E9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2DA2D0A"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FEBA56" w14:textId="77777777" w:rsidR="0085747A" w:rsidRPr="00610A40" w:rsidRDefault="0085747A" w:rsidP="00CE65B7">
            <w:pPr>
              <w:rPr>
                <w:sz w:val="21"/>
                <w:szCs w:val="21"/>
              </w:rPr>
            </w:pPr>
            <w:r w:rsidRPr="00610A40">
              <w:rPr>
                <w:sz w:val="21"/>
                <w:szCs w:val="21"/>
              </w:rPr>
              <w:t xml:space="preserve">Hjelpestønad,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3F700D" w14:textId="77777777" w:rsidR="0085747A" w:rsidRPr="00610A40" w:rsidRDefault="0085747A" w:rsidP="00610A40">
            <w:pPr>
              <w:jc w:val="right"/>
              <w:rPr>
                <w:sz w:val="21"/>
                <w:szCs w:val="21"/>
              </w:rPr>
            </w:pPr>
            <w:r w:rsidRPr="00610A40">
              <w:rPr>
                <w:sz w:val="21"/>
                <w:szCs w:val="21"/>
              </w:rPr>
              <w:t>2 748 200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BA717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A00520" w14:textId="77777777" w:rsidR="0085747A" w:rsidRPr="00610A40" w:rsidRDefault="0085747A" w:rsidP="00610A40">
            <w:pPr>
              <w:jc w:val="right"/>
              <w:rPr>
                <w:sz w:val="21"/>
                <w:szCs w:val="21"/>
              </w:rPr>
            </w:pPr>
            <w:r w:rsidRPr="00610A40">
              <w:rPr>
                <w:sz w:val="21"/>
                <w:szCs w:val="21"/>
              </w:rPr>
              <w:t>11 800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F1721E" w14:textId="77777777" w:rsidR="0085747A" w:rsidRPr="00610A40" w:rsidRDefault="0085747A" w:rsidP="00610A40">
            <w:pPr>
              <w:jc w:val="right"/>
              <w:rPr>
                <w:sz w:val="21"/>
                <w:szCs w:val="21"/>
              </w:rPr>
            </w:pPr>
            <w:r w:rsidRPr="00610A40">
              <w:rPr>
                <w:sz w:val="21"/>
                <w:szCs w:val="21"/>
              </w:rPr>
              <w:t>2 760 000</w:t>
            </w:r>
          </w:p>
        </w:tc>
      </w:tr>
      <w:tr w:rsidR="00A25645" w:rsidRPr="00CE65B7" w14:paraId="6532EB19"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2B56DA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53C5829"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0F1B73" w14:textId="77777777" w:rsidR="0085747A" w:rsidRPr="00610A40" w:rsidRDefault="0085747A" w:rsidP="00CE65B7">
            <w:pPr>
              <w:rPr>
                <w:sz w:val="21"/>
                <w:szCs w:val="21"/>
              </w:rPr>
            </w:pPr>
            <w:r w:rsidRPr="00610A40">
              <w:rPr>
                <w:sz w:val="21"/>
                <w:szCs w:val="21"/>
              </w:rPr>
              <w:t xml:space="preserve">Hjelpemidler mv. under arbeid og utdanning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9CDC99" w14:textId="77777777" w:rsidR="0085747A" w:rsidRPr="00610A40" w:rsidRDefault="0085747A" w:rsidP="00610A40">
            <w:pPr>
              <w:jc w:val="right"/>
              <w:rPr>
                <w:sz w:val="21"/>
                <w:szCs w:val="21"/>
              </w:rPr>
            </w:pPr>
            <w:r w:rsidRPr="00610A40">
              <w:rPr>
                <w:sz w:val="21"/>
                <w:szCs w:val="21"/>
              </w:rPr>
              <w:t>147 000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C7C0E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4070B4" w14:textId="77777777" w:rsidR="0085747A" w:rsidRPr="00610A40" w:rsidRDefault="0085747A" w:rsidP="00610A40">
            <w:pPr>
              <w:jc w:val="right"/>
              <w:rPr>
                <w:sz w:val="21"/>
                <w:szCs w:val="21"/>
              </w:rPr>
            </w:pPr>
            <w:r w:rsidRPr="00610A40">
              <w:rPr>
                <w:sz w:val="21"/>
                <w:szCs w:val="21"/>
              </w:rPr>
              <w:t>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307CDC" w14:textId="77777777" w:rsidR="0085747A" w:rsidRPr="00610A40" w:rsidRDefault="0085747A" w:rsidP="00610A40">
            <w:pPr>
              <w:jc w:val="right"/>
              <w:rPr>
                <w:sz w:val="21"/>
                <w:szCs w:val="21"/>
              </w:rPr>
            </w:pPr>
            <w:r w:rsidRPr="00610A40">
              <w:rPr>
                <w:sz w:val="21"/>
                <w:szCs w:val="21"/>
              </w:rPr>
              <w:t>154 000</w:t>
            </w:r>
          </w:p>
        </w:tc>
      </w:tr>
      <w:tr w:rsidR="00A25645" w:rsidRPr="00CE65B7" w14:paraId="6CEDCEF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71FC7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F04284" w14:textId="77777777" w:rsidR="0085747A" w:rsidRPr="00610A40" w:rsidRDefault="0085747A" w:rsidP="00CE65B7">
            <w:pPr>
              <w:rPr>
                <w:sz w:val="21"/>
                <w:szCs w:val="21"/>
              </w:rPr>
            </w:pPr>
            <w:r w:rsidRPr="00610A40">
              <w:rPr>
                <w:sz w:val="21"/>
                <w:szCs w:val="21"/>
              </w:rPr>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34AC93" w14:textId="77777777" w:rsidR="0085747A" w:rsidRPr="00610A40" w:rsidRDefault="0085747A" w:rsidP="00CE65B7">
            <w:pPr>
              <w:rPr>
                <w:sz w:val="21"/>
                <w:szCs w:val="21"/>
              </w:rPr>
            </w:pPr>
            <w:r w:rsidRPr="00610A40">
              <w:rPr>
                <w:sz w:val="21"/>
                <w:szCs w:val="21"/>
              </w:rPr>
              <w:t xml:space="preserve">Tilskudd til biler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CD6F73" w14:textId="77777777" w:rsidR="0085747A" w:rsidRPr="00610A40" w:rsidRDefault="0085747A" w:rsidP="00610A40">
            <w:pPr>
              <w:jc w:val="right"/>
              <w:rPr>
                <w:sz w:val="21"/>
                <w:szCs w:val="21"/>
              </w:rPr>
            </w:pPr>
            <w:r w:rsidRPr="00610A40">
              <w:rPr>
                <w:sz w:val="21"/>
                <w:szCs w:val="21"/>
              </w:rPr>
              <w:t>1 299 700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3965C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020BFD" w14:textId="77777777" w:rsidR="0085747A" w:rsidRPr="00610A40" w:rsidRDefault="0085747A" w:rsidP="00610A40">
            <w:pPr>
              <w:jc w:val="right"/>
              <w:rPr>
                <w:sz w:val="21"/>
                <w:szCs w:val="21"/>
              </w:rPr>
            </w:pPr>
            <w:r w:rsidRPr="00610A40">
              <w:rPr>
                <w:sz w:val="21"/>
                <w:szCs w:val="21"/>
              </w:rPr>
              <w:t>-159 700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929F16" w14:textId="77777777" w:rsidR="0085747A" w:rsidRPr="00610A40" w:rsidRDefault="0085747A" w:rsidP="00610A40">
            <w:pPr>
              <w:jc w:val="right"/>
              <w:rPr>
                <w:sz w:val="21"/>
                <w:szCs w:val="21"/>
              </w:rPr>
            </w:pPr>
            <w:r w:rsidRPr="00610A40">
              <w:rPr>
                <w:sz w:val="21"/>
                <w:szCs w:val="21"/>
              </w:rPr>
              <w:t>1 140 000</w:t>
            </w:r>
          </w:p>
        </w:tc>
      </w:tr>
      <w:tr w:rsidR="00A25645" w:rsidRPr="00CE65B7" w14:paraId="57743D4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A2A51A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8BE8E9"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72F9C0" w14:textId="77777777" w:rsidR="0085747A" w:rsidRPr="00610A40" w:rsidRDefault="0085747A" w:rsidP="00CE65B7">
            <w:pPr>
              <w:rPr>
                <w:sz w:val="21"/>
                <w:szCs w:val="21"/>
              </w:rPr>
            </w:pPr>
            <w:r w:rsidRPr="00610A40">
              <w:rPr>
                <w:sz w:val="21"/>
                <w:szCs w:val="21"/>
              </w:rPr>
              <w:t xml:space="preserve">Bedring av funksjonsevnen, hjelpemidler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E4230D" w14:textId="77777777" w:rsidR="0085747A" w:rsidRPr="00610A40" w:rsidRDefault="0085747A" w:rsidP="00610A40">
            <w:pPr>
              <w:jc w:val="right"/>
              <w:rPr>
                <w:sz w:val="21"/>
                <w:szCs w:val="21"/>
              </w:rPr>
            </w:pPr>
            <w:r w:rsidRPr="00610A40">
              <w:rPr>
                <w:sz w:val="21"/>
                <w:szCs w:val="21"/>
              </w:rPr>
              <w:t>5 821 900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217D9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DB0754" w14:textId="77777777" w:rsidR="0085747A" w:rsidRPr="00610A40" w:rsidRDefault="0085747A" w:rsidP="00610A40">
            <w:pPr>
              <w:jc w:val="right"/>
              <w:rPr>
                <w:sz w:val="21"/>
                <w:szCs w:val="21"/>
              </w:rPr>
            </w:pPr>
            <w:r w:rsidRPr="00610A40">
              <w:rPr>
                <w:sz w:val="21"/>
                <w:szCs w:val="21"/>
              </w:rPr>
              <w:t>-361 900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B511AE" w14:textId="77777777" w:rsidR="0085747A" w:rsidRPr="00610A40" w:rsidRDefault="0085747A" w:rsidP="00610A40">
            <w:pPr>
              <w:jc w:val="right"/>
              <w:rPr>
                <w:sz w:val="21"/>
                <w:szCs w:val="21"/>
              </w:rPr>
            </w:pPr>
            <w:r w:rsidRPr="00610A40">
              <w:rPr>
                <w:sz w:val="21"/>
                <w:szCs w:val="21"/>
              </w:rPr>
              <w:t>5 460 000</w:t>
            </w:r>
          </w:p>
        </w:tc>
      </w:tr>
      <w:tr w:rsidR="00A25645" w:rsidRPr="00CE65B7" w14:paraId="401D0394"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15F399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3202B1" w14:textId="77777777" w:rsidR="0085747A" w:rsidRPr="00610A40" w:rsidRDefault="0085747A" w:rsidP="00CE65B7">
            <w:pPr>
              <w:rPr>
                <w:sz w:val="21"/>
                <w:szCs w:val="21"/>
              </w:rPr>
            </w:pPr>
            <w:r w:rsidRPr="00610A40">
              <w:rPr>
                <w:sz w:val="21"/>
                <w:szCs w:val="21"/>
              </w:rPr>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9E2527" w14:textId="77777777" w:rsidR="0085747A" w:rsidRPr="00610A40" w:rsidRDefault="0085747A" w:rsidP="00CE65B7">
            <w:pPr>
              <w:rPr>
                <w:sz w:val="21"/>
                <w:szCs w:val="21"/>
              </w:rPr>
            </w:pPr>
            <w:r w:rsidRPr="00610A40">
              <w:rPr>
                <w:sz w:val="21"/>
                <w:szCs w:val="21"/>
              </w:rPr>
              <w:t xml:space="preserve">Bedring av funksjonsevnen, hjelpemidler som tjenester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0435BD" w14:textId="77777777" w:rsidR="0085747A" w:rsidRPr="00610A40" w:rsidRDefault="0085747A" w:rsidP="00610A40">
            <w:pPr>
              <w:jc w:val="right"/>
              <w:rPr>
                <w:sz w:val="21"/>
                <w:szCs w:val="21"/>
              </w:rPr>
            </w:pPr>
            <w:r w:rsidRPr="00610A40">
              <w:rPr>
                <w:sz w:val="21"/>
                <w:szCs w:val="21"/>
              </w:rPr>
              <w:t>555 000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8E751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2DEC1C" w14:textId="77777777" w:rsidR="0085747A" w:rsidRPr="00610A40" w:rsidRDefault="0085747A" w:rsidP="00610A40">
            <w:pPr>
              <w:jc w:val="right"/>
              <w:rPr>
                <w:sz w:val="21"/>
                <w:szCs w:val="21"/>
              </w:rPr>
            </w:pPr>
            <w:r w:rsidRPr="00610A40">
              <w:rPr>
                <w:sz w:val="21"/>
                <w:szCs w:val="21"/>
              </w:rPr>
              <w:t>-35 000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C7CD55" w14:textId="77777777" w:rsidR="0085747A" w:rsidRPr="00610A40" w:rsidRDefault="0085747A" w:rsidP="00610A40">
            <w:pPr>
              <w:jc w:val="right"/>
              <w:rPr>
                <w:sz w:val="21"/>
                <w:szCs w:val="21"/>
              </w:rPr>
            </w:pPr>
            <w:r w:rsidRPr="00610A40">
              <w:rPr>
                <w:sz w:val="21"/>
                <w:szCs w:val="21"/>
              </w:rPr>
              <w:t>520 000</w:t>
            </w:r>
          </w:p>
        </w:tc>
      </w:tr>
      <w:tr w:rsidR="00A25645" w:rsidRPr="00CE65B7" w14:paraId="19C37C0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41F2C7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AF9BA0F" w14:textId="77777777" w:rsidR="0085747A" w:rsidRPr="00610A40" w:rsidRDefault="0085747A" w:rsidP="00CE65B7">
            <w:pPr>
              <w:rPr>
                <w:sz w:val="21"/>
                <w:szCs w:val="21"/>
              </w:rPr>
            </w:pPr>
            <w:r w:rsidRPr="00610A40">
              <w:rPr>
                <w:sz w:val="21"/>
                <w:szCs w:val="21"/>
              </w:rPr>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638958" w14:textId="77777777" w:rsidR="0085747A" w:rsidRPr="00610A40" w:rsidRDefault="0085747A" w:rsidP="00CE65B7">
            <w:pPr>
              <w:rPr>
                <w:sz w:val="21"/>
                <w:szCs w:val="21"/>
              </w:rPr>
            </w:pPr>
            <w:r w:rsidRPr="00610A40">
              <w:rPr>
                <w:sz w:val="21"/>
                <w:szCs w:val="21"/>
              </w:rPr>
              <w:t xml:space="preserve">Ortopediske hjelpemidler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98E225" w14:textId="77777777" w:rsidR="0085747A" w:rsidRPr="00610A40" w:rsidRDefault="0085747A" w:rsidP="00610A40">
            <w:pPr>
              <w:jc w:val="right"/>
              <w:rPr>
                <w:sz w:val="21"/>
                <w:szCs w:val="21"/>
              </w:rPr>
            </w:pPr>
            <w:r w:rsidRPr="00610A40">
              <w:rPr>
                <w:sz w:val="21"/>
                <w:szCs w:val="21"/>
              </w:rPr>
              <w:t>3 058 200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284B8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E57831" w14:textId="77777777" w:rsidR="0085747A" w:rsidRPr="00610A40" w:rsidRDefault="0085747A" w:rsidP="00610A40">
            <w:pPr>
              <w:jc w:val="right"/>
              <w:rPr>
                <w:sz w:val="21"/>
                <w:szCs w:val="21"/>
              </w:rPr>
            </w:pPr>
            <w:r w:rsidRPr="00610A40">
              <w:rPr>
                <w:sz w:val="21"/>
                <w:szCs w:val="21"/>
              </w:rPr>
              <w:t>-18 200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40D1F4" w14:textId="77777777" w:rsidR="0085747A" w:rsidRPr="00610A40" w:rsidRDefault="0085747A" w:rsidP="00610A40">
            <w:pPr>
              <w:jc w:val="right"/>
              <w:rPr>
                <w:sz w:val="21"/>
                <w:szCs w:val="21"/>
              </w:rPr>
            </w:pPr>
            <w:r w:rsidRPr="00610A40">
              <w:rPr>
                <w:sz w:val="21"/>
                <w:szCs w:val="21"/>
              </w:rPr>
              <w:t>3 040 000</w:t>
            </w:r>
          </w:p>
        </w:tc>
      </w:tr>
      <w:tr w:rsidR="00A25645" w:rsidRPr="00CE65B7" w14:paraId="7BF3E10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7A9C3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9C8E618" w14:textId="77777777" w:rsidR="0085747A" w:rsidRPr="00610A40" w:rsidRDefault="0085747A" w:rsidP="00CE65B7">
            <w:pPr>
              <w:rPr>
                <w:sz w:val="21"/>
                <w:szCs w:val="21"/>
              </w:rPr>
            </w:pPr>
            <w:r w:rsidRPr="00610A40">
              <w:rPr>
                <w:sz w:val="21"/>
                <w:szCs w:val="21"/>
              </w:rPr>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2FEC08" w14:textId="77777777" w:rsidR="0085747A" w:rsidRPr="00610A40" w:rsidRDefault="0085747A" w:rsidP="00CE65B7">
            <w:pPr>
              <w:rPr>
                <w:sz w:val="21"/>
                <w:szCs w:val="21"/>
              </w:rPr>
            </w:pPr>
            <w:r w:rsidRPr="00610A40">
              <w:rPr>
                <w:sz w:val="21"/>
                <w:szCs w:val="21"/>
              </w:rPr>
              <w:t xml:space="preserve">Høreapparater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7EA30F" w14:textId="77777777" w:rsidR="0085747A" w:rsidRPr="00610A40" w:rsidRDefault="0085747A" w:rsidP="00610A40">
            <w:pPr>
              <w:jc w:val="right"/>
              <w:rPr>
                <w:sz w:val="21"/>
                <w:szCs w:val="21"/>
              </w:rPr>
            </w:pPr>
            <w:r w:rsidRPr="00610A40">
              <w:rPr>
                <w:sz w:val="21"/>
                <w:szCs w:val="21"/>
              </w:rPr>
              <w:t>1 210 200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423A1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BC1ED7" w14:textId="77777777" w:rsidR="0085747A" w:rsidRPr="00610A40" w:rsidRDefault="0085747A" w:rsidP="00610A40">
            <w:pPr>
              <w:jc w:val="right"/>
              <w:rPr>
                <w:sz w:val="21"/>
                <w:szCs w:val="21"/>
              </w:rPr>
            </w:pPr>
            <w:r w:rsidRPr="00610A40">
              <w:rPr>
                <w:sz w:val="21"/>
                <w:szCs w:val="21"/>
              </w:rPr>
              <w:t>-200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F7C957" w14:textId="77777777" w:rsidR="0085747A" w:rsidRPr="00610A40" w:rsidRDefault="0085747A" w:rsidP="00610A40">
            <w:pPr>
              <w:jc w:val="right"/>
              <w:rPr>
                <w:sz w:val="21"/>
                <w:szCs w:val="21"/>
              </w:rPr>
            </w:pPr>
            <w:r w:rsidRPr="00610A40">
              <w:rPr>
                <w:sz w:val="21"/>
                <w:szCs w:val="21"/>
              </w:rPr>
              <w:t>1 210 000</w:t>
            </w:r>
          </w:p>
        </w:tc>
      </w:tr>
      <w:tr w:rsidR="00A25645" w:rsidRPr="00CE65B7" w14:paraId="3CA39F5F"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0CA75A" w14:textId="77777777" w:rsidR="0085747A" w:rsidRPr="00610A40" w:rsidRDefault="0085747A" w:rsidP="00CE65B7">
            <w:pPr>
              <w:rPr>
                <w:sz w:val="21"/>
                <w:szCs w:val="21"/>
              </w:rPr>
            </w:pPr>
            <w:r w:rsidRPr="00610A40">
              <w:rPr>
                <w:sz w:val="21"/>
                <w:szCs w:val="21"/>
              </w:rPr>
              <w:t>2670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7D116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121B06" w14:textId="77777777" w:rsidR="0085747A" w:rsidRPr="00610A40" w:rsidRDefault="0085747A" w:rsidP="00CE65B7">
            <w:pPr>
              <w:rPr>
                <w:sz w:val="21"/>
                <w:szCs w:val="21"/>
              </w:rPr>
            </w:pPr>
            <w:r w:rsidRPr="00610A40">
              <w:rPr>
                <w:sz w:val="21"/>
                <w:szCs w:val="21"/>
              </w:rPr>
              <w:t>Alderdom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A3974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EEB64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D308C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046500" w14:textId="77777777" w:rsidR="0085747A" w:rsidRPr="00610A40" w:rsidRDefault="0085747A" w:rsidP="00610A40">
            <w:pPr>
              <w:jc w:val="right"/>
              <w:rPr>
                <w:sz w:val="21"/>
                <w:szCs w:val="21"/>
              </w:rPr>
            </w:pPr>
          </w:p>
        </w:tc>
      </w:tr>
      <w:tr w:rsidR="00A25645" w:rsidRPr="00CE65B7" w14:paraId="0CC957D4"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C25C85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083A0BA"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B9C16E" w14:textId="77777777" w:rsidR="0085747A" w:rsidRPr="00610A40" w:rsidRDefault="0085747A" w:rsidP="00CE65B7">
            <w:pPr>
              <w:rPr>
                <w:sz w:val="21"/>
                <w:szCs w:val="21"/>
              </w:rPr>
            </w:pPr>
            <w:r w:rsidRPr="00610A40">
              <w:rPr>
                <w:sz w:val="21"/>
                <w:szCs w:val="21"/>
              </w:rPr>
              <w:t xml:space="preserve">Grunnpensjon,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3E8C33" w14:textId="77777777" w:rsidR="0085747A" w:rsidRPr="00610A40" w:rsidRDefault="0085747A" w:rsidP="00610A40">
            <w:pPr>
              <w:jc w:val="right"/>
              <w:rPr>
                <w:sz w:val="21"/>
                <w:szCs w:val="21"/>
              </w:rPr>
            </w:pPr>
            <w:r w:rsidRPr="00610A40">
              <w:rPr>
                <w:sz w:val="21"/>
                <w:szCs w:val="21"/>
              </w:rPr>
              <w:t>96 840 000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9573C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870E21" w14:textId="77777777" w:rsidR="0085747A" w:rsidRPr="00610A40" w:rsidRDefault="0085747A" w:rsidP="00610A40">
            <w:pPr>
              <w:jc w:val="right"/>
              <w:rPr>
                <w:sz w:val="21"/>
                <w:szCs w:val="21"/>
              </w:rPr>
            </w:pPr>
            <w:r w:rsidRPr="00610A40">
              <w:rPr>
                <w:sz w:val="21"/>
                <w:szCs w:val="21"/>
              </w:rPr>
              <w:t>990 000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35DF6D" w14:textId="77777777" w:rsidR="0085747A" w:rsidRPr="00610A40" w:rsidRDefault="0085747A" w:rsidP="00610A40">
            <w:pPr>
              <w:jc w:val="right"/>
              <w:rPr>
                <w:sz w:val="21"/>
                <w:szCs w:val="21"/>
              </w:rPr>
            </w:pPr>
            <w:r w:rsidRPr="00610A40">
              <w:rPr>
                <w:sz w:val="21"/>
                <w:szCs w:val="21"/>
              </w:rPr>
              <w:t>97 830 000</w:t>
            </w:r>
          </w:p>
        </w:tc>
      </w:tr>
      <w:tr w:rsidR="00A25645" w:rsidRPr="00CE65B7" w14:paraId="558BADB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33B23F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EDFFDFF"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1FE0BF" w14:textId="77777777" w:rsidR="0085747A" w:rsidRPr="00610A40" w:rsidRDefault="0085747A" w:rsidP="00CE65B7">
            <w:pPr>
              <w:rPr>
                <w:sz w:val="21"/>
                <w:szCs w:val="21"/>
              </w:rPr>
            </w:pPr>
            <w:r w:rsidRPr="00610A40">
              <w:rPr>
                <w:sz w:val="21"/>
                <w:szCs w:val="21"/>
              </w:rPr>
              <w:t xml:space="preserve">Tilleggspensjon,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FDF9AB" w14:textId="77777777" w:rsidR="0085747A" w:rsidRPr="00610A40" w:rsidRDefault="0085747A" w:rsidP="00610A40">
            <w:pPr>
              <w:jc w:val="right"/>
              <w:rPr>
                <w:sz w:val="21"/>
                <w:szCs w:val="21"/>
              </w:rPr>
            </w:pPr>
            <w:r w:rsidRPr="00610A40">
              <w:rPr>
                <w:sz w:val="21"/>
                <w:szCs w:val="21"/>
              </w:rPr>
              <w:t>197 400 000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5FFFB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E30825" w14:textId="77777777" w:rsidR="0085747A" w:rsidRPr="00610A40" w:rsidRDefault="0085747A" w:rsidP="00610A40">
            <w:pPr>
              <w:jc w:val="right"/>
              <w:rPr>
                <w:sz w:val="21"/>
                <w:szCs w:val="21"/>
              </w:rPr>
            </w:pPr>
            <w:r w:rsidRPr="00610A40">
              <w:rPr>
                <w:sz w:val="21"/>
                <w:szCs w:val="21"/>
              </w:rPr>
              <w:t>2 510 000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BC5166" w14:textId="77777777" w:rsidR="0085747A" w:rsidRPr="00610A40" w:rsidRDefault="0085747A" w:rsidP="00610A40">
            <w:pPr>
              <w:jc w:val="right"/>
              <w:rPr>
                <w:sz w:val="21"/>
                <w:szCs w:val="21"/>
              </w:rPr>
            </w:pPr>
            <w:r w:rsidRPr="00610A40">
              <w:rPr>
                <w:sz w:val="21"/>
                <w:szCs w:val="21"/>
              </w:rPr>
              <w:t>199 910 000</w:t>
            </w:r>
          </w:p>
        </w:tc>
      </w:tr>
      <w:tr w:rsidR="00A25645" w:rsidRPr="00CE65B7" w14:paraId="0659084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94226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FF83928"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B5A3C7" w14:textId="77777777" w:rsidR="0085747A" w:rsidRPr="00610A40" w:rsidRDefault="0085747A" w:rsidP="00CE65B7">
            <w:pPr>
              <w:rPr>
                <w:sz w:val="21"/>
                <w:szCs w:val="21"/>
              </w:rPr>
            </w:pPr>
            <w:r w:rsidRPr="00610A40">
              <w:rPr>
                <w:sz w:val="21"/>
                <w:szCs w:val="21"/>
              </w:rPr>
              <w:t xml:space="preserve">Inntektspensjon,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58C084" w14:textId="77777777" w:rsidR="0085747A" w:rsidRPr="00610A40" w:rsidRDefault="0085747A" w:rsidP="00610A40">
            <w:pPr>
              <w:jc w:val="right"/>
              <w:rPr>
                <w:sz w:val="21"/>
                <w:szCs w:val="21"/>
              </w:rPr>
            </w:pPr>
            <w:r w:rsidRPr="00610A40">
              <w:rPr>
                <w:sz w:val="21"/>
                <w:szCs w:val="21"/>
              </w:rPr>
              <w:t>46 390 000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DE5CC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99EE8D" w14:textId="77777777" w:rsidR="0085747A" w:rsidRPr="00610A40" w:rsidRDefault="0085747A" w:rsidP="00610A40">
            <w:pPr>
              <w:jc w:val="right"/>
              <w:rPr>
                <w:sz w:val="21"/>
                <w:szCs w:val="21"/>
              </w:rPr>
            </w:pPr>
            <w:r w:rsidRPr="00610A40">
              <w:rPr>
                <w:sz w:val="21"/>
                <w:szCs w:val="21"/>
              </w:rPr>
              <w:t>1 150 000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6149CD" w14:textId="77777777" w:rsidR="0085747A" w:rsidRPr="00610A40" w:rsidRDefault="0085747A" w:rsidP="00610A40">
            <w:pPr>
              <w:jc w:val="right"/>
              <w:rPr>
                <w:sz w:val="21"/>
                <w:szCs w:val="21"/>
              </w:rPr>
            </w:pPr>
            <w:r w:rsidRPr="00610A40">
              <w:rPr>
                <w:sz w:val="21"/>
                <w:szCs w:val="21"/>
              </w:rPr>
              <w:t>47 540 000</w:t>
            </w:r>
          </w:p>
        </w:tc>
      </w:tr>
      <w:tr w:rsidR="00A25645" w:rsidRPr="00CE65B7" w14:paraId="4B9067B0"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09E63B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64C6A9"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263767" w14:textId="77777777" w:rsidR="0085747A" w:rsidRPr="00610A40" w:rsidRDefault="0085747A" w:rsidP="00CE65B7">
            <w:pPr>
              <w:rPr>
                <w:sz w:val="21"/>
                <w:szCs w:val="21"/>
              </w:rPr>
            </w:pPr>
            <w:r w:rsidRPr="00610A40">
              <w:rPr>
                <w:sz w:val="21"/>
                <w:szCs w:val="21"/>
              </w:rPr>
              <w:t xml:space="preserve">Særtillegg, pensjonstillegg mv.,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286DEC" w14:textId="77777777" w:rsidR="0085747A" w:rsidRPr="00610A40" w:rsidRDefault="0085747A" w:rsidP="00610A40">
            <w:pPr>
              <w:jc w:val="right"/>
              <w:rPr>
                <w:sz w:val="21"/>
                <w:szCs w:val="21"/>
              </w:rPr>
            </w:pPr>
            <w:r w:rsidRPr="00610A40">
              <w:rPr>
                <w:sz w:val="21"/>
                <w:szCs w:val="21"/>
              </w:rPr>
              <w:t>11 440 000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0DA1D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05B9C6" w14:textId="77777777" w:rsidR="0085747A" w:rsidRPr="00610A40" w:rsidRDefault="0085747A" w:rsidP="00610A40">
            <w:pPr>
              <w:jc w:val="right"/>
              <w:rPr>
                <w:sz w:val="21"/>
                <w:szCs w:val="21"/>
              </w:rPr>
            </w:pPr>
            <w:r w:rsidRPr="00610A40">
              <w:rPr>
                <w:sz w:val="21"/>
                <w:szCs w:val="21"/>
              </w:rPr>
              <w:t>-130 000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B4BBAB" w14:textId="77777777" w:rsidR="0085747A" w:rsidRPr="00610A40" w:rsidRDefault="0085747A" w:rsidP="00610A40">
            <w:pPr>
              <w:jc w:val="right"/>
              <w:rPr>
                <w:sz w:val="21"/>
                <w:szCs w:val="21"/>
              </w:rPr>
            </w:pPr>
            <w:r w:rsidRPr="00610A40">
              <w:rPr>
                <w:sz w:val="21"/>
                <w:szCs w:val="21"/>
              </w:rPr>
              <w:t>11 310 000</w:t>
            </w:r>
          </w:p>
        </w:tc>
      </w:tr>
      <w:tr w:rsidR="00A25645" w:rsidRPr="00CE65B7" w14:paraId="7C5FB4F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DE6993C" w14:textId="77777777" w:rsidR="0085747A" w:rsidRPr="00610A40" w:rsidRDefault="0085747A" w:rsidP="00CE65B7">
            <w:pPr>
              <w:rPr>
                <w:sz w:val="21"/>
                <w:szCs w:val="21"/>
              </w:rPr>
            </w:pPr>
            <w:r w:rsidRPr="00610A40">
              <w:rPr>
                <w:sz w:val="21"/>
                <w:szCs w:val="21"/>
              </w:rPr>
              <w:t>2680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918BE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B024F4" w14:textId="77777777" w:rsidR="0085747A" w:rsidRPr="00610A40" w:rsidRDefault="0085747A" w:rsidP="00CE65B7">
            <w:pPr>
              <w:rPr>
                <w:sz w:val="21"/>
                <w:szCs w:val="21"/>
              </w:rPr>
            </w:pPr>
            <w:r w:rsidRPr="00610A40">
              <w:rPr>
                <w:sz w:val="21"/>
                <w:szCs w:val="21"/>
              </w:rPr>
              <w:t>Etterlatte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86AC4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8B577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A8256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AF0BAC" w14:textId="77777777" w:rsidR="0085747A" w:rsidRPr="00610A40" w:rsidRDefault="0085747A" w:rsidP="00610A40">
            <w:pPr>
              <w:jc w:val="right"/>
              <w:rPr>
                <w:sz w:val="21"/>
                <w:szCs w:val="21"/>
              </w:rPr>
            </w:pPr>
          </w:p>
        </w:tc>
      </w:tr>
      <w:tr w:rsidR="00A25645" w:rsidRPr="00CE65B7" w14:paraId="09D16E4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EAEBF7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0F37686"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169AC4" w14:textId="77777777" w:rsidR="0085747A" w:rsidRPr="00610A40" w:rsidRDefault="0085747A" w:rsidP="00CE65B7">
            <w:pPr>
              <w:rPr>
                <w:sz w:val="21"/>
                <w:szCs w:val="21"/>
              </w:rPr>
            </w:pPr>
            <w:r w:rsidRPr="00610A40">
              <w:rPr>
                <w:sz w:val="21"/>
                <w:szCs w:val="21"/>
              </w:rPr>
              <w:t xml:space="preserve">Omstillingsstønad mv.,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3C31DC" w14:textId="77777777" w:rsidR="0085747A" w:rsidRPr="00610A40" w:rsidRDefault="0085747A" w:rsidP="00610A40">
            <w:pPr>
              <w:jc w:val="right"/>
              <w:rPr>
                <w:sz w:val="21"/>
                <w:szCs w:val="21"/>
              </w:rPr>
            </w:pPr>
            <w:r w:rsidRPr="00610A40">
              <w:rPr>
                <w:sz w:val="21"/>
                <w:szCs w:val="21"/>
              </w:rPr>
              <w:t>1 750 000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51AAE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161B8F"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2C2D45" w14:textId="77777777" w:rsidR="0085747A" w:rsidRPr="00610A40" w:rsidRDefault="0085747A" w:rsidP="00610A40">
            <w:pPr>
              <w:jc w:val="right"/>
              <w:rPr>
                <w:sz w:val="21"/>
                <w:szCs w:val="21"/>
              </w:rPr>
            </w:pPr>
            <w:r w:rsidRPr="00610A40">
              <w:rPr>
                <w:sz w:val="21"/>
                <w:szCs w:val="21"/>
              </w:rPr>
              <w:t>1 740 000</w:t>
            </w:r>
          </w:p>
        </w:tc>
      </w:tr>
      <w:tr w:rsidR="00A25645" w:rsidRPr="00CE65B7" w14:paraId="52EF040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7FAAA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6C37A60"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3A9251" w14:textId="77777777" w:rsidR="0085747A" w:rsidRPr="00610A40" w:rsidRDefault="0085747A" w:rsidP="00CE65B7">
            <w:pPr>
              <w:rPr>
                <w:sz w:val="21"/>
                <w:szCs w:val="21"/>
              </w:rPr>
            </w:pPr>
            <w:r w:rsidRPr="00610A40">
              <w:rPr>
                <w:sz w:val="21"/>
                <w:szCs w:val="21"/>
              </w:rPr>
              <w:t xml:space="preserve">Barnepensjon,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0BCDF2" w14:textId="77777777" w:rsidR="0085747A" w:rsidRPr="00610A40" w:rsidRDefault="0085747A" w:rsidP="00610A40">
            <w:pPr>
              <w:jc w:val="right"/>
              <w:rPr>
                <w:sz w:val="21"/>
                <w:szCs w:val="21"/>
              </w:rPr>
            </w:pPr>
            <w:r w:rsidRPr="00610A40">
              <w:rPr>
                <w:sz w:val="21"/>
                <w:szCs w:val="21"/>
              </w:rPr>
              <w:t>1 830 000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E8905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F506E7" w14:textId="77777777" w:rsidR="0085747A" w:rsidRPr="00610A40" w:rsidRDefault="0085747A" w:rsidP="00610A40">
            <w:pPr>
              <w:jc w:val="right"/>
              <w:rPr>
                <w:sz w:val="21"/>
                <w:szCs w:val="21"/>
              </w:rPr>
            </w:pPr>
            <w:r w:rsidRPr="00610A40">
              <w:rPr>
                <w:sz w:val="21"/>
                <w:szCs w:val="21"/>
              </w:rPr>
              <w:t>-20 000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16D4D0" w14:textId="77777777" w:rsidR="0085747A" w:rsidRPr="00610A40" w:rsidRDefault="0085747A" w:rsidP="00610A40">
            <w:pPr>
              <w:jc w:val="right"/>
              <w:rPr>
                <w:sz w:val="21"/>
                <w:szCs w:val="21"/>
              </w:rPr>
            </w:pPr>
            <w:r w:rsidRPr="00610A40">
              <w:rPr>
                <w:sz w:val="21"/>
                <w:szCs w:val="21"/>
              </w:rPr>
              <w:t>1 810 000</w:t>
            </w:r>
          </w:p>
        </w:tc>
      </w:tr>
      <w:tr w:rsidR="00A25645" w:rsidRPr="00CE65B7" w14:paraId="29FCF4C2"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798F6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07F319D" w14:textId="77777777" w:rsidR="0085747A" w:rsidRPr="00610A40" w:rsidRDefault="0085747A" w:rsidP="00CE65B7">
            <w:pPr>
              <w:rPr>
                <w:sz w:val="21"/>
                <w:szCs w:val="21"/>
              </w:rPr>
            </w:pPr>
            <w:r w:rsidRPr="00610A40">
              <w:rPr>
                <w:sz w:val="21"/>
                <w:szCs w:val="21"/>
              </w:rPr>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9F5403" w14:textId="77777777" w:rsidR="0085747A" w:rsidRPr="00610A40" w:rsidRDefault="0085747A" w:rsidP="00CE65B7">
            <w:pPr>
              <w:rPr>
                <w:sz w:val="21"/>
                <w:szCs w:val="21"/>
              </w:rPr>
            </w:pPr>
            <w:r w:rsidRPr="00610A40">
              <w:rPr>
                <w:sz w:val="21"/>
                <w:szCs w:val="21"/>
              </w:rPr>
              <w:t xml:space="preserve">Tilleggsstønader og stønad til skolepenger,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66DA39" w14:textId="77777777" w:rsidR="0085747A" w:rsidRPr="00610A40" w:rsidRDefault="0085747A" w:rsidP="00610A40">
            <w:pPr>
              <w:jc w:val="right"/>
              <w:rPr>
                <w:sz w:val="21"/>
                <w:szCs w:val="21"/>
              </w:rPr>
            </w:pPr>
            <w:r w:rsidRPr="00610A40">
              <w:rPr>
                <w:sz w:val="21"/>
                <w:szCs w:val="21"/>
              </w:rPr>
              <w:t>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CE7C1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7B982F" w14:textId="77777777" w:rsidR="0085747A" w:rsidRPr="00610A40" w:rsidRDefault="0085747A" w:rsidP="00610A40">
            <w:pPr>
              <w:jc w:val="right"/>
              <w:rPr>
                <w:sz w:val="21"/>
                <w:szCs w:val="21"/>
              </w:rPr>
            </w:pPr>
            <w:r w:rsidRPr="00610A40">
              <w:rPr>
                <w:sz w:val="21"/>
                <w:szCs w:val="21"/>
              </w:rPr>
              <w:t>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8A1965" w14:textId="77777777" w:rsidR="0085747A" w:rsidRPr="00610A40" w:rsidRDefault="0085747A" w:rsidP="00610A40">
            <w:pPr>
              <w:jc w:val="right"/>
              <w:rPr>
                <w:sz w:val="21"/>
                <w:szCs w:val="21"/>
              </w:rPr>
            </w:pPr>
            <w:r w:rsidRPr="00610A40">
              <w:rPr>
                <w:sz w:val="21"/>
                <w:szCs w:val="21"/>
              </w:rPr>
              <w:t>200</w:t>
            </w:r>
          </w:p>
        </w:tc>
      </w:tr>
      <w:tr w:rsidR="00A25645" w:rsidRPr="00CE65B7" w14:paraId="531131C0"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84691B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651EE24"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29C195" w14:textId="77777777" w:rsidR="0085747A" w:rsidRPr="00610A40" w:rsidRDefault="0085747A" w:rsidP="00CE65B7">
            <w:pPr>
              <w:rPr>
                <w:sz w:val="21"/>
                <w:szCs w:val="21"/>
              </w:rPr>
            </w:pPr>
            <w:r w:rsidRPr="00610A40">
              <w:rPr>
                <w:sz w:val="21"/>
                <w:szCs w:val="21"/>
              </w:rPr>
              <w:t xml:space="preserve">Stønad til barnetilsyn til gjenlevende i arbeid,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F43730" w14:textId="77777777" w:rsidR="0085747A" w:rsidRPr="00610A40" w:rsidRDefault="0085747A" w:rsidP="00610A40">
            <w:pPr>
              <w:jc w:val="right"/>
              <w:rPr>
                <w:sz w:val="21"/>
                <w:szCs w:val="21"/>
              </w:rPr>
            </w:pPr>
            <w:r w:rsidRPr="00610A40">
              <w:rPr>
                <w:sz w:val="21"/>
                <w:szCs w:val="21"/>
              </w:rPr>
              <w:t>1 100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F5FFE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674E74" w14:textId="77777777" w:rsidR="0085747A" w:rsidRPr="00610A40" w:rsidRDefault="0085747A" w:rsidP="00610A40">
            <w:pPr>
              <w:jc w:val="right"/>
              <w:rPr>
                <w:sz w:val="21"/>
                <w:szCs w:val="21"/>
              </w:rPr>
            </w:pPr>
            <w:r w:rsidRPr="00610A40">
              <w:rPr>
                <w:sz w:val="21"/>
                <w:szCs w:val="21"/>
              </w:rPr>
              <w:t>-100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39BCEA" w14:textId="77777777" w:rsidR="0085747A" w:rsidRPr="00610A40" w:rsidRDefault="0085747A" w:rsidP="00610A40">
            <w:pPr>
              <w:jc w:val="right"/>
              <w:rPr>
                <w:sz w:val="21"/>
                <w:szCs w:val="21"/>
              </w:rPr>
            </w:pPr>
            <w:r w:rsidRPr="00610A40">
              <w:rPr>
                <w:sz w:val="21"/>
                <w:szCs w:val="21"/>
              </w:rPr>
              <w:t>1 000</w:t>
            </w:r>
          </w:p>
        </w:tc>
      </w:tr>
      <w:tr w:rsidR="00A25645" w:rsidRPr="00CE65B7" w14:paraId="11E950A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5AE7D4C" w14:textId="77777777" w:rsidR="0085747A" w:rsidRPr="00610A40" w:rsidRDefault="0085747A" w:rsidP="00CE65B7">
            <w:pPr>
              <w:rPr>
                <w:sz w:val="21"/>
                <w:szCs w:val="21"/>
              </w:rPr>
            </w:pPr>
            <w:r w:rsidRPr="00610A40">
              <w:rPr>
                <w:sz w:val="21"/>
                <w:szCs w:val="21"/>
              </w:rPr>
              <w:t>2686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209B1B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F2880C" w14:textId="77777777" w:rsidR="0085747A" w:rsidRPr="00610A40" w:rsidRDefault="0085747A" w:rsidP="00CE65B7">
            <w:pPr>
              <w:rPr>
                <w:sz w:val="21"/>
                <w:szCs w:val="21"/>
              </w:rPr>
            </w:pPr>
            <w:r w:rsidRPr="00610A40">
              <w:rPr>
                <w:sz w:val="21"/>
                <w:szCs w:val="21"/>
              </w:rPr>
              <w:t>Stønad ved gravferd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5A2FC4"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E7524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4BA8E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9CB570" w14:textId="77777777" w:rsidR="0085747A" w:rsidRPr="00610A40" w:rsidRDefault="0085747A" w:rsidP="00610A40">
            <w:pPr>
              <w:jc w:val="right"/>
              <w:rPr>
                <w:sz w:val="21"/>
                <w:szCs w:val="21"/>
              </w:rPr>
            </w:pPr>
          </w:p>
        </w:tc>
      </w:tr>
      <w:tr w:rsidR="00A25645" w:rsidRPr="00CE65B7" w14:paraId="71D8C2E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C7A44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F7206D"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A3B224" w14:textId="77777777" w:rsidR="0085747A" w:rsidRPr="00610A40" w:rsidRDefault="0085747A" w:rsidP="00CE65B7">
            <w:pPr>
              <w:rPr>
                <w:sz w:val="21"/>
                <w:szCs w:val="21"/>
              </w:rPr>
            </w:pPr>
            <w:r w:rsidRPr="00610A40">
              <w:rPr>
                <w:sz w:val="21"/>
                <w:szCs w:val="21"/>
              </w:rPr>
              <w:t xml:space="preserve">Stønad ved gravferd, </w:t>
            </w:r>
            <w:r w:rsidRPr="00610A40">
              <w:rPr>
                <w:rStyle w:val="kursiv"/>
                <w:sz w:val="21"/>
                <w:szCs w:val="21"/>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F5DFEC" w14:textId="77777777" w:rsidR="0085747A" w:rsidRPr="00610A40" w:rsidRDefault="0085747A" w:rsidP="00610A40">
            <w:pPr>
              <w:jc w:val="right"/>
              <w:rPr>
                <w:sz w:val="21"/>
                <w:szCs w:val="21"/>
              </w:rPr>
            </w:pPr>
            <w:r w:rsidRPr="00610A40">
              <w:rPr>
                <w:sz w:val="21"/>
                <w:szCs w:val="21"/>
              </w:rPr>
              <w:t>370 000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9C608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3149A8" w14:textId="77777777" w:rsidR="0085747A" w:rsidRPr="00610A40" w:rsidRDefault="0085747A" w:rsidP="00610A40">
            <w:pPr>
              <w:jc w:val="right"/>
              <w:rPr>
                <w:sz w:val="21"/>
                <w:szCs w:val="21"/>
              </w:rPr>
            </w:pPr>
            <w:r w:rsidRPr="00610A40">
              <w:rPr>
                <w:sz w:val="21"/>
                <w:szCs w:val="21"/>
              </w:rPr>
              <w:t>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E387AC" w14:textId="77777777" w:rsidR="0085747A" w:rsidRPr="00610A40" w:rsidRDefault="0085747A" w:rsidP="00610A40">
            <w:pPr>
              <w:jc w:val="right"/>
              <w:rPr>
                <w:sz w:val="21"/>
                <w:szCs w:val="21"/>
              </w:rPr>
            </w:pPr>
            <w:r w:rsidRPr="00610A40">
              <w:rPr>
                <w:sz w:val="21"/>
                <w:szCs w:val="21"/>
              </w:rPr>
              <w:t>400 000</w:t>
            </w:r>
          </w:p>
        </w:tc>
      </w:tr>
      <w:tr w:rsidR="00A25645" w:rsidRPr="00CE65B7" w14:paraId="6D6D1E1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3BAD817" w14:textId="77777777" w:rsidR="0085747A" w:rsidRPr="00610A40" w:rsidRDefault="0085747A" w:rsidP="00CE65B7">
            <w:pPr>
              <w:rPr>
                <w:sz w:val="21"/>
                <w:szCs w:val="21"/>
              </w:rPr>
            </w:pPr>
            <w:r w:rsidRPr="00610A40">
              <w:rPr>
                <w:sz w:val="21"/>
                <w:szCs w:val="21"/>
              </w:rPr>
              <w:t>2711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00A3A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93FBF6" w14:textId="77777777" w:rsidR="0085747A" w:rsidRPr="00610A40" w:rsidRDefault="0085747A" w:rsidP="00CE65B7">
            <w:pPr>
              <w:rPr>
                <w:sz w:val="21"/>
                <w:szCs w:val="21"/>
              </w:rPr>
            </w:pPr>
            <w:r w:rsidRPr="00610A40">
              <w:rPr>
                <w:sz w:val="21"/>
                <w:szCs w:val="21"/>
              </w:rPr>
              <w:t>Spesialisthelsetjeneste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5FD9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4E28A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7A5B3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0B4BF1" w14:textId="77777777" w:rsidR="0085747A" w:rsidRPr="00610A40" w:rsidRDefault="0085747A" w:rsidP="00610A40">
            <w:pPr>
              <w:jc w:val="right"/>
              <w:rPr>
                <w:sz w:val="21"/>
                <w:szCs w:val="21"/>
              </w:rPr>
            </w:pPr>
          </w:p>
        </w:tc>
      </w:tr>
      <w:tr w:rsidR="00A25645" w:rsidRPr="00CE65B7" w14:paraId="0AF9032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E2915E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3A10F7"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A9A99A" w14:textId="77777777" w:rsidR="0085747A" w:rsidRPr="00610A40" w:rsidRDefault="0085747A" w:rsidP="00CE65B7">
            <w:pPr>
              <w:rPr>
                <w:sz w:val="21"/>
                <w:szCs w:val="21"/>
              </w:rPr>
            </w:pPr>
            <w:r w:rsidRPr="00610A40">
              <w:rPr>
                <w:sz w:val="21"/>
                <w:szCs w:val="21"/>
              </w:rPr>
              <w:t xml:space="preserve">Spesialisthjelp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DC3291" w14:textId="77777777" w:rsidR="0085747A" w:rsidRPr="00610A40" w:rsidRDefault="0085747A" w:rsidP="00610A40">
            <w:pPr>
              <w:jc w:val="right"/>
              <w:rPr>
                <w:sz w:val="21"/>
                <w:szCs w:val="21"/>
              </w:rPr>
            </w:pPr>
            <w:r w:rsidRPr="00610A40">
              <w:rPr>
                <w:sz w:val="21"/>
                <w:szCs w:val="21"/>
              </w:rPr>
              <w:t>3 271 000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8CB24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A114B4" w14:textId="77777777" w:rsidR="0085747A" w:rsidRPr="00610A40" w:rsidRDefault="0085747A" w:rsidP="00610A40">
            <w:pPr>
              <w:jc w:val="right"/>
              <w:rPr>
                <w:sz w:val="21"/>
                <w:szCs w:val="21"/>
              </w:rPr>
            </w:pPr>
            <w:r w:rsidRPr="00610A40">
              <w:rPr>
                <w:sz w:val="21"/>
                <w:szCs w:val="21"/>
              </w:rPr>
              <w:t>-21 000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A42A56" w14:textId="77777777" w:rsidR="0085747A" w:rsidRPr="00610A40" w:rsidRDefault="0085747A" w:rsidP="00610A40">
            <w:pPr>
              <w:jc w:val="right"/>
              <w:rPr>
                <w:sz w:val="21"/>
                <w:szCs w:val="21"/>
              </w:rPr>
            </w:pPr>
            <w:r w:rsidRPr="00610A40">
              <w:rPr>
                <w:sz w:val="21"/>
                <w:szCs w:val="21"/>
              </w:rPr>
              <w:t>3 250 000</w:t>
            </w:r>
          </w:p>
        </w:tc>
      </w:tr>
      <w:tr w:rsidR="00A25645" w:rsidRPr="00CE65B7" w14:paraId="67FC4FD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F9D35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2CAB75"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BA89F7" w14:textId="77777777" w:rsidR="0085747A" w:rsidRPr="00610A40" w:rsidRDefault="0085747A" w:rsidP="00CE65B7">
            <w:pPr>
              <w:rPr>
                <w:sz w:val="21"/>
                <w:szCs w:val="21"/>
              </w:rPr>
            </w:pPr>
            <w:r w:rsidRPr="00610A40">
              <w:rPr>
                <w:sz w:val="21"/>
                <w:szCs w:val="21"/>
              </w:rPr>
              <w:t xml:space="preserve">Psykologhjelp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4B6FC5" w14:textId="77777777" w:rsidR="0085747A" w:rsidRPr="00610A40" w:rsidRDefault="0085747A" w:rsidP="00610A40">
            <w:pPr>
              <w:jc w:val="right"/>
              <w:rPr>
                <w:sz w:val="21"/>
                <w:szCs w:val="21"/>
              </w:rPr>
            </w:pPr>
            <w:r w:rsidRPr="00610A40">
              <w:rPr>
                <w:sz w:val="21"/>
                <w:szCs w:val="21"/>
              </w:rPr>
              <w:t>451 000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0BA46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AE9523" w14:textId="77777777" w:rsidR="0085747A" w:rsidRPr="00610A40" w:rsidRDefault="0085747A" w:rsidP="00610A40">
            <w:pPr>
              <w:jc w:val="right"/>
              <w:rPr>
                <w:sz w:val="21"/>
                <w:szCs w:val="21"/>
              </w:rPr>
            </w:pPr>
            <w:r w:rsidRPr="00610A40">
              <w:rPr>
                <w:sz w:val="21"/>
                <w:szCs w:val="21"/>
              </w:rPr>
              <w:t>-14 000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9C4B29" w14:textId="77777777" w:rsidR="0085747A" w:rsidRPr="00610A40" w:rsidRDefault="0085747A" w:rsidP="00610A40">
            <w:pPr>
              <w:jc w:val="right"/>
              <w:rPr>
                <w:sz w:val="21"/>
                <w:szCs w:val="21"/>
              </w:rPr>
            </w:pPr>
            <w:r w:rsidRPr="00610A40">
              <w:rPr>
                <w:sz w:val="21"/>
                <w:szCs w:val="21"/>
              </w:rPr>
              <w:t>437 000</w:t>
            </w:r>
          </w:p>
        </w:tc>
      </w:tr>
      <w:tr w:rsidR="00A25645" w:rsidRPr="00CE65B7" w14:paraId="69F189B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590C7A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E48EB06"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6D2158" w14:textId="77777777" w:rsidR="0085747A" w:rsidRPr="00610A40" w:rsidRDefault="0085747A" w:rsidP="00CE65B7">
            <w:pPr>
              <w:rPr>
                <w:sz w:val="21"/>
                <w:szCs w:val="21"/>
              </w:rPr>
            </w:pPr>
            <w:r w:rsidRPr="00610A40">
              <w:rPr>
                <w:sz w:val="21"/>
                <w:szCs w:val="21"/>
              </w:rPr>
              <w:t xml:space="preserve">Tannbehandling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A4F07A" w14:textId="77777777" w:rsidR="0085747A" w:rsidRPr="00610A40" w:rsidRDefault="0085747A" w:rsidP="00610A40">
            <w:pPr>
              <w:jc w:val="right"/>
              <w:rPr>
                <w:sz w:val="21"/>
                <w:szCs w:val="21"/>
              </w:rPr>
            </w:pPr>
            <w:r w:rsidRPr="00610A40">
              <w:rPr>
                <w:sz w:val="21"/>
                <w:szCs w:val="21"/>
              </w:rPr>
              <w:t>3 508 140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AA6B6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E774FD" w14:textId="77777777" w:rsidR="0085747A" w:rsidRPr="00610A40" w:rsidRDefault="0085747A" w:rsidP="00610A40">
            <w:pPr>
              <w:jc w:val="right"/>
              <w:rPr>
                <w:sz w:val="21"/>
                <w:szCs w:val="21"/>
              </w:rPr>
            </w:pPr>
            <w:r w:rsidRPr="00610A40">
              <w:rPr>
                <w:sz w:val="21"/>
                <w:szCs w:val="21"/>
              </w:rPr>
              <w:t>11 860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7FB939" w14:textId="77777777" w:rsidR="0085747A" w:rsidRPr="00610A40" w:rsidRDefault="0085747A" w:rsidP="00610A40">
            <w:pPr>
              <w:jc w:val="right"/>
              <w:rPr>
                <w:sz w:val="21"/>
                <w:szCs w:val="21"/>
              </w:rPr>
            </w:pPr>
            <w:r w:rsidRPr="00610A40">
              <w:rPr>
                <w:sz w:val="21"/>
                <w:szCs w:val="21"/>
              </w:rPr>
              <w:t>3 520 000</w:t>
            </w:r>
          </w:p>
        </w:tc>
      </w:tr>
      <w:tr w:rsidR="00A25645" w:rsidRPr="00CE65B7" w14:paraId="220C4F5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3DAEC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684046" w14:textId="77777777" w:rsidR="0085747A" w:rsidRPr="00610A40" w:rsidRDefault="0085747A" w:rsidP="00CE65B7">
            <w:pPr>
              <w:rPr>
                <w:sz w:val="21"/>
                <w:szCs w:val="21"/>
              </w:rPr>
            </w:pPr>
            <w:r w:rsidRPr="00610A40">
              <w:rPr>
                <w:sz w:val="21"/>
                <w:szCs w:val="21"/>
              </w:rPr>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7687B0" w14:textId="77777777" w:rsidR="0085747A" w:rsidRPr="00610A40" w:rsidRDefault="0085747A" w:rsidP="00CE65B7">
            <w:pPr>
              <w:rPr>
                <w:sz w:val="21"/>
                <w:szCs w:val="21"/>
              </w:rPr>
            </w:pPr>
            <w:r w:rsidRPr="00610A40">
              <w:rPr>
                <w:sz w:val="21"/>
                <w:szCs w:val="21"/>
              </w:rPr>
              <w:t xml:space="preserve">Private laboratorier og røntgeninstitutt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401EA4" w14:textId="77777777" w:rsidR="0085747A" w:rsidRPr="00610A40" w:rsidRDefault="0085747A" w:rsidP="00610A40">
            <w:pPr>
              <w:jc w:val="right"/>
              <w:rPr>
                <w:sz w:val="21"/>
                <w:szCs w:val="21"/>
              </w:rPr>
            </w:pPr>
            <w:r w:rsidRPr="00610A40">
              <w:rPr>
                <w:sz w:val="21"/>
                <w:szCs w:val="21"/>
              </w:rPr>
              <w:t>1 628 000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E439C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89EDC7" w14:textId="77777777" w:rsidR="0085747A" w:rsidRPr="00610A40" w:rsidRDefault="0085747A" w:rsidP="00610A40">
            <w:pPr>
              <w:jc w:val="right"/>
              <w:rPr>
                <w:sz w:val="21"/>
                <w:szCs w:val="21"/>
              </w:rPr>
            </w:pPr>
            <w:r w:rsidRPr="00610A40">
              <w:rPr>
                <w:sz w:val="21"/>
                <w:szCs w:val="21"/>
              </w:rPr>
              <w:t>-238 000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739448" w14:textId="77777777" w:rsidR="0085747A" w:rsidRPr="00610A40" w:rsidRDefault="0085747A" w:rsidP="00610A40">
            <w:pPr>
              <w:jc w:val="right"/>
              <w:rPr>
                <w:sz w:val="21"/>
                <w:szCs w:val="21"/>
              </w:rPr>
            </w:pPr>
            <w:r w:rsidRPr="00610A40">
              <w:rPr>
                <w:sz w:val="21"/>
                <w:szCs w:val="21"/>
              </w:rPr>
              <w:t>1 390 000</w:t>
            </w:r>
          </w:p>
        </w:tc>
      </w:tr>
      <w:tr w:rsidR="00A25645" w:rsidRPr="00CE65B7" w14:paraId="08DB0050"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4CBDDB" w14:textId="77777777" w:rsidR="0085747A" w:rsidRPr="00610A40" w:rsidRDefault="0085747A" w:rsidP="00CE65B7">
            <w:pPr>
              <w:rPr>
                <w:sz w:val="21"/>
                <w:szCs w:val="21"/>
              </w:rPr>
            </w:pPr>
            <w:r w:rsidRPr="00610A40">
              <w:rPr>
                <w:sz w:val="21"/>
                <w:szCs w:val="21"/>
              </w:rPr>
              <w:t>2751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1C611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C468DF" w14:textId="77777777" w:rsidR="0085747A" w:rsidRPr="00610A40" w:rsidRDefault="0085747A" w:rsidP="00CE65B7">
            <w:pPr>
              <w:rPr>
                <w:sz w:val="21"/>
                <w:szCs w:val="21"/>
              </w:rPr>
            </w:pPr>
            <w:r w:rsidRPr="00610A40">
              <w:rPr>
                <w:sz w:val="21"/>
                <w:szCs w:val="21"/>
              </w:rPr>
              <w:t>Legemidler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F8067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1D83D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586D5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672A9F" w14:textId="77777777" w:rsidR="0085747A" w:rsidRPr="00610A40" w:rsidRDefault="0085747A" w:rsidP="00610A40">
            <w:pPr>
              <w:jc w:val="right"/>
              <w:rPr>
                <w:sz w:val="21"/>
                <w:szCs w:val="21"/>
              </w:rPr>
            </w:pPr>
          </w:p>
        </w:tc>
      </w:tr>
      <w:tr w:rsidR="00A25645" w:rsidRPr="00CE65B7" w14:paraId="655B9131"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A7BBC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DB9C68"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0C16D4" w14:textId="77777777" w:rsidR="0085747A" w:rsidRPr="00610A40" w:rsidRDefault="0085747A" w:rsidP="00CE65B7">
            <w:pPr>
              <w:rPr>
                <w:sz w:val="21"/>
                <w:szCs w:val="21"/>
              </w:rPr>
            </w:pPr>
            <w:r w:rsidRPr="00610A40">
              <w:rPr>
                <w:sz w:val="21"/>
                <w:szCs w:val="21"/>
              </w:rPr>
              <w:t xml:space="preserve">Legemidler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D47CB5" w14:textId="77777777" w:rsidR="0085747A" w:rsidRPr="00610A40" w:rsidRDefault="0085747A" w:rsidP="00610A40">
            <w:pPr>
              <w:jc w:val="right"/>
              <w:rPr>
                <w:sz w:val="21"/>
                <w:szCs w:val="21"/>
              </w:rPr>
            </w:pPr>
            <w:r w:rsidRPr="00610A40">
              <w:rPr>
                <w:sz w:val="21"/>
                <w:szCs w:val="21"/>
              </w:rPr>
              <w:t>15 569 000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C126B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F6F0BA" w14:textId="77777777" w:rsidR="0085747A" w:rsidRPr="00610A40" w:rsidRDefault="0085747A" w:rsidP="00610A40">
            <w:pPr>
              <w:jc w:val="right"/>
              <w:rPr>
                <w:sz w:val="21"/>
                <w:szCs w:val="21"/>
              </w:rPr>
            </w:pPr>
            <w:r w:rsidRPr="00610A40">
              <w:rPr>
                <w:sz w:val="21"/>
                <w:szCs w:val="21"/>
              </w:rPr>
              <w:t>-519 000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7DFCE3" w14:textId="77777777" w:rsidR="0085747A" w:rsidRPr="00610A40" w:rsidRDefault="0085747A" w:rsidP="00610A40">
            <w:pPr>
              <w:jc w:val="right"/>
              <w:rPr>
                <w:sz w:val="21"/>
                <w:szCs w:val="21"/>
              </w:rPr>
            </w:pPr>
            <w:r w:rsidRPr="00610A40">
              <w:rPr>
                <w:sz w:val="21"/>
                <w:szCs w:val="21"/>
              </w:rPr>
              <w:t>15 050 000</w:t>
            </w:r>
          </w:p>
        </w:tc>
      </w:tr>
      <w:tr w:rsidR="00A25645" w:rsidRPr="00CE65B7" w14:paraId="2FCDAA66"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4DDE10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F0F071C"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90AC25" w14:textId="77777777" w:rsidR="0085747A" w:rsidRPr="00610A40" w:rsidRDefault="0085747A" w:rsidP="00CE65B7">
            <w:pPr>
              <w:rPr>
                <w:sz w:val="21"/>
                <w:szCs w:val="21"/>
              </w:rPr>
            </w:pPr>
            <w:r w:rsidRPr="00610A40">
              <w:rPr>
                <w:sz w:val="21"/>
                <w:szCs w:val="21"/>
              </w:rPr>
              <w:t xml:space="preserve">Legeerklæringer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28BB4A" w14:textId="77777777" w:rsidR="0085747A" w:rsidRPr="00610A40" w:rsidRDefault="0085747A" w:rsidP="00610A40">
            <w:pPr>
              <w:jc w:val="right"/>
              <w:rPr>
                <w:sz w:val="21"/>
                <w:szCs w:val="21"/>
              </w:rPr>
            </w:pPr>
            <w:r w:rsidRPr="00610A40">
              <w:rPr>
                <w:sz w:val="21"/>
                <w:szCs w:val="21"/>
              </w:rPr>
              <w:t>36 000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A5FA6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83DFD7"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2F0B35" w14:textId="77777777" w:rsidR="0085747A" w:rsidRPr="00610A40" w:rsidRDefault="0085747A" w:rsidP="00610A40">
            <w:pPr>
              <w:jc w:val="right"/>
              <w:rPr>
                <w:sz w:val="21"/>
                <w:szCs w:val="21"/>
              </w:rPr>
            </w:pPr>
            <w:r w:rsidRPr="00610A40">
              <w:rPr>
                <w:sz w:val="21"/>
                <w:szCs w:val="21"/>
              </w:rPr>
              <w:t>26 000</w:t>
            </w:r>
          </w:p>
        </w:tc>
      </w:tr>
      <w:tr w:rsidR="00A25645" w:rsidRPr="00CE65B7" w14:paraId="402C863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0EE31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62AF9F7"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C4684D" w14:textId="77777777" w:rsidR="0085747A" w:rsidRPr="00610A40" w:rsidRDefault="0085747A" w:rsidP="00CE65B7">
            <w:pPr>
              <w:rPr>
                <w:sz w:val="21"/>
                <w:szCs w:val="21"/>
              </w:rPr>
            </w:pPr>
            <w:r w:rsidRPr="00610A40">
              <w:rPr>
                <w:sz w:val="21"/>
                <w:szCs w:val="21"/>
              </w:rPr>
              <w:t xml:space="preserve">Medisinsk forbruksmateriell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E224D9" w14:textId="77777777" w:rsidR="0085747A" w:rsidRPr="00610A40" w:rsidRDefault="0085747A" w:rsidP="00610A40">
            <w:pPr>
              <w:jc w:val="right"/>
              <w:rPr>
                <w:sz w:val="21"/>
                <w:szCs w:val="21"/>
              </w:rPr>
            </w:pPr>
            <w:r w:rsidRPr="00610A40">
              <w:rPr>
                <w:sz w:val="21"/>
                <w:szCs w:val="21"/>
              </w:rPr>
              <w:t>2 626 600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AC484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5D0B5B" w14:textId="77777777" w:rsidR="0085747A" w:rsidRPr="00610A40" w:rsidRDefault="0085747A" w:rsidP="00610A40">
            <w:pPr>
              <w:jc w:val="right"/>
              <w:rPr>
                <w:sz w:val="21"/>
                <w:szCs w:val="21"/>
              </w:rPr>
            </w:pPr>
            <w:r w:rsidRPr="00610A40">
              <w:rPr>
                <w:sz w:val="21"/>
                <w:szCs w:val="21"/>
              </w:rPr>
              <w:t>3 400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8973CD" w14:textId="77777777" w:rsidR="0085747A" w:rsidRPr="00610A40" w:rsidRDefault="0085747A" w:rsidP="00610A40">
            <w:pPr>
              <w:jc w:val="right"/>
              <w:rPr>
                <w:sz w:val="21"/>
                <w:szCs w:val="21"/>
              </w:rPr>
            </w:pPr>
            <w:r w:rsidRPr="00610A40">
              <w:rPr>
                <w:sz w:val="21"/>
                <w:szCs w:val="21"/>
              </w:rPr>
              <w:t>2 630 000</w:t>
            </w:r>
          </w:p>
        </w:tc>
      </w:tr>
      <w:tr w:rsidR="00A25645" w:rsidRPr="00CE65B7" w14:paraId="09977A7C"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24F66C" w14:textId="77777777" w:rsidR="0085747A" w:rsidRPr="00610A40" w:rsidRDefault="0085747A" w:rsidP="00CE65B7">
            <w:pPr>
              <w:rPr>
                <w:sz w:val="21"/>
                <w:szCs w:val="21"/>
              </w:rPr>
            </w:pPr>
            <w:r w:rsidRPr="00610A40">
              <w:rPr>
                <w:sz w:val="21"/>
                <w:szCs w:val="21"/>
              </w:rPr>
              <w:t>2752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00E40F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DDF767" w14:textId="77777777" w:rsidR="0085747A" w:rsidRPr="00610A40" w:rsidRDefault="0085747A" w:rsidP="00CE65B7">
            <w:pPr>
              <w:rPr>
                <w:sz w:val="21"/>
                <w:szCs w:val="21"/>
              </w:rPr>
            </w:pPr>
            <w:r w:rsidRPr="00610A40">
              <w:rPr>
                <w:sz w:val="21"/>
                <w:szCs w:val="21"/>
              </w:rPr>
              <w:t>Refusjon av egenbetaling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68F77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E99FC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A2E364"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FA4E37" w14:textId="77777777" w:rsidR="0085747A" w:rsidRPr="00610A40" w:rsidRDefault="0085747A" w:rsidP="00610A40">
            <w:pPr>
              <w:jc w:val="right"/>
              <w:rPr>
                <w:sz w:val="21"/>
                <w:szCs w:val="21"/>
              </w:rPr>
            </w:pPr>
          </w:p>
        </w:tc>
      </w:tr>
      <w:tr w:rsidR="00A25645" w:rsidRPr="00CE65B7" w14:paraId="72E690B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342AD1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F7B846"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6562F8" w14:textId="77777777" w:rsidR="0085747A" w:rsidRPr="00610A40" w:rsidRDefault="0085747A" w:rsidP="00CE65B7">
            <w:pPr>
              <w:rPr>
                <w:sz w:val="21"/>
                <w:szCs w:val="21"/>
              </w:rPr>
            </w:pPr>
            <w:r w:rsidRPr="00610A40">
              <w:rPr>
                <w:sz w:val="21"/>
                <w:szCs w:val="21"/>
              </w:rPr>
              <w:t xml:space="preserve">Egenandelstak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92A295" w14:textId="77777777" w:rsidR="0085747A" w:rsidRPr="00610A40" w:rsidRDefault="0085747A" w:rsidP="00610A40">
            <w:pPr>
              <w:jc w:val="right"/>
              <w:rPr>
                <w:sz w:val="21"/>
                <w:szCs w:val="21"/>
              </w:rPr>
            </w:pPr>
            <w:r w:rsidRPr="00610A40">
              <w:rPr>
                <w:sz w:val="21"/>
                <w:szCs w:val="21"/>
              </w:rPr>
              <w:t>9 036 000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73E37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EAA5BF" w14:textId="77777777" w:rsidR="0085747A" w:rsidRPr="00610A40" w:rsidRDefault="0085747A" w:rsidP="00610A40">
            <w:pPr>
              <w:jc w:val="right"/>
              <w:rPr>
                <w:sz w:val="21"/>
                <w:szCs w:val="21"/>
              </w:rPr>
            </w:pPr>
            <w:r w:rsidRPr="00610A40">
              <w:rPr>
                <w:sz w:val="21"/>
                <w:szCs w:val="21"/>
              </w:rPr>
              <w:t>-456 000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E575D6" w14:textId="77777777" w:rsidR="0085747A" w:rsidRPr="00610A40" w:rsidRDefault="0085747A" w:rsidP="00610A40">
            <w:pPr>
              <w:jc w:val="right"/>
              <w:rPr>
                <w:sz w:val="21"/>
                <w:szCs w:val="21"/>
              </w:rPr>
            </w:pPr>
            <w:r w:rsidRPr="00610A40">
              <w:rPr>
                <w:sz w:val="21"/>
                <w:szCs w:val="21"/>
              </w:rPr>
              <w:t>8 580 000</w:t>
            </w:r>
          </w:p>
        </w:tc>
      </w:tr>
      <w:tr w:rsidR="00A25645" w:rsidRPr="00CE65B7" w14:paraId="0C6FBDA3"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49E38B" w14:textId="77777777" w:rsidR="0085747A" w:rsidRPr="00610A40" w:rsidRDefault="0085747A" w:rsidP="00CE65B7">
            <w:pPr>
              <w:rPr>
                <w:sz w:val="21"/>
                <w:szCs w:val="21"/>
              </w:rPr>
            </w:pPr>
            <w:r w:rsidRPr="00610A40">
              <w:rPr>
                <w:sz w:val="21"/>
                <w:szCs w:val="21"/>
              </w:rPr>
              <w:t>2755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7AB0E1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490E01" w14:textId="77777777" w:rsidR="0085747A" w:rsidRPr="00610A40" w:rsidRDefault="0085747A" w:rsidP="00CE65B7">
            <w:pPr>
              <w:rPr>
                <w:sz w:val="21"/>
                <w:szCs w:val="21"/>
              </w:rPr>
            </w:pPr>
            <w:r w:rsidRPr="00610A40">
              <w:rPr>
                <w:sz w:val="21"/>
                <w:szCs w:val="21"/>
              </w:rPr>
              <w:t>Helsetjenester i kommunene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AB214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29076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0E978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D7A8B4" w14:textId="77777777" w:rsidR="0085747A" w:rsidRPr="00610A40" w:rsidRDefault="0085747A" w:rsidP="00610A40">
            <w:pPr>
              <w:jc w:val="right"/>
              <w:rPr>
                <w:sz w:val="21"/>
                <w:szCs w:val="21"/>
              </w:rPr>
            </w:pPr>
          </w:p>
        </w:tc>
      </w:tr>
      <w:tr w:rsidR="00A25645" w:rsidRPr="00CE65B7" w14:paraId="6689DA63" w14:textId="77777777" w:rsidTr="00E15552">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5CACB3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E1DA63" w14:textId="77777777" w:rsidR="0085747A" w:rsidRPr="00610A40" w:rsidRDefault="0085747A" w:rsidP="00CE65B7">
            <w:pPr>
              <w:rPr>
                <w:sz w:val="21"/>
                <w:szCs w:val="21"/>
              </w:rPr>
            </w:pPr>
            <w:r w:rsidRPr="00610A40">
              <w:rPr>
                <w:sz w:val="21"/>
                <w:szCs w:val="21"/>
              </w:rPr>
              <w:t>62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83DBA9" w14:textId="77777777" w:rsidR="0085747A" w:rsidRPr="00610A40" w:rsidRDefault="0085747A" w:rsidP="00CE65B7">
            <w:pPr>
              <w:rPr>
                <w:sz w:val="21"/>
                <w:szCs w:val="21"/>
              </w:rPr>
            </w:pPr>
            <w:r w:rsidRPr="00610A40">
              <w:rPr>
                <w:sz w:val="21"/>
                <w:szCs w:val="21"/>
              </w:rPr>
              <w:t xml:space="preserve">Fastlønnsordning fysioterapeuter, </w:t>
            </w:r>
            <w:r w:rsidRPr="00610A40">
              <w:rPr>
                <w:rStyle w:val="kursiv"/>
                <w:sz w:val="21"/>
                <w:szCs w:val="21"/>
              </w:rPr>
              <w:t>kan nyttes under post 71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8EB81D" w14:textId="77777777" w:rsidR="0085747A" w:rsidRPr="00610A40" w:rsidRDefault="0085747A" w:rsidP="00610A40">
            <w:pPr>
              <w:jc w:val="right"/>
              <w:rPr>
                <w:sz w:val="21"/>
                <w:szCs w:val="21"/>
              </w:rPr>
            </w:pPr>
            <w:r w:rsidRPr="00610A40">
              <w:rPr>
                <w:sz w:val="21"/>
                <w:szCs w:val="21"/>
              </w:rPr>
              <w:t>630 000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3A029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81E3FF" w14:textId="77777777" w:rsidR="0085747A" w:rsidRPr="00610A40" w:rsidRDefault="0085747A" w:rsidP="00610A40">
            <w:pPr>
              <w:jc w:val="right"/>
              <w:rPr>
                <w:sz w:val="21"/>
                <w:szCs w:val="21"/>
              </w:rPr>
            </w:pPr>
            <w:r w:rsidRPr="00610A40">
              <w:rPr>
                <w:sz w:val="21"/>
                <w:szCs w:val="21"/>
              </w:rPr>
              <w:t>-15 000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148D9F" w14:textId="77777777" w:rsidR="0085747A" w:rsidRPr="00610A40" w:rsidRDefault="0085747A" w:rsidP="00610A40">
            <w:pPr>
              <w:jc w:val="right"/>
              <w:rPr>
                <w:sz w:val="21"/>
                <w:szCs w:val="21"/>
              </w:rPr>
            </w:pPr>
            <w:r w:rsidRPr="00610A40">
              <w:rPr>
                <w:sz w:val="21"/>
                <w:szCs w:val="21"/>
              </w:rPr>
              <w:t>615 000</w:t>
            </w:r>
          </w:p>
        </w:tc>
      </w:tr>
      <w:tr w:rsidR="00A25645" w:rsidRPr="00CE65B7" w14:paraId="1A5B419A"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18BE8B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6AE19B"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5DFB8F" w14:textId="77777777" w:rsidR="0085747A" w:rsidRPr="00610A40" w:rsidRDefault="0085747A" w:rsidP="00CE65B7">
            <w:pPr>
              <w:rPr>
                <w:sz w:val="21"/>
                <w:szCs w:val="21"/>
              </w:rPr>
            </w:pPr>
            <w:r w:rsidRPr="00610A40">
              <w:rPr>
                <w:sz w:val="21"/>
                <w:szCs w:val="21"/>
              </w:rPr>
              <w:t xml:space="preserve">Allmennlegehjelp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88675B" w14:textId="77777777" w:rsidR="0085747A" w:rsidRPr="00610A40" w:rsidRDefault="0085747A" w:rsidP="00610A40">
            <w:pPr>
              <w:jc w:val="right"/>
              <w:rPr>
                <w:sz w:val="21"/>
                <w:szCs w:val="21"/>
              </w:rPr>
            </w:pPr>
            <w:r w:rsidRPr="00610A40">
              <w:rPr>
                <w:sz w:val="21"/>
                <w:szCs w:val="21"/>
              </w:rPr>
              <w:t>7 939 000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F1CFB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B9BE00" w14:textId="77777777" w:rsidR="0085747A" w:rsidRPr="00610A40" w:rsidRDefault="0085747A" w:rsidP="00610A40">
            <w:pPr>
              <w:jc w:val="right"/>
              <w:rPr>
                <w:sz w:val="21"/>
                <w:szCs w:val="21"/>
              </w:rPr>
            </w:pPr>
            <w:r w:rsidRPr="00610A40">
              <w:rPr>
                <w:sz w:val="21"/>
                <w:szCs w:val="21"/>
              </w:rPr>
              <w:t>-69 000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BAD3C8" w14:textId="77777777" w:rsidR="0085747A" w:rsidRPr="00610A40" w:rsidRDefault="0085747A" w:rsidP="00610A40">
            <w:pPr>
              <w:jc w:val="right"/>
              <w:rPr>
                <w:sz w:val="21"/>
                <w:szCs w:val="21"/>
              </w:rPr>
            </w:pPr>
            <w:r w:rsidRPr="00610A40">
              <w:rPr>
                <w:sz w:val="21"/>
                <w:szCs w:val="21"/>
              </w:rPr>
              <w:t>7 870 000</w:t>
            </w:r>
          </w:p>
        </w:tc>
      </w:tr>
      <w:tr w:rsidR="00A25645" w:rsidRPr="00CE65B7" w14:paraId="40AB096D"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9F06F4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7EA2DA8"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E65801" w14:textId="77777777" w:rsidR="0085747A" w:rsidRPr="00610A40" w:rsidRDefault="0085747A" w:rsidP="00CE65B7">
            <w:pPr>
              <w:rPr>
                <w:sz w:val="21"/>
                <w:szCs w:val="21"/>
              </w:rPr>
            </w:pPr>
            <w:r w:rsidRPr="00610A40">
              <w:rPr>
                <w:sz w:val="21"/>
                <w:szCs w:val="21"/>
              </w:rPr>
              <w:t xml:space="preserve">Fysioterapi, </w:t>
            </w:r>
            <w:r w:rsidRPr="00610A40">
              <w:rPr>
                <w:rStyle w:val="kursiv"/>
                <w:sz w:val="21"/>
                <w:szCs w:val="21"/>
              </w:rPr>
              <w:t>kan nyttes under post 62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CAED44" w14:textId="77777777" w:rsidR="0085747A" w:rsidRPr="00610A40" w:rsidRDefault="0085747A" w:rsidP="00610A40">
            <w:pPr>
              <w:jc w:val="right"/>
              <w:rPr>
                <w:sz w:val="21"/>
                <w:szCs w:val="21"/>
              </w:rPr>
            </w:pPr>
            <w:r w:rsidRPr="00610A40">
              <w:rPr>
                <w:sz w:val="21"/>
                <w:szCs w:val="21"/>
              </w:rPr>
              <w:t>1 919 000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FD077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136DAA" w14:textId="77777777" w:rsidR="0085747A" w:rsidRPr="00610A40" w:rsidRDefault="0085747A" w:rsidP="00610A40">
            <w:pPr>
              <w:jc w:val="right"/>
              <w:rPr>
                <w:sz w:val="21"/>
                <w:szCs w:val="21"/>
              </w:rPr>
            </w:pPr>
            <w:r w:rsidRPr="00610A40">
              <w:rPr>
                <w:sz w:val="21"/>
                <w:szCs w:val="21"/>
              </w:rPr>
              <w:t>-19 000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62F704" w14:textId="77777777" w:rsidR="0085747A" w:rsidRPr="00610A40" w:rsidRDefault="0085747A" w:rsidP="00610A40">
            <w:pPr>
              <w:jc w:val="right"/>
              <w:rPr>
                <w:sz w:val="21"/>
                <w:szCs w:val="21"/>
              </w:rPr>
            </w:pPr>
            <w:r w:rsidRPr="00610A40">
              <w:rPr>
                <w:sz w:val="21"/>
                <w:szCs w:val="21"/>
              </w:rPr>
              <w:t>1 900 000</w:t>
            </w:r>
          </w:p>
        </w:tc>
      </w:tr>
      <w:tr w:rsidR="00A25645" w:rsidRPr="00CE65B7" w14:paraId="2BB1C7F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95848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F0AC28F"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D69761" w14:textId="77777777" w:rsidR="0085747A" w:rsidRPr="00610A40" w:rsidRDefault="0085747A" w:rsidP="00CE65B7">
            <w:pPr>
              <w:rPr>
                <w:sz w:val="21"/>
                <w:szCs w:val="21"/>
              </w:rPr>
            </w:pPr>
            <w:r w:rsidRPr="00610A40">
              <w:rPr>
                <w:sz w:val="21"/>
                <w:szCs w:val="21"/>
              </w:rPr>
              <w:t xml:space="preserve">Jordmorhjelp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7A3D42" w14:textId="77777777" w:rsidR="0085747A" w:rsidRPr="00610A40" w:rsidRDefault="0085747A" w:rsidP="00610A40">
            <w:pPr>
              <w:jc w:val="right"/>
              <w:rPr>
                <w:sz w:val="21"/>
                <w:szCs w:val="21"/>
              </w:rPr>
            </w:pPr>
            <w:r w:rsidRPr="00610A40">
              <w:rPr>
                <w:sz w:val="21"/>
                <w:szCs w:val="21"/>
              </w:rPr>
              <w:t>111 000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8CB85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8981C7" w14:textId="77777777" w:rsidR="0085747A" w:rsidRPr="00610A40" w:rsidRDefault="0085747A" w:rsidP="00610A40">
            <w:pPr>
              <w:jc w:val="right"/>
              <w:rPr>
                <w:sz w:val="21"/>
                <w:szCs w:val="21"/>
              </w:rPr>
            </w:pPr>
            <w:r w:rsidRPr="00610A40">
              <w:rPr>
                <w:sz w:val="21"/>
                <w:szCs w:val="21"/>
              </w:rPr>
              <w:t>-1 000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449FC2" w14:textId="77777777" w:rsidR="0085747A" w:rsidRPr="00610A40" w:rsidRDefault="0085747A" w:rsidP="00610A40">
            <w:pPr>
              <w:jc w:val="right"/>
              <w:rPr>
                <w:sz w:val="21"/>
                <w:szCs w:val="21"/>
              </w:rPr>
            </w:pPr>
            <w:r w:rsidRPr="00610A40">
              <w:rPr>
                <w:sz w:val="21"/>
                <w:szCs w:val="21"/>
              </w:rPr>
              <w:t>110 000</w:t>
            </w:r>
          </w:p>
        </w:tc>
      </w:tr>
      <w:tr w:rsidR="00A25645" w:rsidRPr="00CE65B7" w14:paraId="6CE3893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E513D8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B3167F" w14:textId="77777777" w:rsidR="0085747A" w:rsidRPr="00610A40" w:rsidRDefault="0085747A" w:rsidP="00CE65B7">
            <w:pPr>
              <w:rPr>
                <w:sz w:val="21"/>
                <w:szCs w:val="21"/>
              </w:rPr>
            </w:pPr>
            <w:r w:rsidRPr="00610A40">
              <w:rPr>
                <w:sz w:val="21"/>
                <w:szCs w:val="21"/>
              </w:rPr>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7302E5" w14:textId="77777777" w:rsidR="0085747A" w:rsidRPr="00610A40" w:rsidRDefault="0085747A" w:rsidP="00CE65B7">
            <w:pPr>
              <w:rPr>
                <w:sz w:val="21"/>
                <w:szCs w:val="21"/>
              </w:rPr>
            </w:pPr>
            <w:r w:rsidRPr="00610A40">
              <w:rPr>
                <w:sz w:val="21"/>
                <w:szCs w:val="21"/>
              </w:rPr>
              <w:t xml:space="preserve">Kiropraktorbehandling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42CF4C" w14:textId="77777777" w:rsidR="0085747A" w:rsidRPr="00610A40" w:rsidRDefault="0085747A" w:rsidP="00610A40">
            <w:pPr>
              <w:jc w:val="right"/>
              <w:rPr>
                <w:sz w:val="21"/>
                <w:szCs w:val="21"/>
              </w:rPr>
            </w:pPr>
            <w:r w:rsidRPr="00610A40">
              <w:rPr>
                <w:sz w:val="21"/>
                <w:szCs w:val="21"/>
              </w:rPr>
              <w:t>18 000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179B1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A553DE" w14:textId="77777777" w:rsidR="0085747A" w:rsidRPr="00610A40" w:rsidRDefault="0085747A" w:rsidP="00610A40">
            <w:pPr>
              <w:jc w:val="right"/>
              <w:rPr>
                <w:sz w:val="21"/>
                <w:szCs w:val="21"/>
              </w:rPr>
            </w:pPr>
            <w:r w:rsidRPr="00610A40">
              <w:rPr>
                <w:sz w:val="21"/>
                <w:szCs w:val="21"/>
              </w:rPr>
              <w:t>-8 500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8F19F4" w14:textId="77777777" w:rsidR="0085747A" w:rsidRPr="00610A40" w:rsidRDefault="0085747A" w:rsidP="00610A40">
            <w:pPr>
              <w:jc w:val="right"/>
              <w:rPr>
                <w:sz w:val="21"/>
                <w:szCs w:val="21"/>
              </w:rPr>
            </w:pPr>
            <w:r w:rsidRPr="00610A40">
              <w:rPr>
                <w:sz w:val="21"/>
                <w:szCs w:val="21"/>
              </w:rPr>
              <w:t>9 500</w:t>
            </w:r>
          </w:p>
        </w:tc>
      </w:tr>
      <w:tr w:rsidR="00A25645" w:rsidRPr="00CE65B7" w14:paraId="3B03AD68"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14128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18393C" w14:textId="77777777" w:rsidR="0085747A" w:rsidRPr="00610A40" w:rsidRDefault="0085747A" w:rsidP="00CE65B7">
            <w:pPr>
              <w:rPr>
                <w:sz w:val="21"/>
                <w:szCs w:val="21"/>
              </w:rPr>
            </w:pPr>
            <w:r w:rsidRPr="00610A40">
              <w:rPr>
                <w:sz w:val="21"/>
                <w:szCs w:val="21"/>
              </w:rPr>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588B70" w14:textId="77777777" w:rsidR="0085747A" w:rsidRPr="00610A40" w:rsidRDefault="0085747A" w:rsidP="00CE65B7">
            <w:pPr>
              <w:rPr>
                <w:sz w:val="21"/>
                <w:szCs w:val="21"/>
              </w:rPr>
            </w:pPr>
            <w:r w:rsidRPr="00610A40">
              <w:rPr>
                <w:sz w:val="21"/>
                <w:szCs w:val="21"/>
              </w:rPr>
              <w:t xml:space="preserve">Logopedisk og ortoptisk behandling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EA1CF5" w14:textId="77777777" w:rsidR="0085747A" w:rsidRPr="00610A40" w:rsidRDefault="0085747A" w:rsidP="00610A40">
            <w:pPr>
              <w:jc w:val="right"/>
              <w:rPr>
                <w:sz w:val="21"/>
                <w:szCs w:val="21"/>
              </w:rPr>
            </w:pPr>
            <w:r w:rsidRPr="00610A40">
              <w:rPr>
                <w:sz w:val="21"/>
                <w:szCs w:val="21"/>
              </w:rPr>
              <w:t>450 000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65B19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5B4F8A" w14:textId="77777777" w:rsidR="0085747A" w:rsidRPr="00610A40" w:rsidRDefault="0085747A" w:rsidP="00610A40">
            <w:pPr>
              <w:jc w:val="right"/>
              <w:rPr>
                <w:sz w:val="21"/>
                <w:szCs w:val="21"/>
              </w:rPr>
            </w:pPr>
            <w:r w:rsidRPr="00610A40">
              <w:rPr>
                <w:sz w:val="21"/>
                <w:szCs w:val="21"/>
              </w:rPr>
              <w:t>-7 000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073EDF" w14:textId="77777777" w:rsidR="0085747A" w:rsidRPr="00610A40" w:rsidRDefault="0085747A" w:rsidP="00610A40">
            <w:pPr>
              <w:jc w:val="right"/>
              <w:rPr>
                <w:sz w:val="21"/>
                <w:szCs w:val="21"/>
              </w:rPr>
            </w:pPr>
            <w:r w:rsidRPr="00610A40">
              <w:rPr>
                <w:sz w:val="21"/>
                <w:szCs w:val="21"/>
              </w:rPr>
              <w:t>443 000</w:t>
            </w:r>
          </w:p>
        </w:tc>
      </w:tr>
      <w:tr w:rsidR="00A25645" w:rsidRPr="00CE65B7" w14:paraId="43C280FB"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72031B2" w14:textId="77777777" w:rsidR="0085747A" w:rsidRPr="00610A40" w:rsidRDefault="0085747A" w:rsidP="00CE65B7">
            <w:pPr>
              <w:rPr>
                <w:sz w:val="21"/>
                <w:szCs w:val="21"/>
              </w:rPr>
            </w:pPr>
            <w:r w:rsidRPr="00610A40">
              <w:rPr>
                <w:sz w:val="21"/>
                <w:szCs w:val="21"/>
              </w:rPr>
              <w:t>2756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1F350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41622C" w14:textId="77777777" w:rsidR="0085747A" w:rsidRPr="00610A40" w:rsidRDefault="0085747A" w:rsidP="00CE65B7">
            <w:pPr>
              <w:rPr>
                <w:sz w:val="21"/>
                <w:szCs w:val="21"/>
              </w:rPr>
            </w:pPr>
            <w:r w:rsidRPr="00610A40">
              <w:rPr>
                <w:sz w:val="21"/>
                <w:szCs w:val="21"/>
              </w:rPr>
              <w:t>Andre helsetjenester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6000A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06229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69FAD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C8A082" w14:textId="77777777" w:rsidR="0085747A" w:rsidRPr="00610A40" w:rsidRDefault="0085747A" w:rsidP="00610A40">
            <w:pPr>
              <w:jc w:val="right"/>
              <w:rPr>
                <w:sz w:val="21"/>
                <w:szCs w:val="21"/>
              </w:rPr>
            </w:pPr>
          </w:p>
        </w:tc>
      </w:tr>
      <w:tr w:rsidR="00A25645" w:rsidRPr="00CE65B7" w14:paraId="17D7CFD2"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7DAEA7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608894"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6470F4" w14:textId="77777777" w:rsidR="0085747A" w:rsidRPr="00610A40" w:rsidRDefault="0085747A" w:rsidP="00CE65B7">
            <w:pPr>
              <w:rPr>
                <w:sz w:val="21"/>
                <w:szCs w:val="21"/>
              </w:rPr>
            </w:pPr>
            <w:r w:rsidRPr="00610A40">
              <w:rPr>
                <w:sz w:val="21"/>
                <w:szCs w:val="21"/>
              </w:rPr>
              <w:t xml:space="preserve">Helsetjenester i annet EØS-land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4E1CA8" w14:textId="77777777" w:rsidR="0085747A" w:rsidRPr="00610A40" w:rsidRDefault="0085747A" w:rsidP="00610A40">
            <w:pPr>
              <w:jc w:val="right"/>
              <w:rPr>
                <w:sz w:val="21"/>
                <w:szCs w:val="21"/>
              </w:rPr>
            </w:pPr>
            <w:r w:rsidRPr="00610A40">
              <w:rPr>
                <w:sz w:val="21"/>
                <w:szCs w:val="21"/>
              </w:rPr>
              <w:t>12 000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AE0E9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732547" w14:textId="77777777" w:rsidR="0085747A" w:rsidRPr="00610A40" w:rsidRDefault="0085747A" w:rsidP="00610A40">
            <w:pPr>
              <w:jc w:val="right"/>
              <w:rPr>
                <w:sz w:val="21"/>
                <w:szCs w:val="21"/>
              </w:rPr>
            </w:pPr>
            <w:r w:rsidRPr="00610A40">
              <w:rPr>
                <w:sz w:val="21"/>
                <w:szCs w:val="21"/>
              </w:rPr>
              <w:t>-3 000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69EDE2" w14:textId="77777777" w:rsidR="0085747A" w:rsidRPr="00610A40" w:rsidRDefault="0085747A" w:rsidP="00610A40">
            <w:pPr>
              <w:jc w:val="right"/>
              <w:rPr>
                <w:sz w:val="21"/>
                <w:szCs w:val="21"/>
              </w:rPr>
            </w:pPr>
            <w:r w:rsidRPr="00610A40">
              <w:rPr>
                <w:sz w:val="21"/>
                <w:szCs w:val="21"/>
              </w:rPr>
              <w:t>9 000</w:t>
            </w:r>
          </w:p>
        </w:tc>
      </w:tr>
      <w:tr w:rsidR="00A25645" w:rsidRPr="00CE65B7" w14:paraId="6A680D05"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4C612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63852BE"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CAE544" w14:textId="77777777" w:rsidR="0085747A" w:rsidRPr="00610A40" w:rsidRDefault="0085747A" w:rsidP="00CE65B7">
            <w:pPr>
              <w:rPr>
                <w:sz w:val="21"/>
                <w:szCs w:val="21"/>
              </w:rPr>
            </w:pPr>
            <w:r w:rsidRPr="00610A40">
              <w:rPr>
                <w:sz w:val="21"/>
                <w:szCs w:val="21"/>
              </w:rPr>
              <w:t xml:space="preserve">Helsetjenester i utlandet mv.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CA3BEB" w14:textId="77777777" w:rsidR="0085747A" w:rsidRPr="00610A40" w:rsidRDefault="0085747A" w:rsidP="00610A40">
            <w:pPr>
              <w:jc w:val="right"/>
              <w:rPr>
                <w:sz w:val="21"/>
                <w:szCs w:val="21"/>
              </w:rPr>
            </w:pPr>
            <w:r w:rsidRPr="00610A40">
              <w:rPr>
                <w:sz w:val="21"/>
                <w:szCs w:val="21"/>
              </w:rPr>
              <w:t>652 200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69748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A7FD77" w14:textId="77777777" w:rsidR="0085747A" w:rsidRPr="00610A40" w:rsidRDefault="0085747A" w:rsidP="00610A40">
            <w:pPr>
              <w:jc w:val="right"/>
              <w:rPr>
                <w:sz w:val="21"/>
                <w:szCs w:val="21"/>
              </w:rPr>
            </w:pPr>
            <w:r w:rsidRPr="00610A40">
              <w:rPr>
                <w:sz w:val="21"/>
                <w:szCs w:val="21"/>
              </w:rPr>
              <w:t>167 800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B38E55" w14:textId="77777777" w:rsidR="0085747A" w:rsidRPr="00610A40" w:rsidRDefault="0085747A" w:rsidP="00610A40">
            <w:pPr>
              <w:jc w:val="right"/>
              <w:rPr>
                <w:sz w:val="21"/>
                <w:szCs w:val="21"/>
              </w:rPr>
            </w:pPr>
            <w:r w:rsidRPr="00610A40">
              <w:rPr>
                <w:sz w:val="21"/>
                <w:szCs w:val="21"/>
              </w:rPr>
              <w:t>820 000</w:t>
            </w:r>
          </w:p>
        </w:tc>
      </w:tr>
      <w:tr w:rsidR="00A25645" w:rsidRPr="00CE65B7" w14:paraId="51C26FA9"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4C8773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9928999"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B5556C" w14:textId="77777777" w:rsidR="0085747A" w:rsidRPr="00610A40" w:rsidRDefault="0085747A" w:rsidP="00CE65B7">
            <w:pPr>
              <w:rPr>
                <w:sz w:val="21"/>
                <w:szCs w:val="21"/>
              </w:rPr>
            </w:pPr>
            <w:r w:rsidRPr="00610A40">
              <w:rPr>
                <w:sz w:val="21"/>
                <w:szCs w:val="21"/>
              </w:rPr>
              <w:t xml:space="preserve">Helsetjenester til utenlandsboende mv.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9AFBD5" w14:textId="77777777" w:rsidR="0085747A" w:rsidRPr="00610A40" w:rsidRDefault="0085747A" w:rsidP="00610A40">
            <w:pPr>
              <w:jc w:val="right"/>
              <w:rPr>
                <w:sz w:val="21"/>
                <w:szCs w:val="21"/>
              </w:rPr>
            </w:pPr>
            <w:r w:rsidRPr="00610A40">
              <w:rPr>
                <w:sz w:val="21"/>
                <w:szCs w:val="21"/>
              </w:rPr>
              <w:t>435 000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BBEDE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A364E1" w14:textId="77777777" w:rsidR="0085747A" w:rsidRPr="00610A40" w:rsidRDefault="0085747A" w:rsidP="00610A40">
            <w:pPr>
              <w:jc w:val="right"/>
              <w:rPr>
                <w:sz w:val="21"/>
                <w:szCs w:val="21"/>
              </w:rPr>
            </w:pPr>
            <w:r w:rsidRPr="00610A40">
              <w:rPr>
                <w:sz w:val="21"/>
                <w:szCs w:val="21"/>
              </w:rPr>
              <w:t>85 000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61E608" w14:textId="77777777" w:rsidR="0085747A" w:rsidRPr="00610A40" w:rsidRDefault="0085747A" w:rsidP="00610A40">
            <w:pPr>
              <w:jc w:val="right"/>
              <w:rPr>
                <w:sz w:val="21"/>
                <w:szCs w:val="21"/>
              </w:rPr>
            </w:pPr>
            <w:r w:rsidRPr="00610A40">
              <w:rPr>
                <w:sz w:val="21"/>
                <w:szCs w:val="21"/>
              </w:rPr>
              <w:t>520 000</w:t>
            </w:r>
          </w:p>
        </w:tc>
      </w:tr>
      <w:tr w:rsidR="00A25645" w:rsidRPr="00CE65B7" w14:paraId="40BE18DE"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B428D6C" w14:textId="77777777" w:rsidR="0085747A" w:rsidRPr="00610A40" w:rsidRDefault="0085747A" w:rsidP="00CE65B7">
            <w:pPr>
              <w:rPr>
                <w:sz w:val="21"/>
                <w:szCs w:val="21"/>
              </w:rPr>
            </w:pPr>
            <w:r w:rsidRPr="00610A40">
              <w:rPr>
                <w:sz w:val="21"/>
                <w:szCs w:val="21"/>
              </w:rPr>
              <w:t>2790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33838B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E454BE" w14:textId="77777777" w:rsidR="0085747A" w:rsidRPr="00610A40" w:rsidRDefault="0085747A" w:rsidP="00CE65B7">
            <w:pPr>
              <w:rPr>
                <w:sz w:val="21"/>
                <w:szCs w:val="21"/>
              </w:rPr>
            </w:pPr>
            <w:r w:rsidRPr="00610A40">
              <w:rPr>
                <w:sz w:val="21"/>
                <w:szCs w:val="21"/>
              </w:rPr>
              <w:t>Andre helsetiltak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93C07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4B34A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2EBC1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F26949" w14:textId="77777777" w:rsidR="0085747A" w:rsidRPr="00610A40" w:rsidRDefault="0085747A" w:rsidP="00610A40">
            <w:pPr>
              <w:jc w:val="right"/>
              <w:rPr>
                <w:sz w:val="21"/>
                <w:szCs w:val="21"/>
              </w:rPr>
            </w:pPr>
          </w:p>
        </w:tc>
      </w:tr>
      <w:tr w:rsidR="00A25645" w:rsidRPr="00CE65B7" w14:paraId="34CF5018" w14:textId="77777777" w:rsidTr="00E15552">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7CCE685"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AB46F67"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722C29F" w14:textId="77777777" w:rsidR="0085747A" w:rsidRPr="00610A40" w:rsidRDefault="0085747A" w:rsidP="00CE65B7">
            <w:pPr>
              <w:rPr>
                <w:sz w:val="21"/>
                <w:szCs w:val="21"/>
              </w:rPr>
            </w:pPr>
            <w:r w:rsidRPr="00610A40">
              <w:rPr>
                <w:sz w:val="21"/>
                <w:szCs w:val="21"/>
              </w:rPr>
              <w:t xml:space="preserve">Bidrag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B911F6E" w14:textId="77777777" w:rsidR="0085747A" w:rsidRPr="00610A40" w:rsidRDefault="0085747A" w:rsidP="00610A40">
            <w:pPr>
              <w:jc w:val="right"/>
              <w:rPr>
                <w:sz w:val="21"/>
                <w:szCs w:val="21"/>
              </w:rPr>
            </w:pPr>
            <w:r w:rsidRPr="00610A40">
              <w:rPr>
                <w:sz w:val="21"/>
                <w:szCs w:val="21"/>
              </w:rPr>
              <w:t>278 000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96FBEB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F440C8" w14:textId="77777777" w:rsidR="0085747A" w:rsidRPr="00610A40" w:rsidRDefault="0085747A" w:rsidP="00610A40">
            <w:pPr>
              <w:jc w:val="right"/>
              <w:rPr>
                <w:sz w:val="21"/>
                <w:szCs w:val="21"/>
              </w:rPr>
            </w:pPr>
            <w:r w:rsidRPr="00610A40">
              <w:rPr>
                <w:sz w:val="21"/>
                <w:szCs w:val="21"/>
              </w:rPr>
              <w:t>-18 000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B660B61" w14:textId="77777777" w:rsidR="0085747A" w:rsidRPr="00610A40" w:rsidRDefault="0085747A" w:rsidP="00610A40">
            <w:pPr>
              <w:jc w:val="right"/>
              <w:rPr>
                <w:sz w:val="21"/>
                <w:szCs w:val="21"/>
              </w:rPr>
            </w:pPr>
            <w:r w:rsidRPr="00610A40">
              <w:rPr>
                <w:sz w:val="21"/>
                <w:szCs w:val="21"/>
              </w:rPr>
              <w:t>260 000</w:t>
            </w:r>
          </w:p>
        </w:tc>
      </w:tr>
      <w:tr w:rsidR="00A25645" w:rsidRPr="00CE65B7" w14:paraId="54B3B721"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04089FB" w14:textId="77777777" w:rsidR="0085747A" w:rsidRPr="00610A40" w:rsidRDefault="0085747A" w:rsidP="00CE65B7">
            <w:pPr>
              <w:rPr>
                <w:sz w:val="21"/>
                <w:szCs w:val="21"/>
              </w:rPr>
            </w:pPr>
            <w:r w:rsidRPr="00610A40">
              <w:rPr>
                <w:sz w:val="21"/>
                <w:szCs w:val="21"/>
              </w:rPr>
              <w:t>Sum endringer Folketrygden</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6FA0CD2"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1CA9554"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3CF8478" w14:textId="77777777" w:rsidR="0085747A" w:rsidRPr="00610A40" w:rsidRDefault="0085747A" w:rsidP="00610A40">
            <w:pPr>
              <w:jc w:val="right"/>
              <w:rPr>
                <w:sz w:val="21"/>
                <w:szCs w:val="21"/>
              </w:rPr>
            </w:pPr>
            <w:r w:rsidRPr="00610A40">
              <w:rPr>
                <w:sz w:val="21"/>
                <w:szCs w:val="21"/>
              </w:rPr>
              <w:t>3 959 560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B19B7F9" w14:textId="77777777" w:rsidR="0085747A" w:rsidRPr="00610A40" w:rsidRDefault="0085747A" w:rsidP="00610A40">
            <w:pPr>
              <w:jc w:val="right"/>
              <w:rPr>
                <w:sz w:val="21"/>
                <w:szCs w:val="21"/>
              </w:rPr>
            </w:pPr>
          </w:p>
        </w:tc>
      </w:tr>
      <w:tr w:rsidR="00A25645" w:rsidRPr="00CE65B7" w14:paraId="63572A07" w14:textId="77777777" w:rsidTr="00E15552">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854794" w14:textId="77777777" w:rsidR="0085747A" w:rsidRPr="00610A40" w:rsidRDefault="0085747A" w:rsidP="00CE65B7">
            <w:pPr>
              <w:rPr>
                <w:sz w:val="21"/>
                <w:szCs w:val="21"/>
              </w:rPr>
            </w:pPr>
            <w:r w:rsidRPr="00610A40">
              <w:rPr>
                <w:sz w:val="21"/>
                <w:szCs w:val="21"/>
              </w:rPr>
              <w:lastRenderedPageBreak/>
              <w:t>2800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17C36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AFD03C" w14:textId="77777777" w:rsidR="0085747A" w:rsidRPr="00610A40" w:rsidRDefault="0085747A" w:rsidP="00CE65B7">
            <w:pPr>
              <w:rPr>
                <w:sz w:val="21"/>
                <w:szCs w:val="21"/>
              </w:rPr>
            </w:pPr>
            <w:r w:rsidRPr="00610A40">
              <w:rPr>
                <w:sz w:val="21"/>
                <w:szCs w:val="21"/>
              </w:rPr>
              <w:t>Statens pensjonsfond utland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D45FC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6AD77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D8D45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56B47E" w14:textId="77777777" w:rsidR="0085747A" w:rsidRPr="00610A40" w:rsidRDefault="0085747A" w:rsidP="00610A40">
            <w:pPr>
              <w:jc w:val="right"/>
              <w:rPr>
                <w:sz w:val="21"/>
                <w:szCs w:val="21"/>
              </w:rPr>
            </w:pPr>
          </w:p>
        </w:tc>
      </w:tr>
      <w:tr w:rsidR="00A25645" w:rsidRPr="00CE65B7" w14:paraId="2587E410" w14:textId="77777777" w:rsidTr="00E15552">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1F429BC"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EF1C6F2" w14:textId="77777777" w:rsidR="0085747A" w:rsidRPr="00610A40" w:rsidRDefault="0085747A" w:rsidP="00CE65B7">
            <w:pPr>
              <w:rPr>
                <w:sz w:val="21"/>
                <w:szCs w:val="21"/>
              </w:rPr>
            </w:pPr>
            <w:r w:rsidRPr="00610A40">
              <w:rPr>
                <w:sz w:val="21"/>
                <w:szCs w:val="21"/>
              </w:rPr>
              <w:t>97</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C6A0DDB" w14:textId="77777777" w:rsidR="0085747A" w:rsidRPr="00610A40" w:rsidRDefault="0085747A" w:rsidP="00CE65B7">
            <w:pPr>
              <w:rPr>
                <w:sz w:val="21"/>
                <w:szCs w:val="21"/>
              </w:rPr>
            </w:pPr>
            <w:r w:rsidRPr="00610A40">
              <w:rPr>
                <w:sz w:val="21"/>
                <w:szCs w:val="21"/>
              </w:rPr>
              <w:t xml:space="preserve">Overføring, korreksjon for overskudd/underskudd i statsregnskapet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BA2392A"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977D95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5DA040D" w14:textId="77777777" w:rsidR="0085747A" w:rsidRPr="00610A40" w:rsidRDefault="0085747A" w:rsidP="00610A40">
            <w:pPr>
              <w:jc w:val="right"/>
              <w:rPr>
                <w:sz w:val="21"/>
                <w:szCs w:val="21"/>
              </w:rPr>
            </w:pPr>
            <w:r w:rsidRPr="00610A40">
              <w:rPr>
                <w:sz w:val="21"/>
                <w:szCs w:val="21"/>
              </w:rPr>
              <w:t>4 487 839</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DA1C99" w14:textId="77777777" w:rsidR="0085747A" w:rsidRPr="00610A40" w:rsidRDefault="0085747A" w:rsidP="00610A40">
            <w:pPr>
              <w:jc w:val="right"/>
              <w:rPr>
                <w:sz w:val="21"/>
                <w:szCs w:val="21"/>
              </w:rPr>
            </w:pPr>
            <w:r w:rsidRPr="00610A40">
              <w:rPr>
                <w:sz w:val="21"/>
                <w:szCs w:val="21"/>
              </w:rPr>
              <w:t>4 487 839</w:t>
            </w:r>
          </w:p>
        </w:tc>
      </w:tr>
      <w:tr w:rsidR="00A25645" w:rsidRPr="00CE65B7" w14:paraId="435FAE34"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945026A" w14:textId="77777777" w:rsidR="0085747A" w:rsidRPr="00610A40" w:rsidRDefault="0085747A" w:rsidP="00CE65B7">
            <w:pPr>
              <w:rPr>
                <w:sz w:val="21"/>
                <w:szCs w:val="21"/>
              </w:rPr>
            </w:pPr>
            <w:r w:rsidRPr="00610A40">
              <w:rPr>
                <w:sz w:val="21"/>
                <w:szCs w:val="21"/>
              </w:rPr>
              <w:t>Sum endringer Statens pensjonsfond utland</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7A9D16"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5E92324"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BF60739" w14:textId="77777777" w:rsidR="0085747A" w:rsidRPr="00610A40" w:rsidRDefault="0085747A" w:rsidP="00610A40">
            <w:pPr>
              <w:jc w:val="right"/>
              <w:rPr>
                <w:sz w:val="21"/>
                <w:szCs w:val="21"/>
              </w:rPr>
            </w:pPr>
            <w:r w:rsidRPr="00610A40">
              <w:rPr>
                <w:sz w:val="21"/>
                <w:szCs w:val="21"/>
              </w:rPr>
              <w:t>4 487 839</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800C2B" w14:textId="77777777" w:rsidR="0085747A" w:rsidRPr="00610A40" w:rsidRDefault="0085747A" w:rsidP="00610A40">
            <w:pPr>
              <w:jc w:val="right"/>
              <w:rPr>
                <w:sz w:val="21"/>
                <w:szCs w:val="21"/>
              </w:rPr>
            </w:pPr>
          </w:p>
        </w:tc>
      </w:tr>
      <w:tr w:rsidR="00A25645" w:rsidRPr="00CE65B7" w14:paraId="45D3D0AC" w14:textId="77777777" w:rsidTr="00E15552">
        <w:trPr>
          <w:trHeight w:val="380"/>
        </w:trPr>
        <w:tc>
          <w:tcPr>
            <w:tcW w:w="5120" w:type="dxa"/>
            <w:gridSpan w:val="3"/>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8AADFE6" w14:textId="77777777" w:rsidR="0085747A" w:rsidRPr="00610A40" w:rsidRDefault="0085747A" w:rsidP="00CE65B7">
            <w:pPr>
              <w:rPr>
                <w:sz w:val="21"/>
                <w:szCs w:val="21"/>
              </w:rPr>
            </w:pPr>
            <w:r w:rsidRPr="00610A40">
              <w:rPr>
                <w:sz w:val="21"/>
                <w:szCs w:val="21"/>
              </w:rPr>
              <w:t xml:space="preserve">Sum endringer utgifter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E5C60AE" w14:textId="77777777" w:rsidR="0085747A" w:rsidRPr="00610A40" w:rsidRDefault="0085747A" w:rsidP="00610A40">
            <w:pPr>
              <w:jc w:val="right"/>
              <w:rPr>
                <w:sz w:val="21"/>
                <w:szCs w:val="21"/>
              </w:rPr>
            </w:pP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8F5E328" w14:textId="77777777" w:rsidR="0085747A" w:rsidRPr="00610A40" w:rsidRDefault="0085747A" w:rsidP="00610A40">
            <w:pPr>
              <w:jc w:val="right"/>
              <w:rPr>
                <w:sz w:val="21"/>
                <w:szCs w:val="21"/>
              </w:rPr>
            </w:pPr>
            <w:r w:rsidRPr="00610A40">
              <w:rPr>
                <w:sz w:val="21"/>
                <w:szCs w:val="21"/>
              </w:rPr>
              <w:t>688 000</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C18373F" w14:textId="77777777" w:rsidR="0085747A" w:rsidRPr="00610A40" w:rsidRDefault="0085747A" w:rsidP="00610A40">
            <w:pPr>
              <w:jc w:val="right"/>
              <w:rPr>
                <w:sz w:val="21"/>
                <w:szCs w:val="21"/>
              </w:rPr>
            </w:pPr>
            <w:r w:rsidRPr="00610A40">
              <w:rPr>
                <w:sz w:val="21"/>
                <w:szCs w:val="21"/>
              </w:rPr>
              <w:t>-1 344 124</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80C2AD4" w14:textId="77777777" w:rsidR="0085747A" w:rsidRPr="00610A40" w:rsidRDefault="0085747A" w:rsidP="00610A40">
            <w:pPr>
              <w:jc w:val="right"/>
              <w:rPr>
                <w:sz w:val="21"/>
                <w:szCs w:val="21"/>
              </w:rPr>
            </w:pPr>
          </w:p>
        </w:tc>
      </w:tr>
      <w:tr w:rsidR="00A25645" w:rsidRPr="00CE65B7" w14:paraId="207ACC46" w14:textId="77777777" w:rsidTr="00E15552">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9F91F2A" w14:textId="77777777" w:rsidR="0085747A" w:rsidRPr="00610A40" w:rsidRDefault="0085747A" w:rsidP="00CE65B7">
            <w:pPr>
              <w:rPr>
                <w:sz w:val="21"/>
                <w:szCs w:val="21"/>
              </w:rPr>
            </w:pPr>
            <w:r w:rsidRPr="00610A40">
              <w:rPr>
                <w:sz w:val="21"/>
                <w:szCs w:val="21"/>
              </w:rPr>
              <w:t xml:space="preserve">Herav 90 – 99 poster </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52D6F71"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B190C15"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AF146C9" w14:textId="77777777" w:rsidR="0085747A" w:rsidRPr="00610A40" w:rsidRDefault="0085747A" w:rsidP="00610A40">
            <w:pPr>
              <w:jc w:val="right"/>
              <w:rPr>
                <w:sz w:val="21"/>
                <w:szCs w:val="21"/>
              </w:rPr>
            </w:pPr>
            <w:r w:rsidRPr="00610A40">
              <w:rPr>
                <w:sz w:val="21"/>
                <w:szCs w:val="21"/>
              </w:rPr>
              <w:t>-16 726 044</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5357FF5" w14:textId="77777777" w:rsidR="0085747A" w:rsidRPr="00610A40" w:rsidRDefault="0085747A" w:rsidP="00610A40">
            <w:pPr>
              <w:jc w:val="right"/>
              <w:rPr>
                <w:sz w:val="21"/>
                <w:szCs w:val="21"/>
              </w:rPr>
            </w:pPr>
          </w:p>
        </w:tc>
      </w:tr>
    </w:tbl>
    <w:p w14:paraId="40C7F1B2" w14:textId="75C67A4E" w:rsidR="0085747A" w:rsidRPr="00E15552" w:rsidRDefault="00E15552" w:rsidP="00CE65B7">
      <w:pPr>
        <w:pStyle w:val="Overskrift1"/>
        <w:numPr>
          <w:ilvl w:val="0"/>
          <w:numId w:val="20"/>
        </w:numPr>
        <w:rPr>
          <w:color w:val="FF0000"/>
        </w:rPr>
      </w:pPr>
      <w:r w:rsidRPr="00E15552">
        <w:rPr>
          <w:color w:val="FF0000"/>
        </w:rPr>
        <w:t>[Vedleggsnr reset]</w:t>
      </w:r>
    </w:p>
    <w:p w14:paraId="51900AD0" w14:textId="77777777" w:rsidR="0085747A" w:rsidRPr="00CE65B7" w:rsidRDefault="0085747A" w:rsidP="00CE65B7">
      <w:pPr>
        <w:pStyle w:val="vedlegg-nr"/>
      </w:pPr>
    </w:p>
    <w:p w14:paraId="1DFB9C8A" w14:textId="77777777" w:rsidR="0085747A" w:rsidRPr="00CE65B7" w:rsidRDefault="0085747A" w:rsidP="00CE65B7">
      <w:pPr>
        <w:pStyle w:val="vedlegg-tit"/>
      </w:pPr>
      <w:r w:rsidRPr="00CE65B7">
        <w:t>Endringer etter saldert budsjett, inntekter</w:t>
      </w:r>
    </w:p>
    <w:p w14:paraId="58B11ED7" w14:textId="77777777" w:rsidR="0085747A" w:rsidRPr="00CE65B7" w:rsidRDefault="0085747A" w:rsidP="00CE65B7">
      <w:pPr>
        <w:pStyle w:val="Tabellnavn"/>
      </w:pPr>
      <w:r w:rsidRPr="00CE65B7">
        <w:t>07N1xt2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80"/>
        <w:gridCol w:w="540"/>
        <w:gridCol w:w="4000"/>
        <w:gridCol w:w="1160"/>
        <w:gridCol w:w="1080"/>
        <w:gridCol w:w="1280"/>
        <w:gridCol w:w="1160"/>
      </w:tblGrid>
      <w:tr w:rsidR="00A25645" w:rsidRPr="00CE65B7" w14:paraId="28D417C6" w14:textId="77777777">
        <w:trPr>
          <w:trHeight w:val="360"/>
        </w:trPr>
        <w:tc>
          <w:tcPr>
            <w:tcW w:w="580" w:type="dxa"/>
            <w:tcBorders>
              <w:top w:val="nil"/>
              <w:left w:val="nil"/>
              <w:bottom w:val="single" w:sz="4" w:space="0" w:color="000000"/>
              <w:right w:val="nil"/>
            </w:tcBorders>
            <w:tcMar>
              <w:top w:w="128" w:type="dxa"/>
              <w:left w:w="43" w:type="dxa"/>
              <w:bottom w:w="43" w:type="dxa"/>
              <w:right w:w="43" w:type="dxa"/>
            </w:tcMar>
            <w:vAlign w:val="bottom"/>
          </w:tcPr>
          <w:p w14:paraId="1DF90D9A" w14:textId="77777777" w:rsidR="0085747A" w:rsidRPr="00610A40" w:rsidRDefault="0085747A" w:rsidP="001B2DF4">
            <w:pPr>
              <w:rPr>
                <w:sz w:val="21"/>
                <w:szCs w:val="21"/>
              </w:rPr>
            </w:pPr>
          </w:p>
        </w:tc>
        <w:tc>
          <w:tcPr>
            <w:tcW w:w="540" w:type="dxa"/>
            <w:tcBorders>
              <w:top w:val="nil"/>
              <w:left w:val="nil"/>
              <w:bottom w:val="single" w:sz="4" w:space="0" w:color="000000"/>
              <w:right w:val="nil"/>
            </w:tcBorders>
            <w:tcMar>
              <w:top w:w="128" w:type="dxa"/>
              <w:left w:w="43" w:type="dxa"/>
              <w:bottom w:w="43" w:type="dxa"/>
              <w:right w:w="43" w:type="dxa"/>
            </w:tcMar>
            <w:vAlign w:val="bottom"/>
          </w:tcPr>
          <w:p w14:paraId="768B8B35" w14:textId="77777777" w:rsidR="0085747A" w:rsidRPr="00610A40" w:rsidRDefault="0085747A" w:rsidP="00CE65B7">
            <w:pPr>
              <w:rPr>
                <w:sz w:val="21"/>
                <w:szCs w:val="21"/>
              </w:rPr>
            </w:pPr>
          </w:p>
        </w:tc>
        <w:tc>
          <w:tcPr>
            <w:tcW w:w="4000" w:type="dxa"/>
            <w:tcBorders>
              <w:top w:val="nil"/>
              <w:left w:val="nil"/>
              <w:bottom w:val="single" w:sz="4" w:space="0" w:color="000000"/>
              <w:right w:val="nil"/>
            </w:tcBorders>
            <w:tcMar>
              <w:top w:w="128" w:type="dxa"/>
              <w:left w:w="43" w:type="dxa"/>
              <w:bottom w:w="43" w:type="dxa"/>
              <w:right w:w="43" w:type="dxa"/>
            </w:tcMar>
            <w:vAlign w:val="bottom"/>
          </w:tcPr>
          <w:p w14:paraId="62686E48" w14:textId="77777777" w:rsidR="0085747A" w:rsidRPr="00610A40" w:rsidRDefault="0085747A" w:rsidP="00CE65B7">
            <w:pPr>
              <w:rPr>
                <w:sz w:val="21"/>
                <w:szCs w:val="21"/>
              </w:rPr>
            </w:pP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B5BAE13" w14:textId="77777777" w:rsidR="0085747A" w:rsidRPr="00610A40" w:rsidRDefault="0085747A" w:rsidP="00610A40">
            <w:pPr>
              <w:jc w:val="right"/>
              <w:rPr>
                <w:sz w:val="21"/>
                <w:szCs w:val="21"/>
              </w:rPr>
            </w:pP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6731FAA6" w14:textId="77777777" w:rsidR="0085747A" w:rsidRPr="00610A40" w:rsidRDefault="0085747A" w:rsidP="00610A40">
            <w:pPr>
              <w:jc w:val="right"/>
              <w:rPr>
                <w:sz w:val="21"/>
                <w:szCs w:val="21"/>
              </w:rPr>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36993CA" w14:textId="77777777" w:rsidR="0085747A" w:rsidRPr="00610A40" w:rsidRDefault="0085747A" w:rsidP="00610A40">
            <w:pPr>
              <w:jc w:val="right"/>
              <w:rPr>
                <w:sz w:val="21"/>
                <w:szCs w:val="21"/>
              </w:rPr>
            </w:pPr>
          </w:p>
        </w:tc>
        <w:tc>
          <w:tcPr>
            <w:tcW w:w="1160" w:type="dxa"/>
            <w:tcBorders>
              <w:top w:val="nil"/>
              <w:left w:val="nil"/>
              <w:bottom w:val="single" w:sz="4" w:space="0" w:color="000000"/>
              <w:right w:val="nil"/>
            </w:tcBorders>
            <w:tcMar>
              <w:top w:w="128" w:type="dxa"/>
              <w:left w:w="43" w:type="dxa"/>
              <w:bottom w:w="43" w:type="dxa"/>
              <w:right w:w="43" w:type="dxa"/>
            </w:tcMar>
          </w:tcPr>
          <w:p w14:paraId="04576BED" w14:textId="77777777" w:rsidR="0085747A" w:rsidRPr="00610A40" w:rsidRDefault="0085747A" w:rsidP="00610A40">
            <w:pPr>
              <w:jc w:val="right"/>
              <w:rPr>
                <w:sz w:val="21"/>
                <w:szCs w:val="21"/>
              </w:rPr>
            </w:pPr>
            <w:r w:rsidRPr="00610A40">
              <w:rPr>
                <w:sz w:val="21"/>
                <w:szCs w:val="21"/>
              </w:rPr>
              <w:t>1 000 kroner</w:t>
            </w:r>
          </w:p>
        </w:tc>
      </w:tr>
      <w:tr w:rsidR="00A25645" w:rsidRPr="00CE65B7" w14:paraId="02C89E8D" w14:textId="77777777">
        <w:trPr>
          <w:trHeight w:val="1120"/>
        </w:trPr>
        <w:tc>
          <w:tcPr>
            <w:tcW w:w="5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BA0D501" w14:textId="77777777" w:rsidR="0085747A" w:rsidRPr="00610A40" w:rsidRDefault="0085747A" w:rsidP="00CE65B7">
            <w:pPr>
              <w:rPr>
                <w:sz w:val="21"/>
                <w:szCs w:val="21"/>
              </w:rPr>
            </w:pPr>
            <w:r w:rsidRPr="00610A40">
              <w:rPr>
                <w:sz w:val="21"/>
                <w:szCs w:val="21"/>
              </w:rPr>
              <w:t>Kap.</w:t>
            </w:r>
          </w:p>
        </w:tc>
        <w:tc>
          <w:tcPr>
            <w:tcW w:w="54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4186B8C" w14:textId="77777777" w:rsidR="0085747A" w:rsidRPr="00610A40" w:rsidRDefault="0085747A" w:rsidP="00CE65B7">
            <w:pPr>
              <w:rPr>
                <w:sz w:val="21"/>
                <w:szCs w:val="21"/>
              </w:rPr>
            </w:pPr>
            <w:r w:rsidRPr="00610A40">
              <w:rPr>
                <w:sz w:val="21"/>
                <w:szCs w:val="21"/>
              </w:rPr>
              <w:t xml:space="preserve">Post </w:t>
            </w:r>
          </w:p>
        </w:tc>
        <w:tc>
          <w:tcPr>
            <w:tcW w:w="400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7E287CB" w14:textId="77777777" w:rsidR="0085747A" w:rsidRPr="00610A40" w:rsidRDefault="0085747A" w:rsidP="00CE65B7">
            <w:pPr>
              <w:rPr>
                <w:sz w:val="21"/>
                <w:szCs w:val="21"/>
              </w:rPr>
            </w:pPr>
            <w:r w:rsidRPr="00610A40">
              <w:rPr>
                <w:sz w:val="21"/>
                <w:szCs w:val="21"/>
              </w:rPr>
              <w:t>Formål</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880377D" w14:textId="77777777" w:rsidR="0085747A" w:rsidRPr="00610A40" w:rsidRDefault="0085747A" w:rsidP="00610A40">
            <w:pPr>
              <w:jc w:val="right"/>
              <w:rPr>
                <w:sz w:val="21"/>
                <w:szCs w:val="21"/>
              </w:rPr>
            </w:pPr>
            <w:r w:rsidRPr="00610A40">
              <w:rPr>
                <w:sz w:val="21"/>
                <w:szCs w:val="21"/>
              </w:rPr>
              <w:t>Saldert budsjett</w:t>
            </w: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9DD677E" w14:textId="77777777" w:rsidR="0085747A" w:rsidRPr="00610A40" w:rsidRDefault="0085747A" w:rsidP="00610A40">
            <w:pPr>
              <w:jc w:val="right"/>
              <w:rPr>
                <w:sz w:val="21"/>
                <w:szCs w:val="21"/>
              </w:rPr>
            </w:pPr>
            <w:r w:rsidRPr="00610A40">
              <w:rPr>
                <w:sz w:val="21"/>
                <w:szCs w:val="21"/>
              </w:rPr>
              <w:t>Endringer foreslått i perioden</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DD7FF47" w14:textId="77777777" w:rsidR="0085747A" w:rsidRPr="00610A40" w:rsidRDefault="0085747A" w:rsidP="00610A40">
            <w:pPr>
              <w:jc w:val="right"/>
              <w:rPr>
                <w:sz w:val="21"/>
                <w:szCs w:val="21"/>
              </w:rPr>
            </w:pPr>
            <w:r w:rsidRPr="00610A40">
              <w:rPr>
                <w:sz w:val="21"/>
                <w:szCs w:val="21"/>
              </w:rPr>
              <w:t>Endringer foreslått i denne proposisjonen</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2690A9B" w14:textId="77777777" w:rsidR="0085747A" w:rsidRPr="00610A40" w:rsidRDefault="0085747A" w:rsidP="00610A40">
            <w:pPr>
              <w:jc w:val="right"/>
              <w:rPr>
                <w:sz w:val="21"/>
                <w:szCs w:val="21"/>
              </w:rPr>
            </w:pPr>
            <w:r w:rsidRPr="00610A40">
              <w:rPr>
                <w:sz w:val="21"/>
                <w:szCs w:val="21"/>
              </w:rPr>
              <w:t>Status etter endringen</w:t>
            </w:r>
          </w:p>
        </w:tc>
      </w:tr>
      <w:tr w:rsidR="00A25645" w:rsidRPr="00CE65B7" w14:paraId="4D81BC3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772A36" w14:textId="77777777" w:rsidR="0085747A" w:rsidRPr="00610A40" w:rsidRDefault="0085747A" w:rsidP="00CE65B7">
            <w:pPr>
              <w:rPr>
                <w:sz w:val="21"/>
                <w:szCs w:val="21"/>
              </w:rPr>
            </w:pPr>
            <w:r w:rsidRPr="00610A40">
              <w:rPr>
                <w:sz w:val="21"/>
                <w:szCs w:val="21"/>
              </w:rPr>
              <w:t>3045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9B5328"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D1E17A" w14:textId="77777777" w:rsidR="0085747A" w:rsidRPr="00610A40" w:rsidRDefault="0085747A" w:rsidP="00CE65B7">
            <w:pPr>
              <w:rPr>
                <w:sz w:val="21"/>
                <w:szCs w:val="21"/>
              </w:rPr>
            </w:pPr>
            <w:r w:rsidRPr="00610A40">
              <w:rPr>
                <w:sz w:val="21"/>
                <w:szCs w:val="21"/>
              </w:rPr>
              <w:t>Norges institusjon for menneskerettigheter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C3C4C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61271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256F8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35581A" w14:textId="77777777" w:rsidR="0085747A" w:rsidRPr="00610A40" w:rsidRDefault="0085747A" w:rsidP="00610A40">
            <w:pPr>
              <w:jc w:val="right"/>
              <w:rPr>
                <w:sz w:val="21"/>
                <w:szCs w:val="21"/>
              </w:rPr>
            </w:pPr>
          </w:p>
        </w:tc>
      </w:tr>
      <w:tr w:rsidR="00A25645" w:rsidRPr="00CE65B7" w14:paraId="7698DFF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1EF4A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F9CA6FA"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BE856A" w14:textId="77777777" w:rsidR="0085747A" w:rsidRPr="00610A40" w:rsidRDefault="0085747A" w:rsidP="00CE65B7">
            <w:pPr>
              <w:rPr>
                <w:sz w:val="21"/>
                <w:szCs w:val="21"/>
              </w:rPr>
            </w:pPr>
            <w:r w:rsidRPr="00610A40">
              <w:rPr>
                <w:sz w:val="21"/>
                <w:szCs w:val="21"/>
              </w:rPr>
              <w:t>Inntekter fra offentlige foretak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10D6A6"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077F6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AFC892" w14:textId="77777777" w:rsidR="0085747A" w:rsidRPr="00610A40" w:rsidRDefault="0085747A" w:rsidP="00610A40">
            <w:pPr>
              <w:jc w:val="right"/>
              <w:rPr>
                <w:sz w:val="21"/>
                <w:szCs w:val="21"/>
              </w:rPr>
            </w:pPr>
            <w:r w:rsidRPr="00610A40">
              <w:rPr>
                <w:sz w:val="21"/>
                <w:szCs w:val="21"/>
              </w:rPr>
              <w:t>488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AE5251" w14:textId="77777777" w:rsidR="0085747A" w:rsidRPr="00610A40" w:rsidRDefault="0085747A" w:rsidP="00610A40">
            <w:pPr>
              <w:jc w:val="right"/>
              <w:rPr>
                <w:sz w:val="21"/>
                <w:szCs w:val="21"/>
              </w:rPr>
            </w:pPr>
            <w:r w:rsidRPr="00610A40">
              <w:rPr>
                <w:sz w:val="21"/>
                <w:szCs w:val="21"/>
              </w:rPr>
              <w:t>488</w:t>
            </w:r>
          </w:p>
        </w:tc>
      </w:tr>
      <w:tr w:rsidR="00A25645" w:rsidRPr="00CE65B7" w14:paraId="1CCCFC6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D5E2C5" w14:textId="77777777" w:rsidR="0085747A" w:rsidRPr="00610A40" w:rsidRDefault="0085747A" w:rsidP="00CE65B7">
            <w:pPr>
              <w:rPr>
                <w:sz w:val="21"/>
                <w:szCs w:val="21"/>
              </w:rPr>
            </w:pPr>
            <w:r w:rsidRPr="00610A40">
              <w:rPr>
                <w:sz w:val="21"/>
                <w:szCs w:val="21"/>
              </w:rPr>
              <w:t>3100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569952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8AEC9B" w14:textId="77777777" w:rsidR="0085747A" w:rsidRPr="00610A40" w:rsidRDefault="0085747A" w:rsidP="00CE65B7">
            <w:pPr>
              <w:rPr>
                <w:sz w:val="21"/>
                <w:szCs w:val="21"/>
              </w:rPr>
            </w:pPr>
            <w:r w:rsidRPr="00610A40">
              <w:rPr>
                <w:sz w:val="21"/>
                <w:szCs w:val="21"/>
              </w:rPr>
              <w:t>Utenriksdepartementet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A3B31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19C5A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C08B2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A66DBE" w14:textId="77777777" w:rsidR="0085747A" w:rsidRPr="00610A40" w:rsidRDefault="0085747A" w:rsidP="00610A40">
            <w:pPr>
              <w:jc w:val="right"/>
              <w:rPr>
                <w:sz w:val="21"/>
                <w:szCs w:val="21"/>
              </w:rPr>
            </w:pPr>
          </w:p>
        </w:tc>
      </w:tr>
      <w:tr w:rsidR="00A25645" w:rsidRPr="00CE65B7" w14:paraId="3C07E37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EFC925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88503B"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7ABBE1" w14:textId="77777777" w:rsidR="0085747A" w:rsidRPr="00610A40" w:rsidRDefault="0085747A" w:rsidP="00CE65B7">
            <w:pPr>
              <w:rPr>
                <w:sz w:val="21"/>
                <w:szCs w:val="21"/>
              </w:rPr>
            </w:pPr>
            <w:r w:rsidRPr="00610A40">
              <w:rPr>
                <w:sz w:val="21"/>
                <w:szCs w:val="21"/>
              </w:rPr>
              <w:t>Diverse gebyrer ved utenriksstasjonene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867569" w14:textId="77777777" w:rsidR="0085747A" w:rsidRPr="00610A40" w:rsidRDefault="0085747A" w:rsidP="00610A40">
            <w:pPr>
              <w:jc w:val="right"/>
              <w:rPr>
                <w:sz w:val="21"/>
                <w:szCs w:val="21"/>
              </w:rPr>
            </w:pPr>
            <w:r w:rsidRPr="00610A40">
              <w:rPr>
                <w:sz w:val="21"/>
                <w:szCs w:val="21"/>
              </w:rPr>
              <w:t>33 344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5332B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CD2371" w14:textId="77777777" w:rsidR="0085747A" w:rsidRPr="00610A40" w:rsidRDefault="0085747A" w:rsidP="00610A40">
            <w:pPr>
              <w:jc w:val="right"/>
              <w:rPr>
                <w:sz w:val="21"/>
                <w:szCs w:val="21"/>
              </w:rPr>
            </w:pPr>
            <w:r w:rsidRPr="00610A40">
              <w:rPr>
                <w:sz w:val="21"/>
                <w:szCs w:val="21"/>
              </w:rPr>
              <w:t>-8 400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D59027" w14:textId="77777777" w:rsidR="0085747A" w:rsidRPr="00610A40" w:rsidRDefault="0085747A" w:rsidP="00610A40">
            <w:pPr>
              <w:jc w:val="right"/>
              <w:rPr>
                <w:sz w:val="21"/>
                <w:szCs w:val="21"/>
              </w:rPr>
            </w:pPr>
            <w:r w:rsidRPr="00610A40">
              <w:rPr>
                <w:sz w:val="21"/>
                <w:szCs w:val="21"/>
              </w:rPr>
              <w:t>24 944</w:t>
            </w:r>
          </w:p>
        </w:tc>
      </w:tr>
      <w:tr w:rsidR="00A25645" w:rsidRPr="00CE65B7" w14:paraId="0D697A2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5AD0D2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ADED70E" w14:textId="77777777" w:rsidR="0085747A" w:rsidRPr="00610A40" w:rsidRDefault="0085747A" w:rsidP="00CE65B7">
            <w:pPr>
              <w:rPr>
                <w:sz w:val="21"/>
                <w:szCs w:val="21"/>
              </w:rPr>
            </w:pPr>
            <w:r w:rsidRPr="00610A40">
              <w:rPr>
                <w:sz w:val="21"/>
                <w:szCs w:val="21"/>
              </w:rPr>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ED02E9" w14:textId="77777777" w:rsidR="0085747A" w:rsidRPr="00610A40" w:rsidRDefault="0085747A" w:rsidP="00CE65B7">
            <w:pPr>
              <w:rPr>
                <w:sz w:val="21"/>
                <w:szCs w:val="21"/>
              </w:rPr>
            </w:pPr>
            <w:r w:rsidRPr="00610A40">
              <w:rPr>
                <w:sz w:val="21"/>
                <w:szCs w:val="21"/>
              </w:rPr>
              <w:t>Gebyrer for utlendingssaker ved utenriksstasjonene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9581C8" w14:textId="77777777" w:rsidR="0085747A" w:rsidRPr="00610A40" w:rsidRDefault="0085747A" w:rsidP="00610A40">
            <w:pPr>
              <w:jc w:val="right"/>
              <w:rPr>
                <w:sz w:val="21"/>
                <w:szCs w:val="21"/>
              </w:rPr>
            </w:pPr>
            <w:r w:rsidRPr="00610A40">
              <w:rPr>
                <w:sz w:val="21"/>
                <w:szCs w:val="21"/>
              </w:rPr>
              <w:t>275 500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A0A70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349B6D" w14:textId="77777777" w:rsidR="0085747A" w:rsidRPr="00610A40" w:rsidRDefault="0085747A" w:rsidP="00610A40">
            <w:pPr>
              <w:jc w:val="right"/>
              <w:rPr>
                <w:sz w:val="21"/>
                <w:szCs w:val="21"/>
              </w:rPr>
            </w:pPr>
            <w:r w:rsidRPr="00610A40">
              <w:rPr>
                <w:sz w:val="21"/>
                <w:szCs w:val="21"/>
              </w:rPr>
              <w:t>40 800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3B5CF1" w14:textId="77777777" w:rsidR="0085747A" w:rsidRPr="00610A40" w:rsidRDefault="0085747A" w:rsidP="00610A40">
            <w:pPr>
              <w:jc w:val="right"/>
              <w:rPr>
                <w:sz w:val="21"/>
                <w:szCs w:val="21"/>
              </w:rPr>
            </w:pPr>
            <w:r w:rsidRPr="00610A40">
              <w:rPr>
                <w:sz w:val="21"/>
                <w:szCs w:val="21"/>
              </w:rPr>
              <w:t>316 300</w:t>
            </w:r>
          </w:p>
        </w:tc>
      </w:tr>
      <w:tr w:rsidR="00A25645" w:rsidRPr="00CE65B7" w14:paraId="2C5335C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2809DC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310906"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33F415" w14:textId="77777777" w:rsidR="0085747A" w:rsidRPr="00610A40" w:rsidRDefault="0085747A" w:rsidP="00CE65B7">
            <w:pPr>
              <w:rPr>
                <w:sz w:val="21"/>
                <w:szCs w:val="21"/>
              </w:rPr>
            </w:pPr>
            <w:r w:rsidRPr="00610A40">
              <w:rPr>
                <w:sz w:val="21"/>
                <w:szCs w:val="21"/>
              </w:rPr>
              <w:t>Tilbakebetaling av kapital fra INSTEX SAS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27BFB7"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F2B38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DD6EDF" w14:textId="77777777" w:rsidR="0085747A" w:rsidRPr="00610A40" w:rsidRDefault="0085747A" w:rsidP="00610A40">
            <w:pPr>
              <w:jc w:val="right"/>
              <w:rPr>
                <w:sz w:val="21"/>
                <w:szCs w:val="21"/>
              </w:rPr>
            </w:pPr>
            <w:r w:rsidRPr="00610A40">
              <w:rPr>
                <w:sz w:val="21"/>
                <w:szCs w:val="21"/>
              </w:rPr>
              <w:t>1 538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F34963" w14:textId="77777777" w:rsidR="0085747A" w:rsidRPr="00610A40" w:rsidRDefault="0085747A" w:rsidP="00610A40">
            <w:pPr>
              <w:jc w:val="right"/>
              <w:rPr>
                <w:sz w:val="21"/>
                <w:szCs w:val="21"/>
              </w:rPr>
            </w:pPr>
            <w:r w:rsidRPr="00610A40">
              <w:rPr>
                <w:sz w:val="21"/>
                <w:szCs w:val="21"/>
              </w:rPr>
              <w:t>1 538</w:t>
            </w:r>
          </w:p>
        </w:tc>
      </w:tr>
      <w:tr w:rsidR="00A25645" w:rsidRPr="00CE65B7" w14:paraId="7B88DF6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F42F2D4" w14:textId="77777777" w:rsidR="0085747A" w:rsidRPr="00610A40" w:rsidRDefault="0085747A" w:rsidP="00CE65B7">
            <w:pPr>
              <w:rPr>
                <w:sz w:val="21"/>
                <w:szCs w:val="21"/>
              </w:rPr>
            </w:pPr>
            <w:r w:rsidRPr="00610A40">
              <w:rPr>
                <w:sz w:val="21"/>
                <w:szCs w:val="21"/>
              </w:rPr>
              <w:t>3141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66A793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B84643" w14:textId="77777777" w:rsidR="0085747A" w:rsidRPr="00610A40" w:rsidRDefault="0085747A" w:rsidP="00CE65B7">
            <w:pPr>
              <w:rPr>
                <w:sz w:val="21"/>
                <w:szCs w:val="21"/>
              </w:rPr>
            </w:pPr>
            <w:r w:rsidRPr="00610A40">
              <w:rPr>
                <w:sz w:val="21"/>
                <w:szCs w:val="21"/>
              </w:rPr>
              <w:t>Direktoratet for utviklingssamarbeid (Norad)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6C3CA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60857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EE527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DDBC2C" w14:textId="77777777" w:rsidR="0085747A" w:rsidRPr="00610A40" w:rsidRDefault="0085747A" w:rsidP="00610A40">
            <w:pPr>
              <w:jc w:val="right"/>
              <w:rPr>
                <w:sz w:val="21"/>
                <w:szCs w:val="21"/>
              </w:rPr>
            </w:pPr>
          </w:p>
        </w:tc>
      </w:tr>
      <w:tr w:rsidR="00A25645" w:rsidRPr="00CE65B7" w14:paraId="17D4C1D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EEDF6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2FCADB6"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A0E34E" w14:textId="77777777" w:rsidR="0085747A" w:rsidRPr="00610A40" w:rsidRDefault="0085747A" w:rsidP="00CE65B7">
            <w:pPr>
              <w:rPr>
                <w:sz w:val="21"/>
                <w:szCs w:val="21"/>
              </w:rPr>
            </w:pPr>
            <w:r w:rsidRPr="00610A40">
              <w:rPr>
                <w:sz w:val="21"/>
                <w:szCs w:val="21"/>
              </w:rPr>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3CE60D"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5272D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0C6E16" w14:textId="77777777" w:rsidR="0085747A" w:rsidRPr="00610A40" w:rsidRDefault="0085747A" w:rsidP="00610A40">
            <w:pPr>
              <w:jc w:val="right"/>
              <w:rPr>
                <w:sz w:val="21"/>
                <w:szCs w:val="21"/>
              </w:rPr>
            </w:pPr>
            <w:r w:rsidRPr="00610A40">
              <w:rPr>
                <w:sz w:val="21"/>
                <w:szCs w:val="21"/>
              </w:rPr>
              <w:t>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E7FCAA" w14:textId="77777777" w:rsidR="0085747A" w:rsidRPr="00610A40" w:rsidRDefault="0085747A" w:rsidP="00610A40">
            <w:pPr>
              <w:jc w:val="right"/>
              <w:rPr>
                <w:sz w:val="21"/>
                <w:szCs w:val="21"/>
              </w:rPr>
            </w:pPr>
            <w:r w:rsidRPr="00610A40">
              <w:rPr>
                <w:sz w:val="21"/>
                <w:szCs w:val="21"/>
              </w:rPr>
              <w:t>900</w:t>
            </w:r>
          </w:p>
        </w:tc>
      </w:tr>
      <w:tr w:rsidR="00A25645" w:rsidRPr="00CE65B7" w14:paraId="7A859C5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81D959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200DA6A" w14:textId="77777777" w:rsidR="0085747A" w:rsidRPr="00610A40" w:rsidRDefault="0085747A" w:rsidP="00CE65B7">
            <w:pPr>
              <w:rPr>
                <w:sz w:val="21"/>
                <w:szCs w:val="21"/>
              </w:rPr>
            </w:pPr>
            <w:r w:rsidRPr="00610A40">
              <w:rPr>
                <w:sz w:val="21"/>
                <w:szCs w:val="21"/>
              </w:rPr>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C7C116" w14:textId="77777777" w:rsidR="0085747A" w:rsidRPr="00610A40" w:rsidRDefault="0085747A" w:rsidP="00CE65B7">
            <w:pPr>
              <w:rPr>
                <w:sz w:val="21"/>
                <w:szCs w:val="21"/>
              </w:rPr>
            </w:pPr>
            <w:r w:rsidRPr="00610A40">
              <w:rPr>
                <w:sz w:val="21"/>
                <w:szCs w:val="21"/>
              </w:rPr>
              <w:t>Garantiordningen for fornybar energi i utviklingsland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476C1F"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0BA6D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0D8909" w14:textId="77777777" w:rsidR="0085747A" w:rsidRPr="00610A40" w:rsidRDefault="0085747A" w:rsidP="00610A40">
            <w:pPr>
              <w:jc w:val="right"/>
              <w:rPr>
                <w:sz w:val="21"/>
                <w:szCs w:val="21"/>
              </w:rPr>
            </w:pPr>
            <w:r w:rsidRPr="00610A40">
              <w:rPr>
                <w:sz w:val="21"/>
                <w:szCs w:val="21"/>
              </w:rPr>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4EF7D0" w14:textId="77777777" w:rsidR="0085747A" w:rsidRPr="00610A40" w:rsidRDefault="0085747A" w:rsidP="00610A40">
            <w:pPr>
              <w:jc w:val="right"/>
              <w:rPr>
                <w:sz w:val="21"/>
                <w:szCs w:val="21"/>
              </w:rPr>
            </w:pPr>
            <w:r w:rsidRPr="00610A40">
              <w:rPr>
                <w:sz w:val="21"/>
                <w:szCs w:val="21"/>
              </w:rPr>
              <w:t>2 000</w:t>
            </w:r>
          </w:p>
        </w:tc>
      </w:tr>
      <w:tr w:rsidR="00A25645" w:rsidRPr="00CE65B7" w14:paraId="303DEB8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CC5F4B" w14:textId="77777777" w:rsidR="0085747A" w:rsidRPr="00610A40" w:rsidRDefault="0085747A" w:rsidP="00CE65B7">
            <w:pPr>
              <w:rPr>
                <w:sz w:val="21"/>
                <w:szCs w:val="21"/>
              </w:rPr>
            </w:pPr>
            <w:r w:rsidRPr="00610A40">
              <w:rPr>
                <w:sz w:val="21"/>
                <w:szCs w:val="21"/>
              </w:rPr>
              <w:t>3200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570B36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9FA406" w14:textId="77777777" w:rsidR="0085747A" w:rsidRPr="00610A40" w:rsidRDefault="0085747A" w:rsidP="00CE65B7">
            <w:pPr>
              <w:rPr>
                <w:sz w:val="21"/>
                <w:szCs w:val="21"/>
              </w:rPr>
            </w:pPr>
            <w:r w:rsidRPr="00610A40">
              <w:rPr>
                <w:sz w:val="21"/>
                <w:szCs w:val="21"/>
              </w:rPr>
              <w:t>Kunnskapsdepartementet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64751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EBBC7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A99F9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5BF11F" w14:textId="77777777" w:rsidR="0085747A" w:rsidRPr="00610A40" w:rsidRDefault="0085747A" w:rsidP="00610A40">
            <w:pPr>
              <w:jc w:val="right"/>
              <w:rPr>
                <w:sz w:val="21"/>
                <w:szCs w:val="21"/>
              </w:rPr>
            </w:pPr>
          </w:p>
        </w:tc>
      </w:tr>
      <w:tr w:rsidR="00A25645" w:rsidRPr="00CE65B7" w14:paraId="1475D6B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280AB6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3B50DA" w14:textId="77777777" w:rsidR="0085747A" w:rsidRPr="00610A40" w:rsidRDefault="0085747A" w:rsidP="00CE65B7">
            <w:pPr>
              <w:rPr>
                <w:sz w:val="21"/>
                <w:szCs w:val="21"/>
              </w:rPr>
            </w:pPr>
            <w:r w:rsidRPr="00610A40">
              <w:rPr>
                <w:sz w:val="21"/>
                <w:szCs w:val="21"/>
              </w:rPr>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997FE7" w14:textId="77777777" w:rsidR="0085747A" w:rsidRPr="00610A40" w:rsidRDefault="0085747A" w:rsidP="00CE65B7">
            <w:pPr>
              <w:rPr>
                <w:sz w:val="21"/>
                <w:szCs w:val="21"/>
              </w:rPr>
            </w:pPr>
            <w:r w:rsidRPr="00610A40">
              <w:rPr>
                <w:sz w:val="21"/>
                <w:szCs w:val="21"/>
              </w:rPr>
              <w:t>Inntekter fra fremleie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CCB06A" w14:textId="77777777" w:rsidR="0085747A" w:rsidRPr="00610A40" w:rsidRDefault="0085747A" w:rsidP="00610A40">
            <w:pPr>
              <w:jc w:val="right"/>
              <w:rPr>
                <w:sz w:val="21"/>
                <w:szCs w:val="21"/>
              </w:rPr>
            </w:pPr>
            <w:r w:rsidRPr="00610A40">
              <w:rPr>
                <w:sz w:val="21"/>
                <w:szCs w:val="21"/>
              </w:rPr>
              <w:t>4 662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9890C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F6D399" w14:textId="77777777" w:rsidR="0085747A" w:rsidRPr="00610A40" w:rsidRDefault="0085747A" w:rsidP="00610A40">
            <w:pPr>
              <w:jc w:val="right"/>
              <w:rPr>
                <w:sz w:val="21"/>
                <w:szCs w:val="21"/>
              </w:rPr>
            </w:pPr>
            <w:r w:rsidRPr="00610A40">
              <w:rPr>
                <w:sz w:val="21"/>
                <w:szCs w:val="21"/>
              </w:rPr>
              <w:t>-1 492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205BFE" w14:textId="77777777" w:rsidR="0085747A" w:rsidRPr="00610A40" w:rsidRDefault="0085747A" w:rsidP="00610A40">
            <w:pPr>
              <w:jc w:val="right"/>
              <w:rPr>
                <w:sz w:val="21"/>
                <w:szCs w:val="21"/>
              </w:rPr>
            </w:pPr>
            <w:r w:rsidRPr="00610A40">
              <w:rPr>
                <w:sz w:val="21"/>
                <w:szCs w:val="21"/>
              </w:rPr>
              <w:t>3 170</w:t>
            </w:r>
          </w:p>
        </w:tc>
      </w:tr>
      <w:tr w:rsidR="00A25645" w:rsidRPr="00CE65B7" w14:paraId="45F1E27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BB3A92" w14:textId="77777777" w:rsidR="0085747A" w:rsidRPr="00610A40" w:rsidRDefault="0085747A" w:rsidP="00CE65B7">
            <w:pPr>
              <w:rPr>
                <w:sz w:val="21"/>
                <w:szCs w:val="21"/>
              </w:rPr>
            </w:pPr>
            <w:r w:rsidRPr="00610A40">
              <w:rPr>
                <w:sz w:val="21"/>
                <w:szCs w:val="21"/>
              </w:rPr>
              <w:t>3225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C2B1D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2CF419" w14:textId="77777777" w:rsidR="0085747A" w:rsidRPr="00610A40" w:rsidRDefault="0085747A" w:rsidP="00CE65B7">
            <w:pPr>
              <w:rPr>
                <w:sz w:val="21"/>
                <w:szCs w:val="21"/>
              </w:rPr>
            </w:pPr>
            <w:r w:rsidRPr="00610A40">
              <w:rPr>
                <w:sz w:val="21"/>
                <w:szCs w:val="21"/>
              </w:rPr>
              <w:t>Tiltak i grunnopplæringen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9D340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E0EAC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9C652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E28415" w14:textId="77777777" w:rsidR="0085747A" w:rsidRPr="00610A40" w:rsidRDefault="0085747A" w:rsidP="00610A40">
            <w:pPr>
              <w:jc w:val="right"/>
              <w:rPr>
                <w:sz w:val="21"/>
                <w:szCs w:val="21"/>
              </w:rPr>
            </w:pPr>
          </w:p>
        </w:tc>
      </w:tr>
      <w:tr w:rsidR="00A25645" w:rsidRPr="00CE65B7" w14:paraId="33C6E49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89919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7A468EA" w14:textId="77777777" w:rsidR="0085747A" w:rsidRPr="00610A40" w:rsidRDefault="0085747A" w:rsidP="00CE65B7">
            <w:pPr>
              <w:rPr>
                <w:sz w:val="21"/>
                <w:szCs w:val="21"/>
              </w:rPr>
            </w:pPr>
            <w:r w:rsidRPr="00610A40">
              <w:rPr>
                <w:sz w:val="21"/>
                <w:szCs w:val="21"/>
              </w:rPr>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599F12" w14:textId="77777777" w:rsidR="0085747A" w:rsidRPr="00610A40" w:rsidRDefault="0085747A" w:rsidP="00CE65B7">
            <w:pPr>
              <w:rPr>
                <w:sz w:val="21"/>
                <w:szCs w:val="21"/>
              </w:rPr>
            </w:pPr>
            <w:r w:rsidRPr="00610A40">
              <w:rPr>
                <w:sz w:val="21"/>
                <w:szCs w:val="21"/>
              </w:rPr>
              <w:t>Refusjon av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3822A6" w14:textId="77777777" w:rsidR="0085747A" w:rsidRPr="00610A40" w:rsidRDefault="0085747A" w:rsidP="00610A40">
            <w:pPr>
              <w:jc w:val="right"/>
              <w:rPr>
                <w:sz w:val="21"/>
                <w:szCs w:val="21"/>
              </w:rPr>
            </w:pPr>
            <w:r w:rsidRPr="00610A40">
              <w:rPr>
                <w:sz w:val="21"/>
                <w:szCs w:val="21"/>
              </w:rPr>
              <w:t>176 687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95FB1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CF8C50" w14:textId="77777777" w:rsidR="0085747A" w:rsidRPr="00610A40" w:rsidRDefault="0085747A" w:rsidP="00610A40">
            <w:pPr>
              <w:jc w:val="right"/>
              <w:rPr>
                <w:sz w:val="21"/>
                <w:szCs w:val="21"/>
              </w:rPr>
            </w:pPr>
            <w:r w:rsidRPr="00610A40">
              <w:rPr>
                <w:sz w:val="21"/>
                <w:szCs w:val="21"/>
              </w:rPr>
              <w:t>-11 760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468772" w14:textId="77777777" w:rsidR="0085747A" w:rsidRPr="00610A40" w:rsidRDefault="0085747A" w:rsidP="00610A40">
            <w:pPr>
              <w:jc w:val="right"/>
              <w:rPr>
                <w:sz w:val="21"/>
                <w:szCs w:val="21"/>
              </w:rPr>
            </w:pPr>
            <w:r w:rsidRPr="00610A40">
              <w:rPr>
                <w:sz w:val="21"/>
                <w:szCs w:val="21"/>
              </w:rPr>
              <w:t>164 927</w:t>
            </w:r>
          </w:p>
        </w:tc>
      </w:tr>
      <w:tr w:rsidR="00A25645" w:rsidRPr="00CE65B7" w14:paraId="2E54FD9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3CA6A8" w14:textId="77777777" w:rsidR="0085747A" w:rsidRPr="00610A40" w:rsidRDefault="0085747A" w:rsidP="00CE65B7">
            <w:pPr>
              <w:rPr>
                <w:sz w:val="21"/>
                <w:szCs w:val="21"/>
              </w:rPr>
            </w:pPr>
            <w:r w:rsidRPr="00610A40">
              <w:rPr>
                <w:sz w:val="21"/>
                <w:szCs w:val="21"/>
              </w:rPr>
              <w:t>3285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D27C8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FF5C45" w14:textId="77777777" w:rsidR="0085747A" w:rsidRPr="00610A40" w:rsidRDefault="0085747A" w:rsidP="00CE65B7">
            <w:pPr>
              <w:rPr>
                <w:sz w:val="21"/>
                <w:szCs w:val="21"/>
              </w:rPr>
            </w:pPr>
            <w:r w:rsidRPr="00610A40">
              <w:rPr>
                <w:sz w:val="21"/>
                <w:szCs w:val="21"/>
              </w:rPr>
              <w:t>Norges forskningsråd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83A31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15D73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EE5C0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4D6CD5" w14:textId="77777777" w:rsidR="0085747A" w:rsidRPr="00610A40" w:rsidRDefault="0085747A" w:rsidP="00610A40">
            <w:pPr>
              <w:jc w:val="right"/>
              <w:rPr>
                <w:sz w:val="21"/>
                <w:szCs w:val="21"/>
              </w:rPr>
            </w:pPr>
          </w:p>
        </w:tc>
      </w:tr>
      <w:tr w:rsidR="00A25645" w:rsidRPr="00CE65B7" w14:paraId="4A21864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92993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0CFF17"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A2F7F6" w14:textId="77777777" w:rsidR="0085747A" w:rsidRPr="00610A40" w:rsidRDefault="0085747A" w:rsidP="00CE65B7">
            <w:pPr>
              <w:rPr>
                <w:sz w:val="21"/>
                <w:szCs w:val="21"/>
              </w:rPr>
            </w:pPr>
            <w:r w:rsidRPr="00610A40">
              <w:rPr>
                <w:sz w:val="21"/>
                <w:szCs w:val="21"/>
              </w:rPr>
              <w:t>Inntekter fra oppdrag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0F73B4" w14:textId="77777777" w:rsidR="0085747A" w:rsidRPr="00610A40" w:rsidRDefault="0085747A" w:rsidP="00610A40">
            <w:pPr>
              <w:jc w:val="right"/>
              <w:rPr>
                <w:sz w:val="21"/>
                <w:szCs w:val="21"/>
              </w:rPr>
            </w:pPr>
            <w:r w:rsidRPr="00610A40">
              <w:rPr>
                <w:sz w:val="21"/>
                <w:szCs w:val="21"/>
              </w:rPr>
              <w:t>12 536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D6AA5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519F73" w14:textId="77777777" w:rsidR="0085747A" w:rsidRPr="00610A40" w:rsidRDefault="0085747A" w:rsidP="00610A40">
            <w:pPr>
              <w:jc w:val="right"/>
              <w:rPr>
                <w:sz w:val="21"/>
                <w:szCs w:val="21"/>
              </w:rPr>
            </w:pPr>
            <w:r w:rsidRPr="00610A40">
              <w:rPr>
                <w:sz w:val="21"/>
                <w:szCs w:val="21"/>
              </w:rPr>
              <w:t>-6 286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5EE26E" w14:textId="77777777" w:rsidR="0085747A" w:rsidRPr="00610A40" w:rsidRDefault="0085747A" w:rsidP="00610A40">
            <w:pPr>
              <w:jc w:val="right"/>
              <w:rPr>
                <w:sz w:val="21"/>
                <w:szCs w:val="21"/>
              </w:rPr>
            </w:pPr>
            <w:r w:rsidRPr="00610A40">
              <w:rPr>
                <w:sz w:val="21"/>
                <w:szCs w:val="21"/>
              </w:rPr>
              <w:t>6 250</w:t>
            </w:r>
          </w:p>
        </w:tc>
      </w:tr>
      <w:tr w:rsidR="00A25645" w:rsidRPr="00CE65B7" w14:paraId="62B4E7B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29365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16C507" w14:textId="77777777" w:rsidR="0085747A" w:rsidRPr="00610A40" w:rsidRDefault="0085747A" w:rsidP="00CE65B7">
            <w:pPr>
              <w:rPr>
                <w:sz w:val="21"/>
                <w:szCs w:val="21"/>
              </w:rPr>
            </w:pPr>
            <w:r w:rsidRPr="00610A40">
              <w:rPr>
                <w:sz w:val="21"/>
                <w:szCs w:val="21"/>
              </w:rPr>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918F71" w14:textId="77777777" w:rsidR="0085747A" w:rsidRPr="00610A40" w:rsidRDefault="0085747A" w:rsidP="00CE65B7">
            <w:pPr>
              <w:rPr>
                <w:sz w:val="21"/>
                <w:szCs w:val="21"/>
              </w:rPr>
            </w:pPr>
            <w:r w:rsidRPr="00610A40">
              <w:rPr>
                <w:sz w:val="21"/>
                <w:szCs w:val="21"/>
              </w:rPr>
              <w:t>Inntekter fra refusjoner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3889C3" w14:textId="77777777" w:rsidR="0085747A" w:rsidRPr="00610A40" w:rsidRDefault="0085747A" w:rsidP="00610A40">
            <w:pPr>
              <w:jc w:val="right"/>
              <w:rPr>
                <w:sz w:val="21"/>
                <w:szCs w:val="21"/>
              </w:rPr>
            </w:pPr>
            <w:r w:rsidRPr="00610A40">
              <w:rPr>
                <w:sz w:val="21"/>
                <w:szCs w:val="21"/>
              </w:rPr>
              <w:t>12 328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09E20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30AE1D" w14:textId="77777777" w:rsidR="0085747A" w:rsidRPr="00610A40" w:rsidRDefault="0085747A" w:rsidP="00610A40">
            <w:pPr>
              <w:jc w:val="right"/>
              <w:rPr>
                <w:sz w:val="21"/>
                <w:szCs w:val="21"/>
              </w:rPr>
            </w:pPr>
            <w:r w:rsidRPr="00610A40">
              <w:rPr>
                <w:sz w:val="21"/>
                <w:szCs w:val="21"/>
              </w:rPr>
              <w:t>8 262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944F59" w14:textId="77777777" w:rsidR="0085747A" w:rsidRPr="00610A40" w:rsidRDefault="0085747A" w:rsidP="00610A40">
            <w:pPr>
              <w:jc w:val="right"/>
              <w:rPr>
                <w:sz w:val="21"/>
                <w:szCs w:val="21"/>
              </w:rPr>
            </w:pPr>
            <w:r w:rsidRPr="00610A40">
              <w:rPr>
                <w:sz w:val="21"/>
                <w:szCs w:val="21"/>
              </w:rPr>
              <w:t>20 590</w:t>
            </w:r>
          </w:p>
        </w:tc>
      </w:tr>
      <w:tr w:rsidR="00A25645" w:rsidRPr="00CE65B7" w14:paraId="09AB361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12B4727" w14:textId="77777777" w:rsidR="0085747A" w:rsidRPr="00610A40" w:rsidRDefault="0085747A" w:rsidP="00CE65B7">
            <w:pPr>
              <w:rPr>
                <w:sz w:val="21"/>
                <w:szCs w:val="21"/>
              </w:rPr>
            </w:pPr>
            <w:r w:rsidRPr="00610A40">
              <w:rPr>
                <w:sz w:val="21"/>
                <w:szCs w:val="21"/>
              </w:rPr>
              <w:t>3288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5588E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7292D5" w14:textId="77777777" w:rsidR="0085747A" w:rsidRPr="00610A40" w:rsidRDefault="0085747A" w:rsidP="00CE65B7">
            <w:pPr>
              <w:rPr>
                <w:sz w:val="21"/>
                <w:szCs w:val="21"/>
              </w:rPr>
            </w:pPr>
            <w:r w:rsidRPr="00610A40">
              <w:rPr>
                <w:sz w:val="21"/>
                <w:szCs w:val="21"/>
              </w:rPr>
              <w:t>Internasjonale samarbeidstiltak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77F21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8E0CE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90EEF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2DB5FC" w14:textId="77777777" w:rsidR="0085747A" w:rsidRPr="00610A40" w:rsidRDefault="0085747A" w:rsidP="00610A40">
            <w:pPr>
              <w:jc w:val="right"/>
              <w:rPr>
                <w:sz w:val="21"/>
                <w:szCs w:val="21"/>
              </w:rPr>
            </w:pPr>
          </w:p>
        </w:tc>
      </w:tr>
      <w:tr w:rsidR="00A25645" w:rsidRPr="00CE65B7" w14:paraId="34A4B97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46533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F3366E" w14:textId="77777777" w:rsidR="0085747A" w:rsidRPr="00610A40" w:rsidRDefault="0085747A" w:rsidP="00CE65B7">
            <w:pPr>
              <w:rPr>
                <w:sz w:val="21"/>
                <w:szCs w:val="21"/>
              </w:rPr>
            </w:pPr>
            <w:r w:rsidRPr="00610A40">
              <w:rPr>
                <w:sz w:val="21"/>
                <w:szCs w:val="21"/>
              </w:rPr>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7BDE71" w14:textId="77777777" w:rsidR="0085747A" w:rsidRPr="00610A40" w:rsidRDefault="0085747A" w:rsidP="00CE65B7">
            <w:pPr>
              <w:rPr>
                <w:sz w:val="21"/>
                <w:szCs w:val="21"/>
              </w:rPr>
            </w:pPr>
            <w:r w:rsidRPr="00610A40">
              <w:rPr>
                <w:sz w:val="21"/>
                <w:szCs w:val="21"/>
              </w:rPr>
              <w:t>Refusjon av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119600" w14:textId="77777777" w:rsidR="0085747A" w:rsidRPr="00610A40" w:rsidRDefault="0085747A" w:rsidP="00610A40">
            <w:pPr>
              <w:jc w:val="right"/>
              <w:rPr>
                <w:sz w:val="21"/>
                <w:szCs w:val="21"/>
              </w:rPr>
            </w:pPr>
            <w:r w:rsidRPr="00610A40">
              <w:rPr>
                <w:sz w:val="21"/>
                <w:szCs w:val="21"/>
              </w:rPr>
              <w:t>19 383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B46EF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12DCD1" w14:textId="77777777" w:rsidR="0085747A" w:rsidRPr="00610A40" w:rsidRDefault="0085747A" w:rsidP="00610A40">
            <w:pPr>
              <w:jc w:val="right"/>
              <w:rPr>
                <w:sz w:val="21"/>
                <w:szCs w:val="21"/>
              </w:rPr>
            </w:pPr>
            <w:r w:rsidRPr="00610A40">
              <w:rPr>
                <w:sz w:val="21"/>
                <w:szCs w:val="21"/>
              </w:rPr>
              <w:t>-1 434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AE0FE5" w14:textId="77777777" w:rsidR="0085747A" w:rsidRPr="00610A40" w:rsidRDefault="0085747A" w:rsidP="00610A40">
            <w:pPr>
              <w:jc w:val="right"/>
              <w:rPr>
                <w:sz w:val="21"/>
                <w:szCs w:val="21"/>
              </w:rPr>
            </w:pPr>
            <w:r w:rsidRPr="00610A40">
              <w:rPr>
                <w:sz w:val="21"/>
                <w:szCs w:val="21"/>
              </w:rPr>
              <w:t>17 949</w:t>
            </w:r>
          </w:p>
        </w:tc>
      </w:tr>
      <w:tr w:rsidR="00A25645" w:rsidRPr="00CE65B7" w14:paraId="39C6001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6B7B3F" w14:textId="77777777" w:rsidR="0085747A" w:rsidRPr="00610A40" w:rsidRDefault="0085747A" w:rsidP="00CE65B7">
            <w:pPr>
              <w:rPr>
                <w:sz w:val="21"/>
                <w:szCs w:val="21"/>
              </w:rPr>
            </w:pPr>
            <w:r w:rsidRPr="00610A40">
              <w:rPr>
                <w:sz w:val="21"/>
                <w:szCs w:val="21"/>
              </w:rPr>
              <w:t>3334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C63ED2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8D3BF8" w14:textId="77777777" w:rsidR="0085747A" w:rsidRPr="00610A40" w:rsidRDefault="0085747A" w:rsidP="00CE65B7">
            <w:pPr>
              <w:rPr>
                <w:sz w:val="21"/>
                <w:szCs w:val="21"/>
              </w:rPr>
            </w:pPr>
            <w:r w:rsidRPr="00610A40">
              <w:rPr>
                <w:sz w:val="21"/>
                <w:szCs w:val="21"/>
              </w:rPr>
              <w:t>Film- og dataspillformål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42746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7989E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AC835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377667" w14:textId="77777777" w:rsidR="0085747A" w:rsidRPr="00610A40" w:rsidRDefault="0085747A" w:rsidP="00610A40">
            <w:pPr>
              <w:jc w:val="right"/>
              <w:rPr>
                <w:sz w:val="21"/>
                <w:szCs w:val="21"/>
              </w:rPr>
            </w:pPr>
          </w:p>
        </w:tc>
      </w:tr>
      <w:tr w:rsidR="00A25645" w:rsidRPr="00CE65B7" w14:paraId="6A56D2E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FD844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7C8C4E1" w14:textId="77777777" w:rsidR="0085747A" w:rsidRPr="00610A40" w:rsidRDefault="0085747A" w:rsidP="00CE65B7">
            <w:pPr>
              <w:rPr>
                <w:sz w:val="21"/>
                <w:szCs w:val="21"/>
              </w:rPr>
            </w:pPr>
            <w:r w:rsidRPr="00610A40">
              <w:rPr>
                <w:sz w:val="21"/>
                <w:szCs w:val="21"/>
              </w:rPr>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35B5FD" w14:textId="77777777" w:rsidR="0085747A" w:rsidRPr="00610A40" w:rsidRDefault="0085747A" w:rsidP="00CE65B7">
            <w:pPr>
              <w:rPr>
                <w:sz w:val="21"/>
                <w:szCs w:val="21"/>
              </w:rPr>
            </w:pPr>
            <w:r w:rsidRPr="00610A40">
              <w:rPr>
                <w:sz w:val="21"/>
                <w:szCs w:val="21"/>
              </w:rPr>
              <w:t>Inntekter ved oppdrag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93AB57" w14:textId="77777777" w:rsidR="0085747A" w:rsidRPr="00610A40" w:rsidRDefault="0085747A" w:rsidP="00610A40">
            <w:pPr>
              <w:jc w:val="right"/>
              <w:rPr>
                <w:sz w:val="21"/>
                <w:szCs w:val="21"/>
              </w:rPr>
            </w:pPr>
            <w:r w:rsidRPr="00610A40">
              <w:rPr>
                <w:sz w:val="21"/>
                <w:szCs w:val="21"/>
              </w:rPr>
              <w:t>8 321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20E8F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964D0E" w14:textId="77777777" w:rsidR="0085747A" w:rsidRPr="00610A40" w:rsidRDefault="0085747A" w:rsidP="00610A40">
            <w:pPr>
              <w:jc w:val="right"/>
              <w:rPr>
                <w:sz w:val="21"/>
                <w:szCs w:val="21"/>
              </w:rPr>
            </w:pPr>
            <w:r w:rsidRPr="00610A40">
              <w:rPr>
                <w:sz w:val="21"/>
                <w:szCs w:val="21"/>
              </w:rPr>
              <w:t>-6 400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16FF8F" w14:textId="77777777" w:rsidR="0085747A" w:rsidRPr="00610A40" w:rsidRDefault="0085747A" w:rsidP="00610A40">
            <w:pPr>
              <w:jc w:val="right"/>
              <w:rPr>
                <w:sz w:val="21"/>
                <w:szCs w:val="21"/>
              </w:rPr>
            </w:pPr>
            <w:r w:rsidRPr="00610A40">
              <w:rPr>
                <w:sz w:val="21"/>
                <w:szCs w:val="21"/>
              </w:rPr>
              <w:t>1 921</w:t>
            </w:r>
          </w:p>
        </w:tc>
      </w:tr>
      <w:tr w:rsidR="00A25645" w:rsidRPr="00CE65B7" w14:paraId="6EAD5B9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FE52250" w14:textId="77777777" w:rsidR="0085747A" w:rsidRPr="00610A40" w:rsidRDefault="0085747A" w:rsidP="00CE65B7">
            <w:pPr>
              <w:rPr>
                <w:sz w:val="21"/>
                <w:szCs w:val="21"/>
              </w:rPr>
            </w:pPr>
            <w:r w:rsidRPr="00610A40">
              <w:rPr>
                <w:sz w:val="21"/>
                <w:szCs w:val="21"/>
              </w:rPr>
              <w:t>3400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621FD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6B7D14" w14:textId="77777777" w:rsidR="0085747A" w:rsidRPr="00610A40" w:rsidRDefault="0085747A" w:rsidP="00CE65B7">
            <w:pPr>
              <w:rPr>
                <w:sz w:val="21"/>
                <w:szCs w:val="21"/>
              </w:rPr>
            </w:pPr>
            <w:r w:rsidRPr="00610A40">
              <w:rPr>
                <w:sz w:val="21"/>
                <w:szCs w:val="21"/>
              </w:rPr>
              <w:t>Justis- og beredskapsdepartementet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AA2E2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BA39E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4B5C2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1B4831" w14:textId="77777777" w:rsidR="0085747A" w:rsidRPr="00610A40" w:rsidRDefault="0085747A" w:rsidP="00610A40">
            <w:pPr>
              <w:jc w:val="right"/>
              <w:rPr>
                <w:sz w:val="21"/>
                <w:szCs w:val="21"/>
              </w:rPr>
            </w:pPr>
          </w:p>
        </w:tc>
      </w:tr>
      <w:tr w:rsidR="00A25645" w:rsidRPr="00CE65B7" w14:paraId="59678A0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9F76E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A0C3CB"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844113" w14:textId="77777777" w:rsidR="0085747A" w:rsidRPr="00610A40" w:rsidRDefault="0085747A" w:rsidP="00CE65B7">
            <w:pPr>
              <w:rPr>
                <w:sz w:val="21"/>
                <w:szCs w:val="21"/>
              </w:rPr>
            </w:pPr>
            <w:r w:rsidRPr="00610A40">
              <w:rPr>
                <w:sz w:val="21"/>
                <w:szCs w:val="21"/>
              </w:rPr>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C15955" w14:textId="77777777" w:rsidR="0085747A" w:rsidRPr="00610A40" w:rsidRDefault="0085747A" w:rsidP="00610A40">
            <w:pPr>
              <w:jc w:val="right"/>
              <w:rPr>
                <w:sz w:val="21"/>
                <w:szCs w:val="21"/>
              </w:rPr>
            </w:pPr>
            <w:r w:rsidRPr="00610A40">
              <w:rPr>
                <w:sz w:val="21"/>
                <w:szCs w:val="21"/>
              </w:rPr>
              <w:t>6 819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8CED2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72610E" w14:textId="77777777" w:rsidR="0085747A" w:rsidRPr="00610A40" w:rsidRDefault="0085747A" w:rsidP="00610A40">
            <w:pPr>
              <w:jc w:val="right"/>
              <w:rPr>
                <w:sz w:val="21"/>
                <w:szCs w:val="21"/>
              </w:rPr>
            </w:pPr>
            <w:r w:rsidRPr="00610A40">
              <w:rPr>
                <w:sz w:val="21"/>
                <w:szCs w:val="21"/>
              </w:rPr>
              <w:t>-3 011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025444" w14:textId="77777777" w:rsidR="0085747A" w:rsidRPr="00610A40" w:rsidRDefault="0085747A" w:rsidP="00610A40">
            <w:pPr>
              <w:jc w:val="right"/>
              <w:rPr>
                <w:sz w:val="21"/>
                <w:szCs w:val="21"/>
              </w:rPr>
            </w:pPr>
            <w:r w:rsidRPr="00610A40">
              <w:rPr>
                <w:sz w:val="21"/>
                <w:szCs w:val="21"/>
              </w:rPr>
              <w:t>3 808</w:t>
            </w:r>
          </w:p>
        </w:tc>
      </w:tr>
      <w:tr w:rsidR="00A25645" w:rsidRPr="00CE65B7" w14:paraId="7E6418E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427C3ED" w14:textId="77777777" w:rsidR="0085747A" w:rsidRPr="00610A40" w:rsidRDefault="0085747A" w:rsidP="00CE65B7">
            <w:pPr>
              <w:rPr>
                <w:sz w:val="21"/>
                <w:szCs w:val="21"/>
              </w:rPr>
            </w:pPr>
            <w:r w:rsidRPr="00610A40">
              <w:rPr>
                <w:sz w:val="21"/>
                <w:szCs w:val="21"/>
              </w:rPr>
              <w:t>3410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94459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3DD03A" w14:textId="77777777" w:rsidR="0085747A" w:rsidRPr="00610A40" w:rsidRDefault="0085747A" w:rsidP="00CE65B7">
            <w:pPr>
              <w:rPr>
                <w:sz w:val="21"/>
                <w:szCs w:val="21"/>
              </w:rPr>
            </w:pPr>
            <w:r w:rsidRPr="00610A40">
              <w:rPr>
                <w:sz w:val="21"/>
                <w:szCs w:val="21"/>
              </w:rPr>
              <w:t>Domstolene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6A00E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B1BB3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672AC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E013CB" w14:textId="77777777" w:rsidR="0085747A" w:rsidRPr="00610A40" w:rsidRDefault="0085747A" w:rsidP="00610A40">
            <w:pPr>
              <w:jc w:val="right"/>
              <w:rPr>
                <w:sz w:val="21"/>
                <w:szCs w:val="21"/>
              </w:rPr>
            </w:pPr>
          </w:p>
        </w:tc>
      </w:tr>
      <w:tr w:rsidR="00A25645" w:rsidRPr="00CE65B7" w14:paraId="1F07C8C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1B4A2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EF9837A"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35C512" w14:textId="77777777" w:rsidR="0085747A" w:rsidRPr="00610A40" w:rsidRDefault="0085747A" w:rsidP="00CE65B7">
            <w:pPr>
              <w:rPr>
                <w:sz w:val="21"/>
                <w:szCs w:val="21"/>
              </w:rPr>
            </w:pPr>
            <w:r w:rsidRPr="00610A40">
              <w:rPr>
                <w:sz w:val="21"/>
                <w:szCs w:val="21"/>
              </w:rPr>
              <w:t>Rettsgebyr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D63728" w14:textId="77777777" w:rsidR="0085747A" w:rsidRPr="00610A40" w:rsidRDefault="0085747A" w:rsidP="00610A40">
            <w:pPr>
              <w:jc w:val="right"/>
              <w:rPr>
                <w:sz w:val="21"/>
                <w:szCs w:val="21"/>
              </w:rPr>
            </w:pPr>
            <w:r w:rsidRPr="00610A40">
              <w:rPr>
                <w:sz w:val="21"/>
                <w:szCs w:val="21"/>
              </w:rPr>
              <w:t>211 000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0EB77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A2654C" w14:textId="77777777" w:rsidR="0085747A" w:rsidRPr="00610A40" w:rsidRDefault="0085747A" w:rsidP="00610A40">
            <w:pPr>
              <w:jc w:val="right"/>
              <w:rPr>
                <w:sz w:val="21"/>
                <w:szCs w:val="21"/>
              </w:rPr>
            </w:pPr>
            <w:r w:rsidRPr="00610A40">
              <w:rPr>
                <w:sz w:val="21"/>
                <w:szCs w:val="21"/>
              </w:rPr>
              <w:t>8 073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14C64A" w14:textId="77777777" w:rsidR="0085747A" w:rsidRPr="00610A40" w:rsidRDefault="0085747A" w:rsidP="00610A40">
            <w:pPr>
              <w:jc w:val="right"/>
              <w:rPr>
                <w:sz w:val="21"/>
                <w:szCs w:val="21"/>
              </w:rPr>
            </w:pPr>
            <w:r w:rsidRPr="00610A40">
              <w:rPr>
                <w:sz w:val="21"/>
                <w:szCs w:val="21"/>
              </w:rPr>
              <w:t>219 073</w:t>
            </w:r>
          </w:p>
        </w:tc>
      </w:tr>
      <w:tr w:rsidR="00A25645" w:rsidRPr="00CE65B7" w14:paraId="08E7EC0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ADF6C6" w14:textId="77777777" w:rsidR="0085747A" w:rsidRPr="00610A40" w:rsidRDefault="0085747A" w:rsidP="00CE65B7">
            <w:pPr>
              <w:rPr>
                <w:sz w:val="21"/>
                <w:szCs w:val="21"/>
              </w:rPr>
            </w:pPr>
            <w:r w:rsidRPr="00610A40">
              <w:rPr>
                <w:sz w:val="21"/>
                <w:szCs w:val="21"/>
              </w:rPr>
              <w:t>3440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E0CF2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7851CE" w14:textId="77777777" w:rsidR="0085747A" w:rsidRPr="00610A40" w:rsidRDefault="0085747A" w:rsidP="00CE65B7">
            <w:pPr>
              <w:rPr>
                <w:sz w:val="21"/>
                <w:szCs w:val="21"/>
              </w:rPr>
            </w:pPr>
            <w:r w:rsidRPr="00610A40">
              <w:rPr>
                <w:sz w:val="21"/>
                <w:szCs w:val="21"/>
              </w:rPr>
              <w:t>Politiet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E7139F"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E86EB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EB2B0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DF9F1C" w14:textId="77777777" w:rsidR="0085747A" w:rsidRPr="00610A40" w:rsidRDefault="0085747A" w:rsidP="00610A40">
            <w:pPr>
              <w:jc w:val="right"/>
              <w:rPr>
                <w:sz w:val="21"/>
                <w:szCs w:val="21"/>
              </w:rPr>
            </w:pPr>
          </w:p>
        </w:tc>
      </w:tr>
      <w:tr w:rsidR="00A25645" w:rsidRPr="00CE65B7" w14:paraId="47F8E11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55E5B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E5A60EB"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44DD21" w14:textId="77777777" w:rsidR="0085747A" w:rsidRPr="00610A40" w:rsidRDefault="0085747A" w:rsidP="00CE65B7">
            <w:pPr>
              <w:rPr>
                <w:sz w:val="21"/>
                <w:szCs w:val="21"/>
              </w:rPr>
            </w:pPr>
            <w:r w:rsidRPr="00610A40">
              <w:rPr>
                <w:sz w:val="21"/>
                <w:szCs w:val="21"/>
              </w:rPr>
              <w:t>Gebyr – pass og ID-kort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E418F2" w14:textId="77777777" w:rsidR="0085747A" w:rsidRPr="00610A40" w:rsidRDefault="0085747A" w:rsidP="00610A40">
            <w:pPr>
              <w:jc w:val="right"/>
              <w:rPr>
                <w:sz w:val="21"/>
                <w:szCs w:val="21"/>
              </w:rPr>
            </w:pPr>
            <w:r w:rsidRPr="00610A40">
              <w:rPr>
                <w:sz w:val="21"/>
                <w:szCs w:val="21"/>
              </w:rPr>
              <w:t>832 662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9DF39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962B50" w14:textId="77777777" w:rsidR="0085747A" w:rsidRPr="00610A40" w:rsidRDefault="0085747A" w:rsidP="00610A40">
            <w:pPr>
              <w:jc w:val="right"/>
              <w:rPr>
                <w:sz w:val="21"/>
                <w:szCs w:val="21"/>
              </w:rPr>
            </w:pPr>
            <w:r w:rsidRPr="00610A40">
              <w:rPr>
                <w:sz w:val="21"/>
                <w:szCs w:val="21"/>
              </w:rPr>
              <w:t>-70 000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087EE5" w14:textId="77777777" w:rsidR="0085747A" w:rsidRPr="00610A40" w:rsidRDefault="0085747A" w:rsidP="00610A40">
            <w:pPr>
              <w:jc w:val="right"/>
              <w:rPr>
                <w:sz w:val="21"/>
                <w:szCs w:val="21"/>
              </w:rPr>
            </w:pPr>
            <w:r w:rsidRPr="00610A40">
              <w:rPr>
                <w:sz w:val="21"/>
                <w:szCs w:val="21"/>
              </w:rPr>
              <w:t>762 662</w:t>
            </w:r>
          </w:p>
        </w:tc>
      </w:tr>
      <w:tr w:rsidR="00A25645" w:rsidRPr="00CE65B7" w14:paraId="29BF314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1DF4D2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9E9971" w14:textId="77777777" w:rsidR="0085747A" w:rsidRPr="00610A40" w:rsidRDefault="0085747A" w:rsidP="00CE65B7">
            <w:pPr>
              <w:rPr>
                <w:sz w:val="21"/>
                <w:szCs w:val="21"/>
              </w:rPr>
            </w:pPr>
            <w:r w:rsidRPr="00610A40">
              <w:rPr>
                <w:sz w:val="21"/>
                <w:szCs w:val="21"/>
              </w:rPr>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717592" w14:textId="77777777" w:rsidR="0085747A" w:rsidRPr="00610A40" w:rsidRDefault="0085747A" w:rsidP="00CE65B7">
            <w:pPr>
              <w:rPr>
                <w:sz w:val="21"/>
                <w:szCs w:val="21"/>
              </w:rPr>
            </w:pPr>
            <w:r w:rsidRPr="00610A40">
              <w:rPr>
                <w:sz w:val="21"/>
                <w:szCs w:val="21"/>
              </w:rPr>
              <w:t>Refusjoner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B81CA1" w14:textId="77777777" w:rsidR="0085747A" w:rsidRPr="00610A40" w:rsidRDefault="0085747A" w:rsidP="00610A40">
            <w:pPr>
              <w:jc w:val="right"/>
              <w:rPr>
                <w:sz w:val="21"/>
                <w:szCs w:val="21"/>
              </w:rPr>
            </w:pPr>
            <w:r w:rsidRPr="00610A40">
              <w:rPr>
                <w:sz w:val="21"/>
                <w:szCs w:val="21"/>
              </w:rPr>
              <w:t>281 401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2F4E5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DD3134" w14:textId="77777777" w:rsidR="0085747A" w:rsidRPr="00610A40" w:rsidRDefault="0085747A" w:rsidP="00610A40">
            <w:pPr>
              <w:jc w:val="right"/>
              <w:rPr>
                <w:sz w:val="21"/>
                <w:szCs w:val="21"/>
              </w:rPr>
            </w:pPr>
            <w:r w:rsidRPr="00610A40">
              <w:rPr>
                <w:sz w:val="21"/>
                <w:szCs w:val="21"/>
              </w:rPr>
              <w:t>-50 000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B56A62" w14:textId="77777777" w:rsidR="0085747A" w:rsidRPr="00610A40" w:rsidRDefault="0085747A" w:rsidP="00610A40">
            <w:pPr>
              <w:jc w:val="right"/>
              <w:rPr>
                <w:sz w:val="21"/>
                <w:szCs w:val="21"/>
              </w:rPr>
            </w:pPr>
            <w:r w:rsidRPr="00610A40">
              <w:rPr>
                <w:sz w:val="21"/>
                <w:szCs w:val="21"/>
              </w:rPr>
              <w:t>231 401</w:t>
            </w:r>
          </w:p>
        </w:tc>
      </w:tr>
      <w:tr w:rsidR="00A25645" w:rsidRPr="00CE65B7" w14:paraId="200375C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D25E6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7CD861" w14:textId="77777777" w:rsidR="0085747A" w:rsidRPr="00610A40" w:rsidRDefault="0085747A" w:rsidP="00CE65B7">
            <w:pPr>
              <w:rPr>
                <w:sz w:val="21"/>
                <w:szCs w:val="21"/>
              </w:rPr>
            </w:pPr>
            <w:r w:rsidRPr="00610A40">
              <w:rPr>
                <w:sz w:val="21"/>
                <w:szCs w:val="21"/>
              </w:rPr>
              <w:t>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85F335" w14:textId="77777777" w:rsidR="0085747A" w:rsidRPr="00610A40" w:rsidRDefault="0085747A" w:rsidP="00CE65B7">
            <w:pPr>
              <w:rPr>
                <w:sz w:val="21"/>
                <w:szCs w:val="21"/>
              </w:rPr>
            </w:pPr>
            <w:r w:rsidRPr="00610A40">
              <w:rPr>
                <w:sz w:val="21"/>
                <w:szCs w:val="21"/>
              </w:rPr>
              <w:t>Gebyr – utlendingssaker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CFF65E" w14:textId="77777777" w:rsidR="0085747A" w:rsidRPr="00610A40" w:rsidRDefault="0085747A" w:rsidP="00610A40">
            <w:pPr>
              <w:jc w:val="right"/>
              <w:rPr>
                <w:sz w:val="21"/>
                <w:szCs w:val="21"/>
              </w:rPr>
            </w:pPr>
            <w:r w:rsidRPr="00610A40">
              <w:rPr>
                <w:sz w:val="21"/>
                <w:szCs w:val="21"/>
              </w:rPr>
              <w:t>367 389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2B643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B16E2C" w14:textId="77777777" w:rsidR="0085747A" w:rsidRPr="00610A40" w:rsidRDefault="0085747A" w:rsidP="00610A40">
            <w:pPr>
              <w:jc w:val="right"/>
              <w:rPr>
                <w:sz w:val="21"/>
                <w:szCs w:val="21"/>
              </w:rPr>
            </w:pPr>
            <w:r w:rsidRPr="00610A40">
              <w:rPr>
                <w:sz w:val="21"/>
                <w:szCs w:val="21"/>
              </w:rPr>
              <w:t>-7 049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DC6B0C" w14:textId="77777777" w:rsidR="0085747A" w:rsidRPr="00610A40" w:rsidRDefault="0085747A" w:rsidP="00610A40">
            <w:pPr>
              <w:jc w:val="right"/>
              <w:rPr>
                <w:sz w:val="21"/>
                <w:szCs w:val="21"/>
              </w:rPr>
            </w:pPr>
            <w:r w:rsidRPr="00610A40">
              <w:rPr>
                <w:sz w:val="21"/>
                <w:szCs w:val="21"/>
              </w:rPr>
              <w:t>360 340</w:t>
            </w:r>
          </w:p>
        </w:tc>
      </w:tr>
      <w:tr w:rsidR="00A25645" w:rsidRPr="00CE65B7" w14:paraId="699EA74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FC9A1D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5529371" w14:textId="77777777" w:rsidR="0085747A" w:rsidRPr="00610A40" w:rsidRDefault="0085747A" w:rsidP="00CE65B7">
            <w:pPr>
              <w:rPr>
                <w:sz w:val="21"/>
                <w:szCs w:val="21"/>
              </w:rPr>
            </w:pPr>
            <w:r w:rsidRPr="00610A40">
              <w:rPr>
                <w:sz w:val="21"/>
                <w:szCs w:val="21"/>
              </w:rPr>
              <w:t>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EF23D4" w14:textId="77777777" w:rsidR="0085747A" w:rsidRPr="00610A40" w:rsidRDefault="0085747A" w:rsidP="00CE65B7">
            <w:pPr>
              <w:rPr>
                <w:sz w:val="21"/>
                <w:szCs w:val="21"/>
              </w:rPr>
            </w:pPr>
            <w:r w:rsidRPr="00610A40">
              <w:rPr>
                <w:sz w:val="21"/>
                <w:szCs w:val="21"/>
              </w:rPr>
              <w:t>Refusjoner fra EUs grense- og visumfinansieringsordninger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3E4452" w14:textId="77777777" w:rsidR="0085747A" w:rsidRPr="00610A40" w:rsidRDefault="0085747A" w:rsidP="00610A40">
            <w:pPr>
              <w:jc w:val="right"/>
              <w:rPr>
                <w:sz w:val="21"/>
                <w:szCs w:val="21"/>
              </w:rPr>
            </w:pPr>
            <w:r w:rsidRPr="00610A40">
              <w:rPr>
                <w:sz w:val="21"/>
                <w:szCs w:val="21"/>
              </w:rPr>
              <w:t>237 175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CFE27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30DA68" w14:textId="77777777" w:rsidR="0085747A" w:rsidRPr="00610A40" w:rsidRDefault="0085747A" w:rsidP="00610A40">
            <w:pPr>
              <w:jc w:val="right"/>
              <w:rPr>
                <w:sz w:val="21"/>
                <w:szCs w:val="21"/>
              </w:rPr>
            </w:pPr>
            <w:r w:rsidRPr="00610A40">
              <w:rPr>
                <w:sz w:val="21"/>
                <w:szCs w:val="21"/>
              </w:rPr>
              <w:t>-24 591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37B16D" w14:textId="77777777" w:rsidR="0085747A" w:rsidRPr="00610A40" w:rsidRDefault="0085747A" w:rsidP="00610A40">
            <w:pPr>
              <w:jc w:val="right"/>
              <w:rPr>
                <w:sz w:val="21"/>
                <w:szCs w:val="21"/>
              </w:rPr>
            </w:pPr>
            <w:r w:rsidRPr="00610A40">
              <w:rPr>
                <w:sz w:val="21"/>
                <w:szCs w:val="21"/>
              </w:rPr>
              <w:t>212 584</w:t>
            </w:r>
          </w:p>
        </w:tc>
      </w:tr>
      <w:tr w:rsidR="00A25645" w:rsidRPr="00CE65B7" w14:paraId="2146A83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84DC77" w14:textId="77777777" w:rsidR="0085747A" w:rsidRPr="00610A40" w:rsidRDefault="0085747A" w:rsidP="00CE65B7">
            <w:pPr>
              <w:rPr>
                <w:sz w:val="21"/>
                <w:szCs w:val="21"/>
              </w:rPr>
            </w:pPr>
            <w:r w:rsidRPr="00610A40">
              <w:rPr>
                <w:sz w:val="21"/>
                <w:szCs w:val="21"/>
              </w:rPr>
              <w:t>3442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20A6A2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96C7A9" w14:textId="77777777" w:rsidR="0085747A" w:rsidRPr="00610A40" w:rsidRDefault="0085747A" w:rsidP="00CE65B7">
            <w:pPr>
              <w:rPr>
                <w:sz w:val="21"/>
                <w:szCs w:val="21"/>
              </w:rPr>
            </w:pPr>
            <w:r w:rsidRPr="00610A40">
              <w:rPr>
                <w:sz w:val="21"/>
                <w:szCs w:val="21"/>
              </w:rPr>
              <w:t>Politihøgskolen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767D6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B5BE8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5BCA7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7212C3" w14:textId="77777777" w:rsidR="0085747A" w:rsidRPr="00610A40" w:rsidRDefault="0085747A" w:rsidP="00610A40">
            <w:pPr>
              <w:jc w:val="right"/>
              <w:rPr>
                <w:sz w:val="21"/>
                <w:szCs w:val="21"/>
              </w:rPr>
            </w:pPr>
          </w:p>
        </w:tc>
      </w:tr>
      <w:tr w:rsidR="00A25645" w:rsidRPr="00CE65B7" w14:paraId="139914D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B03CF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1FBAA7" w14:textId="77777777" w:rsidR="0085747A" w:rsidRPr="00610A40" w:rsidRDefault="0085747A" w:rsidP="00CE65B7">
            <w:pPr>
              <w:rPr>
                <w:sz w:val="21"/>
                <w:szCs w:val="21"/>
              </w:rPr>
            </w:pPr>
            <w:r w:rsidRPr="00610A40">
              <w:rPr>
                <w:sz w:val="21"/>
                <w:szCs w:val="21"/>
              </w:rPr>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487A39" w14:textId="77777777" w:rsidR="0085747A" w:rsidRPr="00610A40" w:rsidRDefault="0085747A" w:rsidP="00CE65B7">
            <w:pPr>
              <w:rPr>
                <w:sz w:val="21"/>
                <w:szCs w:val="21"/>
              </w:rPr>
            </w:pPr>
            <w:r w:rsidRPr="00610A40">
              <w:rPr>
                <w:sz w:val="21"/>
                <w:szCs w:val="21"/>
              </w:rPr>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85C993" w14:textId="77777777" w:rsidR="0085747A" w:rsidRPr="00610A40" w:rsidRDefault="0085747A" w:rsidP="00610A40">
            <w:pPr>
              <w:jc w:val="right"/>
              <w:rPr>
                <w:sz w:val="21"/>
                <w:szCs w:val="21"/>
              </w:rPr>
            </w:pPr>
            <w:r w:rsidRPr="00610A40">
              <w:rPr>
                <w:sz w:val="21"/>
                <w:szCs w:val="21"/>
              </w:rPr>
              <w:t>24 934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9309C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EA2CF8"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CC099A" w14:textId="77777777" w:rsidR="0085747A" w:rsidRPr="00610A40" w:rsidRDefault="0085747A" w:rsidP="00610A40">
            <w:pPr>
              <w:jc w:val="right"/>
              <w:rPr>
                <w:sz w:val="21"/>
                <w:szCs w:val="21"/>
              </w:rPr>
            </w:pPr>
            <w:r w:rsidRPr="00610A40">
              <w:rPr>
                <w:sz w:val="21"/>
                <w:szCs w:val="21"/>
              </w:rPr>
              <w:t>29 934</w:t>
            </w:r>
          </w:p>
        </w:tc>
      </w:tr>
      <w:tr w:rsidR="00A25645" w:rsidRPr="00CE65B7" w14:paraId="28A3EA80"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C04E6B" w14:textId="77777777" w:rsidR="0085747A" w:rsidRPr="00610A40" w:rsidRDefault="0085747A" w:rsidP="00CE65B7">
            <w:pPr>
              <w:rPr>
                <w:sz w:val="21"/>
                <w:szCs w:val="21"/>
              </w:rPr>
            </w:pPr>
            <w:r w:rsidRPr="00610A40">
              <w:rPr>
                <w:sz w:val="21"/>
                <w:szCs w:val="21"/>
              </w:rPr>
              <w:lastRenderedPageBreak/>
              <w:t>3451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68D5D6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45F07F" w14:textId="77777777" w:rsidR="0085747A" w:rsidRPr="00610A40" w:rsidRDefault="0085747A" w:rsidP="00CE65B7">
            <w:pPr>
              <w:rPr>
                <w:sz w:val="21"/>
                <w:szCs w:val="21"/>
              </w:rPr>
            </w:pPr>
            <w:r w:rsidRPr="00610A40">
              <w:rPr>
                <w:sz w:val="21"/>
                <w:szCs w:val="21"/>
              </w:rPr>
              <w:t>Direktoratet for samfunnssikkerhet og beredskap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28001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97746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59605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D2E4E5" w14:textId="77777777" w:rsidR="0085747A" w:rsidRPr="00610A40" w:rsidRDefault="0085747A" w:rsidP="00610A40">
            <w:pPr>
              <w:jc w:val="right"/>
              <w:rPr>
                <w:sz w:val="21"/>
                <w:szCs w:val="21"/>
              </w:rPr>
            </w:pPr>
          </w:p>
        </w:tc>
      </w:tr>
      <w:tr w:rsidR="00A25645" w:rsidRPr="00CE65B7" w14:paraId="6AB6F3D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3680B0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7B5C1D" w14:textId="77777777" w:rsidR="0085747A" w:rsidRPr="00610A40" w:rsidRDefault="0085747A" w:rsidP="00CE65B7">
            <w:pPr>
              <w:rPr>
                <w:sz w:val="21"/>
                <w:szCs w:val="21"/>
              </w:rPr>
            </w:pPr>
            <w:r w:rsidRPr="00610A40">
              <w:rPr>
                <w:sz w:val="21"/>
                <w:szCs w:val="21"/>
              </w:rPr>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899F33" w14:textId="77777777" w:rsidR="0085747A" w:rsidRPr="00610A40" w:rsidRDefault="0085747A" w:rsidP="00CE65B7">
            <w:pPr>
              <w:rPr>
                <w:sz w:val="21"/>
                <w:szCs w:val="21"/>
              </w:rPr>
            </w:pPr>
            <w:r w:rsidRPr="00610A40">
              <w:rPr>
                <w:sz w:val="21"/>
                <w:szCs w:val="21"/>
              </w:rPr>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AD3920" w14:textId="77777777" w:rsidR="0085747A" w:rsidRPr="00610A40" w:rsidRDefault="0085747A" w:rsidP="00610A40">
            <w:pPr>
              <w:jc w:val="right"/>
              <w:rPr>
                <w:sz w:val="21"/>
                <w:szCs w:val="21"/>
              </w:rPr>
            </w:pPr>
            <w:r w:rsidRPr="00610A40">
              <w:rPr>
                <w:sz w:val="21"/>
                <w:szCs w:val="21"/>
              </w:rPr>
              <w:t>42 020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75530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FFC5B6" w14:textId="77777777" w:rsidR="0085747A" w:rsidRPr="00610A40" w:rsidRDefault="0085747A" w:rsidP="00610A40">
            <w:pPr>
              <w:jc w:val="right"/>
              <w:rPr>
                <w:sz w:val="21"/>
                <w:szCs w:val="21"/>
              </w:rPr>
            </w:pPr>
            <w:r w:rsidRPr="00610A40">
              <w:rPr>
                <w:sz w:val="21"/>
                <w:szCs w:val="21"/>
              </w:rPr>
              <w:t>-5 960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507C22" w14:textId="77777777" w:rsidR="0085747A" w:rsidRPr="00610A40" w:rsidRDefault="0085747A" w:rsidP="00610A40">
            <w:pPr>
              <w:jc w:val="right"/>
              <w:rPr>
                <w:sz w:val="21"/>
                <w:szCs w:val="21"/>
              </w:rPr>
            </w:pPr>
            <w:r w:rsidRPr="00610A40">
              <w:rPr>
                <w:sz w:val="21"/>
                <w:szCs w:val="21"/>
              </w:rPr>
              <w:t>36 060</w:t>
            </w:r>
          </w:p>
        </w:tc>
      </w:tr>
      <w:tr w:rsidR="00A25645" w:rsidRPr="00CE65B7" w14:paraId="1D8F192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B5C153" w14:textId="77777777" w:rsidR="0085747A" w:rsidRPr="00610A40" w:rsidRDefault="0085747A" w:rsidP="00CE65B7">
            <w:pPr>
              <w:rPr>
                <w:sz w:val="21"/>
                <w:szCs w:val="21"/>
              </w:rPr>
            </w:pPr>
            <w:r w:rsidRPr="00610A40">
              <w:rPr>
                <w:sz w:val="21"/>
                <w:szCs w:val="21"/>
              </w:rPr>
              <w:t>3461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2C6396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963E93" w14:textId="77777777" w:rsidR="0085747A" w:rsidRPr="00610A40" w:rsidRDefault="0085747A" w:rsidP="00CE65B7">
            <w:pPr>
              <w:rPr>
                <w:sz w:val="21"/>
                <w:szCs w:val="21"/>
              </w:rPr>
            </w:pPr>
            <w:r w:rsidRPr="00610A40">
              <w:rPr>
                <w:sz w:val="21"/>
                <w:szCs w:val="21"/>
              </w:rPr>
              <w:t>Advokattilsynet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EB72C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9F334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7F15B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70EF0A" w14:textId="77777777" w:rsidR="0085747A" w:rsidRPr="00610A40" w:rsidRDefault="0085747A" w:rsidP="00610A40">
            <w:pPr>
              <w:jc w:val="right"/>
              <w:rPr>
                <w:sz w:val="21"/>
                <w:szCs w:val="21"/>
              </w:rPr>
            </w:pPr>
          </w:p>
        </w:tc>
      </w:tr>
      <w:tr w:rsidR="00A25645" w:rsidRPr="00CE65B7" w14:paraId="620D3CA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5C450F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641517"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89CDA6" w14:textId="77777777" w:rsidR="0085747A" w:rsidRPr="00610A40" w:rsidRDefault="0085747A" w:rsidP="00CE65B7">
            <w:pPr>
              <w:rPr>
                <w:sz w:val="21"/>
                <w:szCs w:val="21"/>
              </w:rPr>
            </w:pPr>
            <w:r w:rsidRPr="00610A40">
              <w:rPr>
                <w:sz w:val="21"/>
                <w:szCs w:val="21"/>
              </w:rPr>
              <w:t>Bidrag fra advokater og forvalterordning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A33F48" w14:textId="77777777" w:rsidR="0085747A" w:rsidRPr="00610A40" w:rsidRDefault="0085747A" w:rsidP="00610A40">
            <w:pPr>
              <w:jc w:val="right"/>
              <w:rPr>
                <w:sz w:val="21"/>
                <w:szCs w:val="21"/>
              </w:rPr>
            </w:pPr>
            <w:r w:rsidRPr="00610A40">
              <w:rPr>
                <w:sz w:val="21"/>
                <w:szCs w:val="21"/>
              </w:rPr>
              <w:t>57 204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BF8F2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E40836" w14:textId="77777777" w:rsidR="0085747A" w:rsidRPr="00610A40" w:rsidRDefault="0085747A" w:rsidP="00610A40">
            <w:pPr>
              <w:jc w:val="right"/>
              <w:rPr>
                <w:sz w:val="21"/>
                <w:szCs w:val="21"/>
              </w:rPr>
            </w:pPr>
            <w:r w:rsidRPr="00610A40">
              <w:rPr>
                <w:sz w:val="21"/>
                <w:szCs w:val="21"/>
              </w:rPr>
              <w:t>32 000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1BE42B" w14:textId="77777777" w:rsidR="0085747A" w:rsidRPr="00610A40" w:rsidRDefault="0085747A" w:rsidP="00610A40">
            <w:pPr>
              <w:jc w:val="right"/>
              <w:rPr>
                <w:sz w:val="21"/>
                <w:szCs w:val="21"/>
              </w:rPr>
            </w:pPr>
            <w:r w:rsidRPr="00610A40">
              <w:rPr>
                <w:sz w:val="21"/>
                <w:szCs w:val="21"/>
              </w:rPr>
              <w:t>89 204</w:t>
            </w:r>
          </w:p>
        </w:tc>
      </w:tr>
      <w:tr w:rsidR="00A25645" w:rsidRPr="00CE65B7" w14:paraId="54113FD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DDD12E" w14:textId="77777777" w:rsidR="0085747A" w:rsidRPr="00610A40" w:rsidRDefault="0085747A" w:rsidP="00CE65B7">
            <w:pPr>
              <w:rPr>
                <w:sz w:val="21"/>
                <w:szCs w:val="21"/>
              </w:rPr>
            </w:pPr>
            <w:r w:rsidRPr="00610A40">
              <w:rPr>
                <w:sz w:val="21"/>
                <w:szCs w:val="21"/>
              </w:rPr>
              <w:t>3490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AE8FC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CDA1DF" w14:textId="77777777" w:rsidR="0085747A" w:rsidRPr="00610A40" w:rsidRDefault="0085747A" w:rsidP="00CE65B7">
            <w:pPr>
              <w:rPr>
                <w:sz w:val="21"/>
                <w:szCs w:val="21"/>
              </w:rPr>
            </w:pPr>
            <w:r w:rsidRPr="00610A40">
              <w:rPr>
                <w:sz w:val="21"/>
                <w:szCs w:val="21"/>
              </w:rPr>
              <w:t>Utlendingsdirektoratet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C7E22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3B824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01B9A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3C302E" w14:textId="77777777" w:rsidR="0085747A" w:rsidRPr="00610A40" w:rsidRDefault="0085747A" w:rsidP="00610A40">
            <w:pPr>
              <w:jc w:val="right"/>
              <w:rPr>
                <w:sz w:val="21"/>
                <w:szCs w:val="21"/>
              </w:rPr>
            </w:pPr>
          </w:p>
        </w:tc>
      </w:tr>
      <w:tr w:rsidR="00A25645" w:rsidRPr="00CE65B7" w14:paraId="783EC84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4CBAB0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6CBF54"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F4AB31" w14:textId="77777777" w:rsidR="0085747A" w:rsidRPr="00610A40" w:rsidRDefault="0085747A" w:rsidP="00CE65B7">
            <w:pPr>
              <w:rPr>
                <w:sz w:val="21"/>
                <w:szCs w:val="21"/>
              </w:rPr>
            </w:pPr>
            <w:r w:rsidRPr="00610A40">
              <w:rPr>
                <w:sz w:val="21"/>
                <w:szCs w:val="21"/>
              </w:rPr>
              <w:t>Assistert retur fra Norge for asylsøkere med avslag,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58610C" w14:textId="77777777" w:rsidR="0085747A" w:rsidRPr="00610A40" w:rsidRDefault="0085747A" w:rsidP="00610A40">
            <w:pPr>
              <w:jc w:val="right"/>
              <w:rPr>
                <w:sz w:val="21"/>
                <w:szCs w:val="21"/>
              </w:rPr>
            </w:pPr>
            <w:r w:rsidRPr="00610A40">
              <w:rPr>
                <w:sz w:val="21"/>
                <w:szCs w:val="21"/>
              </w:rPr>
              <w:t>8 222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8FF8E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4D87C4" w14:textId="77777777" w:rsidR="0085747A" w:rsidRPr="00610A40" w:rsidRDefault="0085747A" w:rsidP="00610A40">
            <w:pPr>
              <w:jc w:val="right"/>
              <w:rPr>
                <w:sz w:val="21"/>
                <w:szCs w:val="21"/>
              </w:rPr>
            </w:pPr>
            <w:r w:rsidRPr="00610A40">
              <w:rPr>
                <w:sz w:val="21"/>
                <w:szCs w:val="21"/>
              </w:rPr>
              <w:t>2 819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5E6B15" w14:textId="77777777" w:rsidR="0085747A" w:rsidRPr="00610A40" w:rsidRDefault="0085747A" w:rsidP="00610A40">
            <w:pPr>
              <w:jc w:val="right"/>
              <w:rPr>
                <w:sz w:val="21"/>
                <w:szCs w:val="21"/>
              </w:rPr>
            </w:pPr>
            <w:r w:rsidRPr="00610A40">
              <w:rPr>
                <w:sz w:val="21"/>
                <w:szCs w:val="21"/>
              </w:rPr>
              <w:t>11 041</w:t>
            </w:r>
          </w:p>
        </w:tc>
      </w:tr>
      <w:tr w:rsidR="00A25645" w:rsidRPr="00CE65B7" w14:paraId="544FB8F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B96998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8D619A" w14:textId="77777777" w:rsidR="0085747A" w:rsidRPr="00610A40" w:rsidRDefault="0085747A" w:rsidP="00CE65B7">
            <w:pPr>
              <w:rPr>
                <w:sz w:val="21"/>
                <w:szCs w:val="21"/>
              </w:rPr>
            </w:pPr>
            <w:r w:rsidRPr="00610A40">
              <w:rPr>
                <w:sz w:val="21"/>
                <w:szCs w:val="21"/>
              </w:rPr>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E657AA" w14:textId="77777777" w:rsidR="0085747A" w:rsidRPr="00610A40" w:rsidRDefault="0085747A" w:rsidP="00CE65B7">
            <w:pPr>
              <w:rPr>
                <w:sz w:val="21"/>
                <w:szCs w:val="21"/>
              </w:rPr>
            </w:pPr>
            <w:r w:rsidRPr="00610A40">
              <w:rPr>
                <w:sz w:val="21"/>
                <w:szCs w:val="21"/>
              </w:rPr>
              <w:t>Reiseutgifter for flyktninger fra utlandet,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BE0561" w14:textId="77777777" w:rsidR="0085747A" w:rsidRPr="00610A40" w:rsidRDefault="0085747A" w:rsidP="00610A40">
            <w:pPr>
              <w:jc w:val="right"/>
              <w:rPr>
                <w:sz w:val="21"/>
                <w:szCs w:val="21"/>
              </w:rPr>
            </w:pPr>
            <w:r w:rsidRPr="00610A40">
              <w:rPr>
                <w:sz w:val="21"/>
                <w:szCs w:val="21"/>
              </w:rPr>
              <w:t>6 844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E10E0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E376A2" w14:textId="77777777" w:rsidR="0085747A" w:rsidRPr="00610A40" w:rsidRDefault="0085747A" w:rsidP="00610A40">
            <w:pPr>
              <w:jc w:val="right"/>
              <w:rPr>
                <w:sz w:val="21"/>
                <w:szCs w:val="21"/>
              </w:rPr>
            </w:pPr>
            <w:r w:rsidRPr="00610A40">
              <w:rPr>
                <w:sz w:val="21"/>
                <w:szCs w:val="21"/>
              </w:rPr>
              <w:t>-1 216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4B141F" w14:textId="77777777" w:rsidR="0085747A" w:rsidRPr="00610A40" w:rsidRDefault="0085747A" w:rsidP="00610A40">
            <w:pPr>
              <w:jc w:val="right"/>
              <w:rPr>
                <w:sz w:val="21"/>
                <w:szCs w:val="21"/>
              </w:rPr>
            </w:pPr>
            <w:r w:rsidRPr="00610A40">
              <w:rPr>
                <w:sz w:val="21"/>
                <w:szCs w:val="21"/>
              </w:rPr>
              <w:t>5 628</w:t>
            </w:r>
          </w:p>
        </w:tc>
      </w:tr>
      <w:tr w:rsidR="00A25645" w:rsidRPr="00CE65B7" w14:paraId="5025A2F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787F94"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6C3170C" w14:textId="77777777" w:rsidR="0085747A" w:rsidRPr="00610A40" w:rsidRDefault="0085747A" w:rsidP="00CE65B7">
            <w:pPr>
              <w:rPr>
                <w:sz w:val="21"/>
                <w:szCs w:val="21"/>
              </w:rPr>
            </w:pPr>
            <w:r w:rsidRPr="00610A40">
              <w:rPr>
                <w:sz w:val="21"/>
                <w:szCs w:val="21"/>
              </w:rPr>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580FBD" w14:textId="77777777" w:rsidR="0085747A" w:rsidRPr="00610A40" w:rsidRDefault="0085747A" w:rsidP="00CE65B7">
            <w:pPr>
              <w:rPr>
                <w:sz w:val="21"/>
                <w:szCs w:val="21"/>
              </w:rPr>
            </w:pPr>
            <w:r w:rsidRPr="00610A40">
              <w:rPr>
                <w:sz w:val="21"/>
                <w:szCs w:val="21"/>
              </w:rPr>
              <w:t>Asylmottak,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607A1C" w14:textId="77777777" w:rsidR="0085747A" w:rsidRPr="00610A40" w:rsidRDefault="0085747A" w:rsidP="00610A40">
            <w:pPr>
              <w:jc w:val="right"/>
              <w:rPr>
                <w:sz w:val="21"/>
                <w:szCs w:val="21"/>
              </w:rPr>
            </w:pPr>
            <w:r w:rsidRPr="00610A40">
              <w:rPr>
                <w:sz w:val="21"/>
                <w:szCs w:val="21"/>
              </w:rPr>
              <w:t>1 828 399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3963B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B2E102" w14:textId="77777777" w:rsidR="0085747A" w:rsidRPr="00610A40" w:rsidRDefault="0085747A" w:rsidP="00610A40">
            <w:pPr>
              <w:jc w:val="right"/>
              <w:rPr>
                <w:sz w:val="21"/>
                <w:szCs w:val="21"/>
              </w:rPr>
            </w:pPr>
            <w:r w:rsidRPr="00610A40">
              <w:rPr>
                <w:sz w:val="21"/>
                <w:szCs w:val="21"/>
              </w:rPr>
              <w:t>774 935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6EE3CB" w14:textId="77777777" w:rsidR="0085747A" w:rsidRPr="00610A40" w:rsidRDefault="0085747A" w:rsidP="00610A40">
            <w:pPr>
              <w:jc w:val="right"/>
              <w:rPr>
                <w:sz w:val="21"/>
                <w:szCs w:val="21"/>
              </w:rPr>
            </w:pPr>
            <w:r w:rsidRPr="00610A40">
              <w:rPr>
                <w:sz w:val="21"/>
                <w:szCs w:val="21"/>
              </w:rPr>
              <w:t>2 603 334</w:t>
            </w:r>
          </w:p>
        </w:tc>
      </w:tr>
      <w:tr w:rsidR="00A25645" w:rsidRPr="00CE65B7" w14:paraId="6B7DEED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E9846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88E60A" w14:textId="77777777" w:rsidR="0085747A" w:rsidRPr="00610A40" w:rsidRDefault="0085747A" w:rsidP="00CE65B7">
            <w:pPr>
              <w:rPr>
                <w:sz w:val="21"/>
                <w:szCs w:val="21"/>
              </w:rPr>
            </w:pPr>
            <w:r w:rsidRPr="00610A40">
              <w:rPr>
                <w:sz w:val="21"/>
                <w:szCs w:val="21"/>
              </w:rPr>
              <w:t>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EDF52E" w14:textId="77777777" w:rsidR="0085747A" w:rsidRPr="00610A40" w:rsidRDefault="0085747A" w:rsidP="00CE65B7">
            <w:pPr>
              <w:rPr>
                <w:sz w:val="21"/>
                <w:szCs w:val="21"/>
              </w:rPr>
            </w:pPr>
            <w:r w:rsidRPr="00610A40">
              <w:rPr>
                <w:sz w:val="21"/>
                <w:szCs w:val="21"/>
              </w:rPr>
              <w:t>Tolk og oversettelse,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E3E71D" w14:textId="77777777" w:rsidR="0085747A" w:rsidRPr="00610A40" w:rsidRDefault="0085747A" w:rsidP="00610A40">
            <w:pPr>
              <w:jc w:val="right"/>
              <w:rPr>
                <w:sz w:val="21"/>
                <w:szCs w:val="21"/>
              </w:rPr>
            </w:pPr>
            <w:r w:rsidRPr="00610A40">
              <w:rPr>
                <w:sz w:val="21"/>
                <w:szCs w:val="21"/>
              </w:rPr>
              <w:t>20 409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2611A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8151B9" w14:textId="77777777" w:rsidR="0085747A" w:rsidRPr="00610A40" w:rsidRDefault="0085747A" w:rsidP="00610A40">
            <w:pPr>
              <w:jc w:val="right"/>
              <w:rPr>
                <w:sz w:val="21"/>
                <w:szCs w:val="21"/>
              </w:rPr>
            </w:pPr>
            <w:r w:rsidRPr="00610A40">
              <w:rPr>
                <w:sz w:val="21"/>
                <w:szCs w:val="21"/>
              </w:rPr>
              <w:t>-7 260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28F64F" w14:textId="77777777" w:rsidR="0085747A" w:rsidRPr="00610A40" w:rsidRDefault="0085747A" w:rsidP="00610A40">
            <w:pPr>
              <w:jc w:val="right"/>
              <w:rPr>
                <w:sz w:val="21"/>
                <w:szCs w:val="21"/>
              </w:rPr>
            </w:pPr>
            <w:r w:rsidRPr="00610A40">
              <w:rPr>
                <w:sz w:val="21"/>
                <w:szCs w:val="21"/>
              </w:rPr>
              <w:t>13 149</w:t>
            </w:r>
          </w:p>
        </w:tc>
      </w:tr>
      <w:tr w:rsidR="00A25645" w:rsidRPr="00CE65B7" w14:paraId="6571B516"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40AC8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26E18D" w14:textId="77777777" w:rsidR="0085747A" w:rsidRPr="00610A40" w:rsidRDefault="0085747A" w:rsidP="00CE65B7">
            <w:pPr>
              <w:rPr>
                <w:sz w:val="21"/>
                <w:szCs w:val="21"/>
              </w:rPr>
            </w:pPr>
            <w:r w:rsidRPr="00610A40">
              <w:rPr>
                <w:sz w:val="21"/>
                <w:szCs w:val="21"/>
              </w:rPr>
              <w:t>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A7AE65" w14:textId="77777777" w:rsidR="0085747A" w:rsidRPr="00610A40" w:rsidRDefault="0085747A" w:rsidP="00CE65B7">
            <w:pPr>
              <w:rPr>
                <w:sz w:val="21"/>
                <w:szCs w:val="21"/>
              </w:rPr>
            </w:pPr>
            <w:r w:rsidRPr="00610A40">
              <w:rPr>
                <w:sz w:val="21"/>
                <w:szCs w:val="21"/>
              </w:rPr>
              <w:t>Internasjonalt migrasjonsarbeid og reintegrering i hjemlandet,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DA402C" w14:textId="77777777" w:rsidR="0085747A" w:rsidRPr="00610A40" w:rsidRDefault="0085747A" w:rsidP="00610A40">
            <w:pPr>
              <w:jc w:val="right"/>
              <w:rPr>
                <w:sz w:val="21"/>
                <w:szCs w:val="21"/>
              </w:rPr>
            </w:pPr>
            <w:r w:rsidRPr="00610A40">
              <w:rPr>
                <w:sz w:val="21"/>
                <w:szCs w:val="21"/>
              </w:rPr>
              <w:t>113 504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DC859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FEC9A0" w14:textId="77777777" w:rsidR="0085747A" w:rsidRPr="00610A40" w:rsidRDefault="0085747A" w:rsidP="00610A40">
            <w:pPr>
              <w:jc w:val="right"/>
              <w:rPr>
                <w:sz w:val="21"/>
                <w:szCs w:val="21"/>
              </w:rPr>
            </w:pPr>
            <w:r w:rsidRPr="00610A40">
              <w:rPr>
                <w:sz w:val="21"/>
                <w:szCs w:val="21"/>
              </w:rPr>
              <w:t>-48 815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89E70E" w14:textId="77777777" w:rsidR="0085747A" w:rsidRPr="00610A40" w:rsidRDefault="0085747A" w:rsidP="00610A40">
            <w:pPr>
              <w:jc w:val="right"/>
              <w:rPr>
                <w:sz w:val="21"/>
                <w:szCs w:val="21"/>
              </w:rPr>
            </w:pPr>
            <w:r w:rsidRPr="00610A40">
              <w:rPr>
                <w:sz w:val="21"/>
                <w:szCs w:val="21"/>
              </w:rPr>
              <w:t>64 689</w:t>
            </w:r>
          </w:p>
        </w:tc>
      </w:tr>
      <w:tr w:rsidR="00A25645" w:rsidRPr="00CE65B7" w14:paraId="5127EE0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3D0540" w14:textId="77777777" w:rsidR="0085747A" w:rsidRPr="00610A40" w:rsidRDefault="0085747A" w:rsidP="00CE65B7">
            <w:pPr>
              <w:rPr>
                <w:sz w:val="21"/>
                <w:szCs w:val="21"/>
              </w:rPr>
            </w:pPr>
            <w:r w:rsidRPr="00610A40">
              <w:rPr>
                <w:sz w:val="21"/>
                <w:szCs w:val="21"/>
              </w:rPr>
              <w:t>3587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FF568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A7FAB9" w14:textId="77777777" w:rsidR="0085747A" w:rsidRPr="00610A40" w:rsidRDefault="0085747A" w:rsidP="00CE65B7">
            <w:pPr>
              <w:rPr>
                <w:sz w:val="21"/>
                <w:szCs w:val="21"/>
              </w:rPr>
            </w:pPr>
            <w:r w:rsidRPr="00610A40">
              <w:rPr>
                <w:sz w:val="21"/>
                <w:szCs w:val="21"/>
              </w:rPr>
              <w:t>Direktoratet for byggkvalitet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4A582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24E54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7C9A1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30B1F5" w14:textId="77777777" w:rsidR="0085747A" w:rsidRPr="00610A40" w:rsidRDefault="0085747A" w:rsidP="00610A40">
            <w:pPr>
              <w:jc w:val="right"/>
              <w:rPr>
                <w:sz w:val="21"/>
                <w:szCs w:val="21"/>
              </w:rPr>
            </w:pPr>
          </w:p>
        </w:tc>
      </w:tr>
      <w:tr w:rsidR="00A25645" w:rsidRPr="00CE65B7" w14:paraId="2B1B846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E35D4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7E6BB9" w14:textId="77777777" w:rsidR="0085747A" w:rsidRPr="00610A40" w:rsidRDefault="0085747A" w:rsidP="00CE65B7">
            <w:pPr>
              <w:rPr>
                <w:sz w:val="21"/>
                <w:szCs w:val="21"/>
              </w:rPr>
            </w:pPr>
            <w:r w:rsidRPr="00610A40">
              <w:rPr>
                <w:sz w:val="21"/>
                <w:szCs w:val="21"/>
              </w:rPr>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F76682" w14:textId="77777777" w:rsidR="0085747A" w:rsidRPr="00610A40" w:rsidRDefault="0085747A" w:rsidP="00CE65B7">
            <w:pPr>
              <w:rPr>
                <w:sz w:val="21"/>
                <w:szCs w:val="21"/>
              </w:rPr>
            </w:pPr>
            <w:r w:rsidRPr="00610A40">
              <w:rPr>
                <w:sz w:val="21"/>
                <w:szCs w:val="21"/>
              </w:rPr>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245BF2" w14:textId="77777777" w:rsidR="0085747A" w:rsidRPr="00610A40" w:rsidRDefault="0085747A" w:rsidP="00610A40">
            <w:pPr>
              <w:jc w:val="right"/>
              <w:rPr>
                <w:sz w:val="21"/>
                <w:szCs w:val="21"/>
              </w:rPr>
            </w:pPr>
            <w:r w:rsidRPr="00610A40">
              <w:rPr>
                <w:sz w:val="21"/>
                <w:szCs w:val="21"/>
              </w:rPr>
              <w:t>115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E8412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1796B0" w14:textId="77777777" w:rsidR="0085747A" w:rsidRPr="00610A40" w:rsidRDefault="0085747A" w:rsidP="00610A40">
            <w:pPr>
              <w:jc w:val="right"/>
              <w:rPr>
                <w:sz w:val="21"/>
                <w:szCs w:val="21"/>
              </w:rPr>
            </w:pPr>
            <w:r w:rsidRPr="00610A40">
              <w:rPr>
                <w:sz w:val="21"/>
                <w:szCs w:val="21"/>
              </w:rPr>
              <w:t>-55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FC8F8B" w14:textId="77777777" w:rsidR="0085747A" w:rsidRPr="00610A40" w:rsidRDefault="0085747A" w:rsidP="00610A40">
            <w:pPr>
              <w:jc w:val="right"/>
              <w:rPr>
                <w:sz w:val="21"/>
                <w:szCs w:val="21"/>
              </w:rPr>
            </w:pPr>
            <w:r w:rsidRPr="00610A40">
              <w:rPr>
                <w:sz w:val="21"/>
                <w:szCs w:val="21"/>
              </w:rPr>
              <w:t>60</w:t>
            </w:r>
          </w:p>
        </w:tc>
      </w:tr>
      <w:tr w:rsidR="00A25645" w:rsidRPr="00CE65B7" w14:paraId="7C843D8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B3B178" w14:textId="77777777" w:rsidR="0085747A" w:rsidRPr="00610A40" w:rsidRDefault="0085747A" w:rsidP="00CE65B7">
            <w:pPr>
              <w:rPr>
                <w:sz w:val="21"/>
                <w:szCs w:val="21"/>
              </w:rPr>
            </w:pPr>
            <w:r w:rsidRPr="00610A40">
              <w:rPr>
                <w:sz w:val="21"/>
                <w:szCs w:val="21"/>
              </w:rPr>
              <w:t>3595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AC361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A2EC1D" w14:textId="77777777" w:rsidR="0085747A" w:rsidRPr="00610A40" w:rsidRDefault="0085747A" w:rsidP="00CE65B7">
            <w:pPr>
              <w:rPr>
                <w:sz w:val="21"/>
                <w:szCs w:val="21"/>
              </w:rPr>
            </w:pPr>
            <w:r w:rsidRPr="00610A40">
              <w:rPr>
                <w:sz w:val="21"/>
                <w:szCs w:val="21"/>
              </w:rPr>
              <w:t>Statens kartverk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48E86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07B4E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B37F0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1BD341" w14:textId="77777777" w:rsidR="0085747A" w:rsidRPr="00610A40" w:rsidRDefault="0085747A" w:rsidP="00610A40">
            <w:pPr>
              <w:jc w:val="right"/>
              <w:rPr>
                <w:sz w:val="21"/>
                <w:szCs w:val="21"/>
              </w:rPr>
            </w:pPr>
          </w:p>
        </w:tc>
      </w:tr>
      <w:tr w:rsidR="00A25645" w:rsidRPr="00CE65B7" w14:paraId="119E942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3A3B5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044369"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9B113F" w14:textId="77777777" w:rsidR="0085747A" w:rsidRPr="00610A40" w:rsidRDefault="0085747A" w:rsidP="00CE65B7">
            <w:pPr>
              <w:rPr>
                <w:sz w:val="21"/>
                <w:szCs w:val="21"/>
              </w:rPr>
            </w:pPr>
            <w:r w:rsidRPr="00610A40">
              <w:rPr>
                <w:sz w:val="21"/>
                <w:szCs w:val="21"/>
              </w:rPr>
              <w:t>Gebyrinntekter tinglysing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F192B2" w14:textId="77777777" w:rsidR="0085747A" w:rsidRPr="00610A40" w:rsidRDefault="0085747A" w:rsidP="00610A40">
            <w:pPr>
              <w:jc w:val="right"/>
              <w:rPr>
                <w:sz w:val="21"/>
                <w:szCs w:val="21"/>
              </w:rPr>
            </w:pPr>
            <w:r w:rsidRPr="00610A40">
              <w:rPr>
                <w:sz w:val="21"/>
                <w:szCs w:val="21"/>
              </w:rPr>
              <w:t>489 139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95BDB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9AC8B3" w14:textId="77777777" w:rsidR="0085747A" w:rsidRPr="00610A40" w:rsidRDefault="0085747A" w:rsidP="00610A40">
            <w:pPr>
              <w:jc w:val="right"/>
              <w:rPr>
                <w:sz w:val="21"/>
                <w:szCs w:val="21"/>
              </w:rPr>
            </w:pPr>
            <w:r w:rsidRPr="00610A40">
              <w:rPr>
                <w:sz w:val="21"/>
                <w:szCs w:val="21"/>
              </w:rPr>
              <w:t>6 700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126AF8" w14:textId="77777777" w:rsidR="0085747A" w:rsidRPr="00610A40" w:rsidRDefault="0085747A" w:rsidP="00610A40">
            <w:pPr>
              <w:jc w:val="right"/>
              <w:rPr>
                <w:sz w:val="21"/>
                <w:szCs w:val="21"/>
              </w:rPr>
            </w:pPr>
            <w:r w:rsidRPr="00610A40">
              <w:rPr>
                <w:sz w:val="21"/>
                <w:szCs w:val="21"/>
              </w:rPr>
              <w:t>495 839</w:t>
            </w:r>
          </w:p>
        </w:tc>
      </w:tr>
      <w:tr w:rsidR="00A25645" w:rsidRPr="00CE65B7" w14:paraId="59C8355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A71AE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C0BFC1" w14:textId="77777777" w:rsidR="0085747A" w:rsidRPr="00610A40" w:rsidRDefault="0085747A" w:rsidP="00CE65B7">
            <w:pPr>
              <w:rPr>
                <w:sz w:val="21"/>
                <w:szCs w:val="21"/>
              </w:rPr>
            </w:pPr>
            <w:r w:rsidRPr="00610A40">
              <w:rPr>
                <w:sz w:val="21"/>
                <w:szCs w:val="21"/>
              </w:rPr>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8917CC" w14:textId="77777777" w:rsidR="0085747A" w:rsidRPr="00610A40" w:rsidRDefault="0085747A" w:rsidP="00CE65B7">
            <w:pPr>
              <w:rPr>
                <w:sz w:val="21"/>
                <w:szCs w:val="21"/>
              </w:rPr>
            </w:pPr>
            <w:r w:rsidRPr="00610A40">
              <w:rPr>
                <w:sz w:val="21"/>
                <w:szCs w:val="21"/>
              </w:rPr>
              <w:t>Salg og abonnement m.m.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62A7ED" w14:textId="77777777" w:rsidR="0085747A" w:rsidRPr="00610A40" w:rsidRDefault="0085747A" w:rsidP="00610A40">
            <w:pPr>
              <w:jc w:val="right"/>
              <w:rPr>
                <w:sz w:val="21"/>
                <w:szCs w:val="21"/>
              </w:rPr>
            </w:pPr>
            <w:r w:rsidRPr="00610A40">
              <w:rPr>
                <w:sz w:val="21"/>
                <w:szCs w:val="21"/>
              </w:rPr>
              <w:t>171 966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D11F7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B1E9EF" w14:textId="77777777" w:rsidR="0085747A" w:rsidRPr="00610A40" w:rsidRDefault="0085747A" w:rsidP="00610A40">
            <w:pPr>
              <w:jc w:val="right"/>
              <w:rPr>
                <w:sz w:val="21"/>
                <w:szCs w:val="21"/>
              </w:rPr>
            </w:pPr>
            <w:r w:rsidRPr="00610A40">
              <w:rPr>
                <w:sz w:val="21"/>
                <w:szCs w:val="21"/>
              </w:rPr>
              <w:t>32 400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684267" w14:textId="77777777" w:rsidR="0085747A" w:rsidRPr="00610A40" w:rsidRDefault="0085747A" w:rsidP="00610A40">
            <w:pPr>
              <w:jc w:val="right"/>
              <w:rPr>
                <w:sz w:val="21"/>
                <w:szCs w:val="21"/>
              </w:rPr>
            </w:pPr>
            <w:r w:rsidRPr="00610A40">
              <w:rPr>
                <w:sz w:val="21"/>
                <w:szCs w:val="21"/>
              </w:rPr>
              <w:t>204 366</w:t>
            </w:r>
          </w:p>
        </w:tc>
      </w:tr>
      <w:tr w:rsidR="00A25645" w:rsidRPr="00CE65B7" w14:paraId="52960D7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B264B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6CE2609" w14:textId="77777777" w:rsidR="0085747A" w:rsidRPr="00610A40" w:rsidRDefault="0085747A" w:rsidP="00CE65B7">
            <w:pPr>
              <w:rPr>
                <w:sz w:val="21"/>
                <w:szCs w:val="21"/>
              </w:rPr>
            </w:pPr>
            <w:r w:rsidRPr="00610A40">
              <w:rPr>
                <w:sz w:val="21"/>
                <w:szCs w:val="21"/>
              </w:rPr>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95D640" w14:textId="77777777" w:rsidR="0085747A" w:rsidRPr="00610A40" w:rsidRDefault="0085747A" w:rsidP="00CE65B7">
            <w:pPr>
              <w:rPr>
                <w:sz w:val="21"/>
                <w:szCs w:val="21"/>
              </w:rPr>
            </w:pPr>
            <w:r w:rsidRPr="00610A40">
              <w:rPr>
                <w:sz w:val="21"/>
                <w:szCs w:val="21"/>
              </w:rPr>
              <w:t>Samfinansiering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492AD1" w14:textId="77777777" w:rsidR="0085747A" w:rsidRPr="00610A40" w:rsidRDefault="0085747A" w:rsidP="00610A40">
            <w:pPr>
              <w:jc w:val="right"/>
              <w:rPr>
                <w:sz w:val="21"/>
                <w:szCs w:val="21"/>
              </w:rPr>
            </w:pPr>
            <w:r w:rsidRPr="00610A40">
              <w:rPr>
                <w:sz w:val="21"/>
                <w:szCs w:val="21"/>
              </w:rPr>
              <w:t>207 200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FC7E6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89ED2A" w14:textId="77777777" w:rsidR="0085747A" w:rsidRPr="00610A40" w:rsidRDefault="0085747A" w:rsidP="00610A40">
            <w:pPr>
              <w:jc w:val="right"/>
              <w:rPr>
                <w:sz w:val="21"/>
                <w:szCs w:val="21"/>
              </w:rPr>
            </w:pPr>
            <w:r w:rsidRPr="00610A40">
              <w:rPr>
                <w:sz w:val="21"/>
                <w:szCs w:val="21"/>
              </w:rPr>
              <w:t>15 500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5C437E" w14:textId="77777777" w:rsidR="0085747A" w:rsidRPr="00610A40" w:rsidRDefault="0085747A" w:rsidP="00610A40">
            <w:pPr>
              <w:jc w:val="right"/>
              <w:rPr>
                <w:sz w:val="21"/>
                <w:szCs w:val="21"/>
              </w:rPr>
            </w:pPr>
            <w:r w:rsidRPr="00610A40">
              <w:rPr>
                <w:sz w:val="21"/>
                <w:szCs w:val="21"/>
              </w:rPr>
              <w:t>222 700</w:t>
            </w:r>
          </w:p>
        </w:tc>
      </w:tr>
      <w:tr w:rsidR="00A25645" w:rsidRPr="00CE65B7" w14:paraId="2D4E1E2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8E8BA1" w14:textId="77777777" w:rsidR="0085747A" w:rsidRPr="00610A40" w:rsidRDefault="0085747A" w:rsidP="00CE65B7">
            <w:pPr>
              <w:rPr>
                <w:sz w:val="21"/>
                <w:szCs w:val="21"/>
              </w:rPr>
            </w:pPr>
            <w:r w:rsidRPr="00610A40">
              <w:rPr>
                <w:sz w:val="21"/>
                <w:szCs w:val="21"/>
              </w:rPr>
              <w:t>3605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8F88B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7BA2AE" w14:textId="77777777" w:rsidR="0085747A" w:rsidRPr="00610A40" w:rsidRDefault="0085747A" w:rsidP="00CE65B7">
            <w:pPr>
              <w:rPr>
                <w:sz w:val="21"/>
                <w:szCs w:val="21"/>
              </w:rPr>
            </w:pPr>
            <w:r w:rsidRPr="00610A40">
              <w:rPr>
                <w:sz w:val="21"/>
                <w:szCs w:val="21"/>
              </w:rPr>
              <w:t>Arbeids- og velferdsetaten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1C9F6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1C73D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93AA8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02178C" w14:textId="77777777" w:rsidR="0085747A" w:rsidRPr="00610A40" w:rsidRDefault="0085747A" w:rsidP="00610A40">
            <w:pPr>
              <w:jc w:val="right"/>
              <w:rPr>
                <w:sz w:val="21"/>
                <w:szCs w:val="21"/>
              </w:rPr>
            </w:pPr>
          </w:p>
        </w:tc>
      </w:tr>
      <w:tr w:rsidR="00A25645" w:rsidRPr="00CE65B7" w14:paraId="65130F8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E815F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9F5D00" w14:textId="77777777" w:rsidR="0085747A" w:rsidRPr="00610A40" w:rsidRDefault="0085747A" w:rsidP="00CE65B7">
            <w:pPr>
              <w:rPr>
                <w:sz w:val="21"/>
                <w:szCs w:val="21"/>
              </w:rPr>
            </w:pPr>
            <w:r w:rsidRPr="00610A40">
              <w:rPr>
                <w:sz w:val="21"/>
                <w:szCs w:val="21"/>
              </w:rPr>
              <w:t>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BFB2A5" w14:textId="77777777" w:rsidR="0085747A" w:rsidRPr="00610A40" w:rsidRDefault="0085747A" w:rsidP="00CE65B7">
            <w:pPr>
              <w:rPr>
                <w:sz w:val="21"/>
                <w:szCs w:val="21"/>
              </w:rPr>
            </w:pPr>
            <w:r w:rsidRPr="00610A40">
              <w:rPr>
                <w:sz w:val="21"/>
                <w:szCs w:val="21"/>
              </w:rPr>
              <w:t>Oppdragsinntekter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35687E" w14:textId="77777777" w:rsidR="0085747A" w:rsidRPr="00610A40" w:rsidRDefault="0085747A" w:rsidP="00610A40">
            <w:pPr>
              <w:jc w:val="right"/>
              <w:rPr>
                <w:sz w:val="21"/>
                <w:szCs w:val="21"/>
              </w:rPr>
            </w:pPr>
            <w:r w:rsidRPr="00610A40">
              <w:rPr>
                <w:sz w:val="21"/>
                <w:szCs w:val="21"/>
              </w:rPr>
              <w:t>22 320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F669A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415C75" w14:textId="77777777" w:rsidR="0085747A" w:rsidRPr="00610A40" w:rsidRDefault="0085747A" w:rsidP="00610A40">
            <w:pPr>
              <w:jc w:val="right"/>
              <w:rPr>
                <w:sz w:val="21"/>
                <w:szCs w:val="21"/>
              </w:rPr>
            </w:pPr>
            <w:r w:rsidRPr="00610A40">
              <w:rPr>
                <w:sz w:val="21"/>
                <w:szCs w:val="21"/>
              </w:rPr>
              <w:t>47 680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84ADFA" w14:textId="77777777" w:rsidR="0085747A" w:rsidRPr="00610A40" w:rsidRDefault="0085747A" w:rsidP="00610A40">
            <w:pPr>
              <w:jc w:val="right"/>
              <w:rPr>
                <w:sz w:val="21"/>
                <w:szCs w:val="21"/>
              </w:rPr>
            </w:pPr>
            <w:r w:rsidRPr="00610A40">
              <w:rPr>
                <w:sz w:val="21"/>
                <w:szCs w:val="21"/>
              </w:rPr>
              <w:t>70 000</w:t>
            </w:r>
          </w:p>
        </w:tc>
      </w:tr>
      <w:tr w:rsidR="00A25645" w:rsidRPr="00CE65B7" w14:paraId="665A4844"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746D734" w14:textId="77777777" w:rsidR="0085747A" w:rsidRPr="00610A40" w:rsidRDefault="0085747A" w:rsidP="00CE65B7">
            <w:pPr>
              <w:rPr>
                <w:sz w:val="21"/>
                <w:szCs w:val="21"/>
              </w:rPr>
            </w:pPr>
            <w:r w:rsidRPr="00610A40">
              <w:rPr>
                <w:sz w:val="21"/>
                <w:szCs w:val="21"/>
              </w:rPr>
              <w:t>3672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BAABB9"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5ABD24" w14:textId="77777777" w:rsidR="0085747A" w:rsidRPr="00610A40" w:rsidRDefault="0085747A" w:rsidP="00CE65B7">
            <w:pPr>
              <w:rPr>
                <w:sz w:val="21"/>
                <w:szCs w:val="21"/>
              </w:rPr>
            </w:pPr>
            <w:r w:rsidRPr="00610A40">
              <w:rPr>
                <w:sz w:val="21"/>
                <w:szCs w:val="21"/>
              </w:rPr>
              <w:t>Opplæring i norsk og samfunnskunnskap for voksne innvandrere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16B4E4"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266C1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0E73D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7F011C" w14:textId="77777777" w:rsidR="0085747A" w:rsidRPr="00610A40" w:rsidRDefault="0085747A" w:rsidP="00610A40">
            <w:pPr>
              <w:jc w:val="right"/>
              <w:rPr>
                <w:sz w:val="21"/>
                <w:szCs w:val="21"/>
              </w:rPr>
            </w:pPr>
          </w:p>
        </w:tc>
      </w:tr>
      <w:tr w:rsidR="00A25645" w:rsidRPr="00CE65B7" w14:paraId="5DF811B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93424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627503"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2FB80E" w14:textId="77777777" w:rsidR="0085747A" w:rsidRPr="00610A40" w:rsidRDefault="0085747A" w:rsidP="00CE65B7">
            <w:pPr>
              <w:rPr>
                <w:sz w:val="21"/>
                <w:szCs w:val="21"/>
              </w:rPr>
            </w:pPr>
            <w:r w:rsidRPr="00610A40">
              <w:rPr>
                <w:sz w:val="21"/>
                <w:szCs w:val="21"/>
              </w:rPr>
              <w:t>Norskopplæring i mottak,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B49AE6" w14:textId="77777777" w:rsidR="0085747A" w:rsidRPr="00610A40" w:rsidRDefault="0085747A" w:rsidP="00610A40">
            <w:pPr>
              <w:jc w:val="right"/>
              <w:rPr>
                <w:sz w:val="21"/>
                <w:szCs w:val="21"/>
              </w:rPr>
            </w:pPr>
            <w:r w:rsidRPr="00610A40">
              <w:rPr>
                <w:sz w:val="21"/>
                <w:szCs w:val="21"/>
              </w:rPr>
              <w:t>62 398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A72AA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1CB60A" w14:textId="77777777" w:rsidR="0085747A" w:rsidRPr="00610A40" w:rsidRDefault="0085747A" w:rsidP="00610A40">
            <w:pPr>
              <w:jc w:val="right"/>
              <w:rPr>
                <w:sz w:val="21"/>
                <w:szCs w:val="21"/>
              </w:rPr>
            </w:pPr>
            <w:r w:rsidRPr="00610A40">
              <w:rPr>
                <w:sz w:val="21"/>
                <w:szCs w:val="21"/>
              </w:rPr>
              <w:t>-12 789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808843" w14:textId="77777777" w:rsidR="0085747A" w:rsidRPr="00610A40" w:rsidRDefault="0085747A" w:rsidP="00610A40">
            <w:pPr>
              <w:jc w:val="right"/>
              <w:rPr>
                <w:sz w:val="21"/>
                <w:szCs w:val="21"/>
              </w:rPr>
            </w:pPr>
            <w:r w:rsidRPr="00610A40">
              <w:rPr>
                <w:sz w:val="21"/>
                <w:szCs w:val="21"/>
              </w:rPr>
              <w:t>49 609</w:t>
            </w:r>
          </w:p>
        </w:tc>
      </w:tr>
      <w:tr w:rsidR="00A25645" w:rsidRPr="00CE65B7" w14:paraId="69D22AA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CD3743" w14:textId="77777777" w:rsidR="0085747A" w:rsidRPr="00610A40" w:rsidRDefault="0085747A" w:rsidP="00CE65B7">
            <w:pPr>
              <w:rPr>
                <w:sz w:val="21"/>
                <w:szCs w:val="21"/>
              </w:rPr>
            </w:pPr>
            <w:r w:rsidRPr="00610A40">
              <w:rPr>
                <w:sz w:val="21"/>
                <w:szCs w:val="21"/>
              </w:rPr>
              <w:lastRenderedPageBreak/>
              <w:t>3704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CDBBB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A8168F" w14:textId="77777777" w:rsidR="0085747A" w:rsidRPr="00610A40" w:rsidRDefault="0085747A" w:rsidP="00CE65B7">
            <w:pPr>
              <w:rPr>
                <w:sz w:val="21"/>
                <w:szCs w:val="21"/>
              </w:rPr>
            </w:pPr>
            <w:r w:rsidRPr="00610A40">
              <w:rPr>
                <w:sz w:val="21"/>
                <w:szCs w:val="21"/>
              </w:rPr>
              <w:t>Norsk helsearkiv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7617B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78579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C517B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2BBBD8" w14:textId="77777777" w:rsidR="0085747A" w:rsidRPr="00610A40" w:rsidRDefault="0085747A" w:rsidP="00610A40">
            <w:pPr>
              <w:jc w:val="right"/>
              <w:rPr>
                <w:sz w:val="21"/>
                <w:szCs w:val="21"/>
              </w:rPr>
            </w:pPr>
          </w:p>
        </w:tc>
      </w:tr>
      <w:tr w:rsidR="00A25645" w:rsidRPr="00CE65B7" w14:paraId="502B8A0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BC2D8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2C59FB" w14:textId="77777777" w:rsidR="0085747A" w:rsidRPr="00610A40" w:rsidRDefault="0085747A" w:rsidP="00CE65B7">
            <w:pPr>
              <w:rPr>
                <w:sz w:val="21"/>
                <w:szCs w:val="21"/>
              </w:rPr>
            </w:pPr>
            <w:r w:rsidRPr="00610A40">
              <w:rPr>
                <w:sz w:val="21"/>
                <w:szCs w:val="21"/>
              </w:rPr>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84D145" w14:textId="77777777" w:rsidR="0085747A" w:rsidRPr="00610A40" w:rsidRDefault="0085747A" w:rsidP="00CE65B7">
            <w:pPr>
              <w:rPr>
                <w:sz w:val="21"/>
                <w:szCs w:val="21"/>
              </w:rPr>
            </w:pPr>
            <w:r w:rsidRPr="00610A40">
              <w:rPr>
                <w:sz w:val="21"/>
                <w:szCs w:val="21"/>
              </w:rPr>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5D0ACD" w14:textId="77777777" w:rsidR="0085747A" w:rsidRPr="00610A40" w:rsidRDefault="0085747A" w:rsidP="00610A40">
            <w:pPr>
              <w:jc w:val="right"/>
              <w:rPr>
                <w:sz w:val="21"/>
                <w:szCs w:val="21"/>
              </w:rPr>
            </w:pPr>
            <w:r w:rsidRPr="00610A40">
              <w:rPr>
                <w:sz w:val="21"/>
                <w:szCs w:val="21"/>
              </w:rPr>
              <w:t>3 116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741FE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F9D5E9" w14:textId="77777777" w:rsidR="0085747A" w:rsidRPr="00610A40" w:rsidRDefault="0085747A" w:rsidP="00610A40">
            <w:pPr>
              <w:jc w:val="right"/>
              <w:rPr>
                <w:sz w:val="21"/>
                <w:szCs w:val="21"/>
              </w:rPr>
            </w:pPr>
            <w:r w:rsidRPr="00610A40">
              <w:rPr>
                <w:sz w:val="21"/>
                <w:szCs w:val="21"/>
              </w:rPr>
              <w:t>-500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902D6D" w14:textId="77777777" w:rsidR="0085747A" w:rsidRPr="00610A40" w:rsidRDefault="0085747A" w:rsidP="00610A40">
            <w:pPr>
              <w:jc w:val="right"/>
              <w:rPr>
                <w:sz w:val="21"/>
                <w:szCs w:val="21"/>
              </w:rPr>
            </w:pPr>
            <w:r w:rsidRPr="00610A40">
              <w:rPr>
                <w:sz w:val="21"/>
                <w:szCs w:val="21"/>
              </w:rPr>
              <w:t>2 616</w:t>
            </w:r>
          </w:p>
        </w:tc>
      </w:tr>
      <w:tr w:rsidR="00A25645" w:rsidRPr="00CE65B7" w14:paraId="19B9C3F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15A5FA5" w14:textId="77777777" w:rsidR="0085747A" w:rsidRPr="00610A40" w:rsidRDefault="0085747A" w:rsidP="00CE65B7">
            <w:pPr>
              <w:rPr>
                <w:sz w:val="21"/>
                <w:szCs w:val="21"/>
              </w:rPr>
            </w:pPr>
            <w:r w:rsidRPr="00610A40">
              <w:rPr>
                <w:sz w:val="21"/>
                <w:szCs w:val="21"/>
              </w:rPr>
              <w:t>3710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140C8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30FA0B" w14:textId="77777777" w:rsidR="0085747A" w:rsidRPr="00610A40" w:rsidRDefault="0085747A" w:rsidP="00CE65B7">
            <w:pPr>
              <w:rPr>
                <w:sz w:val="21"/>
                <w:szCs w:val="21"/>
              </w:rPr>
            </w:pPr>
            <w:r w:rsidRPr="00610A40">
              <w:rPr>
                <w:sz w:val="21"/>
                <w:szCs w:val="21"/>
              </w:rPr>
              <w:t>Vaksiner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F56CF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61E19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18885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326E2F" w14:textId="77777777" w:rsidR="0085747A" w:rsidRPr="00610A40" w:rsidRDefault="0085747A" w:rsidP="00610A40">
            <w:pPr>
              <w:jc w:val="right"/>
              <w:rPr>
                <w:sz w:val="21"/>
                <w:szCs w:val="21"/>
              </w:rPr>
            </w:pPr>
          </w:p>
        </w:tc>
      </w:tr>
      <w:tr w:rsidR="00A25645" w:rsidRPr="00CE65B7" w14:paraId="423E83A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A07C4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CB9E0E" w14:textId="77777777" w:rsidR="0085747A" w:rsidRPr="00610A40" w:rsidRDefault="0085747A" w:rsidP="00CE65B7">
            <w:pPr>
              <w:rPr>
                <w:sz w:val="21"/>
                <w:szCs w:val="21"/>
              </w:rPr>
            </w:pPr>
            <w:r w:rsidRPr="00610A40">
              <w:rPr>
                <w:sz w:val="21"/>
                <w:szCs w:val="21"/>
              </w:rPr>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7B741F" w14:textId="77777777" w:rsidR="0085747A" w:rsidRPr="00610A40" w:rsidRDefault="0085747A" w:rsidP="00CE65B7">
            <w:pPr>
              <w:rPr>
                <w:sz w:val="21"/>
                <w:szCs w:val="21"/>
              </w:rPr>
            </w:pPr>
            <w:r w:rsidRPr="00610A40">
              <w:rPr>
                <w:sz w:val="21"/>
                <w:szCs w:val="21"/>
              </w:rPr>
              <w:t>Vaksinesalg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22BED3" w14:textId="77777777" w:rsidR="0085747A" w:rsidRPr="00610A40" w:rsidRDefault="0085747A" w:rsidP="00610A40">
            <w:pPr>
              <w:jc w:val="right"/>
              <w:rPr>
                <w:sz w:val="21"/>
                <w:szCs w:val="21"/>
              </w:rPr>
            </w:pPr>
            <w:r w:rsidRPr="00610A40">
              <w:rPr>
                <w:sz w:val="21"/>
                <w:szCs w:val="21"/>
              </w:rPr>
              <w:t>288 661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FF7E5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9EB9B4" w14:textId="77777777" w:rsidR="0085747A" w:rsidRPr="00610A40" w:rsidRDefault="0085747A" w:rsidP="00610A40">
            <w:pPr>
              <w:jc w:val="right"/>
              <w:rPr>
                <w:sz w:val="21"/>
                <w:szCs w:val="21"/>
              </w:rPr>
            </w:pPr>
            <w:r w:rsidRPr="00610A40">
              <w:rPr>
                <w:sz w:val="21"/>
                <w:szCs w:val="21"/>
              </w:rPr>
              <w:t>10 311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471005" w14:textId="77777777" w:rsidR="0085747A" w:rsidRPr="00610A40" w:rsidRDefault="0085747A" w:rsidP="00610A40">
            <w:pPr>
              <w:jc w:val="right"/>
              <w:rPr>
                <w:sz w:val="21"/>
                <w:szCs w:val="21"/>
              </w:rPr>
            </w:pPr>
            <w:r w:rsidRPr="00610A40">
              <w:rPr>
                <w:sz w:val="21"/>
                <w:szCs w:val="21"/>
              </w:rPr>
              <w:t>298 972</w:t>
            </w:r>
          </w:p>
        </w:tc>
      </w:tr>
      <w:tr w:rsidR="00A25645" w:rsidRPr="00CE65B7" w14:paraId="753480D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34D96F9" w14:textId="77777777" w:rsidR="0085747A" w:rsidRPr="00610A40" w:rsidRDefault="0085747A" w:rsidP="00CE65B7">
            <w:pPr>
              <w:rPr>
                <w:sz w:val="21"/>
                <w:szCs w:val="21"/>
              </w:rPr>
            </w:pPr>
            <w:r w:rsidRPr="00610A40">
              <w:rPr>
                <w:sz w:val="21"/>
                <w:szCs w:val="21"/>
              </w:rPr>
              <w:t>3714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2A5D19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66162D" w14:textId="77777777" w:rsidR="0085747A" w:rsidRPr="00610A40" w:rsidRDefault="0085747A" w:rsidP="00CE65B7">
            <w:pPr>
              <w:rPr>
                <w:sz w:val="21"/>
                <w:szCs w:val="21"/>
              </w:rPr>
            </w:pPr>
            <w:r w:rsidRPr="00610A40">
              <w:rPr>
                <w:sz w:val="21"/>
                <w:szCs w:val="21"/>
              </w:rPr>
              <w:t>Folkehelse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6D760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566F99"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03EDC4"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C53FFC" w14:textId="77777777" w:rsidR="0085747A" w:rsidRPr="00610A40" w:rsidRDefault="0085747A" w:rsidP="00610A40">
            <w:pPr>
              <w:jc w:val="right"/>
              <w:rPr>
                <w:sz w:val="21"/>
                <w:szCs w:val="21"/>
              </w:rPr>
            </w:pPr>
          </w:p>
        </w:tc>
      </w:tr>
      <w:tr w:rsidR="00A25645" w:rsidRPr="00CE65B7" w14:paraId="7105679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A3F66D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59ECF2" w14:textId="77777777" w:rsidR="0085747A" w:rsidRPr="00610A40" w:rsidRDefault="0085747A" w:rsidP="00CE65B7">
            <w:pPr>
              <w:rPr>
                <w:sz w:val="21"/>
                <w:szCs w:val="21"/>
              </w:rPr>
            </w:pPr>
            <w:r w:rsidRPr="00610A40">
              <w:rPr>
                <w:sz w:val="21"/>
                <w:szCs w:val="21"/>
              </w:rPr>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E3F6D4" w14:textId="77777777" w:rsidR="0085747A" w:rsidRPr="00610A40" w:rsidRDefault="0085747A" w:rsidP="00CE65B7">
            <w:pPr>
              <w:rPr>
                <w:sz w:val="21"/>
                <w:szCs w:val="21"/>
              </w:rPr>
            </w:pPr>
            <w:r w:rsidRPr="00610A40">
              <w:rPr>
                <w:sz w:val="21"/>
                <w:szCs w:val="21"/>
              </w:rPr>
              <w:t>Gebyrinntekter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80E0AF" w14:textId="77777777" w:rsidR="0085747A" w:rsidRPr="00610A40" w:rsidRDefault="0085747A" w:rsidP="00610A40">
            <w:pPr>
              <w:jc w:val="right"/>
              <w:rPr>
                <w:sz w:val="21"/>
                <w:szCs w:val="21"/>
              </w:rPr>
            </w:pPr>
            <w:r w:rsidRPr="00610A40">
              <w:rPr>
                <w:sz w:val="21"/>
                <w:szCs w:val="21"/>
              </w:rPr>
              <w:t>25 274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385FD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C23CEF" w14:textId="77777777" w:rsidR="0085747A" w:rsidRPr="00610A40" w:rsidRDefault="0085747A" w:rsidP="00610A40">
            <w:pPr>
              <w:jc w:val="right"/>
              <w:rPr>
                <w:sz w:val="21"/>
                <w:szCs w:val="21"/>
              </w:rPr>
            </w:pPr>
            <w:r w:rsidRPr="00610A40">
              <w:rPr>
                <w:sz w:val="21"/>
                <w:szCs w:val="21"/>
              </w:rPr>
              <w:t>-824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A877B7" w14:textId="77777777" w:rsidR="0085747A" w:rsidRPr="00610A40" w:rsidRDefault="0085747A" w:rsidP="00610A40">
            <w:pPr>
              <w:jc w:val="right"/>
              <w:rPr>
                <w:sz w:val="21"/>
                <w:szCs w:val="21"/>
              </w:rPr>
            </w:pPr>
            <w:r w:rsidRPr="00610A40">
              <w:rPr>
                <w:sz w:val="21"/>
                <w:szCs w:val="21"/>
              </w:rPr>
              <w:t>24 450</w:t>
            </w:r>
          </w:p>
        </w:tc>
      </w:tr>
      <w:tr w:rsidR="00A25645" w:rsidRPr="00CE65B7" w14:paraId="30C43EC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6504D1" w14:textId="77777777" w:rsidR="0085747A" w:rsidRPr="00610A40" w:rsidRDefault="0085747A" w:rsidP="00CE65B7">
            <w:pPr>
              <w:rPr>
                <w:sz w:val="21"/>
                <w:szCs w:val="21"/>
              </w:rPr>
            </w:pPr>
            <w:r w:rsidRPr="00610A40">
              <w:rPr>
                <w:sz w:val="21"/>
                <w:szCs w:val="21"/>
              </w:rPr>
              <w:t>3740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976BFD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A3C99" w14:textId="77777777" w:rsidR="0085747A" w:rsidRPr="00610A40" w:rsidRDefault="0085747A" w:rsidP="00CE65B7">
            <w:pPr>
              <w:rPr>
                <w:sz w:val="21"/>
                <w:szCs w:val="21"/>
              </w:rPr>
            </w:pPr>
            <w:r w:rsidRPr="00610A40">
              <w:rPr>
                <w:sz w:val="21"/>
                <w:szCs w:val="21"/>
              </w:rPr>
              <w:t>Helsedirektoratet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E39AE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BADAF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6F65B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9ED0FC" w14:textId="77777777" w:rsidR="0085747A" w:rsidRPr="00610A40" w:rsidRDefault="0085747A" w:rsidP="00610A40">
            <w:pPr>
              <w:jc w:val="right"/>
              <w:rPr>
                <w:sz w:val="21"/>
                <w:szCs w:val="21"/>
              </w:rPr>
            </w:pPr>
          </w:p>
        </w:tc>
      </w:tr>
      <w:tr w:rsidR="00A25645" w:rsidRPr="00CE65B7" w14:paraId="40B85BB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3A8E2A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10B3D3D" w14:textId="77777777" w:rsidR="0085747A" w:rsidRPr="00610A40" w:rsidRDefault="0085747A" w:rsidP="00CE65B7">
            <w:pPr>
              <w:rPr>
                <w:sz w:val="21"/>
                <w:szCs w:val="21"/>
              </w:rPr>
            </w:pPr>
            <w:r w:rsidRPr="00610A40">
              <w:rPr>
                <w:sz w:val="21"/>
                <w:szCs w:val="21"/>
              </w:rPr>
              <w:t>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3925A7" w14:textId="77777777" w:rsidR="0085747A" w:rsidRPr="00610A40" w:rsidRDefault="0085747A" w:rsidP="00CE65B7">
            <w:pPr>
              <w:rPr>
                <w:sz w:val="21"/>
                <w:szCs w:val="21"/>
              </w:rPr>
            </w:pPr>
            <w:r w:rsidRPr="00610A40">
              <w:rPr>
                <w:sz w:val="21"/>
                <w:szCs w:val="21"/>
              </w:rPr>
              <w:t>Helsetjenester til utenlandsboende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663F01" w14:textId="77777777" w:rsidR="0085747A" w:rsidRPr="00610A40" w:rsidRDefault="0085747A" w:rsidP="00610A40">
            <w:pPr>
              <w:jc w:val="right"/>
              <w:rPr>
                <w:sz w:val="21"/>
                <w:szCs w:val="21"/>
              </w:rPr>
            </w:pPr>
            <w:r w:rsidRPr="00610A40">
              <w:rPr>
                <w:sz w:val="21"/>
                <w:szCs w:val="21"/>
              </w:rPr>
              <w:t>100 000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8BB9D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655AF3" w14:textId="77777777" w:rsidR="0085747A" w:rsidRPr="00610A40" w:rsidRDefault="0085747A" w:rsidP="00610A40">
            <w:pPr>
              <w:jc w:val="right"/>
              <w:rPr>
                <w:sz w:val="21"/>
                <w:szCs w:val="21"/>
              </w:rPr>
            </w:pPr>
            <w:r w:rsidRPr="00610A40">
              <w:rPr>
                <w:sz w:val="21"/>
                <w:szCs w:val="21"/>
              </w:rPr>
              <w:t>60 000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5F010D" w14:textId="77777777" w:rsidR="0085747A" w:rsidRPr="00610A40" w:rsidRDefault="0085747A" w:rsidP="00610A40">
            <w:pPr>
              <w:jc w:val="right"/>
              <w:rPr>
                <w:sz w:val="21"/>
                <w:szCs w:val="21"/>
              </w:rPr>
            </w:pPr>
            <w:r w:rsidRPr="00610A40">
              <w:rPr>
                <w:sz w:val="21"/>
                <w:szCs w:val="21"/>
              </w:rPr>
              <w:t>160 000</w:t>
            </w:r>
          </w:p>
        </w:tc>
      </w:tr>
      <w:tr w:rsidR="00A25645" w:rsidRPr="00CE65B7" w14:paraId="238F748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A25476" w14:textId="77777777" w:rsidR="0085747A" w:rsidRPr="00610A40" w:rsidRDefault="0085747A" w:rsidP="00CE65B7">
            <w:pPr>
              <w:rPr>
                <w:sz w:val="21"/>
                <w:szCs w:val="21"/>
              </w:rPr>
            </w:pPr>
            <w:r w:rsidRPr="00610A40">
              <w:rPr>
                <w:sz w:val="21"/>
                <w:szCs w:val="21"/>
              </w:rPr>
              <w:t>3746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8F37C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5C2337" w14:textId="77777777" w:rsidR="0085747A" w:rsidRPr="00610A40" w:rsidRDefault="0085747A" w:rsidP="00CE65B7">
            <w:pPr>
              <w:rPr>
                <w:sz w:val="21"/>
                <w:szCs w:val="21"/>
              </w:rPr>
            </w:pPr>
            <w:r w:rsidRPr="00610A40">
              <w:rPr>
                <w:sz w:val="21"/>
                <w:szCs w:val="21"/>
              </w:rPr>
              <w:t>Direktoratet for medisinske produkter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BFBED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09DB8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36DF0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179A84" w14:textId="77777777" w:rsidR="0085747A" w:rsidRPr="00610A40" w:rsidRDefault="0085747A" w:rsidP="00610A40">
            <w:pPr>
              <w:jc w:val="right"/>
              <w:rPr>
                <w:sz w:val="21"/>
                <w:szCs w:val="21"/>
              </w:rPr>
            </w:pPr>
          </w:p>
        </w:tc>
      </w:tr>
      <w:tr w:rsidR="00A25645" w:rsidRPr="00CE65B7" w14:paraId="374AAD6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176FA5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C6EF9DA" w14:textId="77777777" w:rsidR="0085747A" w:rsidRPr="00610A40" w:rsidRDefault="0085747A" w:rsidP="00CE65B7">
            <w:pPr>
              <w:rPr>
                <w:sz w:val="21"/>
                <w:szCs w:val="21"/>
              </w:rPr>
            </w:pPr>
            <w:r w:rsidRPr="00610A40">
              <w:rPr>
                <w:sz w:val="21"/>
                <w:szCs w:val="21"/>
              </w:rPr>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741203" w14:textId="77777777" w:rsidR="0085747A" w:rsidRPr="00610A40" w:rsidRDefault="0085747A" w:rsidP="00CE65B7">
            <w:pPr>
              <w:rPr>
                <w:sz w:val="21"/>
                <w:szCs w:val="21"/>
              </w:rPr>
            </w:pPr>
            <w:r w:rsidRPr="00610A40">
              <w:rPr>
                <w:sz w:val="21"/>
                <w:szCs w:val="21"/>
              </w:rPr>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E3D390" w14:textId="77777777" w:rsidR="0085747A" w:rsidRPr="00610A40" w:rsidRDefault="0085747A" w:rsidP="00610A40">
            <w:pPr>
              <w:jc w:val="right"/>
              <w:rPr>
                <w:sz w:val="21"/>
                <w:szCs w:val="21"/>
              </w:rPr>
            </w:pPr>
            <w:r w:rsidRPr="00610A40">
              <w:rPr>
                <w:sz w:val="21"/>
                <w:szCs w:val="21"/>
              </w:rPr>
              <w:t>38 504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37DFF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9766A9" w14:textId="77777777" w:rsidR="0085747A" w:rsidRPr="00610A40" w:rsidRDefault="0085747A" w:rsidP="00610A40">
            <w:pPr>
              <w:jc w:val="right"/>
              <w:rPr>
                <w:sz w:val="21"/>
                <w:szCs w:val="21"/>
              </w:rPr>
            </w:pPr>
            <w:r w:rsidRPr="00610A40">
              <w:rPr>
                <w:sz w:val="21"/>
                <w:szCs w:val="21"/>
              </w:rPr>
              <w:t>15 000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4A4520" w14:textId="77777777" w:rsidR="0085747A" w:rsidRPr="00610A40" w:rsidRDefault="0085747A" w:rsidP="00610A40">
            <w:pPr>
              <w:jc w:val="right"/>
              <w:rPr>
                <w:sz w:val="21"/>
                <w:szCs w:val="21"/>
              </w:rPr>
            </w:pPr>
            <w:r w:rsidRPr="00610A40">
              <w:rPr>
                <w:sz w:val="21"/>
                <w:szCs w:val="21"/>
              </w:rPr>
              <w:t>53 504</w:t>
            </w:r>
          </w:p>
        </w:tc>
      </w:tr>
      <w:tr w:rsidR="00A25645" w:rsidRPr="00CE65B7" w14:paraId="12724FB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6EAF48D" w14:textId="77777777" w:rsidR="0085747A" w:rsidRPr="00610A40" w:rsidRDefault="0085747A" w:rsidP="00CE65B7">
            <w:pPr>
              <w:rPr>
                <w:sz w:val="21"/>
                <w:szCs w:val="21"/>
              </w:rPr>
            </w:pPr>
            <w:r w:rsidRPr="00610A40">
              <w:rPr>
                <w:sz w:val="21"/>
                <w:szCs w:val="21"/>
              </w:rPr>
              <w:t>3748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B49E8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32DB64" w14:textId="77777777" w:rsidR="0085747A" w:rsidRPr="00610A40" w:rsidRDefault="0085747A" w:rsidP="00CE65B7">
            <w:pPr>
              <w:rPr>
                <w:sz w:val="21"/>
                <w:szCs w:val="21"/>
              </w:rPr>
            </w:pPr>
            <w:r w:rsidRPr="00610A40">
              <w:rPr>
                <w:sz w:val="21"/>
                <w:szCs w:val="21"/>
              </w:rPr>
              <w:t>Statens helsetilsyn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175B3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12A57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63B72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772279" w14:textId="77777777" w:rsidR="0085747A" w:rsidRPr="00610A40" w:rsidRDefault="0085747A" w:rsidP="00610A40">
            <w:pPr>
              <w:jc w:val="right"/>
              <w:rPr>
                <w:sz w:val="21"/>
                <w:szCs w:val="21"/>
              </w:rPr>
            </w:pPr>
          </w:p>
        </w:tc>
      </w:tr>
      <w:tr w:rsidR="00A25645" w:rsidRPr="00CE65B7" w14:paraId="52DE241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6696F4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DE04E7" w14:textId="77777777" w:rsidR="0085747A" w:rsidRPr="00610A40" w:rsidRDefault="0085747A" w:rsidP="00CE65B7">
            <w:pPr>
              <w:rPr>
                <w:sz w:val="21"/>
                <w:szCs w:val="21"/>
              </w:rPr>
            </w:pPr>
            <w:r w:rsidRPr="00610A40">
              <w:rPr>
                <w:sz w:val="21"/>
                <w:szCs w:val="21"/>
              </w:rPr>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6EE829" w14:textId="77777777" w:rsidR="0085747A" w:rsidRPr="00610A40" w:rsidRDefault="0085747A" w:rsidP="00CE65B7">
            <w:pPr>
              <w:rPr>
                <w:sz w:val="21"/>
                <w:szCs w:val="21"/>
              </w:rPr>
            </w:pPr>
            <w:r w:rsidRPr="00610A40">
              <w:rPr>
                <w:sz w:val="21"/>
                <w:szCs w:val="21"/>
              </w:rPr>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CD495B" w14:textId="77777777" w:rsidR="0085747A" w:rsidRPr="00610A40" w:rsidRDefault="0085747A" w:rsidP="00610A40">
            <w:pPr>
              <w:jc w:val="right"/>
              <w:rPr>
                <w:sz w:val="21"/>
                <w:szCs w:val="21"/>
              </w:rPr>
            </w:pPr>
            <w:r w:rsidRPr="00610A40">
              <w:rPr>
                <w:sz w:val="21"/>
                <w:szCs w:val="21"/>
              </w:rPr>
              <w:t>1 123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84077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1E5CA9" w14:textId="77777777" w:rsidR="0085747A" w:rsidRPr="00610A40" w:rsidRDefault="0085747A" w:rsidP="00610A40">
            <w:pPr>
              <w:jc w:val="right"/>
              <w:rPr>
                <w:sz w:val="21"/>
                <w:szCs w:val="21"/>
              </w:rPr>
            </w:pPr>
            <w:r w:rsidRPr="00610A40">
              <w:rPr>
                <w:sz w:val="21"/>
                <w:szCs w:val="21"/>
              </w:rPr>
              <w:t>-123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D5745E" w14:textId="77777777" w:rsidR="0085747A" w:rsidRPr="00610A40" w:rsidRDefault="0085747A" w:rsidP="00610A40">
            <w:pPr>
              <w:jc w:val="right"/>
              <w:rPr>
                <w:sz w:val="21"/>
                <w:szCs w:val="21"/>
              </w:rPr>
            </w:pPr>
            <w:r w:rsidRPr="00610A40">
              <w:rPr>
                <w:sz w:val="21"/>
                <w:szCs w:val="21"/>
              </w:rPr>
              <w:t>1 000</w:t>
            </w:r>
          </w:p>
        </w:tc>
      </w:tr>
      <w:tr w:rsidR="00A25645" w:rsidRPr="00CE65B7" w14:paraId="7CF290C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F1BA6EE" w14:textId="77777777" w:rsidR="0085747A" w:rsidRPr="00610A40" w:rsidRDefault="0085747A" w:rsidP="00CE65B7">
            <w:pPr>
              <w:rPr>
                <w:sz w:val="21"/>
                <w:szCs w:val="21"/>
              </w:rPr>
            </w:pPr>
            <w:r w:rsidRPr="00610A40">
              <w:rPr>
                <w:sz w:val="21"/>
                <w:szCs w:val="21"/>
              </w:rPr>
              <w:t>3855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DFB5C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4C76EA" w14:textId="77777777" w:rsidR="0085747A" w:rsidRPr="00610A40" w:rsidRDefault="0085747A" w:rsidP="00CE65B7">
            <w:pPr>
              <w:rPr>
                <w:sz w:val="21"/>
                <w:szCs w:val="21"/>
              </w:rPr>
            </w:pPr>
            <w:r w:rsidRPr="00610A40">
              <w:rPr>
                <w:sz w:val="21"/>
                <w:szCs w:val="21"/>
              </w:rPr>
              <w:t>Statlig forvaltning av barnevernet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7AEBF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BC21D9"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6B730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297ECF" w14:textId="77777777" w:rsidR="0085747A" w:rsidRPr="00610A40" w:rsidRDefault="0085747A" w:rsidP="00610A40">
            <w:pPr>
              <w:jc w:val="right"/>
              <w:rPr>
                <w:sz w:val="21"/>
                <w:szCs w:val="21"/>
              </w:rPr>
            </w:pPr>
          </w:p>
        </w:tc>
      </w:tr>
      <w:tr w:rsidR="00A25645" w:rsidRPr="00CE65B7" w14:paraId="5D7BED8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AA253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62D540" w14:textId="77777777" w:rsidR="0085747A" w:rsidRPr="00610A40" w:rsidRDefault="0085747A" w:rsidP="00CE65B7">
            <w:pPr>
              <w:rPr>
                <w:sz w:val="21"/>
                <w:szCs w:val="21"/>
              </w:rPr>
            </w:pPr>
            <w:r w:rsidRPr="00610A40">
              <w:rPr>
                <w:sz w:val="21"/>
                <w:szCs w:val="21"/>
              </w:rPr>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9BAE0C" w14:textId="77777777" w:rsidR="0085747A" w:rsidRPr="00610A40" w:rsidRDefault="0085747A" w:rsidP="00CE65B7">
            <w:pPr>
              <w:rPr>
                <w:sz w:val="21"/>
                <w:szCs w:val="21"/>
              </w:rPr>
            </w:pPr>
            <w:r w:rsidRPr="00610A40">
              <w:rPr>
                <w:sz w:val="21"/>
                <w:szCs w:val="21"/>
              </w:rPr>
              <w:t>Kommunale egenandeler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70F7BC" w14:textId="77777777" w:rsidR="0085747A" w:rsidRPr="00610A40" w:rsidRDefault="0085747A" w:rsidP="00610A40">
            <w:pPr>
              <w:jc w:val="right"/>
              <w:rPr>
                <w:sz w:val="21"/>
                <w:szCs w:val="21"/>
              </w:rPr>
            </w:pPr>
            <w:r w:rsidRPr="00610A40">
              <w:rPr>
                <w:sz w:val="21"/>
                <w:szCs w:val="21"/>
              </w:rPr>
              <w:t>3 080 850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DCC2B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268AAD" w14:textId="77777777" w:rsidR="0085747A" w:rsidRPr="00610A40" w:rsidRDefault="0085747A" w:rsidP="00610A40">
            <w:pPr>
              <w:jc w:val="right"/>
              <w:rPr>
                <w:sz w:val="21"/>
                <w:szCs w:val="21"/>
              </w:rPr>
            </w:pPr>
            <w:r w:rsidRPr="00610A40">
              <w:rPr>
                <w:sz w:val="21"/>
                <w:szCs w:val="21"/>
              </w:rPr>
              <w:t>101 000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A2B80E" w14:textId="77777777" w:rsidR="0085747A" w:rsidRPr="00610A40" w:rsidRDefault="0085747A" w:rsidP="00610A40">
            <w:pPr>
              <w:jc w:val="right"/>
              <w:rPr>
                <w:sz w:val="21"/>
                <w:szCs w:val="21"/>
              </w:rPr>
            </w:pPr>
            <w:r w:rsidRPr="00610A40">
              <w:rPr>
                <w:sz w:val="21"/>
                <w:szCs w:val="21"/>
              </w:rPr>
              <w:t>3 181 850</w:t>
            </w:r>
          </w:p>
        </w:tc>
      </w:tr>
      <w:tr w:rsidR="00A25645" w:rsidRPr="00CE65B7" w14:paraId="2B8F6BF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54BC05" w14:textId="77777777" w:rsidR="0085747A" w:rsidRPr="00610A40" w:rsidRDefault="0085747A" w:rsidP="00CE65B7">
            <w:pPr>
              <w:rPr>
                <w:sz w:val="21"/>
                <w:szCs w:val="21"/>
              </w:rPr>
            </w:pPr>
            <w:r w:rsidRPr="00610A40">
              <w:rPr>
                <w:sz w:val="21"/>
                <w:szCs w:val="21"/>
              </w:rPr>
              <w:t>3856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BDF37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117FC" w14:textId="77777777" w:rsidR="0085747A" w:rsidRPr="00610A40" w:rsidRDefault="0085747A" w:rsidP="00CE65B7">
            <w:pPr>
              <w:rPr>
                <w:sz w:val="21"/>
                <w:szCs w:val="21"/>
              </w:rPr>
            </w:pPr>
            <w:r w:rsidRPr="00610A40">
              <w:rPr>
                <w:sz w:val="21"/>
                <w:szCs w:val="21"/>
              </w:rPr>
              <w:t>Barnevernets omsorgssenter for enslige, mindreårige asylsøkere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71E18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E6071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AA80F4"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21DFB2" w14:textId="77777777" w:rsidR="0085747A" w:rsidRPr="00610A40" w:rsidRDefault="0085747A" w:rsidP="00610A40">
            <w:pPr>
              <w:jc w:val="right"/>
              <w:rPr>
                <w:sz w:val="21"/>
                <w:szCs w:val="21"/>
              </w:rPr>
            </w:pPr>
          </w:p>
        </w:tc>
      </w:tr>
      <w:tr w:rsidR="00A25645" w:rsidRPr="00CE65B7" w14:paraId="5D346A3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82E5E7E"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5EBC73C" w14:textId="77777777" w:rsidR="0085747A" w:rsidRPr="00610A40" w:rsidRDefault="0085747A" w:rsidP="00CE65B7">
            <w:pPr>
              <w:rPr>
                <w:sz w:val="21"/>
                <w:szCs w:val="21"/>
              </w:rPr>
            </w:pPr>
            <w:r w:rsidRPr="00610A40">
              <w:rPr>
                <w:sz w:val="21"/>
                <w:szCs w:val="21"/>
              </w:rPr>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47433B" w14:textId="77777777" w:rsidR="0085747A" w:rsidRPr="00610A40" w:rsidRDefault="0085747A" w:rsidP="00CE65B7">
            <w:pPr>
              <w:rPr>
                <w:sz w:val="21"/>
                <w:szCs w:val="21"/>
              </w:rPr>
            </w:pPr>
            <w:r w:rsidRPr="00610A40">
              <w:rPr>
                <w:sz w:val="21"/>
                <w:szCs w:val="21"/>
              </w:rPr>
              <w:t>Refusjon av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EB00A1" w14:textId="77777777" w:rsidR="0085747A" w:rsidRPr="00610A40" w:rsidRDefault="0085747A" w:rsidP="00610A40">
            <w:pPr>
              <w:jc w:val="right"/>
              <w:rPr>
                <w:sz w:val="21"/>
                <w:szCs w:val="21"/>
              </w:rPr>
            </w:pPr>
            <w:r w:rsidRPr="00610A40">
              <w:rPr>
                <w:sz w:val="21"/>
                <w:szCs w:val="21"/>
              </w:rPr>
              <w:t>233 649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84044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A588FC" w14:textId="77777777" w:rsidR="0085747A" w:rsidRPr="00610A40" w:rsidRDefault="0085747A" w:rsidP="00610A40">
            <w:pPr>
              <w:jc w:val="right"/>
              <w:rPr>
                <w:sz w:val="21"/>
                <w:szCs w:val="21"/>
              </w:rPr>
            </w:pPr>
            <w:r w:rsidRPr="00610A40">
              <w:rPr>
                <w:sz w:val="21"/>
                <w:szCs w:val="21"/>
              </w:rPr>
              <w:t>-41 467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85204A" w14:textId="77777777" w:rsidR="0085747A" w:rsidRPr="00610A40" w:rsidRDefault="0085747A" w:rsidP="00610A40">
            <w:pPr>
              <w:jc w:val="right"/>
              <w:rPr>
                <w:sz w:val="21"/>
                <w:szCs w:val="21"/>
              </w:rPr>
            </w:pPr>
            <w:r w:rsidRPr="00610A40">
              <w:rPr>
                <w:sz w:val="21"/>
                <w:szCs w:val="21"/>
              </w:rPr>
              <w:t>192 182</w:t>
            </w:r>
          </w:p>
        </w:tc>
      </w:tr>
      <w:tr w:rsidR="00A25645" w:rsidRPr="00CE65B7" w14:paraId="36205EF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DB5D5A" w14:textId="77777777" w:rsidR="0085747A" w:rsidRPr="00610A40" w:rsidRDefault="0085747A" w:rsidP="00CE65B7">
            <w:pPr>
              <w:rPr>
                <w:sz w:val="21"/>
                <w:szCs w:val="21"/>
              </w:rPr>
            </w:pPr>
            <w:r w:rsidRPr="00610A40">
              <w:rPr>
                <w:sz w:val="21"/>
                <w:szCs w:val="21"/>
              </w:rPr>
              <w:t>3903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099275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868EFF" w14:textId="77777777" w:rsidR="0085747A" w:rsidRPr="00610A40" w:rsidRDefault="0085747A" w:rsidP="00CE65B7">
            <w:pPr>
              <w:rPr>
                <w:sz w:val="21"/>
                <w:szCs w:val="21"/>
              </w:rPr>
            </w:pPr>
            <w:r w:rsidRPr="00610A40">
              <w:rPr>
                <w:sz w:val="21"/>
                <w:szCs w:val="21"/>
              </w:rPr>
              <w:t>Norsk akkreditering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28791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B981D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B7E70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26FF64" w14:textId="77777777" w:rsidR="0085747A" w:rsidRPr="00610A40" w:rsidRDefault="0085747A" w:rsidP="00610A40">
            <w:pPr>
              <w:jc w:val="right"/>
              <w:rPr>
                <w:sz w:val="21"/>
                <w:szCs w:val="21"/>
              </w:rPr>
            </w:pPr>
          </w:p>
        </w:tc>
      </w:tr>
      <w:tr w:rsidR="00A25645" w:rsidRPr="00CE65B7" w14:paraId="64A4133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E7258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98A8E7"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948A79" w14:textId="77777777" w:rsidR="0085747A" w:rsidRPr="00610A40" w:rsidRDefault="0085747A" w:rsidP="00CE65B7">
            <w:pPr>
              <w:rPr>
                <w:sz w:val="21"/>
                <w:szCs w:val="21"/>
              </w:rPr>
            </w:pPr>
            <w:r w:rsidRPr="00610A40">
              <w:rPr>
                <w:sz w:val="21"/>
                <w:szCs w:val="21"/>
              </w:rPr>
              <w:t>Gebyrinntekter og andre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9114A8" w14:textId="77777777" w:rsidR="0085747A" w:rsidRPr="00610A40" w:rsidRDefault="0085747A" w:rsidP="00610A40">
            <w:pPr>
              <w:jc w:val="right"/>
              <w:rPr>
                <w:sz w:val="21"/>
                <w:szCs w:val="21"/>
              </w:rPr>
            </w:pPr>
            <w:r w:rsidRPr="00610A40">
              <w:rPr>
                <w:sz w:val="21"/>
                <w:szCs w:val="21"/>
              </w:rPr>
              <w:t>70 840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D23C90"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6A1762" w14:textId="77777777" w:rsidR="0085747A" w:rsidRPr="00610A40" w:rsidRDefault="0085747A" w:rsidP="00610A40">
            <w:pPr>
              <w:jc w:val="right"/>
              <w:rPr>
                <w:sz w:val="21"/>
                <w:szCs w:val="21"/>
              </w:rPr>
            </w:pPr>
            <w:r w:rsidRPr="00610A40">
              <w:rPr>
                <w:sz w:val="21"/>
                <w:szCs w:val="21"/>
              </w:rPr>
              <w:t>-11 600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0FF7D9" w14:textId="77777777" w:rsidR="0085747A" w:rsidRPr="00610A40" w:rsidRDefault="0085747A" w:rsidP="00610A40">
            <w:pPr>
              <w:jc w:val="right"/>
              <w:rPr>
                <w:sz w:val="21"/>
                <w:szCs w:val="21"/>
              </w:rPr>
            </w:pPr>
            <w:r w:rsidRPr="00610A40">
              <w:rPr>
                <w:sz w:val="21"/>
                <w:szCs w:val="21"/>
              </w:rPr>
              <w:t>59 240</w:t>
            </w:r>
          </w:p>
        </w:tc>
      </w:tr>
      <w:tr w:rsidR="00A25645" w:rsidRPr="00CE65B7" w14:paraId="4DC085B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827848" w14:textId="77777777" w:rsidR="0085747A" w:rsidRPr="00610A40" w:rsidRDefault="0085747A" w:rsidP="00CE65B7">
            <w:pPr>
              <w:rPr>
                <w:sz w:val="21"/>
                <w:szCs w:val="21"/>
              </w:rPr>
            </w:pPr>
            <w:r w:rsidRPr="00610A40">
              <w:rPr>
                <w:sz w:val="21"/>
                <w:szCs w:val="21"/>
              </w:rPr>
              <w:t>3907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94D1E5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912A86" w14:textId="77777777" w:rsidR="0085747A" w:rsidRPr="00610A40" w:rsidRDefault="0085747A" w:rsidP="00CE65B7">
            <w:pPr>
              <w:rPr>
                <w:sz w:val="21"/>
                <w:szCs w:val="21"/>
              </w:rPr>
            </w:pPr>
            <w:r w:rsidRPr="00610A40">
              <w:rPr>
                <w:sz w:val="21"/>
                <w:szCs w:val="21"/>
              </w:rPr>
              <w:t>Norsk nukleær dekommisjonering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191E8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B54F0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A5908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A6E588" w14:textId="77777777" w:rsidR="0085747A" w:rsidRPr="00610A40" w:rsidRDefault="0085747A" w:rsidP="00610A40">
            <w:pPr>
              <w:jc w:val="right"/>
              <w:rPr>
                <w:sz w:val="21"/>
                <w:szCs w:val="21"/>
              </w:rPr>
            </w:pPr>
          </w:p>
        </w:tc>
      </w:tr>
      <w:tr w:rsidR="00A25645" w:rsidRPr="00CE65B7" w14:paraId="2988660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D6D2A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55C9008" w14:textId="77777777" w:rsidR="0085747A" w:rsidRPr="00610A40" w:rsidRDefault="0085747A" w:rsidP="00CE65B7">
            <w:pPr>
              <w:rPr>
                <w:sz w:val="21"/>
                <w:szCs w:val="21"/>
              </w:rPr>
            </w:pPr>
            <w:r w:rsidRPr="00610A40">
              <w:rPr>
                <w:sz w:val="21"/>
                <w:szCs w:val="21"/>
              </w:rPr>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0E7FD0" w14:textId="77777777" w:rsidR="0085747A" w:rsidRPr="00610A40" w:rsidRDefault="0085747A" w:rsidP="00CE65B7">
            <w:pPr>
              <w:rPr>
                <w:sz w:val="21"/>
                <w:szCs w:val="21"/>
              </w:rPr>
            </w:pPr>
            <w:r w:rsidRPr="00610A40">
              <w:rPr>
                <w:sz w:val="21"/>
                <w:szCs w:val="21"/>
              </w:rPr>
              <w:t>Leieinntekter for tomt i Halden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4A2088"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CEF6A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D9E239" w14:textId="77777777" w:rsidR="0085747A" w:rsidRPr="00610A40" w:rsidRDefault="0085747A" w:rsidP="00610A40">
            <w:pPr>
              <w:jc w:val="right"/>
              <w:rPr>
                <w:sz w:val="21"/>
                <w:szCs w:val="21"/>
              </w:rPr>
            </w:pPr>
            <w:r w:rsidRPr="00610A40">
              <w:rPr>
                <w:sz w:val="21"/>
                <w:szCs w:val="21"/>
              </w:rPr>
              <w:t>17 400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C89853" w14:textId="77777777" w:rsidR="0085747A" w:rsidRPr="00610A40" w:rsidRDefault="0085747A" w:rsidP="00610A40">
            <w:pPr>
              <w:jc w:val="right"/>
              <w:rPr>
                <w:sz w:val="21"/>
                <w:szCs w:val="21"/>
              </w:rPr>
            </w:pPr>
            <w:r w:rsidRPr="00610A40">
              <w:rPr>
                <w:sz w:val="21"/>
                <w:szCs w:val="21"/>
              </w:rPr>
              <w:t>17 400</w:t>
            </w:r>
          </w:p>
        </w:tc>
      </w:tr>
      <w:tr w:rsidR="00A25645" w:rsidRPr="00CE65B7" w14:paraId="3529B9D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BF8F2E" w14:textId="77777777" w:rsidR="0085747A" w:rsidRPr="00610A40" w:rsidRDefault="0085747A" w:rsidP="00CE65B7">
            <w:pPr>
              <w:rPr>
                <w:sz w:val="21"/>
                <w:szCs w:val="21"/>
              </w:rPr>
            </w:pPr>
            <w:r w:rsidRPr="00610A40">
              <w:rPr>
                <w:sz w:val="21"/>
                <w:szCs w:val="21"/>
              </w:rPr>
              <w:t>3910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E4DA1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8F59EF" w14:textId="77777777" w:rsidR="0085747A" w:rsidRPr="00610A40" w:rsidRDefault="0085747A" w:rsidP="00CE65B7">
            <w:pPr>
              <w:rPr>
                <w:sz w:val="21"/>
                <w:szCs w:val="21"/>
              </w:rPr>
            </w:pPr>
            <w:r w:rsidRPr="00610A40">
              <w:rPr>
                <w:sz w:val="21"/>
                <w:szCs w:val="21"/>
              </w:rPr>
              <w:t>Sjøfartsdirektoratet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79D48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DA38E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C68A54"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B59534" w14:textId="77777777" w:rsidR="0085747A" w:rsidRPr="00610A40" w:rsidRDefault="0085747A" w:rsidP="00610A40">
            <w:pPr>
              <w:jc w:val="right"/>
              <w:rPr>
                <w:sz w:val="21"/>
                <w:szCs w:val="21"/>
              </w:rPr>
            </w:pPr>
          </w:p>
        </w:tc>
      </w:tr>
      <w:tr w:rsidR="00A25645" w:rsidRPr="00CE65B7" w14:paraId="5D762D2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CCA5D2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651716" w14:textId="77777777" w:rsidR="0085747A" w:rsidRPr="00610A40" w:rsidRDefault="0085747A" w:rsidP="00CE65B7">
            <w:pPr>
              <w:rPr>
                <w:sz w:val="21"/>
                <w:szCs w:val="21"/>
              </w:rPr>
            </w:pPr>
            <w:r w:rsidRPr="00610A40">
              <w:rPr>
                <w:sz w:val="21"/>
                <w:szCs w:val="21"/>
              </w:rPr>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336004" w14:textId="77777777" w:rsidR="0085747A" w:rsidRPr="00610A40" w:rsidRDefault="0085747A" w:rsidP="00CE65B7">
            <w:pPr>
              <w:rPr>
                <w:sz w:val="21"/>
                <w:szCs w:val="21"/>
              </w:rPr>
            </w:pPr>
            <w:r w:rsidRPr="00610A40">
              <w:rPr>
                <w:sz w:val="21"/>
                <w:szCs w:val="21"/>
              </w:rPr>
              <w:t>Maritime personellsertifikater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F735B2" w14:textId="77777777" w:rsidR="0085747A" w:rsidRPr="00610A40" w:rsidRDefault="0085747A" w:rsidP="00610A40">
            <w:pPr>
              <w:jc w:val="right"/>
              <w:rPr>
                <w:sz w:val="21"/>
                <w:szCs w:val="21"/>
              </w:rPr>
            </w:pPr>
            <w:r w:rsidRPr="00610A40">
              <w:rPr>
                <w:sz w:val="21"/>
                <w:szCs w:val="21"/>
              </w:rPr>
              <w:t>31 928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D3C90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D2EEF4" w14:textId="77777777" w:rsidR="0085747A" w:rsidRPr="00610A40" w:rsidRDefault="0085747A" w:rsidP="00610A40">
            <w:pPr>
              <w:jc w:val="right"/>
              <w:rPr>
                <w:sz w:val="21"/>
                <w:szCs w:val="21"/>
              </w:rPr>
            </w:pPr>
            <w:r w:rsidRPr="00610A40">
              <w:rPr>
                <w:sz w:val="21"/>
                <w:szCs w:val="21"/>
              </w:rPr>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25B3F9" w14:textId="77777777" w:rsidR="0085747A" w:rsidRPr="00610A40" w:rsidRDefault="0085747A" w:rsidP="00610A40">
            <w:pPr>
              <w:jc w:val="right"/>
              <w:rPr>
                <w:sz w:val="21"/>
                <w:szCs w:val="21"/>
              </w:rPr>
            </w:pPr>
            <w:r w:rsidRPr="00610A40">
              <w:rPr>
                <w:sz w:val="21"/>
                <w:szCs w:val="21"/>
              </w:rPr>
              <w:t>33 928</w:t>
            </w:r>
          </w:p>
        </w:tc>
      </w:tr>
      <w:tr w:rsidR="00A25645" w:rsidRPr="00CE65B7" w14:paraId="78B7D01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9AFE966" w14:textId="77777777" w:rsidR="0085747A" w:rsidRPr="00610A40" w:rsidRDefault="0085747A" w:rsidP="00CE65B7">
            <w:pPr>
              <w:rPr>
                <w:sz w:val="21"/>
                <w:szCs w:val="21"/>
              </w:rPr>
            </w:pPr>
            <w:r w:rsidRPr="00610A40">
              <w:rPr>
                <w:sz w:val="21"/>
                <w:szCs w:val="21"/>
              </w:rPr>
              <w:t>4300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999D9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3E56EE" w14:textId="77777777" w:rsidR="0085747A" w:rsidRPr="00610A40" w:rsidRDefault="0085747A" w:rsidP="00CE65B7">
            <w:pPr>
              <w:rPr>
                <w:sz w:val="21"/>
                <w:szCs w:val="21"/>
              </w:rPr>
            </w:pPr>
            <w:r w:rsidRPr="00610A40">
              <w:rPr>
                <w:sz w:val="21"/>
                <w:szCs w:val="21"/>
              </w:rPr>
              <w:t>Samferdselsdepartementet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99DC7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AB0882"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725040"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7D65D1" w14:textId="77777777" w:rsidR="0085747A" w:rsidRPr="00610A40" w:rsidRDefault="0085747A" w:rsidP="00610A40">
            <w:pPr>
              <w:jc w:val="right"/>
              <w:rPr>
                <w:sz w:val="21"/>
                <w:szCs w:val="21"/>
              </w:rPr>
            </w:pPr>
          </w:p>
        </w:tc>
      </w:tr>
      <w:tr w:rsidR="00A25645" w:rsidRPr="00CE65B7" w14:paraId="5DD7080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B752B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9EDAF52" w14:textId="77777777" w:rsidR="0085747A" w:rsidRPr="00610A40" w:rsidRDefault="0085747A" w:rsidP="00CE65B7">
            <w:pPr>
              <w:rPr>
                <w:sz w:val="21"/>
                <w:szCs w:val="21"/>
              </w:rPr>
            </w:pPr>
            <w:r w:rsidRPr="00610A40">
              <w:rPr>
                <w:sz w:val="21"/>
                <w:szCs w:val="21"/>
              </w:rPr>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6B9908" w14:textId="77777777" w:rsidR="0085747A" w:rsidRPr="00610A40" w:rsidRDefault="0085747A" w:rsidP="00CE65B7">
            <w:pPr>
              <w:rPr>
                <w:sz w:val="21"/>
                <w:szCs w:val="21"/>
              </w:rPr>
            </w:pPr>
            <w:r w:rsidRPr="00610A40">
              <w:rPr>
                <w:sz w:val="21"/>
                <w:szCs w:val="21"/>
              </w:rPr>
              <w:t>Tilbakebetaling av obligasjonslån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DAA33F"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B56B7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E8D4A8" w14:textId="77777777" w:rsidR="0085747A" w:rsidRPr="00610A40" w:rsidRDefault="0085747A" w:rsidP="00610A40">
            <w:pPr>
              <w:jc w:val="right"/>
              <w:rPr>
                <w:sz w:val="21"/>
                <w:szCs w:val="21"/>
              </w:rPr>
            </w:pPr>
            <w:r w:rsidRPr="00610A40">
              <w:rPr>
                <w:sz w:val="21"/>
                <w:szCs w:val="21"/>
              </w:rPr>
              <w:t>562 000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32E062" w14:textId="77777777" w:rsidR="0085747A" w:rsidRPr="00610A40" w:rsidRDefault="0085747A" w:rsidP="00610A40">
            <w:pPr>
              <w:jc w:val="right"/>
              <w:rPr>
                <w:sz w:val="21"/>
                <w:szCs w:val="21"/>
              </w:rPr>
            </w:pPr>
            <w:r w:rsidRPr="00610A40">
              <w:rPr>
                <w:sz w:val="21"/>
                <w:szCs w:val="21"/>
              </w:rPr>
              <w:t>562 000</w:t>
            </w:r>
          </w:p>
        </w:tc>
      </w:tr>
      <w:tr w:rsidR="00A25645" w:rsidRPr="00CE65B7" w14:paraId="64FFDD1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D5B3C93" w14:textId="77777777" w:rsidR="0085747A" w:rsidRPr="00610A40" w:rsidRDefault="0085747A" w:rsidP="00CE65B7">
            <w:pPr>
              <w:rPr>
                <w:sz w:val="21"/>
                <w:szCs w:val="21"/>
              </w:rPr>
            </w:pPr>
            <w:r w:rsidRPr="00610A40">
              <w:rPr>
                <w:sz w:val="21"/>
                <w:szCs w:val="21"/>
              </w:rPr>
              <w:lastRenderedPageBreak/>
              <w:t>4320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02F92F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250297" w14:textId="77777777" w:rsidR="0085747A" w:rsidRPr="00610A40" w:rsidRDefault="0085747A" w:rsidP="00CE65B7">
            <w:pPr>
              <w:rPr>
                <w:sz w:val="21"/>
                <w:szCs w:val="21"/>
              </w:rPr>
            </w:pPr>
            <w:r w:rsidRPr="00610A40">
              <w:rPr>
                <w:sz w:val="21"/>
                <w:szCs w:val="21"/>
              </w:rPr>
              <w:t>Statens vegvesen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E128E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EC16A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2D65C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A7233E" w14:textId="77777777" w:rsidR="0085747A" w:rsidRPr="00610A40" w:rsidRDefault="0085747A" w:rsidP="00610A40">
            <w:pPr>
              <w:jc w:val="right"/>
              <w:rPr>
                <w:sz w:val="21"/>
                <w:szCs w:val="21"/>
              </w:rPr>
            </w:pPr>
          </w:p>
        </w:tc>
      </w:tr>
      <w:tr w:rsidR="00A25645" w:rsidRPr="00CE65B7" w14:paraId="6DE8625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6D16D7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61F560" w14:textId="77777777" w:rsidR="0085747A" w:rsidRPr="00610A40" w:rsidRDefault="0085747A" w:rsidP="00CE65B7">
            <w:pPr>
              <w:rPr>
                <w:sz w:val="21"/>
                <w:szCs w:val="21"/>
              </w:rPr>
            </w:pPr>
            <w:r w:rsidRPr="00610A40">
              <w:rPr>
                <w:sz w:val="21"/>
                <w:szCs w:val="21"/>
              </w:rPr>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0F6115" w14:textId="77777777" w:rsidR="0085747A" w:rsidRPr="00610A40" w:rsidRDefault="0085747A" w:rsidP="00CE65B7">
            <w:pPr>
              <w:rPr>
                <w:sz w:val="21"/>
                <w:szCs w:val="21"/>
              </w:rPr>
            </w:pPr>
            <w:r w:rsidRPr="00610A40">
              <w:rPr>
                <w:sz w:val="21"/>
                <w:szCs w:val="21"/>
              </w:rPr>
              <w:t>Billettinntekter fra riksveiferjedriften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0C2A2F" w14:textId="77777777" w:rsidR="0085747A" w:rsidRPr="00610A40" w:rsidRDefault="0085747A" w:rsidP="00610A40">
            <w:pPr>
              <w:jc w:val="right"/>
              <w:rPr>
                <w:sz w:val="21"/>
                <w:szCs w:val="21"/>
              </w:rPr>
            </w:pPr>
            <w:r w:rsidRPr="00610A40">
              <w:rPr>
                <w:sz w:val="21"/>
                <w:szCs w:val="21"/>
              </w:rPr>
              <w:t>805 000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BB38D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7FB1EB" w14:textId="77777777" w:rsidR="0085747A" w:rsidRPr="00610A40" w:rsidRDefault="0085747A" w:rsidP="00610A40">
            <w:pPr>
              <w:jc w:val="right"/>
              <w:rPr>
                <w:sz w:val="21"/>
                <w:szCs w:val="21"/>
              </w:rPr>
            </w:pPr>
            <w:r w:rsidRPr="00610A40">
              <w:rPr>
                <w:sz w:val="21"/>
                <w:szCs w:val="21"/>
              </w:rPr>
              <w:t>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D97848" w14:textId="77777777" w:rsidR="0085747A" w:rsidRPr="00610A40" w:rsidRDefault="0085747A" w:rsidP="00610A40">
            <w:pPr>
              <w:jc w:val="right"/>
              <w:rPr>
                <w:sz w:val="21"/>
                <w:szCs w:val="21"/>
              </w:rPr>
            </w:pPr>
            <w:r w:rsidRPr="00610A40">
              <w:rPr>
                <w:sz w:val="21"/>
                <w:szCs w:val="21"/>
              </w:rPr>
              <w:t>855 000</w:t>
            </w:r>
          </w:p>
        </w:tc>
      </w:tr>
      <w:tr w:rsidR="00A25645" w:rsidRPr="00CE65B7" w14:paraId="3C4EAD8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12352C" w14:textId="77777777" w:rsidR="0085747A" w:rsidRPr="00610A40" w:rsidRDefault="0085747A" w:rsidP="00CE65B7">
            <w:pPr>
              <w:rPr>
                <w:sz w:val="21"/>
                <w:szCs w:val="21"/>
              </w:rPr>
            </w:pPr>
            <w:r w:rsidRPr="00610A40">
              <w:rPr>
                <w:sz w:val="21"/>
                <w:szCs w:val="21"/>
              </w:rPr>
              <w:t>4358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08E930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AC5128" w14:textId="77777777" w:rsidR="0085747A" w:rsidRPr="00610A40" w:rsidRDefault="0085747A" w:rsidP="00CE65B7">
            <w:pPr>
              <w:rPr>
                <w:sz w:val="21"/>
                <w:szCs w:val="21"/>
              </w:rPr>
            </w:pPr>
            <w:r w:rsidRPr="00610A40">
              <w:rPr>
                <w:sz w:val="21"/>
                <w:szCs w:val="21"/>
              </w:rPr>
              <w:t>Norske tog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B259E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2FBBC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427D8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D5A604" w14:textId="77777777" w:rsidR="0085747A" w:rsidRPr="00610A40" w:rsidRDefault="0085747A" w:rsidP="00610A40">
            <w:pPr>
              <w:jc w:val="right"/>
              <w:rPr>
                <w:sz w:val="21"/>
                <w:szCs w:val="21"/>
              </w:rPr>
            </w:pPr>
          </w:p>
        </w:tc>
      </w:tr>
      <w:tr w:rsidR="00A25645" w:rsidRPr="00CE65B7" w14:paraId="7A3BF22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1634E1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B67CA0" w14:textId="77777777" w:rsidR="0085747A" w:rsidRPr="00610A40" w:rsidRDefault="0085747A" w:rsidP="00CE65B7">
            <w:pPr>
              <w:rPr>
                <w:sz w:val="21"/>
                <w:szCs w:val="21"/>
              </w:rPr>
            </w:pPr>
            <w:r w:rsidRPr="00610A40">
              <w:rPr>
                <w:sz w:val="21"/>
                <w:szCs w:val="21"/>
              </w:rPr>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D7E488" w14:textId="77777777" w:rsidR="0085747A" w:rsidRPr="00610A40" w:rsidRDefault="0085747A" w:rsidP="00CE65B7">
            <w:pPr>
              <w:rPr>
                <w:sz w:val="21"/>
                <w:szCs w:val="21"/>
              </w:rPr>
            </w:pPr>
            <w:r w:rsidRPr="00610A40">
              <w:rPr>
                <w:sz w:val="21"/>
                <w:szCs w:val="21"/>
              </w:rPr>
              <w:t>Gebyrer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673084" w14:textId="77777777" w:rsidR="0085747A" w:rsidRPr="00610A40" w:rsidRDefault="0085747A" w:rsidP="00610A40">
            <w:pPr>
              <w:jc w:val="right"/>
              <w:rPr>
                <w:sz w:val="21"/>
                <w:szCs w:val="21"/>
              </w:rPr>
            </w:pPr>
            <w:r w:rsidRPr="00610A40">
              <w:rPr>
                <w:sz w:val="21"/>
                <w:szCs w:val="21"/>
              </w:rPr>
              <w:t>9 900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BCFC3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248FAA" w14:textId="77777777" w:rsidR="0085747A" w:rsidRPr="00610A40" w:rsidRDefault="0085747A" w:rsidP="00610A40">
            <w:pPr>
              <w:jc w:val="right"/>
              <w:rPr>
                <w:sz w:val="21"/>
                <w:szCs w:val="21"/>
              </w:rPr>
            </w:pPr>
            <w:r w:rsidRPr="00610A40">
              <w:rPr>
                <w:sz w:val="21"/>
                <w:szCs w:val="21"/>
              </w:rPr>
              <w:t>-3 800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A843C0" w14:textId="77777777" w:rsidR="0085747A" w:rsidRPr="00610A40" w:rsidRDefault="0085747A" w:rsidP="00610A40">
            <w:pPr>
              <w:jc w:val="right"/>
              <w:rPr>
                <w:sz w:val="21"/>
                <w:szCs w:val="21"/>
              </w:rPr>
            </w:pPr>
            <w:r w:rsidRPr="00610A40">
              <w:rPr>
                <w:sz w:val="21"/>
                <w:szCs w:val="21"/>
              </w:rPr>
              <w:t>6 100</w:t>
            </w:r>
          </w:p>
        </w:tc>
      </w:tr>
      <w:tr w:rsidR="00A25645" w:rsidRPr="00CE65B7" w14:paraId="46FB0B9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8C63828" w14:textId="77777777" w:rsidR="0085747A" w:rsidRPr="00610A40" w:rsidRDefault="0085747A" w:rsidP="00CE65B7">
            <w:pPr>
              <w:rPr>
                <w:sz w:val="21"/>
                <w:szCs w:val="21"/>
              </w:rPr>
            </w:pPr>
            <w:r w:rsidRPr="00610A40">
              <w:rPr>
                <w:sz w:val="21"/>
                <w:szCs w:val="21"/>
              </w:rPr>
              <w:t>4420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7653CF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E06875" w14:textId="77777777" w:rsidR="0085747A" w:rsidRPr="00610A40" w:rsidRDefault="0085747A" w:rsidP="00CE65B7">
            <w:pPr>
              <w:rPr>
                <w:sz w:val="21"/>
                <w:szCs w:val="21"/>
              </w:rPr>
            </w:pPr>
            <w:r w:rsidRPr="00610A40">
              <w:rPr>
                <w:sz w:val="21"/>
                <w:szCs w:val="21"/>
              </w:rPr>
              <w:t>Miljødirektoratet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142819"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53078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545B3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3D693C" w14:textId="77777777" w:rsidR="0085747A" w:rsidRPr="00610A40" w:rsidRDefault="0085747A" w:rsidP="00610A40">
            <w:pPr>
              <w:jc w:val="right"/>
              <w:rPr>
                <w:sz w:val="21"/>
                <w:szCs w:val="21"/>
              </w:rPr>
            </w:pPr>
          </w:p>
        </w:tc>
      </w:tr>
      <w:tr w:rsidR="00A25645" w:rsidRPr="00CE65B7" w14:paraId="714BB680"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7F9B10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108F9FD" w14:textId="77777777" w:rsidR="0085747A" w:rsidRPr="00610A40" w:rsidRDefault="0085747A" w:rsidP="00CE65B7">
            <w:pPr>
              <w:rPr>
                <w:sz w:val="21"/>
                <w:szCs w:val="21"/>
              </w:rPr>
            </w:pPr>
            <w:r w:rsidRPr="00610A40">
              <w:rPr>
                <w:sz w:val="21"/>
                <w:szCs w:val="21"/>
              </w:rPr>
              <w:t>40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6B2B56" w14:textId="77777777" w:rsidR="0085747A" w:rsidRPr="00610A40" w:rsidRDefault="0085747A" w:rsidP="00CE65B7">
            <w:pPr>
              <w:rPr>
                <w:sz w:val="21"/>
                <w:szCs w:val="21"/>
              </w:rPr>
            </w:pPr>
            <w:r w:rsidRPr="00610A40">
              <w:rPr>
                <w:sz w:val="21"/>
                <w:szCs w:val="21"/>
              </w:rPr>
              <w:t>Salg av eiendom og innløsning av festetomter i statlig sikrede friluftslivsområder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6A6692"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EDD13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7F430E" w14:textId="77777777" w:rsidR="0085747A" w:rsidRPr="00610A40" w:rsidRDefault="0085747A" w:rsidP="00610A40">
            <w:pPr>
              <w:jc w:val="right"/>
              <w:rPr>
                <w:sz w:val="21"/>
                <w:szCs w:val="21"/>
              </w:rPr>
            </w:pPr>
            <w:r w:rsidRPr="00610A40">
              <w:rPr>
                <w:sz w:val="21"/>
                <w:szCs w:val="21"/>
              </w:rPr>
              <w:t>1 800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C4C66" w14:textId="77777777" w:rsidR="0085747A" w:rsidRPr="00610A40" w:rsidRDefault="0085747A" w:rsidP="00610A40">
            <w:pPr>
              <w:jc w:val="right"/>
              <w:rPr>
                <w:sz w:val="21"/>
                <w:szCs w:val="21"/>
              </w:rPr>
            </w:pPr>
            <w:r w:rsidRPr="00610A40">
              <w:rPr>
                <w:sz w:val="21"/>
                <w:szCs w:val="21"/>
              </w:rPr>
              <w:t>1 800</w:t>
            </w:r>
          </w:p>
        </w:tc>
      </w:tr>
      <w:tr w:rsidR="00A25645" w:rsidRPr="00CE65B7" w14:paraId="7401B8D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A5375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492C12" w14:textId="77777777" w:rsidR="0085747A" w:rsidRPr="00610A40" w:rsidRDefault="0085747A" w:rsidP="00CE65B7">
            <w:pPr>
              <w:rPr>
                <w:sz w:val="21"/>
                <w:szCs w:val="21"/>
              </w:rPr>
            </w:pPr>
            <w:r w:rsidRPr="00610A40">
              <w:rPr>
                <w:sz w:val="21"/>
                <w:szCs w:val="21"/>
              </w:rPr>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2C871B" w14:textId="77777777" w:rsidR="0085747A" w:rsidRPr="00610A40" w:rsidRDefault="0085747A" w:rsidP="00CE65B7">
            <w:pPr>
              <w:rPr>
                <w:sz w:val="21"/>
                <w:szCs w:val="21"/>
              </w:rPr>
            </w:pPr>
            <w:r w:rsidRPr="00610A40">
              <w:rPr>
                <w:sz w:val="21"/>
                <w:szCs w:val="21"/>
              </w:rPr>
              <w:t>Overføringer fra andre statlige regnskaper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47F092"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E5021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8EA353" w14:textId="77777777" w:rsidR="0085747A" w:rsidRPr="00610A40" w:rsidRDefault="0085747A" w:rsidP="00610A40">
            <w:pPr>
              <w:jc w:val="right"/>
              <w:rPr>
                <w:sz w:val="21"/>
                <w:szCs w:val="21"/>
              </w:rPr>
            </w:pPr>
            <w:r w:rsidRPr="00610A40">
              <w:rPr>
                <w:sz w:val="21"/>
                <w:szCs w:val="21"/>
              </w:rPr>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1C4EA3" w14:textId="77777777" w:rsidR="0085747A" w:rsidRPr="00610A40" w:rsidRDefault="0085747A" w:rsidP="00610A40">
            <w:pPr>
              <w:jc w:val="right"/>
              <w:rPr>
                <w:sz w:val="21"/>
                <w:szCs w:val="21"/>
              </w:rPr>
            </w:pPr>
            <w:r w:rsidRPr="00610A40">
              <w:rPr>
                <w:sz w:val="21"/>
                <w:szCs w:val="21"/>
              </w:rPr>
              <w:t>2 000</w:t>
            </w:r>
          </w:p>
        </w:tc>
      </w:tr>
      <w:tr w:rsidR="00A25645" w:rsidRPr="00CE65B7" w14:paraId="398D42B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11D63C8" w14:textId="77777777" w:rsidR="0085747A" w:rsidRPr="00610A40" w:rsidRDefault="0085747A" w:rsidP="00CE65B7">
            <w:pPr>
              <w:rPr>
                <w:sz w:val="21"/>
                <w:szCs w:val="21"/>
              </w:rPr>
            </w:pPr>
            <w:r w:rsidRPr="00610A40">
              <w:rPr>
                <w:sz w:val="21"/>
                <w:szCs w:val="21"/>
              </w:rPr>
              <w:t>4424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89A86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0D57F9" w14:textId="77777777" w:rsidR="0085747A" w:rsidRPr="00610A40" w:rsidRDefault="0085747A" w:rsidP="00CE65B7">
            <w:pPr>
              <w:rPr>
                <w:sz w:val="21"/>
                <w:szCs w:val="21"/>
              </w:rPr>
            </w:pPr>
            <w:r w:rsidRPr="00610A40">
              <w:rPr>
                <w:sz w:val="21"/>
                <w:szCs w:val="21"/>
              </w:rPr>
              <w:t>Statens villreinfond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F4BC6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EBB5A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A558A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460DD4" w14:textId="77777777" w:rsidR="0085747A" w:rsidRPr="00610A40" w:rsidRDefault="0085747A" w:rsidP="00610A40">
            <w:pPr>
              <w:jc w:val="right"/>
              <w:rPr>
                <w:sz w:val="21"/>
                <w:szCs w:val="21"/>
              </w:rPr>
            </w:pPr>
          </w:p>
        </w:tc>
      </w:tr>
      <w:tr w:rsidR="00A25645" w:rsidRPr="00CE65B7" w14:paraId="6AE24D3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45A2B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7F91A8" w14:textId="77777777" w:rsidR="0085747A" w:rsidRPr="00610A40" w:rsidRDefault="0085747A" w:rsidP="00CE65B7">
            <w:pPr>
              <w:rPr>
                <w:sz w:val="21"/>
                <w:szCs w:val="21"/>
              </w:rPr>
            </w:pPr>
            <w:r w:rsidRPr="00610A40">
              <w:rPr>
                <w:sz w:val="21"/>
                <w:szCs w:val="21"/>
              </w:rPr>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03B1C5" w14:textId="77777777" w:rsidR="0085747A" w:rsidRPr="00610A40" w:rsidRDefault="0085747A" w:rsidP="00CE65B7">
            <w:pPr>
              <w:rPr>
                <w:sz w:val="21"/>
                <w:szCs w:val="21"/>
              </w:rPr>
            </w:pPr>
            <w:r w:rsidRPr="00610A40">
              <w:rPr>
                <w:sz w:val="21"/>
                <w:szCs w:val="21"/>
              </w:rPr>
              <w:t>Overføring fra Statens villreinfond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C7C74F"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35D52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3FF105" w14:textId="77777777" w:rsidR="0085747A" w:rsidRPr="00610A40" w:rsidRDefault="0085747A" w:rsidP="00610A40">
            <w:pPr>
              <w:jc w:val="right"/>
              <w:rPr>
                <w:sz w:val="21"/>
                <w:szCs w:val="21"/>
              </w:rPr>
            </w:pPr>
            <w:r w:rsidRPr="00610A40">
              <w:rPr>
                <w:sz w:val="21"/>
                <w:szCs w:val="21"/>
              </w:rPr>
              <w:t>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0E265B" w14:textId="77777777" w:rsidR="0085747A" w:rsidRPr="00610A40" w:rsidRDefault="0085747A" w:rsidP="00610A40">
            <w:pPr>
              <w:jc w:val="right"/>
              <w:rPr>
                <w:sz w:val="21"/>
                <w:szCs w:val="21"/>
              </w:rPr>
            </w:pPr>
            <w:r w:rsidRPr="00610A40">
              <w:rPr>
                <w:sz w:val="21"/>
                <w:szCs w:val="21"/>
              </w:rPr>
              <w:t>7 000</w:t>
            </w:r>
          </w:p>
        </w:tc>
      </w:tr>
      <w:tr w:rsidR="00A25645" w:rsidRPr="00CE65B7" w14:paraId="67D882F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B94739" w14:textId="77777777" w:rsidR="0085747A" w:rsidRPr="00610A40" w:rsidRDefault="0085747A" w:rsidP="00CE65B7">
            <w:pPr>
              <w:rPr>
                <w:sz w:val="21"/>
                <w:szCs w:val="21"/>
              </w:rPr>
            </w:pPr>
            <w:r w:rsidRPr="00610A40">
              <w:rPr>
                <w:sz w:val="21"/>
                <w:szCs w:val="21"/>
              </w:rPr>
              <w:t>4471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EDFC2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EEF840" w14:textId="77777777" w:rsidR="0085747A" w:rsidRPr="00610A40" w:rsidRDefault="0085747A" w:rsidP="00CE65B7">
            <w:pPr>
              <w:rPr>
                <w:sz w:val="21"/>
                <w:szCs w:val="21"/>
              </w:rPr>
            </w:pPr>
            <w:r w:rsidRPr="00610A40">
              <w:rPr>
                <w:sz w:val="21"/>
                <w:szCs w:val="21"/>
              </w:rPr>
              <w:t>Norsk Polarinstitutt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B67CC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DE9E3D"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6954DE"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E97FCC" w14:textId="77777777" w:rsidR="0085747A" w:rsidRPr="00610A40" w:rsidRDefault="0085747A" w:rsidP="00610A40">
            <w:pPr>
              <w:jc w:val="right"/>
              <w:rPr>
                <w:sz w:val="21"/>
                <w:szCs w:val="21"/>
              </w:rPr>
            </w:pPr>
          </w:p>
        </w:tc>
      </w:tr>
      <w:tr w:rsidR="00A25645" w:rsidRPr="00CE65B7" w14:paraId="23AB568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24E6A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B10229"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ACBDFB" w14:textId="77777777" w:rsidR="0085747A" w:rsidRPr="00610A40" w:rsidRDefault="0085747A" w:rsidP="00CE65B7">
            <w:pPr>
              <w:rPr>
                <w:sz w:val="21"/>
                <w:szCs w:val="21"/>
              </w:rPr>
            </w:pPr>
            <w:r w:rsidRPr="00610A40">
              <w:rPr>
                <w:sz w:val="21"/>
                <w:szCs w:val="21"/>
              </w:rPr>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010CEB" w14:textId="77777777" w:rsidR="0085747A" w:rsidRPr="00610A40" w:rsidRDefault="0085747A" w:rsidP="00610A40">
            <w:pPr>
              <w:jc w:val="right"/>
              <w:rPr>
                <w:sz w:val="21"/>
                <w:szCs w:val="21"/>
              </w:rPr>
            </w:pPr>
            <w:r w:rsidRPr="00610A40">
              <w:rPr>
                <w:sz w:val="21"/>
                <w:szCs w:val="21"/>
              </w:rPr>
              <w:t>11 500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5958D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B1A577" w14:textId="77777777" w:rsidR="0085747A" w:rsidRPr="00610A40" w:rsidRDefault="0085747A" w:rsidP="00610A40">
            <w:pPr>
              <w:jc w:val="right"/>
              <w:rPr>
                <w:sz w:val="21"/>
                <w:szCs w:val="21"/>
              </w:rPr>
            </w:pPr>
            <w:r w:rsidRPr="00610A40">
              <w:rPr>
                <w:sz w:val="21"/>
                <w:szCs w:val="21"/>
              </w:rPr>
              <w:t>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25A803" w14:textId="77777777" w:rsidR="0085747A" w:rsidRPr="00610A40" w:rsidRDefault="0085747A" w:rsidP="00610A40">
            <w:pPr>
              <w:jc w:val="right"/>
              <w:rPr>
                <w:sz w:val="21"/>
                <w:szCs w:val="21"/>
              </w:rPr>
            </w:pPr>
            <w:r w:rsidRPr="00610A40">
              <w:rPr>
                <w:sz w:val="21"/>
                <w:szCs w:val="21"/>
              </w:rPr>
              <w:t>18 500</w:t>
            </w:r>
          </w:p>
        </w:tc>
      </w:tr>
      <w:tr w:rsidR="00A25645" w:rsidRPr="00CE65B7" w14:paraId="559D5DA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F225D6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66A171" w14:textId="77777777" w:rsidR="0085747A" w:rsidRPr="00610A40" w:rsidRDefault="0085747A" w:rsidP="00CE65B7">
            <w:pPr>
              <w:rPr>
                <w:sz w:val="21"/>
                <w:szCs w:val="21"/>
              </w:rPr>
            </w:pPr>
            <w:r w:rsidRPr="00610A40">
              <w:rPr>
                <w:sz w:val="21"/>
                <w:szCs w:val="21"/>
              </w:rPr>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4C68A8" w14:textId="77777777" w:rsidR="0085747A" w:rsidRPr="00610A40" w:rsidRDefault="0085747A" w:rsidP="00CE65B7">
            <w:pPr>
              <w:rPr>
                <w:sz w:val="21"/>
                <w:szCs w:val="21"/>
              </w:rPr>
            </w:pPr>
            <w:r w:rsidRPr="00610A40">
              <w:rPr>
                <w:sz w:val="21"/>
                <w:szCs w:val="21"/>
              </w:rPr>
              <w:t>Inntekter, Antarktis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57D17F" w14:textId="77777777" w:rsidR="0085747A" w:rsidRPr="00610A40" w:rsidRDefault="0085747A" w:rsidP="00610A40">
            <w:pPr>
              <w:jc w:val="right"/>
              <w:rPr>
                <w:sz w:val="21"/>
                <w:szCs w:val="21"/>
              </w:rPr>
            </w:pPr>
            <w:r w:rsidRPr="00610A40">
              <w:rPr>
                <w:sz w:val="21"/>
                <w:szCs w:val="21"/>
              </w:rPr>
              <w:t>30 000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0CAE2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821723" w14:textId="77777777" w:rsidR="0085747A" w:rsidRPr="00610A40" w:rsidRDefault="0085747A" w:rsidP="00610A40">
            <w:pPr>
              <w:jc w:val="right"/>
              <w:rPr>
                <w:sz w:val="21"/>
                <w:szCs w:val="21"/>
              </w:rPr>
            </w:pPr>
            <w:r w:rsidRPr="00610A40">
              <w:rPr>
                <w:sz w:val="21"/>
                <w:szCs w:val="21"/>
              </w:rPr>
              <w:t>30 000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BE750D" w14:textId="77777777" w:rsidR="0085747A" w:rsidRPr="00610A40" w:rsidRDefault="0085747A" w:rsidP="00610A40">
            <w:pPr>
              <w:jc w:val="right"/>
              <w:rPr>
                <w:sz w:val="21"/>
                <w:szCs w:val="21"/>
              </w:rPr>
            </w:pPr>
            <w:r w:rsidRPr="00610A40">
              <w:rPr>
                <w:sz w:val="21"/>
                <w:szCs w:val="21"/>
              </w:rPr>
              <w:t>60 000</w:t>
            </w:r>
          </w:p>
        </w:tc>
      </w:tr>
      <w:tr w:rsidR="00A25645" w:rsidRPr="00CE65B7" w14:paraId="793F3BB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1F635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C32712B" w14:textId="77777777" w:rsidR="0085747A" w:rsidRPr="00610A40" w:rsidRDefault="0085747A" w:rsidP="00CE65B7">
            <w:pPr>
              <w:rPr>
                <w:sz w:val="21"/>
                <w:szCs w:val="21"/>
              </w:rPr>
            </w:pPr>
            <w:r w:rsidRPr="00610A40">
              <w:rPr>
                <w:sz w:val="21"/>
                <w:szCs w:val="21"/>
              </w:rPr>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2C6ECA" w14:textId="77777777" w:rsidR="0085747A" w:rsidRPr="00610A40" w:rsidRDefault="0085747A" w:rsidP="00CE65B7">
            <w:pPr>
              <w:rPr>
                <w:sz w:val="21"/>
                <w:szCs w:val="21"/>
              </w:rPr>
            </w:pPr>
            <w:r w:rsidRPr="00610A40">
              <w:rPr>
                <w:sz w:val="21"/>
                <w:szCs w:val="21"/>
              </w:rPr>
              <w:t>Eksterne forskningsprosjekter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A31213" w14:textId="77777777" w:rsidR="0085747A" w:rsidRPr="00610A40" w:rsidRDefault="0085747A" w:rsidP="00610A40">
            <w:pPr>
              <w:jc w:val="right"/>
              <w:rPr>
                <w:sz w:val="21"/>
                <w:szCs w:val="21"/>
              </w:rPr>
            </w:pPr>
            <w:r w:rsidRPr="00610A40">
              <w:rPr>
                <w:sz w:val="21"/>
                <w:szCs w:val="21"/>
              </w:rPr>
              <w:t>113 000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F942C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84EC38" w14:textId="77777777" w:rsidR="0085747A" w:rsidRPr="00610A40" w:rsidRDefault="0085747A" w:rsidP="00610A40">
            <w:pPr>
              <w:jc w:val="right"/>
              <w:rPr>
                <w:sz w:val="21"/>
                <w:szCs w:val="21"/>
              </w:rPr>
            </w:pPr>
            <w:r w:rsidRPr="00610A40">
              <w:rPr>
                <w:sz w:val="21"/>
                <w:szCs w:val="21"/>
              </w:rPr>
              <w:t>7 000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670532" w14:textId="77777777" w:rsidR="0085747A" w:rsidRPr="00610A40" w:rsidRDefault="0085747A" w:rsidP="00610A40">
            <w:pPr>
              <w:jc w:val="right"/>
              <w:rPr>
                <w:sz w:val="21"/>
                <w:szCs w:val="21"/>
              </w:rPr>
            </w:pPr>
            <w:r w:rsidRPr="00610A40">
              <w:rPr>
                <w:sz w:val="21"/>
                <w:szCs w:val="21"/>
              </w:rPr>
              <w:t>120 000</w:t>
            </w:r>
          </w:p>
        </w:tc>
      </w:tr>
      <w:tr w:rsidR="00A25645" w:rsidRPr="00CE65B7" w14:paraId="31AF7E4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9E37CB5" w14:textId="77777777" w:rsidR="0085747A" w:rsidRPr="00610A40" w:rsidRDefault="0085747A" w:rsidP="00CE65B7">
            <w:pPr>
              <w:rPr>
                <w:sz w:val="21"/>
                <w:szCs w:val="21"/>
              </w:rPr>
            </w:pPr>
            <w:r w:rsidRPr="00610A40">
              <w:rPr>
                <w:sz w:val="21"/>
                <w:szCs w:val="21"/>
              </w:rPr>
              <w:t>4481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33E45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CB2350" w14:textId="77777777" w:rsidR="0085747A" w:rsidRPr="00610A40" w:rsidRDefault="0085747A" w:rsidP="00CE65B7">
            <w:pPr>
              <w:rPr>
                <w:sz w:val="21"/>
                <w:szCs w:val="21"/>
              </w:rPr>
            </w:pPr>
            <w:r w:rsidRPr="00610A40">
              <w:rPr>
                <w:sz w:val="21"/>
                <w:szCs w:val="21"/>
              </w:rPr>
              <w:t>Salg av klimakvoter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1681E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82BD4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A453B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2D58AB" w14:textId="77777777" w:rsidR="0085747A" w:rsidRPr="00610A40" w:rsidRDefault="0085747A" w:rsidP="00610A40">
            <w:pPr>
              <w:jc w:val="right"/>
              <w:rPr>
                <w:sz w:val="21"/>
                <w:szCs w:val="21"/>
              </w:rPr>
            </w:pPr>
          </w:p>
        </w:tc>
      </w:tr>
      <w:tr w:rsidR="00A25645" w:rsidRPr="00CE65B7" w14:paraId="3CDE92A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48B26D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5D7B17"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4806A8" w14:textId="77777777" w:rsidR="0085747A" w:rsidRPr="00610A40" w:rsidRDefault="0085747A" w:rsidP="00CE65B7">
            <w:pPr>
              <w:rPr>
                <w:sz w:val="21"/>
                <w:szCs w:val="21"/>
              </w:rPr>
            </w:pPr>
            <w:r w:rsidRPr="00610A40">
              <w:rPr>
                <w:sz w:val="21"/>
                <w:szCs w:val="21"/>
              </w:rPr>
              <w:t>Salgsinntekter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344B0C" w14:textId="77777777" w:rsidR="0085747A" w:rsidRPr="00610A40" w:rsidRDefault="0085747A" w:rsidP="00610A40">
            <w:pPr>
              <w:jc w:val="right"/>
              <w:rPr>
                <w:sz w:val="21"/>
                <w:szCs w:val="21"/>
              </w:rPr>
            </w:pPr>
            <w:r w:rsidRPr="00610A40">
              <w:rPr>
                <w:sz w:val="21"/>
                <w:szCs w:val="21"/>
              </w:rPr>
              <w:t>1 617 874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2FFA7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A90279" w14:textId="77777777" w:rsidR="0085747A" w:rsidRPr="00610A40" w:rsidRDefault="0085747A" w:rsidP="00610A40">
            <w:pPr>
              <w:jc w:val="right"/>
              <w:rPr>
                <w:sz w:val="21"/>
                <w:szCs w:val="21"/>
              </w:rPr>
            </w:pPr>
            <w:r w:rsidRPr="00610A40">
              <w:rPr>
                <w:sz w:val="21"/>
                <w:szCs w:val="21"/>
              </w:rPr>
              <w:t>-392 381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D0A1DD" w14:textId="77777777" w:rsidR="0085747A" w:rsidRPr="00610A40" w:rsidRDefault="0085747A" w:rsidP="00610A40">
            <w:pPr>
              <w:jc w:val="right"/>
              <w:rPr>
                <w:sz w:val="21"/>
                <w:szCs w:val="21"/>
              </w:rPr>
            </w:pPr>
            <w:r w:rsidRPr="00610A40">
              <w:rPr>
                <w:sz w:val="21"/>
                <w:szCs w:val="21"/>
              </w:rPr>
              <w:t>1 225 493</w:t>
            </w:r>
          </w:p>
        </w:tc>
      </w:tr>
      <w:tr w:rsidR="00A25645" w:rsidRPr="00CE65B7" w14:paraId="5FDBCD2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1AE1B51" w14:textId="77777777" w:rsidR="0085747A" w:rsidRPr="00610A40" w:rsidRDefault="0085747A" w:rsidP="00CE65B7">
            <w:pPr>
              <w:rPr>
                <w:sz w:val="21"/>
                <w:szCs w:val="21"/>
              </w:rPr>
            </w:pPr>
            <w:r w:rsidRPr="00610A40">
              <w:rPr>
                <w:sz w:val="21"/>
                <w:szCs w:val="21"/>
              </w:rPr>
              <w:t>4515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F5AC0C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A35229" w14:textId="77777777" w:rsidR="0085747A" w:rsidRPr="00610A40" w:rsidRDefault="0085747A" w:rsidP="00CE65B7">
            <w:pPr>
              <w:rPr>
                <w:sz w:val="21"/>
                <w:szCs w:val="21"/>
              </w:rPr>
            </w:pPr>
            <w:r w:rsidRPr="00610A40">
              <w:rPr>
                <w:sz w:val="21"/>
                <w:szCs w:val="21"/>
              </w:rPr>
              <w:t>Departementenes digitaliseringsorganisasjon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93D8FD"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F869E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03B6D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89E324" w14:textId="77777777" w:rsidR="0085747A" w:rsidRPr="00610A40" w:rsidRDefault="0085747A" w:rsidP="00610A40">
            <w:pPr>
              <w:jc w:val="right"/>
              <w:rPr>
                <w:sz w:val="21"/>
                <w:szCs w:val="21"/>
              </w:rPr>
            </w:pPr>
          </w:p>
        </w:tc>
      </w:tr>
      <w:tr w:rsidR="00A25645" w:rsidRPr="00CE65B7" w14:paraId="4CEA9A6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E59E1F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93E1B7E"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B1800C" w14:textId="77777777" w:rsidR="0085747A" w:rsidRPr="00610A40" w:rsidRDefault="0085747A" w:rsidP="00CE65B7">
            <w:pPr>
              <w:rPr>
                <w:sz w:val="21"/>
                <w:szCs w:val="21"/>
              </w:rPr>
            </w:pPr>
            <w:r w:rsidRPr="00610A40">
              <w:rPr>
                <w:sz w:val="21"/>
                <w:szCs w:val="21"/>
              </w:rPr>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8A2CF2" w14:textId="77777777" w:rsidR="0085747A" w:rsidRPr="00610A40" w:rsidRDefault="0085747A" w:rsidP="00610A40">
            <w:pPr>
              <w:jc w:val="right"/>
              <w:rPr>
                <w:sz w:val="21"/>
                <w:szCs w:val="21"/>
              </w:rPr>
            </w:pPr>
            <w:r w:rsidRPr="00610A40">
              <w:rPr>
                <w:sz w:val="21"/>
                <w:szCs w:val="21"/>
              </w:rPr>
              <w:t>622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EAF88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4E6C13" w14:textId="77777777" w:rsidR="0085747A" w:rsidRPr="00610A40" w:rsidRDefault="0085747A" w:rsidP="00610A40">
            <w:pPr>
              <w:jc w:val="right"/>
              <w:rPr>
                <w:sz w:val="21"/>
                <w:szCs w:val="21"/>
              </w:rPr>
            </w:pPr>
            <w:r w:rsidRPr="00610A40">
              <w:rPr>
                <w:sz w:val="21"/>
                <w:szCs w:val="21"/>
              </w:rPr>
              <w:t>6 700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9504ED" w14:textId="77777777" w:rsidR="0085747A" w:rsidRPr="00610A40" w:rsidRDefault="0085747A" w:rsidP="00610A40">
            <w:pPr>
              <w:jc w:val="right"/>
              <w:rPr>
                <w:sz w:val="21"/>
                <w:szCs w:val="21"/>
              </w:rPr>
            </w:pPr>
            <w:r w:rsidRPr="00610A40">
              <w:rPr>
                <w:sz w:val="21"/>
                <w:szCs w:val="21"/>
              </w:rPr>
              <w:t>7 322</w:t>
            </w:r>
          </w:p>
        </w:tc>
      </w:tr>
      <w:tr w:rsidR="00A25645" w:rsidRPr="00CE65B7" w14:paraId="05CCFBC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32B5B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7711CCB" w14:textId="77777777" w:rsidR="0085747A" w:rsidRPr="00610A40" w:rsidRDefault="0085747A" w:rsidP="00CE65B7">
            <w:pPr>
              <w:rPr>
                <w:sz w:val="21"/>
                <w:szCs w:val="21"/>
              </w:rPr>
            </w:pPr>
            <w:r w:rsidRPr="00610A40">
              <w:rPr>
                <w:sz w:val="21"/>
                <w:szCs w:val="21"/>
              </w:rPr>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6A7B41" w14:textId="77777777" w:rsidR="0085747A" w:rsidRPr="00610A40" w:rsidRDefault="0085747A" w:rsidP="00CE65B7">
            <w:pPr>
              <w:rPr>
                <w:sz w:val="21"/>
                <w:szCs w:val="21"/>
              </w:rPr>
            </w:pPr>
            <w:r w:rsidRPr="00610A40">
              <w:rPr>
                <w:sz w:val="21"/>
                <w:szCs w:val="21"/>
              </w:rPr>
              <w:t>Brukerbetalinger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07287B" w14:textId="77777777" w:rsidR="0085747A" w:rsidRPr="00610A40" w:rsidRDefault="0085747A" w:rsidP="00610A40">
            <w:pPr>
              <w:jc w:val="right"/>
              <w:rPr>
                <w:sz w:val="21"/>
                <w:szCs w:val="21"/>
              </w:rPr>
            </w:pPr>
            <w:r w:rsidRPr="00610A40">
              <w:rPr>
                <w:sz w:val="21"/>
                <w:szCs w:val="21"/>
              </w:rPr>
              <w:t>35 844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A8D58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150DAF" w14:textId="77777777" w:rsidR="0085747A" w:rsidRPr="00610A40" w:rsidRDefault="0085747A" w:rsidP="00610A40">
            <w:pPr>
              <w:jc w:val="right"/>
              <w:rPr>
                <w:sz w:val="21"/>
                <w:szCs w:val="21"/>
              </w:rPr>
            </w:pPr>
            <w:r w:rsidRPr="00610A40">
              <w:rPr>
                <w:sz w:val="21"/>
                <w:szCs w:val="21"/>
              </w:rPr>
              <w:t>25 700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BAEAC3" w14:textId="77777777" w:rsidR="0085747A" w:rsidRPr="00610A40" w:rsidRDefault="0085747A" w:rsidP="00610A40">
            <w:pPr>
              <w:jc w:val="right"/>
              <w:rPr>
                <w:sz w:val="21"/>
                <w:szCs w:val="21"/>
              </w:rPr>
            </w:pPr>
            <w:r w:rsidRPr="00610A40">
              <w:rPr>
                <w:sz w:val="21"/>
                <w:szCs w:val="21"/>
              </w:rPr>
              <w:t>61 544</w:t>
            </w:r>
          </w:p>
        </w:tc>
      </w:tr>
      <w:tr w:rsidR="00A25645" w:rsidRPr="00CE65B7" w14:paraId="477B90F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3E4D3D2" w14:textId="77777777" w:rsidR="0085747A" w:rsidRPr="00610A40" w:rsidRDefault="0085747A" w:rsidP="00CE65B7">
            <w:pPr>
              <w:rPr>
                <w:sz w:val="21"/>
                <w:szCs w:val="21"/>
              </w:rPr>
            </w:pPr>
            <w:r w:rsidRPr="00610A40">
              <w:rPr>
                <w:sz w:val="21"/>
                <w:szCs w:val="21"/>
              </w:rPr>
              <w:t>4565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9EEBC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C88FAF" w14:textId="77777777" w:rsidR="0085747A" w:rsidRPr="00610A40" w:rsidRDefault="0085747A" w:rsidP="00CE65B7">
            <w:pPr>
              <w:rPr>
                <w:sz w:val="21"/>
                <w:szCs w:val="21"/>
              </w:rPr>
            </w:pPr>
            <w:r w:rsidRPr="00610A40">
              <w:rPr>
                <w:sz w:val="21"/>
                <w:szCs w:val="21"/>
              </w:rPr>
              <w:t>Boliglånsordningen i Statens pensjonskasse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3CE44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0D1D2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2439F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D04F35" w14:textId="77777777" w:rsidR="0085747A" w:rsidRPr="00610A40" w:rsidRDefault="0085747A" w:rsidP="00610A40">
            <w:pPr>
              <w:jc w:val="right"/>
              <w:rPr>
                <w:sz w:val="21"/>
                <w:szCs w:val="21"/>
              </w:rPr>
            </w:pPr>
          </w:p>
        </w:tc>
      </w:tr>
      <w:tr w:rsidR="00A25645" w:rsidRPr="00CE65B7" w14:paraId="19F3337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758FE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1D6209"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46CF0E" w14:textId="77777777" w:rsidR="0085747A" w:rsidRPr="00610A40" w:rsidRDefault="0085747A" w:rsidP="00CE65B7">
            <w:pPr>
              <w:rPr>
                <w:sz w:val="21"/>
                <w:szCs w:val="21"/>
              </w:rPr>
            </w:pPr>
            <w:r w:rsidRPr="00610A40">
              <w:rPr>
                <w:sz w:val="21"/>
                <w:szCs w:val="21"/>
              </w:rPr>
              <w:t>Gebyrinntekter, lån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82397B" w14:textId="77777777" w:rsidR="0085747A" w:rsidRPr="00610A40" w:rsidRDefault="0085747A" w:rsidP="00610A40">
            <w:pPr>
              <w:jc w:val="right"/>
              <w:rPr>
                <w:sz w:val="21"/>
                <w:szCs w:val="21"/>
              </w:rPr>
            </w:pPr>
            <w:r w:rsidRPr="00610A40">
              <w:rPr>
                <w:sz w:val="21"/>
                <w:szCs w:val="21"/>
              </w:rPr>
              <w:t>45 000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E4050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A1426C" w14:textId="77777777" w:rsidR="0085747A" w:rsidRPr="00610A40" w:rsidRDefault="0085747A" w:rsidP="00610A40">
            <w:pPr>
              <w:jc w:val="right"/>
              <w:rPr>
                <w:sz w:val="21"/>
                <w:szCs w:val="21"/>
              </w:rPr>
            </w:pPr>
            <w:r w:rsidRPr="00610A40">
              <w:rPr>
                <w:sz w:val="21"/>
                <w:szCs w:val="21"/>
              </w:rPr>
              <w:t>6 000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7DE627" w14:textId="77777777" w:rsidR="0085747A" w:rsidRPr="00610A40" w:rsidRDefault="0085747A" w:rsidP="00610A40">
            <w:pPr>
              <w:jc w:val="right"/>
              <w:rPr>
                <w:sz w:val="21"/>
                <w:szCs w:val="21"/>
              </w:rPr>
            </w:pPr>
            <w:r w:rsidRPr="00610A40">
              <w:rPr>
                <w:sz w:val="21"/>
                <w:szCs w:val="21"/>
              </w:rPr>
              <w:t>51 000</w:t>
            </w:r>
          </w:p>
        </w:tc>
      </w:tr>
      <w:tr w:rsidR="00A25645" w:rsidRPr="00CE65B7" w14:paraId="181FCD7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20B53F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A234B5" w14:textId="77777777" w:rsidR="0085747A" w:rsidRPr="00610A40" w:rsidRDefault="0085747A" w:rsidP="00CE65B7">
            <w:pPr>
              <w:rPr>
                <w:sz w:val="21"/>
                <w:szCs w:val="21"/>
              </w:rPr>
            </w:pPr>
            <w:r w:rsidRPr="00610A40">
              <w:rPr>
                <w:sz w:val="21"/>
                <w:szCs w:val="21"/>
              </w:rPr>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CCB9C8" w14:textId="77777777" w:rsidR="0085747A" w:rsidRPr="00610A40" w:rsidRDefault="0085747A" w:rsidP="00CE65B7">
            <w:pPr>
              <w:rPr>
                <w:sz w:val="21"/>
                <w:szCs w:val="21"/>
              </w:rPr>
            </w:pPr>
            <w:r w:rsidRPr="00610A40">
              <w:rPr>
                <w:sz w:val="21"/>
                <w:szCs w:val="21"/>
              </w:rPr>
              <w:t>Tilbakebetaling av lån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FFDFB6" w14:textId="77777777" w:rsidR="0085747A" w:rsidRPr="00610A40" w:rsidRDefault="0085747A" w:rsidP="00610A40">
            <w:pPr>
              <w:jc w:val="right"/>
              <w:rPr>
                <w:sz w:val="21"/>
                <w:szCs w:val="21"/>
              </w:rPr>
            </w:pPr>
            <w:r w:rsidRPr="00610A40">
              <w:rPr>
                <w:sz w:val="21"/>
                <w:szCs w:val="21"/>
              </w:rPr>
              <w:t>17 200 000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36097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168EA5" w14:textId="77777777" w:rsidR="0085747A" w:rsidRPr="00610A40" w:rsidRDefault="0085747A" w:rsidP="00610A40">
            <w:pPr>
              <w:jc w:val="right"/>
              <w:rPr>
                <w:sz w:val="21"/>
                <w:szCs w:val="21"/>
              </w:rPr>
            </w:pPr>
            <w:r w:rsidRPr="00610A40">
              <w:rPr>
                <w:sz w:val="21"/>
                <w:szCs w:val="21"/>
              </w:rPr>
              <w:t>800 000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6B3D69" w14:textId="77777777" w:rsidR="0085747A" w:rsidRPr="00610A40" w:rsidRDefault="0085747A" w:rsidP="00610A40">
            <w:pPr>
              <w:jc w:val="right"/>
              <w:rPr>
                <w:sz w:val="21"/>
                <w:szCs w:val="21"/>
              </w:rPr>
            </w:pPr>
            <w:r w:rsidRPr="00610A40">
              <w:rPr>
                <w:sz w:val="21"/>
                <w:szCs w:val="21"/>
              </w:rPr>
              <w:t>18 000 000</w:t>
            </w:r>
          </w:p>
        </w:tc>
      </w:tr>
      <w:tr w:rsidR="00A25645" w:rsidRPr="00CE65B7" w14:paraId="2ACBBFE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7196243" w14:textId="77777777" w:rsidR="0085747A" w:rsidRPr="00610A40" w:rsidRDefault="0085747A" w:rsidP="00CE65B7">
            <w:pPr>
              <w:rPr>
                <w:sz w:val="21"/>
                <w:szCs w:val="21"/>
              </w:rPr>
            </w:pPr>
            <w:r w:rsidRPr="00610A40">
              <w:rPr>
                <w:sz w:val="21"/>
                <w:szCs w:val="21"/>
              </w:rPr>
              <w:t>4567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DB61A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3D4DA8" w14:textId="77777777" w:rsidR="0085747A" w:rsidRPr="00610A40" w:rsidRDefault="0085747A" w:rsidP="00CE65B7">
            <w:pPr>
              <w:rPr>
                <w:sz w:val="21"/>
                <w:szCs w:val="21"/>
              </w:rPr>
            </w:pPr>
            <w:r w:rsidRPr="00610A40">
              <w:rPr>
                <w:sz w:val="21"/>
                <w:szCs w:val="21"/>
              </w:rPr>
              <w:t>Gruppelivsforsikring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D8FCA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61453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AA4CA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4BFA3D" w14:textId="77777777" w:rsidR="0085747A" w:rsidRPr="00610A40" w:rsidRDefault="0085747A" w:rsidP="00610A40">
            <w:pPr>
              <w:jc w:val="right"/>
              <w:rPr>
                <w:sz w:val="21"/>
                <w:szCs w:val="21"/>
              </w:rPr>
            </w:pPr>
          </w:p>
        </w:tc>
      </w:tr>
      <w:tr w:rsidR="00A25645" w:rsidRPr="00CE65B7" w14:paraId="327C546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8D5D7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47EE61"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90F002" w14:textId="77777777" w:rsidR="0085747A" w:rsidRPr="00610A40" w:rsidRDefault="0085747A" w:rsidP="00CE65B7">
            <w:pPr>
              <w:rPr>
                <w:sz w:val="21"/>
                <w:szCs w:val="21"/>
              </w:rPr>
            </w:pPr>
            <w:r w:rsidRPr="00610A40">
              <w:rPr>
                <w:sz w:val="21"/>
                <w:szCs w:val="21"/>
              </w:rPr>
              <w:t>Premieinntekter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543E71" w14:textId="77777777" w:rsidR="0085747A" w:rsidRPr="00610A40" w:rsidRDefault="0085747A" w:rsidP="00610A40">
            <w:pPr>
              <w:jc w:val="right"/>
              <w:rPr>
                <w:sz w:val="21"/>
                <w:szCs w:val="21"/>
              </w:rPr>
            </w:pPr>
            <w:r w:rsidRPr="00610A40">
              <w:rPr>
                <w:sz w:val="21"/>
                <w:szCs w:val="21"/>
              </w:rPr>
              <w:t>149 000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EC33F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9360EF"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FA6187" w14:textId="77777777" w:rsidR="0085747A" w:rsidRPr="00610A40" w:rsidRDefault="0085747A" w:rsidP="00610A40">
            <w:pPr>
              <w:jc w:val="right"/>
              <w:rPr>
                <w:sz w:val="21"/>
                <w:szCs w:val="21"/>
              </w:rPr>
            </w:pPr>
            <w:r w:rsidRPr="00610A40">
              <w:rPr>
                <w:sz w:val="21"/>
                <w:szCs w:val="21"/>
              </w:rPr>
              <w:t>144 000</w:t>
            </w:r>
          </w:p>
        </w:tc>
      </w:tr>
      <w:tr w:rsidR="00A25645" w:rsidRPr="00CE65B7" w14:paraId="2885C8E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6BFD860" w14:textId="77777777" w:rsidR="0085747A" w:rsidRPr="00610A40" w:rsidRDefault="0085747A" w:rsidP="00CE65B7">
            <w:pPr>
              <w:rPr>
                <w:sz w:val="21"/>
                <w:szCs w:val="21"/>
              </w:rPr>
            </w:pPr>
            <w:r w:rsidRPr="00610A40">
              <w:rPr>
                <w:sz w:val="21"/>
                <w:szCs w:val="21"/>
              </w:rPr>
              <w:lastRenderedPageBreak/>
              <w:t>4618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8DCC199"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FC0BE8" w14:textId="77777777" w:rsidR="0085747A" w:rsidRPr="00610A40" w:rsidRDefault="0085747A" w:rsidP="00CE65B7">
            <w:pPr>
              <w:rPr>
                <w:sz w:val="21"/>
                <w:szCs w:val="21"/>
              </w:rPr>
            </w:pPr>
            <w:r w:rsidRPr="00610A40">
              <w:rPr>
                <w:sz w:val="21"/>
                <w:szCs w:val="21"/>
              </w:rPr>
              <w:t>Skatteetaten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61B0C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69E2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AD0C7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C30438" w14:textId="77777777" w:rsidR="0085747A" w:rsidRPr="00610A40" w:rsidRDefault="0085747A" w:rsidP="00610A40">
            <w:pPr>
              <w:jc w:val="right"/>
              <w:rPr>
                <w:sz w:val="21"/>
                <w:szCs w:val="21"/>
              </w:rPr>
            </w:pPr>
          </w:p>
        </w:tc>
      </w:tr>
      <w:tr w:rsidR="00A25645" w:rsidRPr="00CE65B7" w14:paraId="31C278C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F787F9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CC27BA6"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0E5BF6" w14:textId="77777777" w:rsidR="0085747A" w:rsidRPr="00610A40" w:rsidRDefault="0085747A" w:rsidP="00CE65B7">
            <w:pPr>
              <w:rPr>
                <w:sz w:val="21"/>
                <w:szCs w:val="21"/>
              </w:rPr>
            </w:pPr>
            <w:r w:rsidRPr="00610A40">
              <w:rPr>
                <w:sz w:val="21"/>
                <w:szCs w:val="21"/>
              </w:rPr>
              <w:t>Refunderte utleggs- og tinglysingsgebyr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EA98E1" w14:textId="77777777" w:rsidR="0085747A" w:rsidRPr="00610A40" w:rsidRDefault="0085747A" w:rsidP="00610A40">
            <w:pPr>
              <w:jc w:val="right"/>
              <w:rPr>
                <w:sz w:val="21"/>
                <w:szCs w:val="21"/>
              </w:rPr>
            </w:pPr>
            <w:r w:rsidRPr="00610A40">
              <w:rPr>
                <w:sz w:val="21"/>
                <w:szCs w:val="21"/>
              </w:rPr>
              <w:t>23 500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F79F2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A20DA2" w14:textId="77777777" w:rsidR="0085747A" w:rsidRPr="00610A40" w:rsidRDefault="0085747A" w:rsidP="00610A40">
            <w:pPr>
              <w:jc w:val="right"/>
              <w:rPr>
                <w:sz w:val="21"/>
                <w:szCs w:val="21"/>
              </w:rPr>
            </w:pPr>
            <w:r w:rsidRPr="00610A40">
              <w:rPr>
                <w:sz w:val="21"/>
                <w:szCs w:val="21"/>
              </w:rPr>
              <w:t>-3 500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F1F7F6" w14:textId="77777777" w:rsidR="0085747A" w:rsidRPr="00610A40" w:rsidRDefault="0085747A" w:rsidP="00610A40">
            <w:pPr>
              <w:jc w:val="right"/>
              <w:rPr>
                <w:sz w:val="21"/>
                <w:szCs w:val="21"/>
              </w:rPr>
            </w:pPr>
            <w:r w:rsidRPr="00610A40">
              <w:rPr>
                <w:sz w:val="21"/>
                <w:szCs w:val="21"/>
              </w:rPr>
              <w:t>20 000</w:t>
            </w:r>
          </w:p>
        </w:tc>
      </w:tr>
      <w:tr w:rsidR="00A25645" w:rsidRPr="00CE65B7" w14:paraId="4C599E2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CA1218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90BFDE" w14:textId="77777777" w:rsidR="0085747A" w:rsidRPr="00610A40" w:rsidRDefault="0085747A" w:rsidP="00CE65B7">
            <w:pPr>
              <w:rPr>
                <w:sz w:val="21"/>
                <w:szCs w:val="21"/>
              </w:rPr>
            </w:pPr>
            <w:r w:rsidRPr="00610A40">
              <w:rPr>
                <w:sz w:val="21"/>
                <w:szCs w:val="21"/>
              </w:rPr>
              <w:t>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1D707A" w14:textId="77777777" w:rsidR="0085747A" w:rsidRPr="00610A40" w:rsidRDefault="0085747A" w:rsidP="00CE65B7">
            <w:pPr>
              <w:rPr>
                <w:sz w:val="21"/>
                <w:szCs w:val="21"/>
              </w:rPr>
            </w:pPr>
            <w:r w:rsidRPr="00610A40">
              <w:rPr>
                <w:sz w:val="21"/>
                <w:szCs w:val="21"/>
              </w:rPr>
              <w:t>Gebyr for utleggsforretninger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70E771" w14:textId="77777777" w:rsidR="0085747A" w:rsidRPr="00610A40" w:rsidRDefault="0085747A" w:rsidP="00610A40">
            <w:pPr>
              <w:jc w:val="right"/>
              <w:rPr>
                <w:sz w:val="21"/>
                <w:szCs w:val="21"/>
              </w:rPr>
            </w:pPr>
            <w:r w:rsidRPr="00610A40">
              <w:rPr>
                <w:sz w:val="21"/>
                <w:szCs w:val="21"/>
              </w:rPr>
              <w:t>55 000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B9BE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492CE2" w14:textId="77777777" w:rsidR="0085747A" w:rsidRPr="00610A40" w:rsidRDefault="0085747A" w:rsidP="00610A40">
            <w:pPr>
              <w:jc w:val="right"/>
              <w:rPr>
                <w:sz w:val="21"/>
                <w:szCs w:val="21"/>
              </w:rPr>
            </w:pPr>
            <w:r w:rsidRPr="00610A40">
              <w:rPr>
                <w:sz w:val="21"/>
                <w:szCs w:val="21"/>
              </w:rPr>
              <w:t>-10 000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4BC1E1" w14:textId="77777777" w:rsidR="0085747A" w:rsidRPr="00610A40" w:rsidRDefault="0085747A" w:rsidP="00610A40">
            <w:pPr>
              <w:jc w:val="right"/>
              <w:rPr>
                <w:sz w:val="21"/>
                <w:szCs w:val="21"/>
              </w:rPr>
            </w:pPr>
            <w:r w:rsidRPr="00610A40">
              <w:rPr>
                <w:sz w:val="21"/>
                <w:szCs w:val="21"/>
              </w:rPr>
              <w:t>45 000</w:t>
            </w:r>
          </w:p>
        </w:tc>
      </w:tr>
      <w:tr w:rsidR="00A25645" w:rsidRPr="00CE65B7" w14:paraId="63B9D9C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15B1C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514D05" w14:textId="77777777" w:rsidR="0085747A" w:rsidRPr="00610A40" w:rsidRDefault="0085747A" w:rsidP="00CE65B7">
            <w:pPr>
              <w:rPr>
                <w:sz w:val="21"/>
                <w:szCs w:val="21"/>
              </w:rPr>
            </w:pPr>
            <w:r w:rsidRPr="00610A40">
              <w:rPr>
                <w:sz w:val="21"/>
                <w:szCs w:val="21"/>
              </w:rPr>
              <w:t>86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04A815" w14:textId="77777777" w:rsidR="0085747A" w:rsidRPr="00610A40" w:rsidRDefault="0085747A" w:rsidP="00CE65B7">
            <w:pPr>
              <w:rPr>
                <w:sz w:val="21"/>
                <w:szCs w:val="21"/>
              </w:rPr>
            </w:pPr>
            <w:r w:rsidRPr="00610A40">
              <w:rPr>
                <w:sz w:val="21"/>
                <w:szCs w:val="21"/>
              </w:rPr>
              <w:t>Bøter, inndragninger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B123B7" w14:textId="77777777" w:rsidR="0085747A" w:rsidRPr="00610A40" w:rsidRDefault="0085747A" w:rsidP="00610A40">
            <w:pPr>
              <w:jc w:val="right"/>
              <w:rPr>
                <w:sz w:val="21"/>
                <w:szCs w:val="21"/>
              </w:rPr>
            </w:pPr>
            <w:r w:rsidRPr="00610A40">
              <w:rPr>
                <w:sz w:val="21"/>
                <w:szCs w:val="21"/>
              </w:rPr>
              <w:t>2 038 000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B4078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90F2DF" w14:textId="77777777" w:rsidR="0085747A" w:rsidRPr="00610A40" w:rsidRDefault="0085747A" w:rsidP="00610A40">
            <w:pPr>
              <w:jc w:val="right"/>
              <w:rPr>
                <w:sz w:val="21"/>
                <w:szCs w:val="21"/>
              </w:rPr>
            </w:pPr>
            <w:r w:rsidRPr="00610A40">
              <w:rPr>
                <w:sz w:val="21"/>
                <w:szCs w:val="21"/>
              </w:rPr>
              <w:t>-88 000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C23D64" w14:textId="77777777" w:rsidR="0085747A" w:rsidRPr="00610A40" w:rsidRDefault="0085747A" w:rsidP="00610A40">
            <w:pPr>
              <w:jc w:val="right"/>
              <w:rPr>
                <w:sz w:val="21"/>
                <w:szCs w:val="21"/>
              </w:rPr>
            </w:pPr>
            <w:r w:rsidRPr="00610A40">
              <w:rPr>
                <w:sz w:val="21"/>
                <w:szCs w:val="21"/>
              </w:rPr>
              <w:t>1 950 000</w:t>
            </w:r>
          </w:p>
        </w:tc>
      </w:tr>
      <w:tr w:rsidR="00A25645" w:rsidRPr="00CE65B7" w14:paraId="08DB299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E486D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153D32" w14:textId="77777777" w:rsidR="0085747A" w:rsidRPr="00610A40" w:rsidRDefault="0085747A" w:rsidP="00CE65B7">
            <w:pPr>
              <w:rPr>
                <w:sz w:val="21"/>
                <w:szCs w:val="21"/>
              </w:rPr>
            </w:pPr>
            <w:r w:rsidRPr="00610A40">
              <w:rPr>
                <w:sz w:val="21"/>
                <w:szCs w:val="21"/>
              </w:rPr>
              <w:t>89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D97A68" w14:textId="77777777" w:rsidR="0085747A" w:rsidRPr="00610A40" w:rsidRDefault="0085747A" w:rsidP="00CE65B7">
            <w:pPr>
              <w:rPr>
                <w:sz w:val="21"/>
                <w:szCs w:val="21"/>
              </w:rPr>
            </w:pPr>
            <w:r w:rsidRPr="00610A40">
              <w:rPr>
                <w:sz w:val="21"/>
                <w:szCs w:val="21"/>
              </w:rPr>
              <w:t>Overtredelsesgebyr og tvangsmulkt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39E06A" w14:textId="77777777" w:rsidR="0085747A" w:rsidRPr="00610A40" w:rsidRDefault="0085747A" w:rsidP="00610A40">
            <w:pPr>
              <w:jc w:val="right"/>
              <w:rPr>
                <w:sz w:val="21"/>
                <w:szCs w:val="21"/>
              </w:rPr>
            </w:pPr>
            <w:r w:rsidRPr="00610A40">
              <w:rPr>
                <w:sz w:val="21"/>
                <w:szCs w:val="21"/>
              </w:rPr>
              <w:t>15 000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632D6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D2B697" w14:textId="77777777" w:rsidR="0085747A" w:rsidRPr="00610A40" w:rsidRDefault="0085747A" w:rsidP="00610A40">
            <w:pPr>
              <w:jc w:val="right"/>
              <w:rPr>
                <w:sz w:val="21"/>
                <w:szCs w:val="21"/>
              </w:rPr>
            </w:pPr>
            <w:r w:rsidRPr="00610A40">
              <w:rPr>
                <w:sz w:val="21"/>
                <w:szCs w:val="21"/>
              </w:rPr>
              <w:t>12 000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B3B2B3" w14:textId="77777777" w:rsidR="0085747A" w:rsidRPr="00610A40" w:rsidRDefault="0085747A" w:rsidP="00610A40">
            <w:pPr>
              <w:jc w:val="right"/>
              <w:rPr>
                <w:sz w:val="21"/>
                <w:szCs w:val="21"/>
              </w:rPr>
            </w:pPr>
            <w:r w:rsidRPr="00610A40">
              <w:rPr>
                <w:sz w:val="21"/>
                <w:szCs w:val="21"/>
              </w:rPr>
              <w:t>27 000</w:t>
            </w:r>
          </w:p>
        </w:tc>
      </w:tr>
      <w:tr w:rsidR="00A25645" w:rsidRPr="00CE65B7" w14:paraId="1C6BE15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D8226F" w14:textId="77777777" w:rsidR="0085747A" w:rsidRPr="00610A40" w:rsidRDefault="0085747A" w:rsidP="00CE65B7">
            <w:pPr>
              <w:rPr>
                <w:sz w:val="21"/>
                <w:szCs w:val="21"/>
              </w:rPr>
            </w:pPr>
            <w:r w:rsidRPr="00610A40">
              <w:rPr>
                <w:sz w:val="21"/>
                <w:szCs w:val="21"/>
              </w:rPr>
              <w:t>4634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0ADDCB9"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F95FA7" w14:textId="77777777" w:rsidR="0085747A" w:rsidRPr="00610A40" w:rsidRDefault="0085747A" w:rsidP="00CE65B7">
            <w:pPr>
              <w:rPr>
                <w:sz w:val="21"/>
                <w:szCs w:val="21"/>
              </w:rPr>
            </w:pPr>
            <w:r w:rsidRPr="00610A40">
              <w:rPr>
                <w:sz w:val="21"/>
                <w:szCs w:val="21"/>
              </w:rPr>
              <w:t>Kompensasjon for inntektssvikt som følge av virusutbruddet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D7573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39D91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4AD1E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625BE3" w14:textId="77777777" w:rsidR="0085747A" w:rsidRPr="00610A40" w:rsidRDefault="0085747A" w:rsidP="00610A40">
            <w:pPr>
              <w:jc w:val="right"/>
              <w:rPr>
                <w:sz w:val="21"/>
                <w:szCs w:val="21"/>
              </w:rPr>
            </w:pPr>
          </w:p>
        </w:tc>
      </w:tr>
      <w:tr w:rsidR="00A25645" w:rsidRPr="00CE65B7" w14:paraId="653A4D1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1AFAFB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F4469B" w14:textId="77777777" w:rsidR="0085747A" w:rsidRPr="00610A40" w:rsidRDefault="0085747A" w:rsidP="00CE65B7">
            <w:pPr>
              <w:rPr>
                <w:sz w:val="21"/>
                <w:szCs w:val="21"/>
              </w:rPr>
            </w:pPr>
            <w:r w:rsidRPr="00610A40">
              <w:rPr>
                <w:sz w:val="21"/>
                <w:szCs w:val="21"/>
              </w:rPr>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45ADC1" w14:textId="77777777" w:rsidR="0085747A" w:rsidRPr="00610A40" w:rsidRDefault="0085747A" w:rsidP="00CE65B7">
            <w:pPr>
              <w:rPr>
                <w:sz w:val="21"/>
                <w:szCs w:val="21"/>
              </w:rPr>
            </w:pPr>
            <w:r w:rsidRPr="00610A40">
              <w:rPr>
                <w:sz w:val="21"/>
                <w:szCs w:val="21"/>
              </w:rPr>
              <w:t>Tilskudd til støtteberettigete virksomheter – tilbakebetaling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27B249"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EF66F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4D363F" w14:textId="77777777" w:rsidR="0085747A" w:rsidRPr="00610A40" w:rsidRDefault="0085747A" w:rsidP="00610A40">
            <w:pPr>
              <w:jc w:val="right"/>
              <w:rPr>
                <w:sz w:val="21"/>
                <w:szCs w:val="21"/>
              </w:rPr>
            </w:pPr>
            <w:r w:rsidRPr="00610A40">
              <w:rPr>
                <w:sz w:val="21"/>
                <w:szCs w:val="21"/>
              </w:rPr>
              <w:t>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26CAAE" w14:textId="77777777" w:rsidR="0085747A" w:rsidRPr="00610A40" w:rsidRDefault="0085747A" w:rsidP="00610A40">
            <w:pPr>
              <w:jc w:val="right"/>
              <w:rPr>
                <w:sz w:val="21"/>
                <w:szCs w:val="21"/>
              </w:rPr>
            </w:pPr>
            <w:r w:rsidRPr="00610A40">
              <w:rPr>
                <w:sz w:val="21"/>
                <w:szCs w:val="21"/>
              </w:rPr>
              <w:t>100</w:t>
            </w:r>
          </w:p>
        </w:tc>
      </w:tr>
      <w:tr w:rsidR="00A25645" w:rsidRPr="00CE65B7" w14:paraId="5F7F1CD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ACBAC3" w14:textId="77777777" w:rsidR="0085747A" w:rsidRPr="00610A40" w:rsidRDefault="0085747A" w:rsidP="00CE65B7">
            <w:pPr>
              <w:rPr>
                <w:sz w:val="21"/>
                <w:szCs w:val="21"/>
              </w:rPr>
            </w:pPr>
            <w:r w:rsidRPr="00610A40">
              <w:rPr>
                <w:sz w:val="21"/>
                <w:szCs w:val="21"/>
              </w:rPr>
              <w:t>4700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58575E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09C995" w14:textId="77777777" w:rsidR="0085747A" w:rsidRPr="00610A40" w:rsidRDefault="0085747A" w:rsidP="00CE65B7">
            <w:pPr>
              <w:rPr>
                <w:sz w:val="21"/>
                <w:szCs w:val="21"/>
              </w:rPr>
            </w:pPr>
            <w:r w:rsidRPr="00610A40">
              <w:rPr>
                <w:sz w:val="21"/>
                <w:szCs w:val="21"/>
              </w:rPr>
              <w:t>Forsvarsdepartementet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8733B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D7E47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64CC7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061C79" w14:textId="77777777" w:rsidR="0085747A" w:rsidRPr="00610A40" w:rsidRDefault="0085747A" w:rsidP="00610A40">
            <w:pPr>
              <w:jc w:val="right"/>
              <w:rPr>
                <w:sz w:val="21"/>
                <w:szCs w:val="21"/>
              </w:rPr>
            </w:pPr>
          </w:p>
        </w:tc>
      </w:tr>
      <w:tr w:rsidR="00A25645" w:rsidRPr="00CE65B7" w14:paraId="55565FC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A82E1A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A180401"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5EA4FC" w14:textId="77777777" w:rsidR="0085747A" w:rsidRPr="00610A40" w:rsidRDefault="0085747A" w:rsidP="00CE65B7">
            <w:pPr>
              <w:rPr>
                <w:sz w:val="21"/>
                <w:szCs w:val="21"/>
              </w:rPr>
            </w:pPr>
            <w:r w:rsidRPr="00610A40">
              <w:rPr>
                <w:sz w:val="21"/>
                <w:szCs w:val="21"/>
              </w:rPr>
              <w:t>Driftsinntekter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EC0C85" w14:textId="77777777" w:rsidR="0085747A" w:rsidRPr="00610A40" w:rsidRDefault="0085747A" w:rsidP="00610A40">
            <w:pPr>
              <w:jc w:val="right"/>
              <w:rPr>
                <w:sz w:val="21"/>
                <w:szCs w:val="21"/>
              </w:rPr>
            </w:pPr>
            <w:r w:rsidRPr="00610A40">
              <w:rPr>
                <w:sz w:val="21"/>
                <w:szCs w:val="21"/>
              </w:rPr>
              <w:t>15 055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A9344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46E88C" w14:textId="77777777" w:rsidR="0085747A" w:rsidRPr="00610A40" w:rsidRDefault="0085747A" w:rsidP="00610A40">
            <w:pPr>
              <w:jc w:val="right"/>
              <w:rPr>
                <w:sz w:val="21"/>
                <w:szCs w:val="21"/>
              </w:rPr>
            </w:pPr>
            <w:r w:rsidRPr="00610A40">
              <w:rPr>
                <w:sz w:val="21"/>
                <w:szCs w:val="21"/>
              </w:rPr>
              <w:t>2 700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542684" w14:textId="77777777" w:rsidR="0085747A" w:rsidRPr="00610A40" w:rsidRDefault="0085747A" w:rsidP="00610A40">
            <w:pPr>
              <w:jc w:val="right"/>
              <w:rPr>
                <w:sz w:val="21"/>
                <w:szCs w:val="21"/>
              </w:rPr>
            </w:pPr>
            <w:r w:rsidRPr="00610A40">
              <w:rPr>
                <w:sz w:val="21"/>
                <w:szCs w:val="21"/>
              </w:rPr>
              <w:t>17 755</w:t>
            </w:r>
          </w:p>
        </w:tc>
      </w:tr>
      <w:tr w:rsidR="00A25645" w:rsidRPr="00CE65B7" w14:paraId="59EA8F8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A46C17" w14:textId="77777777" w:rsidR="0085747A" w:rsidRPr="00610A40" w:rsidRDefault="0085747A" w:rsidP="00CE65B7">
            <w:pPr>
              <w:rPr>
                <w:sz w:val="21"/>
                <w:szCs w:val="21"/>
              </w:rPr>
            </w:pPr>
            <w:r w:rsidRPr="00610A40">
              <w:rPr>
                <w:sz w:val="21"/>
                <w:szCs w:val="21"/>
              </w:rPr>
              <w:t>4710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7D3ADA8"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B9F73F" w14:textId="77777777" w:rsidR="0085747A" w:rsidRPr="00610A40" w:rsidRDefault="0085747A" w:rsidP="00CE65B7">
            <w:pPr>
              <w:rPr>
                <w:sz w:val="21"/>
                <w:szCs w:val="21"/>
              </w:rPr>
            </w:pPr>
            <w:r w:rsidRPr="00610A40">
              <w:rPr>
                <w:sz w:val="21"/>
                <w:szCs w:val="21"/>
              </w:rPr>
              <w:t>Forsvarsbygg og nybygg og nyanlegg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4F175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3F0400"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89520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1CFB8A" w14:textId="77777777" w:rsidR="0085747A" w:rsidRPr="00610A40" w:rsidRDefault="0085747A" w:rsidP="00610A40">
            <w:pPr>
              <w:jc w:val="right"/>
              <w:rPr>
                <w:sz w:val="21"/>
                <w:szCs w:val="21"/>
              </w:rPr>
            </w:pPr>
          </w:p>
        </w:tc>
      </w:tr>
      <w:tr w:rsidR="00A25645" w:rsidRPr="00CE65B7" w14:paraId="39BAC55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692442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4D78E5"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238BCF" w14:textId="77777777" w:rsidR="0085747A" w:rsidRPr="00610A40" w:rsidRDefault="0085747A" w:rsidP="00CE65B7">
            <w:pPr>
              <w:rPr>
                <w:sz w:val="21"/>
                <w:szCs w:val="21"/>
              </w:rPr>
            </w:pPr>
            <w:r w:rsidRPr="00610A40">
              <w:rPr>
                <w:sz w:val="21"/>
                <w:szCs w:val="21"/>
              </w:rPr>
              <w:t>Driftsinntekter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B75AE5" w14:textId="77777777" w:rsidR="0085747A" w:rsidRPr="00610A40" w:rsidRDefault="0085747A" w:rsidP="00610A40">
            <w:pPr>
              <w:jc w:val="right"/>
              <w:rPr>
                <w:sz w:val="21"/>
                <w:szCs w:val="21"/>
              </w:rPr>
            </w:pPr>
            <w:r w:rsidRPr="00610A40">
              <w:rPr>
                <w:sz w:val="21"/>
                <w:szCs w:val="21"/>
              </w:rPr>
              <w:t>7 461 795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26BCB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236551" w14:textId="77777777" w:rsidR="0085747A" w:rsidRPr="00610A40" w:rsidRDefault="0085747A" w:rsidP="00610A40">
            <w:pPr>
              <w:jc w:val="right"/>
              <w:rPr>
                <w:sz w:val="21"/>
                <w:szCs w:val="21"/>
              </w:rPr>
            </w:pPr>
            <w:r w:rsidRPr="00610A40">
              <w:rPr>
                <w:sz w:val="21"/>
                <w:szCs w:val="21"/>
              </w:rPr>
              <w:t>-396 336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F2B947" w14:textId="77777777" w:rsidR="0085747A" w:rsidRPr="00610A40" w:rsidRDefault="0085747A" w:rsidP="00610A40">
            <w:pPr>
              <w:jc w:val="right"/>
              <w:rPr>
                <w:sz w:val="21"/>
                <w:szCs w:val="21"/>
              </w:rPr>
            </w:pPr>
            <w:r w:rsidRPr="00610A40">
              <w:rPr>
                <w:sz w:val="21"/>
                <w:szCs w:val="21"/>
              </w:rPr>
              <w:t>7 065 459</w:t>
            </w:r>
          </w:p>
        </w:tc>
      </w:tr>
      <w:tr w:rsidR="00A25645" w:rsidRPr="00CE65B7" w14:paraId="463835C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326231" w14:textId="77777777" w:rsidR="0085747A" w:rsidRPr="00610A40" w:rsidRDefault="0085747A" w:rsidP="00CE65B7">
            <w:pPr>
              <w:rPr>
                <w:sz w:val="21"/>
                <w:szCs w:val="21"/>
              </w:rPr>
            </w:pPr>
            <w:r w:rsidRPr="00610A40">
              <w:rPr>
                <w:sz w:val="21"/>
                <w:szCs w:val="21"/>
              </w:rPr>
              <w:t>4720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0EDD0B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6D9B74" w14:textId="77777777" w:rsidR="0085747A" w:rsidRPr="00610A40" w:rsidRDefault="0085747A" w:rsidP="00CE65B7">
            <w:pPr>
              <w:rPr>
                <w:sz w:val="21"/>
                <w:szCs w:val="21"/>
              </w:rPr>
            </w:pPr>
            <w:r w:rsidRPr="00610A40">
              <w:rPr>
                <w:sz w:val="21"/>
                <w:szCs w:val="21"/>
              </w:rPr>
              <w:t>Forsvaret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F1A53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5BA39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9FC0A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AFB179" w14:textId="77777777" w:rsidR="0085747A" w:rsidRPr="00610A40" w:rsidRDefault="0085747A" w:rsidP="00610A40">
            <w:pPr>
              <w:jc w:val="right"/>
              <w:rPr>
                <w:sz w:val="21"/>
                <w:szCs w:val="21"/>
              </w:rPr>
            </w:pPr>
          </w:p>
        </w:tc>
      </w:tr>
      <w:tr w:rsidR="00A25645" w:rsidRPr="00CE65B7" w14:paraId="3A9B8F6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736CA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81B40D1"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927427" w14:textId="77777777" w:rsidR="0085747A" w:rsidRPr="00610A40" w:rsidRDefault="0085747A" w:rsidP="00CE65B7">
            <w:pPr>
              <w:rPr>
                <w:sz w:val="21"/>
                <w:szCs w:val="21"/>
              </w:rPr>
            </w:pPr>
            <w:r w:rsidRPr="00610A40">
              <w:rPr>
                <w:sz w:val="21"/>
                <w:szCs w:val="21"/>
              </w:rPr>
              <w:t>Driftsinntekter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7F0164" w14:textId="77777777" w:rsidR="0085747A" w:rsidRPr="00610A40" w:rsidRDefault="0085747A" w:rsidP="00610A40">
            <w:pPr>
              <w:jc w:val="right"/>
              <w:rPr>
                <w:sz w:val="21"/>
                <w:szCs w:val="21"/>
              </w:rPr>
            </w:pPr>
            <w:r w:rsidRPr="00610A40">
              <w:rPr>
                <w:sz w:val="21"/>
                <w:szCs w:val="21"/>
              </w:rPr>
              <w:t>724 289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6531A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2F4CE2" w14:textId="77777777" w:rsidR="0085747A" w:rsidRPr="00610A40" w:rsidRDefault="0085747A" w:rsidP="00610A40">
            <w:pPr>
              <w:jc w:val="right"/>
              <w:rPr>
                <w:sz w:val="21"/>
                <w:szCs w:val="21"/>
              </w:rPr>
            </w:pPr>
            <w:r w:rsidRPr="00610A40">
              <w:rPr>
                <w:sz w:val="21"/>
                <w:szCs w:val="21"/>
              </w:rPr>
              <w:t>7 958</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A532D2" w14:textId="77777777" w:rsidR="0085747A" w:rsidRPr="00610A40" w:rsidRDefault="0085747A" w:rsidP="00610A40">
            <w:pPr>
              <w:jc w:val="right"/>
              <w:rPr>
                <w:sz w:val="21"/>
                <w:szCs w:val="21"/>
              </w:rPr>
            </w:pPr>
            <w:r w:rsidRPr="00610A40">
              <w:rPr>
                <w:sz w:val="21"/>
                <w:szCs w:val="21"/>
              </w:rPr>
              <w:t>732 247</w:t>
            </w:r>
          </w:p>
        </w:tc>
      </w:tr>
      <w:tr w:rsidR="00A25645" w:rsidRPr="00CE65B7" w14:paraId="2717E50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D88E6C" w14:textId="77777777" w:rsidR="0085747A" w:rsidRPr="00610A40" w:rsidRDefault="0085747A" w:rsidP="00CE65B7">
            <w:pPr>
              <w:rPr>
                <w:sz w:val="21"/>
                <w:szCs w:val="21"/>
              </w:rPr>
            </w:pPr>
            <w:r w:rsidRPr="00610A40">
              <w:rPr>
                <w:sz w:val="21"/>
                <w:szCs w:val="21"/>
              </w:rPr>
              <w:t>4730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DCADB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FFF482" w14:textId="77777777" w:rsidR="0085747A" w:rsidRPr="00610A40" w:rsidRDefault="0085747A" w:rsidP="00CE65B7">
            <w:pPr>
              <w:rPr>
                <w:sz w:val="21"/>
                <w:szCs w:val="21"/>
              </w:rPr>
            </w:pPr>
            <w:r w:rsidRPr="00610A40">
              <w:rPr>
                <w:sz w:val="21"/>
                <w:szCs w:val="21"/>
              </w:rPr>
              <w:t>Forsvarshistorisk museum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53E23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1A1A4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6F7F9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7DD316" w14:textId="77777777" w:rsidR="0085747A" w:rsidRPr="00610A40" w:rsidRDefault="0085747A" w:rsidP="00610A40">
            <w:pPr>
              <w:jc w:val="right"/>
              <w:rPr>
                <w:sz w:val="21"/>
                <w:szCs w:val="21"/>
              </w:rPr>
            </w:pPr>
          </w:p>
        </w:tc>
      </w:tr>
      <w:tr w:rsidR="00A25645" w:rsidRPr="00CE65B7" w14:paraId="455FA8F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BA4F4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8803BCC"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82D541" w14:textId="77777777" w:rsidR="0085747A" w:rsidRPr="00610A40" w:rsidRDefault="0085747A" w:rsidP="00CE65B7">
            <w:pPr>
              <w:rPr>
                <w:sz w:val="21"/>
                <w:szCs w:val="21"/>
              </w:rPr>
            </w:pPr>
            <w:r w:rsidRPr="00610A40">
              <w:rPr>
                <w:sz w:val="21"/>
                <w:szCs w:val="21"/>
              </w:rPr>
              <w:t>Driftsinntekter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3BF7C6" w14:textId="77777777" w:rsidR="0085747A" w:rsidRPr="00610A40" w:rsidRDefault="0085747A" w:rsidP="00610A40">
            <w:pPr>
              <w:jc w:val="right"/>
              <w:rPr>
                <w:sz w:val="21"/>
                <w:szCs w:val="21"/>
              </w:rPr>
            </w:pPr>
            <w:r w:rsidRPr="00610A40">
              <w:rPr>
                <w:sz w:val="21"/>
                <w:szCs w:val="21"/>
              </w:rPr>
              <w:t>14 433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9D6CF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6A8B03" w14:textId="77777777" w:rsidR="0085747A" w:rsidRPr="00610A40" w:rsidRDefault="0085747A" w:rsidP="00610A40">
            <w:pPr>
              <w:jc w:val="right"/>
              <w:rPr>
                <w:sz w:val="21"/>
                <w:szCs w:val="21"/>
              </w:rPr>
            </w:pPr>
            <w:r w:rsidRPr="00610A40">
              <w:rPr>
                <w:sz w:val="21"/>
                <w:szCs w:val="21"/>
              </w:rPr>
              <w:t>5 142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63C3EA" w14:textId="77777777" w:rsidR="0085747A" w:rsidRPr="00610A40" w:rsidRDefault="0085747A" w:rsidP="00610A40">
            <w:pPr>
              <w:jc w:val="right"/>
              <w:rPr>
                <w:sz w:val="21"/>
                <w:szCs w:val="21"/>
              </w:rPr>
            </w:pPr>
            <w:r w:rsidRPr="00610A40">
              <w:rPr>
                <w:sz w:val="21"/>
                <w:szCs w:val="21"/>
              </w:rPr>
              <w:t>19 575</w:t>
            </w:r>
          </w:p>
        </w:tc>
      </w:tr>
      <w:tr w:rsidR="00A25645" w:rsidRPr="00CE65B7" w14:paraId="60AC074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1E21E7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B6A18D" w14:textId="77777777" w:rsidR="0085747A" w:rsidRPr="00610A40" w:rsidRDefault="0085747A" w:rsidP="00CE65B7">
            <w:pPr>
              <w:rPr>
                <w:sz w:val="21"/>
                <w:szCs w:val="21"/>
              </w:rPr>
            </w:pPr>
            <w:r w:rsidRPr="00610A40">
              <w:rPr>
                <w:sz w:val="21"/>
                <w:szCs w:val="21"/>
              </w:rPr>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608986" w14:textId="77777777" w:rsidR="0085747A" w:rsidRPr="00610A40" w:rsidRDefault="0085747A" w:rsidP="00CE65B7">
            <w:pPr>
              <w:rPr>
                <w:sz w:val="21"/>
                <w:szCs w:val="21"/>
              </w:rPr>
            </w:pPr>
            <w:r w:rsidRPr="00610A40">
              <w:rPr>
                <w:sz w:val="21"/>
                <w:szCs w:val="21"/>
              </w:rPr>
              <w:t>Gaver og donasjoner,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88A85B"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AF7A4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F20F98" w14:textId="77777777" w:rsidR="0085747A" w:rsidRPr="00610A40" w:rsidRDefault="0085747A" w:rsidP="00610A40">
            <w:pPr>
              <w:jc w:val="right"/>
              <w:rPr>
                <w:sz w:val="21"/>
                <w:szCs w:val="21"/>
              </w:rPr>
            </w:pPr>
            <w:r w:rsidRPr="00610A40">
              <w:rPr>
                <w:sz w:val="21"/>
                <w:szCs w:val="21"/>
              </w:rPr>
              <w:t>19 000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4CF6FC" w14:textId="77777777" w:rsidR="0085747A" w:rsidRPr="00610A40" w:rsidRDefault="0085747A" w:rsidP="00610A40">
            <w:pPr>
              <w:jc w:val="right"/>
              <w:rPr>
                <w:sz w:val="21"/>
                <w:szCs w:val="21"/>
              </w:rPr>
            </w:pPr>
            <w:r w:rsidRPr="00610A40">
              <w:rPr>
                <w:sz w:val="21"/>
                <w:szCs w:val="21"/>
              </w:rPr>
              <w:t>19 000</w:t>
            </w:r>
          </w:p>
        </w:tc>
      </w:tr>
      <w:tr w:rsidR="00A25645" w:rsidRPr="00CE65B7" w14:paraId="36CB78C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A0ED8A" w14:textId="77777777" w:rsidR="0085747A" w:rsidRPr="00610A40" w:rsidRDefault="0085747A" w:rsidP="00CE65B7">
            <w:pPr>
              <w:rPr>
                <w:sz w:val="21"/>
                <w:szCs w:val="21"/>
              </w:rPr>
            </w:pPr>
            <w:r w:rsidRPr="00610A40">
              <w:rPr>
                <w:sz w:val="21"/>
                <w:szCs w:val="21"/>
              </w:rPr>
              <w:t>4760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2C5956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02960B" w14:textId="77777777" w:rsidR="0085747A" w:rsidRPr="00610A40" w:rsidRDefault="0085747A" w:rsidP="00CE65B7">
            <w:pPr>
              <w:rPr>
                <w:sz w:val="21"/>
                <w:szCs w:val="21"/>
              </w:rPr>
            </w:pPr>
            <w:r w:rsidRPr="00610A40">
              <w:rPr>
                <w:sz w:val="21"/>
                <w:szCs w:val="21"/>
              </w:rPr>
              <w:t>Forsvarsmateriell og større anskaffelser og vedlikehold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43123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1EA93D"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4F5A2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4297EF" w14:textId="77777777" w:rsidR="0085747A" w:rsidRPr="00610A40" w:rsidRDefault="0085747A" w:rsidP="00610A40">
            <w:pPr>
              <w:jc w:val="right"/>
              <w:rPr>
                <w:sz w:val="21"/>
                <w:szCs w:val="21"/>
              </w:rPr>
            </w:pPr>
          </w:p>
        </w:tc>
      </w:tr>
      <w:tr w:rsidR="00A25645" w:rsidRPr="00CE65B7" w14:paraId="4C83BEF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E532A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D5DC29"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6BC50B" w14:textId="77777777" w:rsidR="0085747A" w:rsidRPr="00610A40" w:rsidRDefault="0085747A" w:rsidP="00CE65B7">
            <w:pPr>
              <w:rPr>
                <w:sz w:val="21"/>
                <w:szCs w:val="21"/>
              </w:rPr>
            </w:pPr>
            <w:r w:rsidRPr="00610A40">
              <w:rPr>
                <w:sz w:val="21"/>
                <w:szCs w:val="21"/>
              </w:rPr>
              <w:t>Driftsinntekter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732105" w14:textId="77777777" w:rsidR="0085747A" w:rsidRPr="00610A40" w:rsidRDefault="0085747A" w:rsidP="00610A40">
            <w:pPr>
              <w:jc w:val="right"/>
              <w:rPr>
                <w:sz w:val="21"/>
                <w:szCs w:val="21"/>
              </w:rPr>
            </w:pPr>
            <w:r w:rsidRPr="00610A40">
              <w:rPr>
                <w:sz w:val="21"/>
                <w:szCs w:val="21"/>
              </w:rPr>
              <w:t>37 632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C6977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AE1B48" w14:textId="77777777" w:rsidR="0085747A" w:rsidRPr="00610A40" w:rsidRDefault="0085747A" w:rsidP="00610A40">
            <w:pPr>
              <w:jc w:val="right"/>
              <w:rPr>
                <w:sz w:val="21"/>
                <w:szCs w:val="21"/>
              </w:rPr>
            </w:pPr>
            <w:r w:rsidRPr="00610A40">
              <w:rPr>
                <w:sz w:val="21"/>
                <w:szCs w:val="21"/>
              </w:rPr>
              <w:t>342 500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596BA7" w14:textId="77777777" w:rsidR="0085747A" w:rsidRPr="00610A40" w:rsidRDefault="0085747A" w:rsidP="00610A40">
            <w:pPr>
              <w:jc w:val="right"/>
              <w:rPr>
                <w:sz w:val="21"/>
                <w:szCs w:val="21"/>
              </w:rPr>
            </w:pPr>
            <w:r w:rsidRPr="00610A40">
              <w:rPr>
                <w:sz w:val="21"/>
                <w:szCs w:val="21"/>
              </w:rPr>
              <w:t>380 132</w:t>
            </w:r>
          </w:p>
        </w:tc>
      </w:tr>
      <w:tr w:rsidR="00A25645" w:rsidRPr="00CE65B7" w14:paraId="6EF0396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4290C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5B9FEB6" w14:textId="77777777" w:rsidR="0085747A" w:rsidRPr="00610A40" w:rsidRDefault="0085747A" w:rsidP="00CE65B7">
            <w:pPr>
              <w:rPr>
                <w:sz w:val="21"/>
                <w:szCs w:val="21"/>
              </w:rPr>
            </w:pPr>
            <w:r w:rsidRPr="00610A40">
              <w:rPr>
                <w:sz w:val="21"/>
                <w:szCs w:val="21"/>
              </w:rPr>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6D57DF" w14:textId="77777777" w:rsidR="0085747A" w:rsidRPr="00610A40" w:rsidRDefault="0085747A" w:rsidP="00CE65B7">
            <w:pPr>
              <w:rPr>
                <w:sz w:val="21"/>
                <w:szCs w:val="21"/>
              </w:rPr>
            </w:pPr>
            <w:r w:rsidRPr="00610A40">
              <w:rPr>
                <w:sz w:val="21"/>
                <w:szCs w:val="21"/>
              </w:rPr>
              <w:t>Større utstyrsanskaffelser og vedlikehold,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D0D1FD" w14:textId="77777777" w:rsidR="0085747A" w:rsidRPr="00610A40" w:rsidRDefault="0085747A" w:rsidP="00610A40">
            <w:pPr>
              <w:jc w:val="right"/>
              <w:rPr>
                <w:sz w:val="21"/>
                <w:szCs w:val="21"/>
              </w:rPr>
            </w:pPr>
            <w:r w:rsidRPr="00610A40">
              <w:rPr>
                <w:sz w:val="21"/>
                <w:szCs w:val="21"/>
              </w:rPr>
              <w:t>4 324 844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14B7C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DBBB43" w14:textId="77777777" w:rsidR="0085747A" w:rsidRPr="00610A40" w:rsidRDefault="0085747A" w:rsidP="00610A40">
            <w:pPr>
              <w:jc w:val="right"/>
              <w:rPr>
                <w:sz w:val="21"/>
                <w:szCs w:val="21"/>
              </w:rPr>
            </w:pPr>
            <w:r w:rsidRPr="00610A40">
              <w:rPr>
                <w:sz w:val="21"/>
                <w:szCs w:val="21"/>
              </w:rPr>
              <w:t>-2 567</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BF559" w14:textId="77777777" w:rsidR="0085747A" w:rsidRPr="00610A40" w:rsidRDefault="0085747A" w:rsidP="00610A40">
            <w:pPr>
              <w:jc w:val="right"/>
              <w:rPr>
                <w:sz w:val="21"/>
                <w:szCs w:val="21"/>
              </w:rPr>
            </w:pPr>
            <w:r w:rsidRPr="00610A40">
              <w:rPr>
                <w:sz w:val="21"/>
                <w:szCs w:val="21"/>
              </w:rPr>
              <w:t>4 322 277</w:t>
            </w:r>
          </w:p>
        </w:tc>
      </w:tr>
      <w:tr w:rsidR="00A25645" w:rsidRPr="00CE65B7" w14:paraId="40CD8ED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D7686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2CE2465" w14:textId="77777777" w:rsidR="0085747A" w:rsidRPr="00610A40" w:rsidRDefault="0085747A" w:rsidP="00CE65B7">
            <w:pPr>
              <w:rPr>
                <w:sz w:val="21"/>
                <w:szCs w:val="21"/>
              </w:rPr>
            </w:pPr>
            <w:r w:rsidRPr="00610A40">
              <w:rPr>
                <w:sz w:val="21"/>
                <w:szCs w:val="21"/>
              </w:rPr>
              <w:t>48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5707C4" w14:textId="77777777" w:rsidR="0085747A" w:rsidRPr="00610A40" w:rsidRDefault="0085747A" w:rsidP="00CE65B7">
            <w:pPr>
              <w:rPr>
                <w:sz w:val="21"/>
                <w:szCs w:val="21"/>
              </w:rPr>
            </w:pPr>
            <w:r w:rsidRPr="00610A40">
              <w:rPr>
                <w:sz w:val="21"/>
                <w:szCs w:val="21"/>
              </w:rPr>
              <w:t>Fellesfinansierte investeringer,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D1B236" w14:textId="77777777" w:rsidR="0085747A" w:rsidRPr="00610A40" w:rsidRDefault="0085747A" w:rsidP="00610A40">
            <w:pPr>
              <w:jc w:val="right"/>
              <w:rPr>
                <w:sz w:val="21"/>
                <w:szCs w:val="21"/>
              </w:rPr>
            </w:pPr>
            <w:r w:rsidRPr="00610A40">
              <w:rPr>
                <w:sz w:val="21"/>
                <w:szCs w:val="21"/>
              </w:rPr>
              <w:t>650 000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AE8A7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022689" w14:textId="77777777" w:rsidR="0085747A" w:rsidRPr="00610A40" w:rsidRDefault="0085747A" w:rsidP="00610A40">
            <w:pPr>
              <w:jc w:val="right"/>
              <w:rPr>
                <w:sz w:val="21"/>
                <w:szCs w:val="21"/>
              </w:rPr>
            </w:pPr>
            <w:r w:rsidRPr="00610A40">
              <w:rPr>
                <w:sz w:val="21"/>
                <w:szCs w:val="21"/>
              </w:rPr>
              <w:t>436 700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8D178E" w14:textId="77777777" w:rsidR="0085747A" w:rsidRPr="00610A40" w:rsidRDefault="0085747A" w:rsidP="00610A40">
            <w:pPr>
              <w:jc w:val="right"/>
              <w:rPr>
                <w:sz w:val="21"/>
                <w:szCs w:val="21"/>
              </w:rPr>
            </w:pPr>
            <w:r w:rsidRPr="00610A40">
              <w:rPr>
                <w:sz w:val="21"/>
                <w:szCs w:val="21"/>
              </w:rPr>
              <w:t>1 086 700</w:t>
            </w:r>
          </w:p>
        </w:tc>
      </w:tr>
      <w:tr w:rsidR="00A25645" w:rsidRPr="00CE65B7" w14:paraId="397B7C2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EE5388" w14:textId="77777777" w:rsidR="0085747A" w:rsidRPr="00610A40" w:rsidRDefault="0085747A" w:rsidP="00CE65B7">
            <w:pPr>
              <w:rPr>
                <w:sz w:val="21"/>
                <w:szCs w:val="21"/>
              </w:rPr>
            </w:pPr>
            <w:r w:rsidRPr="00610A40">
              <w:rPr>
                <w:sz w:val="21"/>
                <w:szCs w:val="21"/>
              </w:rPr>
              <w:t>4791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07586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D84D80" w14:textId="77777777" w:rsidR="0085747A" w:rsidRPr="00610A40" w:rsidRDefault="0085747A" w:rsidP="00CE65B7">
            <w:pPr>
              <w:rPr>
                <w:sz w:val="21"/>
                <w:szCs w:val="21"/>
              </w:rPr>
            </w:pPr>
            <w:r w:rsidRPr="00610A40">
              <w:rPr>
                <w:sz w:val="21"/>
                <w:szCs w:val="21"/>
              </w:rPr>
              <w:t>Redningshelikoptertjenesten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2203A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F3544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F4A7C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D5F095" w14:textId="77777777" w:rsidR="0085747A" w:rsidRPr="00610A40" w:rsidRDefault="0085747A" w:rsidP="00610A40">
            <w:pPr>
              <w:jc w:val="right"/>
              <w:rPr>
                <w:sz w:val="21"/>
                <w:szCs w:val="21"/>
              </w:rPr>
            </w:pPr>
          </w:p>
        </w:tc>
      </w:tr>
      <w:tr w:rsidR="00A25645" w:rsidRPr="00CE65B7" w14:paraId="395FDDE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15730A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F21E88" w14:textId="77777777" w:rsidR="0085747A" w:rsidRPr="00610A40" w:rsidRDefault="0085747A" w:rsidP="00CE65B7">
            <w:pPr>
              <w:rPr>
                <w:sz w:val="21"/>
                <w:szCs w:val="21"/>
              </w:rPr>
            </w:pPr>
            <w:r w:rsidRPr="00610A40">
              <w:rPr>
                <w:sz w:val="21"/>
                <w:szCs w:val="21"/>
              </w:rPr>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8A1329" w14:textId="77777777" w:rsidR="0085747A" w:rsidRPr="00610A40" w:rsidRDefault="0085747A" w:rsidP="00CE65B7">
            <w:pPr>
              <w:rPr>
                <w:sz w:val="21"/>
                <w:szCs w:val="21"/>
              </w:rPr>
            </w:pPr>
            <w:r w:rsidRPr="00610A40">
              <w:rPr>
                <w:sz w:val="21"/>
                <w:szCs w:val="21"/>
              </w:rPr>
              <w:t>Driftsinntekter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0DD7E0" w14:textId="77777777" w:rsidR="0085747A" w:rsidRPr="00610A40" w:rsidRDefault="0085747A" w:rsidP="00610A40">
            <w:pPr>
              <w:jc w:val="right"/>
              <w:rPr>
                <w:sz w:val="21"/>
                <w:szCs w:val="21"/>
              </w:rPr>
            </w:pPr>
            <w:r w:rsidRPr="00610A40">
              <w:rPr>
                <w:sz w:val="21"/>
                <w:szCs w:val="21"/>
              </w:rPr>
              <w:t>482 425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1F66E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BB33B6" w14:textId="77777777" w:rsidR="0085747A" w:rsidRPr="00610A40" w:rsidRDefault="0085747A" w:rsidP="00610A40">
            <w:pPr>
              <w:jc w:val="right"/>
              <w:rPr>
                <w:sz w:val="21"/>
                <w:szCs w:val="21"/>
              </w:rPr>
            </w:pPr>
            <w:r w:rsidRPr="00610A40">
              <w:rPr>
                <w:sz w:val="21"/>
                <w:szCs w:val="21"/>
              </w:rPr>
              <w:t>190 806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BBA2C4" w14:textId="77777777" w:rsidR="0085747A" w:rsidRPr="00610A40" w:rsidRDefault="0085747A" w:rsidP="00610A40">
            <w:pPr>
              <w:jc w:val="right"/>
              <w:rPr>
                <w:sz w:val="21"/>
                <w:szCs w:val="21"/>
              </w:rPr>
            </w:pPr>
            <w:r w:rsidRPr="00610A40">
              <w:rPr>
                <w:sz w:val="21"/>
                <w:szCs w:val="21"/>
              </w:rPr>
              <w:t>673 231</w:t>
            </w:r>
          </w:p>
        </w:tc>
      </w:tr>
      <w:tr w:rsidR="00A25645" w:rsidRPr="00CE65B7" w14:paraId="1D796F5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DD15A5D" w14:textId="77777777" w:rsidR="0085747A" w:rsidRPr="00610A40" w:rsidRDefault="0085747A" w:rsidP="00CE65B7">
            <w:pPr>
              <w:rPr>
                <w:sz w:val="21"/>
                <w:szCs w:val="21"/>
              </w:rPr>
            </w:pPr>
            <w:r w:rsidRPr="00610A40">
              <w:rPr>
                <w:sz w:val="21"/>
                <w:szCs w:val="21"/>
              </w:rPr>
              <w:lastRenderedPageBreak/>
              <w:t>4810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384667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5CDF45" w14:textId="77777777" w:rsidR="0085747A" w:rsidRPr="00610A40" w:rsidRDefault="0085747A" w:rsidP="00CE65B7">
            <w:pPr>
              <w:rPr>
                <w:sz w:val="21"/>
                <w:szCs w:val="21"/>
              </w:rPr>
            </w:pPr>
            <w:r w:rsidRPr="00610A40">
              <w:rPr>
                <w:sz w:val="21"/>
                <w:szCs w:val="21"/>
              </w:rPr>
              <w:t>Sokkeldirektoratet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EE185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284C8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0D5E4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E63483" w14:textId="77777777" w:rsidR="0085747A" w:rsidRPr="00610A40" w:rsidRDefault="0085747A" w:rsidP="00610A40">
            <w:pPr>
              <w:jc w:val="right"/>
              <w:rPr>
                <w:sz w:val="21"/>
                <w:szCs w:val="21"/>
              </w:rPr>
            </w:pPr>
          </w:p>
        </w:tc>
      </w:tr>
      <w:tr w:rsidR="00A25645" w:rsidRPr="00CE65B7" w14:paraId="689DB98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B0353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0F66110" w14:textId="77777777" w:rsidR="0085747A" w:rsidRPr="00610A40" w:rsidRDefault="0085747A" w:rsidP="00CE65B7">
            <w:pPr>
              <w:rPr>
                <w:sz w:val="21"/>
                <w:szCs w:val="21"/>
              </w:rPr>
            </w:pPr>
            <w:r w:rsidRPr="00610A40">
              <w:rPr>
                <w:sz w:val="21"/>
                <w:szCs w:val="21"/>
              </w:rPr>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F673BC" w14:textId="77777777" w:rsidR="0085747A" w:rsidRPr="00610A40" w:rsidRDefault="0085747A" w:rsidP="00CE65B7">
            <w:pPr>
              <w:rPr>
                <w:sz w:val="21"/>
                <w:szCs w:val="21"/>
              </w:rPr>
            </w:pPr>
            <w:r w:rsidRPr="00610A40">
              <w:rPr>
                <w:sz w:val="21"/>
                <w:szCs w:val="21"/>
              </w:rPr>
              <w:t>Salg av undersøkelsesmateriale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C2D3BA" w14:textId="77777777" w:rsidR="0085747A" w:rsidRPr="00610A40" w:rsidRDefault="0085747A" w:rsidP="00610A40">
            <w:pPr>
              <w:jc w:val="right"/>
              <w:rPr>
                <w:sz w:val="21"/>
                <w:szCs w:val="21"/>
              </w:rPr>
            </w:pPr>
            <w:r w:rsidRPr="00610A40">
              <w:rPr>
                <w:sz w:val="21"/>
                <w:szCs w:val="21"/>
              </w:rPr>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417E0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8BDAE2" w14:textId="77777777" w:rsidR="0085747A" w:rsidRPr="00610A40" w:rsidRDefault="0085747A" w:rsidP="00610A40">
            <w:pPr>
              <w:jc w:val="right"/>
              <w:rPr>
                <w:sz w:val="21"/>
                <w:szCs w:val="21"/>
              </w:rPr>
            </w:pPr>
            <w:r w:rsidRPr="00610A40">
              <w:rPr>
                <w:sz w:val="21"/>
                <w:szCs w:val="21"/>
              </w:rPr>
              <w:t>25 600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58E6DF" w14:textId="77777777" w:rsidR="0085747A" w:rsidRPr="00610A40" w:rsidRDefault="0085747A" w:rsidP="00610A40">
            <w:pPr>
              <w:jc w:val="right"/>
              <w:rPr>
                <w:sz w:val="21"/>
                <w:szCs w:val="21"/>
              </w:rPr>
            </w:pPr>
            <w:r w:rsidRPr="00610A40">
              <w:rPr>
                <w:sz w:val="21"/>
                <w:szCs w:val="21"/>
              </w:rPr>
              <w:t>25 600</w:t>
            </w:r>
          </w:p>
        </w:tc>
      </w:tr>
      <w:tr w:rsidR="00A25645" w:rsidRPr="00CE65B7" w14:paraId="7B51D2B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E33295" w14:textId="77777777" w:rsidR="0085747A" w:rsidRPr="00610A40" w:rsidRDefault="0085747A" w:rsidP="00CE65B7">
            <w:pPr>
              <w:rPr>
                <w:sz w:val="21"/>
                <w:szCs w:val="21"/>
              </w:rPr>
            </w:pPr>
            <w:r w:rsidRPr="00610A40">
              <w:rPr>
                <w:sz w:val="21"/>
                <w:szCs w:val="21"/>
              </w:rPr>
              <w:t>5310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8183CF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E8C552" w14:textId="77777777" w:rsidR="0085747A" w:rsidRPr="00610A40" w:rsidRDefault="0085747A" w:rsidP="00CE65B7">
            <w:pPr>
              <w:rPr>
                <w:sz w:val="21"/>
                <w:szCs w:val="21"/>
              </w:rPr>
            </w:pPr>
            <w:r w:rsidRPr="00610A40">
              <w:rPr>
                <w:sz w:val="21"/>
                <w:szCs w:val="21"/>
              </w:rPr>
              <w:t>Statens lånekasse for utdanning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E6CE1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7DAA3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F6DF1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DA1B2F" w14:textId="77777777" w:rsidR="0085747A" w:rsidRPr="00610A40" w:rsidRDefault="0085747A" w:rsidP="00610A40">
            <w:pPr>
              <w:jc w:val="right"/>
              <w:rPr>
                <w:sz w:val="21"/>
                <w:szCs w:val="21"/>
              </w:rPr>
            </w:pPr>
          </w:p>
        </w:tc>
      </w:tr>
      <w:tr w:rsidR="00A25645" w:rsidRPr="00CE65B7" w14:paraId="66D0E98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0D548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37092BD" w14:textId="77777777" w:rsidR="0085747A" w:rsidRPr="00610A40" w:rsidRDefault="0085747A" w:rsidP="00CE65B7">
            <w:pPr>
              <w:rPr>
                <w:sz w:val="21"/>
                <w:szCs w:val="21"/>
              </w:rPr>
            </w:pPr>
            <w:r w:rsidRPr="00610A40">
              <w:rPr>
                <w:sz w:val="21"/>
                <w:szCs w:val="21"/>
              </w:rPr>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BA3261" w14:textId="77777777" w:rsidR="0085747A" w:rsidRPr="00610A40" w:rsidRDefault="0085747A" w:rsidP="00CE65B7">
            <w:pPr>
              <w:rPr>
                <w:sz w:val="21"/>
                <w:szCs w:val="21"/>
              </w:rPr>
            </w:pPr>
            <w:r w:rsidRPr="00610A40">
              <w:rPr>
                <w:sz w:val="21"/>
                <w:szCs w:val="21"/>
              </w:rPr>
              <w:t>Refusjon av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2B8549" w14:textId="77777777" w:rsidR="0085747A" w:rsidRPr="00610A40" w:rsidRDefault="0085747A" w:rsidP="00610A40">
            <w:pPr>
              <w:jc w:val="right"/>
              <w:rPr>
                <w:sz w:val="21"/>
                <w:szCs w:val="21"/>
              </w:rPr>
            </w:pPr>
            <w:r w:rsidRPr="00610A40">
              <w:rPr>
                <w:sz w:val="21"/>
                <w:szCs w:val="21"/>
              </w:rPr>
              <w:t>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A51762"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7F10F3" w14:textId="77777777" w:rsidR="0085747A" w:rsidRPr="00610A40" w:rsidRDefault="0085747A" w:rsidP="00610A40">
            <w:pPr>
              <w:jc w:val="right"/>
              <w:rPr>
                <w:sz w:val="21"/>
                <w:szCs w:val="21"/>
              </w:rPr>
            </w:pPr>
            <w:r w:rsidRPr="00610A40">
              <w:rPr>
                <w:sz w:val="21"/>
                <w:szCs w:val="21"/>
              </w:rPr>
              <w:t>1 600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BA07FA" w14:textId="77777777" w:rsidR="0085747A" w:rsidRPr="00610A40" w:rsidRDefault="0085747A" w:rsidP="00610A40">
            <w:pPr>
              <w:jc w:val="right"/>
              <w:rPr>
                <w:sz w:val="21"/>
                <w:szCs w:val="21"/>
              </w:rPr>
            </w:pPr>
            <w:r w:rsidRPr="00610A40">
              <w:rPr>
                <w:sz w:val="21"/>
                <w:szCs w:val="21"/>
              </w:rPr>
              <w:t>2 300</w:t>
            </w:r>
          </w:p>
        </w:tc>
      </w:tr>
      <w:tr w:rsidR="00A25645" w:rsidRPr="00CE65B7" w14:paraId="516B181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9B7C2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2F64F57" w14:textId="77777777" w:rsidR="0085747A" w:rsidRPr="00610A40" w:rsidRDefault="0085747A" w:rsidP="00CE65B7">
            <w:pPr>
              <w:rPr>
                <w:sz w:val="21"/>
                <w:szCs w:val="21"/>
              </w:rPr>
            </w:pPr>
            <w:r w:rsidRPr="00610A40">
              <w:rPr>
                <w:sz w:val="21"/>
                <w:szCs w:val="21"/>
              </w:rPr>
              <w:t>89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4E8390" w14:textId="77777777" w:rsidR="0085747A" w:rsidRPr="00610A40" w:rsidRDefault="0085747A" w:rsidP="00CE65B7">
            <w:pPr>
              <w:rPr>
                <w:sz w:val="21"/>
                <w:szCs w:val="21"/>
              </w:rPr>
            </w:pPr>
            <w:r w:rsidRPr="00610A40">
              <w:rPr>
                <w:sz w:val="21"/>
                <w:szCs w:val="21"/>
              </w:rPr>
              <w:t>Purregebyrer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1A05AE" w14:textId="77777777" w:rsidR="0085747A" w:rsidRPr="00610A40" w:rsidRDefault="0085747A" w:rsidP="00610A40">
            <w:pPr>
              <w:jc w:val="right"/>
              <w:rPr>
                <w:sz w:val="21"/>
                <w:szCs w:val="21"/>
              </w:rPr>
            </w:pPr>
            <w:r w:rsidRPr="00610A40">
              <w:rPr>
                <w:sz w:val="21"/>
                <w:szCs w:val="21"/>
              </w:rPr>
              <w:t>119 133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5899E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1648BB" w14:textId="77777777" w:rsidR="0085747A" w:rsidRPr="00610A40" w:rsidRDefault="0085747A" w:rsidP="00610A40">
            <w:pPr>
              <w:jc w:val="right"/>
              <w:rPr>
                <w:sz w:val="21"/>
                <w:szCs w:val="21"/>
              </w:rPr>
            </w:pPr>
            <w:r w:rsidRPr="00610A40">
              <w:rPr>
                <w:sz w:val="21"/>
                <w:szCs w:val="21"/>
              </w:rPr>
              <w:t>2 089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F0FEC7" w14:textId="77777777" w:rsidR="0085747A" w:rsidRPr="00610A40" w:rsidRDefault="0085747A" w:rsidP="00610A40">
            <w:pPr>
              <w:jc w:val="right"/>
              <w:rPr>
                <w:sz w:val="21"/>
                <w:szCs w:val="21"/>
              </w:rPr>
            </w:pPr>
            <w:r w:rsidRPr="00610A40">
              <w:rPr>
                <w:sz w:val="21"/>
                <w:szCs w:val="21"/>
              </w:rPr>
              <w:t>121 222</w:t>
            </w:r>
          </w:p>
        </w:tc>
      </w:tr>
      <w:tr w:rsidR="00A25645" w:rsidRPr="00CE65B7" w14:paraId="0729E86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89329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E6739E0" w14:textId="77777777" w:rsidR="0085747A" w:rsidRPr="00610A40" w:rsidRDefault="0085747A" w:rsidP="00CE65B7">
            <w:pPr>
              <w:rPr>
                <w:sz w:val="21"/>
                <w:szCs w:val="21"/>
              </w:rPr>
            </w:pPr>
            <w:r w:rsidRPr="00610A40">
              <w:rPr>
                <w:sz w:val="21"/>
                <w:szCs w:val="21"/>
              </w:rPr>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2430DA" w14:textId="77777777" w:rsidR="0085747A" w:rsidRPr="00610A40" w:rsidRDefault="0085747A" w:rsidP="00CE65B7">
            <w:pPr>
              <w:rPr>
                <w:sz w:val="21"/>
                <w:szCs w:val="21"/>
              </w:rPr>
            </w:pPr>
            <w:r w:rsidRPr="00610A40">
              <w:rPr>
                <w:sz w:val="21"/>
                <w:szCs w:val="21"/>
              </w:rPr>
              <w:t>Redusert lån og rentegjeld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72D304" w14:textId="77777777" w:rsidR="0085747A" w:rsidRPr="00610A40" w:rsidRDefault="0085747A" w:rsidP="00610A40">
            <w:pPr>
              <w:jc w:val="right"/>
              <w:rPr>
                <w:sz w:val="21"/>
                <w:szCs w:val="21"/>
              </w:rPr>
            </w:pPr>
            <w:r w:rsidRPr="00610A40">
              <w:rPr>
                <w:sz w:val="21"/>
                <w:szCs w:val="21"/>
              </w:rPr>
              <w:t>16 649 252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1626A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D5CB95" w14:textId="77777777" w:rsidR="0085747A" w:rsidRPr="00610A40" w:rsidRDefault="0085747A" w:rsidP="00610A40">
            <w:pPr>
              <w:jc w:val="right"/>
              <w:rPr>
                <w:sz w:val="21"/>
                <w:szCs w:val="21"/>
              </w:rPr>
            </w:pPr>
            <w:r w:rsidRPr="00610A40">
              <w:rPr>
                <w:sz w:val="21"/>
                <w:szCs w:val="21"/>
              </w:rPr>
              <w:t>773 422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EFD0CC" w14:textId="77777777" w:rsidR="0085747A" w:rsidRPr="00610A40" w:rsidRDefault="0085747A" w:rsidP="00610A40">
            <w:pPr>
              <w:jc w:val="right"/>
              <w:rPr>
                <w:sz w:val="21"/>
                <w:szCs w:val="21"/>
              </w:rPr>
            </w:pPr>
            <w:r w:rsidRPr="00610A40">
              <w:rPr>
                <w:sz w:val="21"/>
                <w:szCs w:val="21"/>
              </w:rPr>
              <w:t>17 422 674</w:t>
            </w:r>
          </w:p>
        </w:tc>
      </w:tr>
      <w:tr w:rsidR="00A25645" w:rsidRPr="00CE65B7" w14:paraId="106A572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C52CB3"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050D034" w14:textId="77777777" w:rsidR="0085747A" w:rsidRPr="00610A40" w:rsidRDefault="0085747A" w:rsidP="00CE65B7">
            <w:pPr>
              <w:rPr>
                <w:sz w:val="21"/>
                <w:szCs w:val="21"/>
              </w:rPr>
            </w:pPr>
            <w:r w:rsidRPr="00610A40">
              <w:rPr>
                <w:sz w:val="21"/>
                <w:szCs w:val="21"/>
              </w:rPr>
              <w:t>93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503A6C" w14:textId="77777777" w:rsidR="0085747A" w:rsidRPr="00610A40" w:rsidRDefault="0085747A" w:rsidP="00CE65B7">
            <w:pPr>
              <w:rPr>
                <w:sz w:val="21"/>
                <w:szCs w:val="21"/>
              </w:rPr>
            </w:pPr>
            <w:r w:rsidRPr="00610A40">
              <w:rPr>
                <w:sz w:val="21"/>
                <w:szCs w:val="21"/>
              </w:rPr>
              <w:t>Omgjøring av utdanningslån til stipend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DE31C6" w14:textId="77777777" w:rsidR="0085747A" w:rsidRPr="00610A40" w:rsidRDefault="0085747A" w:rsidP="00610A40">
            <w:pPr>
              <w:jc w:val="right"/>
              <w:rPr>
                <w:sz w:val="21"/>
                <w:szCs w:val="21"/>
              </w:rPr>
            </w:pPr>
            <w:r w:rsidRPr="00610A40">
              <w:rPr>
                <w:sz w:val="21"/>
                <w:szCs w:val="21"/>
              </w:rPr>
              <w:t>8 499 755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28728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BEEA68" w14:textId="77777777" w:rsidR="0085747A" w:rsidRPr="00610A40" w:rsidRDefault="0085747A" w:rsidP="00610A40">
            <w:pPr>
              <w:jc w:val="right"/>
              <w:rPr>
                <w:sz w:val="21"/>
                <w:szCs w:val="21"/>
              </w:rPr>
            </w:pPr>
            <w:r w:rsidRPr="00610A40">
              <w:rPr>
                <w:sz w:val="21"/>
                <w:szCs w:val="21"/>
              </w:rPr>
              <w:t>9 090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335C58" w14:textId="77777777" w:rsidR="0085747A" w:rsidRPr="00610A40" w:rsidRDefault="0085747A" w:rsidP="00610A40">
            <w:pPr>
              <w:jc w:val="right"/>
              <w:rPr>
                <w:sz w:val="21"/>
                <w:szCs w:val="21"/>
              </w:rPr>
            </w:pPr>
            <w:r w:rsidRPr="00610A40">
              <w:rPr>
                <w:sz w:val="21"/>
                <w:szCs w:val="21"/>
              </w:rPr>
              <w:t>8 508 845</w:t>
            </w:r>
          </w:p>
        </w:tc>
      </w:tr>
      <w:tr w:rsidR="00A25645" w:rsidRPr="00CE65B7" w14:paraId="2DF1604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9EACC4" w14:textId="77777777" w:rsidR="0085747A" w:rsidRPr="00610A40" w:rsidRDefault="0085747A" w:rsidP="00CE65B7">
            <w:pPr>
              <w:rPr>
                <w:sz w:val="21"/>
                <w:szCs w:val="21"/>
              </w:rPr>
            </w:pPr>
            <w:r w:rsidRPr="00610A40">
              <w:rPr>
                <w:sz w:val="21"/>
                <w:szCs w:val="21"/>
              </w:rPr>
              <w:t>5312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56B21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FC1DB6" w14:textId="77777777" w:rsidR="0085747A" w:rsidRPr="00610A40" w:rsidRDefault="0085747A" w:rsidP="00CE65B7">
            <w:pPr>
              <w:rPr>
                <w:sz w:val="21"/>
                <w:szCs w:val="21"/>
              </w:rPr>
            </w:pPr>
            <w:r w:rsidRPr="00610A40">
              <w:rPr>
                <w:sz w:val="21"/>
                <w:szCs w:val="21"/>
              </w:rPr>
              <w:t>Husbanken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0CAFC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C024E8"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54BA4A"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7B72D7" w14:textId="77777777" w:rsidR="0085747A" w:rsidRPr="00610A40" w:rsidRDefault="0085747A" w:rsidP="00610A40">
            <w:pPr>
              <w:jc w:val="right"/>
              <w:rPr>
                <w:sz w:val="21"/>
                <w:szCs w:val="21"/>
              </w:rPr>
            </w:pPr>
          </w:p>
        </w:tc>
      </w:tr>
      <w:tr w:rsidR="00A25645" w:rsidRPr="00CE65B7" w14:paraId="6159839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008144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0FFE639" w14:textId="77777777" w:rsidR="0085747A" w:rsidRPr="00610A40" w:rsidRDefault="0085747A" w:rsidP="00CE65B7">
            <w:pPr>
              <w:rPr>
                <w:sz w:val="21"/>
                <w:szCs w:val="21"/>
              </w:rPr>
            </w:pPr>
            <w:r w:rsidRPr="00610A40">
              <w:rPr>
                <w:sz w:val="21"/>
                <w:szCs w:val="21"/>
              </w:rPr>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301C82" w14:textId="77777777" w:rsidR="0085747A" w:rsidRPr="00610A40" w:rsidRDefault="0085747A" w:rsidP="00CE65B7">
            <w:pPr>
              <w:rPr>
                <w:sz w:val="21"/>
                <w:szCs w:val="21"/>
              </w:rPr>
            </w:pPr>
            <w:r w:rsidRPr="00610A40">
              <w:rPr>
                <w:sz w:val="21"/>
                <w:szCs w:val="21"/>
              </w:rPr>
              <w:t>Avdrag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C26E2F" w14:textId="77777777" w:rsidR="0085747A" w:rsidRPr="00610A40" w:rsidRDefault="0085747A" w:rsidP="00610A40">
            <w:pPr>
              <w:jc w:val="right"/>
              <w:rPr>
                <w:sz w:val="21"/>
                <w:szCs w:val="21"/>
              </w:rPr>
            </w:pPr>
            <w:r w:rsidRPr="00610A40">
              <w:rPr>
                <w:sz w:val="21"/>
                <w:szCs w:val="21"/>
              </w:rPr>
              <w:t>14 153 000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09DB7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3433C7" w14:textId="77777777" w:rsidR="0085747A" w:rsidRPr="00610A40" w:rsidRDefault="0085747A" w:rsidP="00610A40">
            <w:pPr>
              <w:jc w:val="right"/>
              <w:rPr>
                <w:sz w:val="21"/>
                <w:szCs w:val="21"/>
              </w:rPr>
            </w:pPr>
            <w:r w:rsidRPr="00610A40">
              <w:rPr>
                <w:sz w:val="21"/>
                <w:szCs w:val="21"/>
              </w:rPr>
              <w:t>564 000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B315D6" w14:textId="77777777" w:rsidR="0085747A" w:rsidRPr="00610A40" w:rsidRDefault="0085747A" w:rsidP="00610A40">
            <w:pPr>
              <w:jc w:val="right"/>
              <w:rPr>
                <w:sz w:val="21"/>
                <w:szCs w:val="21"/>
              </w:rPr>
            </w:pPr>
            <w:r w:rsidRPr="00610A40">
              <w:rPr>
                <w:sz w:val="21"/>
                <w:szCs w:val="21"/>
              </w:rPr>
              <w:t>14 717 000</w:t>
            </w:r>
          </w:p>
        </w:tc>
      </w:tr>
      <w:tr w:rsidR="00A25645" w:rsidRPr="00CE65B7" w14:paraId="73AC2AD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1A1152" w14:textId="77777777" w:rsidR="0085747A" w:rsidRPr="00610A40" w:rsidRDefault="0085747A" w:rsidP="00CE65B7">
            <w:pPr>
              <w:rPr>
                <w:sz w:val="21"/>
                <w:szCs w:val="21"/>
              </w:rPr>
            </w:pPr>
            <w:r w:rsidRPr="00610A40">
              <w:rPr>
                <w:sz w:val="21"/>
                <w:szCs w:val="21"/>
              </w:rPr>
              <w:t>5325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174BFB"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CACA2F" w14:textId="77777777" w:rsidR="0085747A" w:rsidRPr="00610A40" w:rsidRDefault="0085747A" w:rsidP="00CE65B7">
            <w:pPr>
              <w:rPr>
                <w:sz w:val="21"/>
                <w:szCs w:val="21"/>
              </w:rPr>
            </w:pPr>
            <w:r w:rsidRPr="00610A40">
              <w:rPr>
                <w:sz w:val="21"/>
                <w:szCs w:val="21"/>
              </w:rPr>
              <w:t>Innovasjon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BB131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D72A2D"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79D74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441A26" w14:textId="77777777" w:rsidR="0085747A" w:rsidRPr="00610A40" w:rsidRDefault="0085747A" w:rsidP="00610A40">
            <w:pPr>
              <w:jc w:val="right"/>
              <w:rPr>
                <w:sz w:val="21"/>
                <w:szCs w:val="21"/>
              </w:rPr>
            </w:pPr>
          </w:p>
        </w:tc>
      </w:tr>
      <w:tr w:rsidR="00A25645" w:rsidRPr="00CE65B7" w14:paraId="689AE36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F3C6C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1DB04F" w14:textId="77777777" w:rsidR="0085747A" w:rsidRPr="00610A40" w:rsidRDefault="0085747A" w:rsidP="00CE65B7">
            <w:pPr>
              <w:rPr>
                <w:sz w:val="21"/>
                <w:szCs w:val="21"/>
              </w:rPr>
            </w:pPr>
            <w:r w:rsidRPr="00610A40">
              <w:rPr>
                <w:sz w:val="21"/>
                <w:szCs w:val="21"/>
              </w:rPr>
              <w:t>53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01B5BE" w14:textId="77777777" w:rsidR="0085747A" w:rsidRPr="00610A40" w:rsidRDefault="0085747A" w:rsidP="00CE65B7">
            <w:pPr>
              <w:rPr>
                <w:sz w:val="21"/>
                <w:szCs w:val="21"/>
              </w:rPr>
            </w:pPr>
            <w:r w:rsidRPr="00610A40">
              <w:rPr>
                <w:sz w:val="21"/>
                <w:szCs w:val="21"/>
              </w:rPr>
              <w:t>Tilbakeføring av ubrukte tiltaksmidler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A61B34" w14:textId="77777777" w:rsidR="0085747A" w:rsidRPr="00610A40" w:rsidRDefault="0085747A" w:rsidP="00610A40">
            <w:pPr>
              <w:jc w:val="right"/>
              <w:rPr>
                <w:sz w:val="21"/>
                <w:szCs w:val="21"/>
              </w:rPr>
            </w:pPr>
            <w:r w:rsidRPr="00610A40">
              <w:rPr>
                <w:sz w:val="21"/>
                <w:szCs w:val="21"/>
              </w:rPr>
              <w:t>91 000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6E8A4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BBD7AD" w14:textId="77777777" w:rsidR="0085747A" w:rsidRPr="00610A40" w:rsidRDefault="0085747A" w:rsidP="00610A40">
            <w:pPr>
              <w:jc w:val="right"/>
              <w:rPr>
                <w:sz w:val="21"/>
                <w:szCs w:val="21"/>
              </w:rPr>
            </w:pPr>
            <w:r w:rsidRPr="00610A40">
              <w:rPr>
                <w:sz w:val="21"/>
                <w:szCs w:val="21"/>
              </w:rPr>
              <w:t>32 290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4DFACA" w14:textId="77777777" w:rsidR="0085747A" w:rsidRPr="00610A40" w:rsidRDefault="0085747A" w:rsidP="00610A40">
            <w:pPr>
              <w:jc w:val="right"/>
              <w:rPr>
                <w:sz w:val="21"/>
                <w:szCs w:val="21"/>
              </w:rPr>
            </w:pPr>
            <w:r w:rsidRPr="00610A40">
              <w:rPr>
                <w:sz w:val="21"/>
                <w:szCs w:val="21"/>
              </w:rPr>
              <w:t>123 290</w:t>
            </w:r>
          </w:p>
        </w:tc>
      </w:tr>
      <w:tr w:rsidR="00A25645" w:rsidRPr="00CE65B7" w14:paraId="3410667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914012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F7DEBBF"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C9D468" w14:textId="77777777" w:rsidR="0085747A" w:rsidRPr="00610A40" w:rsidRDefault="0085747A" w:rsidP="00CE65B7">
            <w:pPr>
              <w:rPr>
                <w:sz w:val="21"/>
                <w:szCs w:val="21"/>
              </w:rPr>
            </w:pPr>
            <w:r w:rsidRPr="00610A40">
              <w:rPr>
                <w:sz w:val="21"/>
                <w:szCs w:val="21"/>
              </w:rPr>
              <w:t>Låneprovisjoner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E66157" w14:textId="77777777" w:rsidR="0085747A" w:rsidRPr="00610A40" w:rsidRDefault="0085747A" w:rsidP="00610A40">
            <w:pPr>
              <w:jc w:val="right"/>
              <w:rPr>
                <w:sz w:val="21"/>
                <w:szCs w:val="21"/>
              </w:rPr>
            </w:pPr>
            <w:r w:rsidRPr="00610A40">
              <w:rPr>
                <w:sz w:val="21"/>
                <w:szCs w:val="21"/>
              </w:rPr>
              <w:t>77 000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310BF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A5CA65" w14:textId="77777777" w:rsidR="0085747A" w:rsidRPr="00610A40" w:rsidRDefault="0085747A" w:rsidP="00610A40">
            <w:pPr>
              <w:jc w:val="right"/>
              <w:rPr>
                <w:sz w:val="21"/>
                <w:szCs w:val="21"/>
              </w:rPr>
            </w:pPr>
            <w:r w:rsidRPr="00610A40">
              <w:rPr>
                <w:sz w:val="21"/>
                <w:szCs w:val="21"/>
              </w:rPr>
              <w:t>-10 800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52443C" w14:textId="77777777" w:rsidR="0085747A" w:rsidRPr="00610A40" w:rsidRDefault="0085747A" w:rsidP="00610A40">
            <w:pPr>
              <w:jc w:val="right"/>
              <w:rPr>
                <w:sz w:val="21"/>
                <w:szCs w:val="21"/>
              </w:rPr>
            </w:pPr>
            <w:r w:rsidRPr="00610A40">
              <w:rPr>
                <w:sz w:val="21"/>
                <w:szCs w:val="21"/>
              </w:rPr>
              <w:t>66 200</w:t>
            </w:r>
          </w:p>
        </w:tc>
      </w:tr>
      <w:tr w:rsidR="00A25645" w:rsidRPr="00CE65B7" w14:paraId="01800C4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437FE08"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195D16" w14:textId="77777777" w:rsidR="0085747A" w:rsidRPr="00610A40" w:rsidRDefault="0085747A" w:rsidP="00CE65B7">
            <w:pPr>
              <w:rPr>
                <w:sz w:val="21"/>
                <w:szCs w:val="21"/>
              </w:rPr>
            </w:pPr>
            <w:r w:rsidRPr="00610A40">
              <w:rPr>
                <w:sz w:val="21"/>
                <w:szCs w:val="21"/>
              </w:rPr>
              <w:t>92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14E94A" w14:textId="77777777" w:rsidR="0085747A" w:rsidRPr="00610A40" w:rsidRDefault="0085747A" w:rsidP="00CE65B7">
            <w:pPr>
              <w:rPr>
                <w:sz w:val="21"/>
                <w:szCs w:val="21"/>
              </w:rPr>
            </w:pPr>
            <w:r w:rsidRPr="00610A40">
              <w:rPr>
                <w:sz w:val="21"/>
                <w:szCs w:val="21"/>
              </w:rPr>
              <w:t>Låneordning for pakkereisearrangører – avdrag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467CA0" w14:textId="77777777" w:rsidR="0085747A" w:rsidRPr="00610A40" w:rsidRDefault="0085747A" w:rsidP="00610A40">
            <w:pPr>
              <w:jc w:val="right"/>
              <w:rPr>
                <w:sz w:val="21"/>
                <w:szCs w:val="21"/>
              </w:rPr>
            </w:pPr>
            <w:r w:rsidRPr="00610A40">
              <w:rPr>
                <w:sz w:val="21"/>
                <w:szCs w:val="21"/>
              </w:rPr>
              <w:t>22 400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27B73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AC1EC2" w14:textId="77777777" w:rsidR="0085747A" w:rsidRPr="00610A40" w:rsidRDefault="0085747A" w:rsidP="00610A40">
            <w:pPr>
              <w:jc w:val="right"/>
              <w:rPr>
                <w:sz w:val="21"/>
                <w:szCs w:val="21"/>
              </w:rPr>
            </w:pPr>
            <w:r w:rsidRPr="00610A40">
              <w:rPr>
                <w:sz w:val="21"/>
                <w:szCs w:val="21"/>
              </w:rPr>
              <w:t>-15 500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24CAAC" w14:textId="77777777" w:rsidR="0085747A" w:rsidRPr="00610A40" w:rsidRDefault="0085747A" w:rsidP="00610A40">
            <w:pPr>
              <w:jc w:val="right"/>
              <w:rPr>
                <w:sz w:val="21"/>
                <w:szCs w:val="21"/>
              </w:rPr>
            </w:pPr>
            <w:r w:rsidRPr="00610A40">
              <w:rPr>
                <w:sz w:val="21"/>
                <w:szCs w:val="21"/>
              </w:rPr>
              <w:t>6 900</w:t>
            </w:r>
          </w:p>
        </w:tc>
      </w:tr>
      <w:tr w:rsidR="00A25645" w:rsidRPr="00CE65B7" w14:paraId="0D4B9BC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644AA0" w14:textId="77777777" w:rsidR="0085747A" w:rsidRPr="00610A40" w:rsidRDefault="0085747A" w:rsidP="00CE65B7">
            <w:pPr>
              <w:rPr>
                <w:sz w:val="21"/>
                <w:szCs w:val="21"/>
              </w:rPr>
            </w:pPr>
            <w:r w:rsidRPr="00610A40">
              <w:rPr>
                <w:sz w:val="21"/>
                <w:szCs w:val="21"/>
              </w:rPr>
              <w:t>5329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A8FAA8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8CD5B0" w14:textId="77777777" w:rsidR="0085747A" w:rsidRPr="00610A40" w:rsidRDefault="0085747A" w:rsidP="00CE65B7">
            <w:pPr>
              <w:rPr>
                <w:sz w:val="21"/>
                <w:szCs w:val="21"/>
              </w:rPr>
            </w:pPr>
            <w:r w:rsidRPr="00610A40">
              <w:rPr>
                <w:sz w:val="21"/>
                <w:szCs w:val="21"/>
              </w:rPr>
              <w:t>Eksportkredittordningen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EEB9B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56509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5E2E1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1AC02F" w14:textId="77777777" w:rsidR="0085747A" w:rsidRPr="00610A40" w:rsidRDefault="0085747A" w:rsidP="00610A40">
            <w:pPr>
              <w:jc w:val="right"/>
              <w:rPr>
                <w:sz w:val="21"/>
                <w:szCs w:val="21"/>
              </w:rPr>
            </w:pPr>
          </w:p>
        </w:tc>
      </w:tr>
      <w:tr w:rsidR="00A25645" w:rsidRPr="00CE65B7" w14:paraId="2CD7686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A3C67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E0153F1"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FE0B70" w14:textId="77777777" w:rsidR="0085747A" w:rsidRPr="00610A40" w:rsidRDefault="0085747A" w:rsidP="00CE65B7">
            <w:pPr>
              <w:rPr>
                <w:sz w:val="21"/>
                <w:szCs w:val="21"/>
              </w:rPr>
            </w:pPr>
            <w:r w:rsidRPr="00610A40">
              <w:rPr>
                <w:sz w:val="21"/>
                <w:szCs w:val="21"/>
              </w:rPr>
              <w:t>Gebyrer m.m.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0974B8" w14:textId="77777777" w:rsidR="0085747A" w:rsidRPr="00610A40" w:rsidRDefault="0085747A" w:rsidP="00610A40">
            <w:pPr>
              <w:jc w:val="right"/>
              <w:rPr>
                <w:sz w:val="21"/>
                <w:szCs w:val="21"/>
              </w:rPr>
            </w:pPr>
            <w:r w:rsidRPr="00610A40">
              <w:rPr>
                <w:sz w:val="21"/>
                <w:szCs w:val="21"/>
              </w:rPr>
              <w:t>30 000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CF970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E2B040"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9081FB" w14:textId="77777777" w:rsidR="0085747A" w:rsidRPr="00610A40" w:rsidRDefault="0085747A" w:rsidP="00610A40">
            <w:pPr>
              <w:jc w:val="right"/>
              <w:rPr>
                <w:sz w:val="21"/>
                <w:szCs w:val="21"/>
              </w:rPr>
            </w:pPr>
            <w:r w:rsidRPr="00610A40">
              <w:rPr>
                <w:sz w:val="21"/>
                <w:szCs w:val="21"/>
              </w:rPr>
              <w:t>25 000</w:t>
            </w:r>
          </w:p>
        </w:tc>
      </w:tr>
      <w:tr w:rsidR="00A25645" w:rsidRPr="00CE65B7" w14:paraId="768F95A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ECD18C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3B55B6" w14:textId="77777777" w:rsidR="0085747A" w:rsidRPr="00610A40" w:rsidRDefault="0085747A" w:rsidP="00CE65B7">
            <w:pPr>
              <w:rPr>
                <w:sz w:val="21"/>
                <w:szCs w:val="21"/>
              </w:rPr>
            </w:pPr>
            <w:r w:rsidRPr="00610A40">
              <w:rPr>
                <w:sz w:val="21"/>
                <w:szCs w:val="21"/>
              </w:rPr>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5430C2" w14:textId="77777777" w:rsidR="0085747A" w:rsidRPr="00610A40" w:rsidRDefault="0085747A" w:rsidP="00CE65B7">
            <w:pPr>
              <w:rPr>
                <w:sz w:val="21"/>
                <w:szCs w:val="21"/>
              </w:rPr>
            </w:pPr>
            <w:r w:rsidRPr="00610A40">
              <w:rPr>
                <w:sz w:val="21"/>
                <w:szCs w:val="21"/>
              </w:rPr>
              <w:t>Avdrag på utestående fordringer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DF763F" w14:textId="77777777" w:rsidR="0085747A" w:rsidRPr="00610A40" w:rsidRDefault="0085747A" w:rsidP="00610A40">
            <w:pPr>
              <w:jc w:val="right"/>
              <w:rPr>
                <w:sz w:val="21"/>
                <w:szCs w:val="21"/>
              </w:rPr>
            </w:pPr>
            <w:r w:rsidRPr="00610A40">
              <w:rPr>
                <w:sz w:val="21"/>
                <w:szCs w:val="21"/>
              </w:rPr>
              <w:t>8 800 000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C7F45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F5F3A4" w14:textId="77777777" w:rsidR="0085747A" w:rsidRPr="00610A40" w:rsidRDefault="0085747A" w:rsidP="00610A40">
            <w:pPr>
              <w:jc w:val="right"/>
              <w:rPr>
                <w:sz w:val="21"/>
                <w:szCs w:val="21"/>
              </w:rPr>
            </w:pPr>
            <w:r w:rsidRPr="00610A40">
              <w:rPr>
                <w:sz w:val="21"/>
                <w:szCs w:val="21"/>
              </w:rPr>
              <w:t>-1 300 000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90C2D8" w14:textId="77777777" w:rsidR="0085747A" w:rsidRPr="00610A40" w:rsidRDefault="0085747A" w:rsidP="00610A40">
            <w:pPr>
              <w:jc w:val="right"/>
              <w:rPr>
                <w:sz w:val="21"/>
                <w:szCs w:val="21"/>
              </w:rPr>
            </w:pPr>
            <w:r w:rsidRPr="00610A40">
              <w:rPr>
                <w:sz w:val="21"/>
                <w:szCs w:val="21"/>
              </w:rPr>
              <w:t>7 500 000</w:t>
            </w:r>
          </w:p>
        </w:tc>
      </w:tr>
      <w:tr w:rsidR="00A25645" w:rsidRPr="00CE65B7" w14:paraId="391AEC5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D6E43C5" w14:textId="77777777" w:rsidR="0085747A" w:rsidRPr="00610A40" w:rsidRDefault="0085747A" w:rsidP="00CE65B7">
            <w:pPr>
              <w:rPr>
                <w:sz w:val="21"/>
                <w:szCs w:val="21"/>
              </w:rPr>
            </w:pPr>
            <w:r w:rsidRPr="00610A40">
              <w:rPr>
                <w:sz w:val="21"/>
                <w:szCs w:val="21"/>
              </w:rPr>
              <w:t>5351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A2ADDA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86C1C3" w14:textId="77777777" w:rsidR="0085747A" w:rsidRPr="00610A40" w:rsidRDefault="0085747A" w:rsidP="00CE65B7">
            <w:pPr>
              <w:rPr>
                <w:sz w:val="21"/>
                <w:szCs w:val="21"/>
              </w:rPr>
            </w:pPr>
            <w:r w:rsidRPr="00610A40">
              <w:rPr>
                <w:sz w:val="21"/>
                <w:szCs w:val="21"/>
              </w:rPr>
              <w:t>Overføring fra Norges Bank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C42B1C"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B69FC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1C372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7CFDA1" w14:textId="77777777" w:rsidR="0085747A" w:rsidRPr="00610A40" w:rsidRDefault="0085747A" w:rsidP="00610A40">
            <w:pPr>
              <w:jc w:val="right"/>
              <w:rPr>
                <w:sz w:val="21"/>
                <w:szCs w:val="21"/>
              </w:rPr>
            </w:pPr>
          </w:p>
        </w:tc>
      </w:tr>
      <w:tr w:rsidR="00A25645" w:rsidRPr="00CE65B7" w14:paraId="278253FE"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8E8CFAB"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673B0B4" w14:textId="77777777" w:rsidR="0085747A" w:rsidRPr="00610A40" w:rsidRDefault="0085747A" w:rsidP="00CE65B7">
            <w:pPr>
              <w:rPr>
                <w:sz w:val="21"/>
                <w:szCs w:val="21"/>
              </w:rPr>
            </w:pPr>
            <w:r w:rsidRPr="00610A40">
              <w:rPr>
                <w:sz w:val="21"/>
                <w:szCs w:val="21"/>
              </w:rPr>
              <w:t>85</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F4EE492" w14:textId="77777777" w:rsidR="0085747A" w:rsidRPr="00610A40" w:rsidRDefault="0085747A" w:rsidP="00CE65B7">
            <w:pPr>
              <w:rPr>
                <w:sz w:val="21"/>
                <w:szCs w:val="21"/>
              </w:rPr>
            </w:pPr>
            <w:r w:rsidRPr="00610A40">
              <w:rPr>
                <w:sz w:val="21"/>
                <w:szCs w:val="21"/>
              </w:rPr>
              <w:t>Overføring</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0A3A68F" w14:textId="77777777" w:rsidR="0085747A" w:rsidRPr="00610A40" w:rsidRDefault="0085747A" w:rsidP="00610A40">
            <w:pPr>
              <w:jc w:val="right"/>
              <w:rPr>
                <w:sz w:val="21"/>
                <w:szCs w:val="21"/>
              </w:rPr>
            </w:pPr>
            <w:r w:rsidRPr="00610A40">
              <w:rPr>
                <w:sz w:val="21"/>
                <w:szCs w:val="21"/>
              </w:rPr>
              <w:t>20 100 000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139768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4858DFC" w14:textId="77777777" w:rsidR="0085747A" w:rsidRPr="00610A40" w:rsidRDefault="0085747A" w:rsidP="00610A40">
            <w:pPr>
              <w:jc w:val="right"/>
              <w:rPr>
                <w:sz w:val="21"/>
                <w:szCs w:val="21"/>
              </w:rPr>
            </w:pPr>
            <w:r w:rsidRPr="00610A40">
              <w:rPr>
                <w:sz w:val="21"/>
                <w:szCs w:val="21"/>
              </w:rPr>
              <w:t>-31 472</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2A4CE12" w14:textId="77777777" w:rsidR="0085747A" w:rsidRPr="00610A40" w:rsidRDefault="0085747A" w:rsidP="00610A40">
            <w:pPr>
              <w:jc w:val="right"/>
              <w:rPr>
                <w:sz w:val="21"/>
                <w:szCs w:val="21"/>
              </w:rPr>
            </w:pPr>
            <w:r w:rsidRPr="00610A40">
              <w:rPr>
                <w:sz w:val="21"/>
                <w:szCs w:val="21"/>
              </w:rPr>
              <w:t>20 068 528</w:t>
            </w:r>
          </w:p>
        </w:tc>
      </w:tr>
      <w:tr w:rsidR="00A25645" w:rsidRPr="00CE65B7" w14:paraId="10525637"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DDD0DBD" w14:textId="77777777" w:rsidR="0085747A" w:rsidRPr="00610A40" w:rsidRDefault="0085747A" w:rsidP="00CE65B7">
            <w:pPr>
              <w:rPr>
                <w:sz w:val="21"/>
                <w:szCs w:val="21"/>
              </w:rPr>
            </w:pPr>
            <w:r w:rsidRPr="00610A40">
              <w:rPr>
                <w:sz w:val="21"/>
                <w:szCs w:val="21"/>
              </w:rPr>
              <w:t>Sum endringer Inntekter under departementene</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464FD07"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4BC891"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35A200A" w14:textId="77777777" w:rsidR="0085747A" w:rsidRPr="00610A40" w:rsidRDefault="0085747A" w:rsidP="00610A40">
            <w:pPr>
              <w:jc w:val="right"/>
              <w:rPr>
                <w:sz w:val="21"/>
                <w:szCs w:val="21"/>
              </w:rPr>
            </w:pPr>
            <w:r w:rsidRPr="00610A40">
              <w:rPr>
                <w:sz w:val="21"/>
                <w:szCs w:val="21"/>
              </w:rPr>
              <w:t>2 529 615</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38C16C4" w14:textId="77777777" w:rsidR="0085747A" w:rsidRPr="00610A40" w:rsidRDefault="0085747A" w:rsidP="00610A40">
            <w:pPr>
              <w:jc w:val="right"/>
              <w:rPr>
                <w:sz w:val="21"/>
                <w:szCs w:val="21"/>
              </w:rPr>
            </w:pPr>
          </w:p>
        </w:tc>
      </w:tr>
      <w:tr w:rsidR="00A25645" w:rsidRPr="00CE65B7" w14:paraId="1EF9163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1C23CDE" w14:textId="77777777" w:rsidR="0085747A" w:rsidRPr="00610A40" w:rsidRDefault="0085747A" w:rsidP="00CE65B7">
            <w:pPr>
              <w:rPr>
                <w:sz w:val="21"/>
                <w:szCs w:val="21"/>
              </w:rPr>
            </w:pPr>
            <w:r w:rsidRPr="00610A40">
              <w:rPr>
                <w:sz w:val="21"/>
                <w:szCs w:val="21"/>
              </w:rPr>
              <w:t>5440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3A5F60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DC3B2B" w14:textId="77777777" w:rsidR="0085747A" w:rsidRPr="00610A40" w:rsidRDefault="0085747A" w:rsidP="00CE65B7">
            <w:pPr>
              <w:rPr>
                <w:sz w:val="21"/>
                <w:szCs w:val="21"/>
              </w:rPr>
            </w:pPr>
            <w:r w:rsidRPr="00610A40">
              <w:rPr>
                <w:sz w:val="21"/>
                <w:szCs w:val="21"/>
              </w:rPr>
              <w:t>Statens direkte økonomiske engasjement i petroleumsvirksomheten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D6A52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8BB74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02989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A41652" w14:textId="77777777" w:rsidR="0085747A" w:rsidRPr="00610A40" w:rsidRDefault="0085747A" w:rsidP="00610A40">
            <w:pPr>
              <w:jc w:val="right"/>
              <w:rPr>
                <w:sz w:val="21"/>
                <w:szCs w:val="21"/>
              </w:rPr>
            </w:pPr>
          </w:p>
        </w:tc>
      </w:tr>
      <w:tr w:rsidR="00A25645" w:rsidRPr="00CE65B7" w14:paraId="55E9516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D702D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793F1E7" w14:textId="77777777" w:rsidR="0085747A" w:rsidRPr="00610A40" w:rsidRDefault="0085747A" w:rsidP="00CE65B7">
            <w:pPr>
              <w:rPr>
                <w:sz w:val="21"/>
                <w:szCs w:val="21"/>
              </w:rPr>
            </w:pPr>
            <w:r w:rsidRPr="00610A40">
              <w:rPr>
                <w:sz w:val="21"/>
                <w:szCs w:val="21"/>
              </w:rPr>
              <w:t>24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B40CEC" w14:textId="77777777" w:rsidR="0085747A" w:rsidRPr="00610A40" w:rsidRDefault="0085747A" w:rsidP="00CE65B7">
            <w:pPr>
              <w:rPr>
                <w:sz w:val="21"/>
                <w:szCs w:val="21"/>
              </w:rPr>
            </w:pPr>
            <w:r w:rsidRPr="00610A40">
              <w:rPr>
                <w:sz w:val="21"/>
                <w:szCs w:val="21"/>
              </w:rPr>
              <w:t>Driftsresultat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60AA0D" w14:textId="77777777" w:rsidR="0085747A" w:rsidRPr="00610A40" w:rsidRDefault="0085747A" w:rsidP="00610A40">
            <w:pPr>
              <w:jc w:val="right"/>
              <w:rPr>
                <w:sz w:val="21"/>
                <w:szCs w:val="21"/>
              </w:rPr>
            </w:pPr>
            <w:r w:rsidRPr="00610A40">
              <w:rPr>
                <w:sz w:val="21"/>
                <w:szCs w:val="21"/>
              </w:rPr>
              <w:t>184 900 000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68994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CD097D" w14:textId="77777777" w:rsidR="0085747A" w:rsidRPr="00610A40" w:rsidRDefault="0085747A" w:rsidP="00610A40">
            <w:pPr>
              <w:jc w:val="right"/>
              <w:rPr>
                <w:sz w:val="21"/>
                <w:szCs w:val="21"/>
              </w:rPr>
            </w:pPr>
            <w:r w:rsidRPr="00610A40">
              <w:rPr>
                <w:sz w:val="21"/>
                <w:szCs w:val="21"/>
              </w:rPr>
              <w:t>64 000 000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F1F24D" w14:textId="77777777" w:rsidR="0085747A" w:rsidRPr="00610A40" w:rsidRDefault="0085747A" w:rsidP="00610A40">
            <w:pPr>
              <w:jc w:val="right"/>
              <w:rPr>
                <w:sz w:val="21"/>
                <w:szCs w:val="21"/>
              </w:rPr>
            </w:pPr>
            <w:r w:rsidRPr="00610A40">
              <w:rPr>
                <w:sz w:val="21"/>
                <w:szCs w:val="21"/>
              </w:rPr>
              <w:t>248 900 000</w:t>
            </w:r>
          </w:p>
        </w:tc>
      </w:tr>
      <w:tr w:rsidR="00A25645" w:rsidRPr="00CE65B7" w14:paraId="6A02E59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E4F00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3D90FF0" w14:textId="77777777" w:rsidR="0085747A" w:rsidRPr="00610A40" w:rsidRDefault="0085747A" w:rsidP="00CE65B7">
            <w:pPr>
              <w:rPr>
                <w:sz w:val="21"/>
                <w:szCs w:val="21"/>
              </w:rPr>
            </w:pPr>
            <w:r w:rsidRPr="00610A40">
              <w:rPr>
                <w:sz w:val="21"/>
                <w:szCs w:val="21"/>
              </w:rPr>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454A78" w14:textId="77777777" w:rsidR="0085747A" w:rsidRPr="00610A40" w:rsidRDefault="0085747A" w:rsidP="00CE65B7">
            <w:pPr>
              <w:rPr>
                <w:sz w:val="21"/>
                <w:szCs w:val="21"/>
              </w:rPr>
            </w:pPr>
            <w:r w:rsidRPr="00610A40">
              <w:rPr>
                <w:sz w:val="21"/>
                <w:szCs w:val="21"/>
              </w:rPr>
              <w:t>Avskrivninger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46C719" w14:textId="77777777" w:rsidR="0085747A" w:rsidRPr="00610A40" w:rsidRDefault="0085747A" w:rsidP="00610A40">
            <w:pPr>
              <w:jc w:val="right"/>
              <w:rPr>
                <w:sz w:val="21"/>
                <w:szCs w:val="21"/>
              </w:rPr>
            </w:pPr>
            <w:r w:rsidRPr="00610A40">
              <w:rPr>
                <w:sz w:val="21"/>
                <w:szCs w:val="21"/>
              </w:rPr>
              <w:t>39 300 000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50B3F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14F92D" w14:textId="77777777" w:rsidR="0085747A" w:rsidRPr="00610A40" w:rsidRDefault="0085747A" w:rsidP="00610A40">
            <w:pPr>
              <w:jc w:val="right"/>
              <w:rPr>
                <w:sz w:val="21"/>
                <w:szCs w:val="21"/>
              </w:rPr>
            </w:pPr>
            <w:r w:rsidRPr="00610A40">
              <w:rPr>
                <w:sz w:val="21"/>
                <w:szCs w:val="21"/>
              </w:rPr>
              <w:t>4 500 000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A81A3A" w14:textId="77777777" w:rsidR="0085747A" w:rsidRPr="00610A40" w:rsidRDefault="0085747A" w:rsidP="00610A40">
            <w:pPr>
              <w:jc w:val="right"/>
              <w:rPr>
                <w:sz w:val="21"/>
                <w:szCs w:val="21"/>
              </w:rPr>
            </w:pPr>
            <w:r w:rsidRPr="00610A40">
              <w:rPr>
                <w:sz w:val="21"/>
                <w:szCs w:val="21"/>
              </w:rPr>
              <w:t>43 800 000</w:t>
            </w:r>
          </w:p>
        </w:tc>
      </w:tr>
      <w:tr w:rsidR="00A25645" w:rsidRPr="00CE65B7" w14:paraId="2A763FE9"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C2F508A"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E3180D3" w14:textId="77777777" w:rsidR="0085747A" w:rsidRPr="00610A40" w:rsidRDefault="0085747A" w:rsidP="00CE65B7">
            <w:pPr>
              <w:rPr>
                <w:sz w:val="21"/>
                <w:szCs w:val="21"/>
              </w:rPr>
            </w:pPr>
            <w:r w:rsidRPr="00610A40">
              <w:rPr>
                <w:sz w:val="21"/>
                <w:szCs w:val="21"/>
              </w:rPr>
              <w:t>80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C27C518" w14:textId="77777777" w:rsidR="0085747A" w:rsidRPr="00610A40" w:rsidRDefault="0085747A" w:rsidP="00CE65B7">
            <w:pPr>
              <w:rPr>
                <w:sz w:val="21"/>
                <w:szCs w:val="21"/>
              </w:rPr>
            </w:pPr>
            <w:r w:rsidRPr="00610A40">
              <w:rPr>
                <w:sz w:val="21"/>
                <w:szCs w:val="21"/>
              </w:rPr>
              <w:t>Renter av statens kapital</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CC0E42A" w14:textId="77777777" w:rsidR="0085747A" w:rsidRPr="00610A40" w:rsidRDefault="0085747A" w:rsidP="00610A40">
            <w:pPr>
              <w:jc w:val="right"/>
              <w:rPr>
                <w:sz w:val="21"/>
                <w:szCs w:val="21"/>
              </w:rPr>
            </w:pPr>
            <w:r w:rsidRPr="00610A40">
              <w:rPr>
                <w:sz w:val="21"/>
                <w:szCs w:val="21"/>
              </w:rPr>
              <w:t>4 900 000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EFDECC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729AF6" w14:textId="77777777" w:rsidR="0085747A" w:rsidRPr="00610A40" w:rsidRDefault="0085747A" w:rsidP="00610A40">
            <w:pPr>
              <w:jc w:val="right"/>
              <w:rPr>
                <w:sz w:val="21"/>
                <w:szCs w:val="21"/>
              </w:rPr>
            </w:pPr>
            <w:r w:rsidRPr="00610A40">
              <w:rPr>
                <w:sz w:val="21"/>
                <w:szCs w:val="21"/>
              </w:rPr>
              <w:t>700 000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DAFC070" w14:textId="77777777" w:rsidR="0085747A" w:rsidRPr="00610A40" w:rsidRDefault="0085747A" w:rsidP="00610A40">
            <w:pPr>
              <w:jc w:val="right"/>
              <w:rPr>
                <w:sz w:val="21"/>
                <w:szCs w:val="21"/>
              </w:rPr>
            </w:pPr>
            <w:r w:rsidRPr="00610A40">
              <w:rPr>
                <w:sz w:val="21"/>
                <w:szCs w:val="21"/>
              </w:rPr>
              <w:t>5 600 000</w:t>
            </w:r>
          </w:p>
        </w:tc>
      </w:tr>
      <w:tr w:rsidR="00A25645" w:rsidRPr="00CE65B7" w14:paraId="33859136" w14:textId="77777777">
        <w:trPr>
          <w:trHeight w:val="380"/>
        </w:trPr>
        <w:tc>
          <w:tcPr>
            <w:tcW w:w="628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57EA277" w14:textId="77777777" w:rsidR="0085747A" w:rsidRPr="00610A40" w:rsidRDefault="0085747A" w:rsidP="00610A40">
            <w:pPr>
              <w:jc w:val="right"/>
              <w:rPr>
                <w:sz w:val="21"/>
                <w:szCs w:val="21"/>
              </w:rPr>
            </w:pPr>
            <w:r w:rsidRPr="00610A40">
              <w:rPr>
                <w:sz w:val="21"/>
                <w:szCs w:val="21"/>
              </w:rPr>
              <w:lastRenderedPageBreak/>
              <w:t>Sum endringer Inntekter fra statlig petroleumsvirksomhet</w:t>
            </w: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62B7A62"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D02E28F" w14:textId="77777777" w:rsidR="0085747A" w:rsidRPr="00610A40" w:rsidRDefault="0085747A" w:rsidP="00610A40">
            <w:pPr>
              <w:jc w:val="right"/>
              <w:rPr>
                <w:sz w:val="21"/>
                <w:szCs w:val="21"/>
              </w:rPr>
            </w:pPr>
            <w:r w:rsidRPr="00610A40">
              <w:rPr>
                <w:sz w:val="21"/>
                <w:szCs w:val="21"/>
              </w:rPr>
              <w:t>69 200 000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2BA6370" w14:textId="77777777" w:rsidR="0085747A" w:rsidRPr="00610A40" w:rsidRDefault="0085747A" w:rsidP="00610A40">
            <w:pPr>
              <w:jc w:val="right"/>
              <w:rPr>
                <w:sz w:val="21"/>
                <w:szCs w:val="21"/>
              </w:rPr>
            </w:pPr>
          </w:p>
        </w:tc>
      </w:tr>
      <w:tr w:rsidR="00A25645" w:rsidRPr="00CE65B7" w14:paraId="374196C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209012" w14:textId="77777777" w:rsidR="0085747A" w:rsidRPr="00610A40" w:rsidRDefault="0085747A" w:rsidP="00CE65B7">
            <w:pPr>
              <w:rPr>
                <w:sz w:val="21"/>
                <w:szCs w:val="21"/>
              </w:rPr>
            </w:pPr>
            <w:r w:rsidRPr="00610A40">
              <w:rPr>
                <w:sz w:val="21"/>
                <w:szCs w:val="21"/>
              </w:rPr>
              <w:t>5460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A43D902"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E8ECBB" w14:textId="77777777" w:rsidR="0085747A" w:rsidRPr="00610A40" w:rsidRDefault="0085747A" w:rsidP="00CE65B7">
            <w:pPr>
              <w:rPr>
                <w:sz w:val="21"/>
                <w:szCs w:val="21"/>
              </w:rPr>
            </w:pPr>
            <w:r w:rsidRPr="00610A40">
              <w:rPr>
                <w:sz w:val="21"/>
                <w:szCs w:val="21"/>
              </w:rPr>
              <w:t>Eksportfinansiering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CE94F5"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35385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C0654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FA7404" w14:textId="77777777" w:rsidR="0085747A" w:rsidRPr="00610A40" w:rsidRDefault="0085747A" w:rsidP="00610A40">
            <w:pPr>
              <w:jc w:val="right"/>
              <w:rPr>
                <w:sz w:val="21"/>
                <w:szCs w:val="21"/>
              </w:rPr>
            </w:pPr>
          </w:p>
        </w:tc>
      </w:tr>
      <w:tr w:rsidR="00A25645" w:rsidRPr="00CE65B7" w14:paraId="101BC161" w14:textId="77777777">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A41CAD2"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90ED086" w14:textId="77777777" w:rsidR="0085747A" w:rsidRPr="00610A40" w:rsidRDefault="0085747A" w:rsidP="00CE65B7">
            <w:pPr>
              <w:rPr>
                <w:sz w:val="21"/>
                <w:szCs w:val="21"/>
              </w:rPr>
            </w:pPr>
            <w:r w:rsidRPr="00610A40">
              <w:rPr>
                <w:sz w:val="21"/>
                <w:szCs w:val="21"/>
              </w:rPr>
              <w:t>85</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86296A5" w14:textId="77777777" w:rsidR="0085747A" w:rsidRPr="00610A40" w:rsidRDefault="0085747A" w:rsidP="00CE65B7">
            <w:pPr>
              <w:rPr>
                <w:sz w:val="21"/>
                <w:szCs w:val="21"/>
              </w:rPr>
            </w:pPr>
            <w:r w:rsidRPr="00610A40">
              <w:rPr>
                <w:sz w:val="21"/>
                <w:szCs w:val="21"/>
              </w:rPr>
              <w:t>Inntekter fra avviklede midlertidige ordninger</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93A1C6D" w14:textId="77777777" w:rsidR="0085747A" w:rsidRPr="00610A40" w:rsidRDefault="0085747A" w:rsidP="00610A40">
            <w:pPr>
              <w:jc w:val="right"/>
              <w:rPr>
                <w:sz w:val="21"/>
                <w:szCs w:val="21"/>
              </w:rPr>
            </w:pPr>
            <w:r w:rsidRPr="00610A40">
              <w:rPr>
                <w:sz w:val="21"/>
                <w:szCs w:val="21"/>
              </w:rPr>
              <w:t>723 700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56124F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AD3E761" w14:textId="77777777" w:rsidR="0085747A" w:rsidRPr="00610A40" w:rsidRDefault="0085747A" w:rsidP="00610A40">
            <w:pPr>
              <w:jc w:val="right"/>
              <w:rPr>
                <w:sz w:val="21"/>
                <w:szCs w:val="21"/>
              </w:rPr>
            </w:pPr>
            <w:r w:rsidRPr="00610A40">
              <w:rPr>
                <w:sz w:val="21"/>
                <w:szCs w:val="21"/>
              </w:rPr>
              <w:t>301 000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E60514D" w14:textId="77777777" w:rsidR="0085747A" w:rsidRPr="00610A40" w:rsidRDefault="0085747A" w:rsidP="00610A40">
            <w:pPr>
              <w:jc w:val="right"/>
              <w:rPr>
                <w:sz w:val="21"/>
                <w:szCs w:val="21"/>
              </w:rPr>
            </w:pPr>
            <w:r w:rsidRPr="00610A40">
              <w:rPr>
                <w:sz w:val="21"/>
                <w:szCs w:val="21"/>
              </w:rPr>
              <w:t>1 024 700</w:t>
            </w:r>
          </w:p>
        </w:tc>
      </w:tr>
      <w:tr w:rsidR="00A25645" w:rsidRPr="00CE65B7" w14:paraId="2F8B2ED7" w14:textId="77777777">
        <w:trPr>
          <w:trHeight w:val="880"/>
        </w:trPr>
        <w:tc>
          <w:tcPr>
            <w:tcW w:w="628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3D667E1" w14:textId="77777777" w:rsidR="0085747A" w:rsidRPr="00610A40" w:rsidRDefault="0085747A" w:rsidP="00610A40">
            <w:pPr>
              <w:jc w:val="right"/>
              <w:rPr>
                <w:sz w:val="21"/>
                <w:szCs w:val="21"/>
              </w:rPr>
            </w:pPr>
            <w:r w:rsidRPr="00610A40">
              <w:rPr>
                <w:sz w:val="21"/>
                <w:szCs w:val="21"/>
              </w:rPr>
              <w:t>Sum endringer Avskrivninger, avsetninger til investeringsformål og inntekter av statens forvaltningsbedrifter i samband med nybygg, anlegg mv.</w:t>
            </w: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35BDAB6"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5E245E5" w14:textId="77777777" w:rsidR="0085747A" w:rsidRPr="00610A40" w:rsidRDefault="0085747A" w:rsidP="00610A40">
            <w:pPr>
              <w:jc w:val="right"/>
              <w:rPr>
                <w:sz w:val="21"/>
                <w:szCs w:val="21"/>
              </w:rPr>
            </w:pPr>
            <w:r w:rsidRPr="00610A40">
              <w:rPr>
                <w:sz w:val="21"/>
                <w:szCs w:val="21"/>
              </w:rPr>
              <w:t>301 000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A02A80" w14:textId="77777777" w:rsidR="0085747A" w:rsidRPr="00610A40" w:rsidRDefault="0085747A" w:rsidP="00610A40">
            <w:pPr>
              <w:jc w:val="right"/>
              <w:rPr>
                <w:sz w:val="21"/>
                <w:szCs w:val="21"/>
              </w:rPr>
            </w:pPr>
          </w:p>
        </w:tc>
      </w:tr>
      <w:tr w:rsidR="00A25645" w:rsidRPr="00CE65B7" w14:paraId="4F753D2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990CCBE" w14:textId="77777777" w:rsidR="0085747A" w:rsidRPr="00610A40" w:rsidRDefault="0085747A" w:rsidP="00CE65B7">
            <w:pPr>
              <w:rPr>
                <w:sz w:val="21"/>
                <w:szCs w:val="21"/>
              </w:rPr>
            </w:pPr>
            <w:r w:rsidRPr="00610A40">
              <w:rPr>
                <w:sz w:val="21"/>
                <w:szCs w:val="21"/>
              </w:rPr>
              <w:t>5501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30B585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47ACE3" w14:textId="77777777" w:rsidR="0085747A" w:rsidRPr="00610A40" w:rsidRDefault="0085747A" w:rsidP="00CE65B7">
            <w:pPr>
              <w:rPr>
                <w:sz w:val="21"/>
                <w:szCs w:val="21"/>
              </w:rPr>
            </w:pPr>
            <w:r w:rsidRPr="00610A40">
              <w:rPr>
                <w:sz w:val="21"/>
                <w:szCs w:val="21"/>
              </w:rPr>
              <w:t>Skatter på formue og inntekt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C0404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6FC0E1"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47820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5538EA" w14:textId="77777777" w:rsidR="0085747A" w:rsidRPr="00610A40" w:rsidRDefault="0085747A" w:rsidP="00610A40">
            <w:pPr>
              <w:jc w:val="right"/>
              <w:rPr>
                <w:sz w:val="21"/>
                <w:szCs w:val="21"/>
              </w:rPr>
            </w:pPr>
          </w:p>
        </w:tc>
      </w:tr>
      <w:tr w:rsidR="00A25645" w:rsidRPr="00CE65B7" w14:paraId="200DAE4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B7DA5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3FCE90"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E4426E" w14:textId="77777777" w:rsidR="0085747A" w:rsidRPr="00610A40" w:rsidRDefault="0085747A" w:rsidP="00CE65B7">
            <w:pPr>
              <w:rPr>
                <w:sz w:val="21"/>
                <w:szCs w:val="21"/>
              </w:rPr>
            </w:pPr>
            <w:r w:rsidRPr="00610A40">
              <w:rPr>
                <w:sz w:val="21"/>
                <w:szCs w:val="21"/>
              </w:rPr>
              <w:t>Trinnskatt og formuesskatt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D540D0" w14:textId="77777777" w:rsidR="0085747A" w:rsidRPr="00610A40" w:rsidRDefault="0085747A" w:rsidP="00610A40">
            <w:pPr>
              <w:jc w:val="right"/>
              <w:rPr>
                <w:sz w:val="21"/>
                <w:szCs w:val="21"/>
              </w:rPr>
            </w:pPr>
            <w:r w:rsidRPr="00610A40">
              <w:rPr>
                <w:sz w:val="21"/>
                <w:szCs w:val="21"/>
              </w:rPr>
              <w:t>158 017 000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24570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2AD3B3" w14:textId="77777777" w:rsidR="0085747A" w:rsidRPr="00610A40" w:rsidRDefault="0085747A" w:rsidP="00610A40">
            <w:pPr>
              <w:jc w:val="right"/>
              <w:rPr>
                <w:sz w:val="21"/>
                <w:szCs w:val="21"/>
              </w:rPr>
            </w:pPr>
            <w:r w:rsidRPr="00610A40">
              <w:rPr>
                <w:sz w:val="21"/>
                <w:szCs w:val="21"/>
              </w:rPr>
              <w:t>-358 000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084A0C" w14:textId="77777777" w:rsidR="0085747A" w:rsidRPr="00610A40" w:rsidRDefault="0085747A" w:rsidP="00610A40">
            <w:pPr>
              <w:jc w:val="right"/>
              <w:rPr>
                <w:sz w:val="21"/>
                <w:szCs w:val="21"/>
              </w:rPr>
            </w:pPr>
            <w:r w:rsidRPr="00610A40">
              <w:rPr>
                <w:sz w:val="21"/>
                <w:szCs w:val="21"/>
              </w:rPr>
              <w:t>157 659 000</w:t>
            </w:r>
          </w:p>
        </w:tc>
      </w:tr>
      <w:tr w:rsidR="00A25645" w:rsidRPr="00CE65B7" w14:paraId="323BFA1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E31C94" w14:textId="77777777" w:rsidR="0085747A" w:rsidRPr="00610A40" w:rsidRDefault="0085747A" w:rsidP="00CE65B7">
            <w:pPr>
              <w:rPr>
                <w:sz w:val="21"/>
                <w:szCs w:val="21"/>
              </w:rPr>
            </w:pPr>
            <w:r w:rsidRPr="00610A40">
              <w:rPr>
                <w:sz w:val="21"/>
                <w:szCs w:val="21"/>
              </w:rPr>
              <w:t>5538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ECC243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974D7E" w14:textId="77777777" w:rsidR="0085747A" w:rsidRPr="00610A40" w:rsidRDefault="0085747A" w:rsidP="00CE65B7">
            <w:pPr>
              <w:rPr>
                <w:sz w:val="21"/>
                <w:szCs w:val="21"/>
              </w:rPr>
            </w:pPr>
            <w:r w:rsidRPr="00610A40">
              <w:rPr>
                <w:sz w:val="21"/>
                <w:szCs w:val="21"/>
              </w:rPr>
              <w:t>Veibruksavgift på drivstoff</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84B51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22FBE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27C07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104BE2" w14:textId="77777777" w:rsidR="0085747A" w:rsidRPr="00610A40" w:rsidRDefault="0085747A" w:rsidP="00610A40">
            <w:pPr>
              <w:jc w:val="right"/>
              <w:rPr>
                <w:sz w:val="21"/>
                <w:szCs w:val="21"/>
              </w:rPr>
            </w:pPr>
          </w:p>
        </w:tc>
      </w:tr>
      <w:tr w:rsidR="00A25645" w:rsidRPr="00CE65B7" w14:paraId="26231D8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1F607C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695BC82"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6D7ED4" w14:textId="77777777" w:rsidR="0085747A" w:rsidRPr="00610A40" w:rsidRDefault="0085747A" w:rsidP="00CE65B7">
            <w:pPr>
              <w:rPr>
                <w:sz w:val="21"/>
                <w:szCs w:val="21"/>
              </w:rPr>
            </w:pPr>
            <w:r w:rsidRPr="00610A40">
              <w:rPr>
                <w:sz w:val="21"/>
                <w:szCs w:val="21"/>
              </w:rPr>
              <w:t>Veibruksavgift på bensin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A735F3" w14:textId="77777777" w:rsidR="0085747A" w:rsidRPr="00610A40" w:rsidRDefault="0085747A" w:rsidP="00610A40">
            <w:pPr>
              <w:jc w:val="right"/>
              <w:rPr>
                <w:sz w:val="21"/>
                <w:szCs w:val="21"/>
              </w:rPr>
            </w:pPr>
            <w:r w:rsidRPr="00610A40">
              <w:rPr>
                <w:sz w:val="21"/>
                <w:szCs w:val="21"/>
              </w:rPr>
              <w:t>2 770 000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CD8830" w14:textId="77777777" w:rsidR="0085747A" w:rsidRPr="00610A40" w:rsidRDefault="0085747A" w:rsidP="00610A40">
            <w:pPr>
              <w:jc w:val="right"/>
              <w:rPr>
                <w:sz w:val="21"/>
                <w:szCs w:val="21"/>
              </w:rPr>
            </w:pPr>
            <w:r w:rsidRPr="00610A40">
              <w:rPr>
                <w:sz w:val="21"/>
                <w:szCs w:val="21"/>
              </w:rPr>
              <w:t>-1 154 167</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EE7C44" w14:textId="77777777" w:rsidR="0085747A" w:rsidRPr="00610A40" w:rsidRDefault="0085747A" w:rsidP="00610A40">
            <w:pPr>
              <w:jc w:val="right"/>
              <w:rPr>
                <w:sz w:val="21"/>
                <w:szCs w:val="21"/>
              </w:rPr>
            </w:pPr>
            <w:r w:rsidRPr="00610A40">
              <w:rPr>
                <w:sz w:val="21"/>
                <w:szCs w:val="21"/>
              </w:rPr>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222CF2" w14:textId="77777777" w:rsidR="0085747A" w:rsidRPr="00610A40" w:rsidRDefault="0085747A" w:rsidP="00610A40">
            <w:pPr>
              <w:jc w:val="right"/>
              <w:rPr>
                <w:sz w:val="21"/>
                <w:szCs w:val="21"/>
              </w:rPr>
            </w:pPr>
            <w:r w:rsidRPr="00610A40">
              <w:rPr>
                <w:sz w:val="21"/>
                <w:szCs w:val="21"/>
              </w:rPr>
              <w:t>1 615 833</w:t>
            </w:r>
          </w:p>
        </w:tc>
      </w:tr>
      <w:tr w:rsidR="00A25645" w:rsidRPr="00CE65B7" w14:paraId="206300E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C2F8C5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726F0F1"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F62E81" w14:textId="77777777" w:rsidR="0085747A" w:rsidRPr="00610A40" w:rsidRDefault="0085747A" w:rsidP="00CE65B7">
            <w:pPr>
              <w:rPr>
                <w:sz w:val="21"/>
                <w:szCs w:val="21"/>
              </w:rPr>
            </w:pPr>
            <w:r w:rsidRPr="00610A40">
              <w:rPr>
                <w:sz w:val="21"/>
                <w:szCs w:val="21"/>
              </w:rPr>
              <w:t>Veibruksavgift på autodiesel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630CB6" w14:textId="77777777" w:rsidR="0085747A" w:rsidRPr="00610A40" w:rsidRDefault="0085747A" w:rsidP="00610A40">
            <w:pPr>
              <w:jc w:val="right"/>
              <w:rPr>
                <w:sz w:val="21"/>
                <w:szCs w:val="21"/>
              </w:rPr>
            </w:pPr>
            <w:r w:rsidRPr="00610A40">
              <w:rPr>
                <w:sz w:val="21"/>
                <w:szCs w:val="21"/>
              </w:rPr>
              <w:t>5 220 000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EB9A15" w14:textId="77777777" w:rsidR="0085747A" w:rsidRPr="00610A40" w:rsidRDefault="0085747A" w:rsidP="00610A40">
            <w:pPr>
              <w:jc w:val="right"/>
              <w:rPr>
                <w:sz w:val="21"/>
                <w:szCs w:val="21"/>
              </w:rPr>
            </w:pPr>
            <w:r w:rsidRPr="00610A40">
              <w:rPr>
                <w:sz w:val="21"/>
                <w:szCs w:val="21"/>
              </w:rPr>
              <w:t>-2 175 000</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82C3B0" w14:textId="77777777" w:rsidR="0085747A" w:rsidRPr="00610A40" w:rsidRDefault="0085747A" w:rsidP="00610A40">
            <w:pPr>
              <w:jc w:val="right"/>
              <w:rPr>
                <w:sz w:val="21"/>
                <w:szCs w:val="21"/>
              </w:rPr>
            </w:pPr>
            <w:r w:rsidRPr="00610A40">
              <w:rPr>
                <w:sz w:val="21"/>
                <w:szCs w:val="21"/>
              </w:rPr>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9A0949" w14:textId="77777777" w:rsidR="0085747A" w:rsidRPr="00610A40" w:rsidRDefault="0085747A" w:rsidP="00610A40">
            <w:pPr>
              <w:jc w:val="right"/>
              <w:rPr>
                <w:sz w:val="21"/>
                <w:szCs w:val="21"/>
              </w:rPr>
            </w:pPr>
            <w:r w:rsidRPr="00610A40">
              <w:rPr>
                <w:sz w:val="21"/>
                <w:szCs w:val="21"/>
              </w:rPr>
              <w:t>3 045 000</w:t>
            </w:r>
          </w:p>
        </w:tc>
      </w:tr>
      <w:tr w:rsidR="00A25645" w:rsidRPr="00CE65B7" w14:paraId="7E3FCE4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26470F"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80B337"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67F143" w14:textId="77777777" w:rsidR="0085747A" w:rsidRPr="00610A40" w:rsidRDefault="0085747A" w:rsidP="00CE65B7">
            <w:pPr>
              <w:rPr>
                <w:sz w:val="21"/>
                <w:szCs w:val="21"/>
              </w:rPr>
            </w:pPr>
            <w:r w:rsidRPr="00610A40">
              <w:rPr>
                <w:sz w:val="21"/>
                <w:szCs w:val="21"/>
              </w:rPr>
              <w:t>Veibruksavgift på naturgass og LPG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9F7E98" w14:textId="77777777" w:rsidR="0085747A" w:rsidRPr="00610A40" w:rsidRDefault="0085747A" w:rsidP="00610A40">
            <w:pPr>
              <w:jc w:val="right"/>
              <w:rPr>
                <w:sz w:val="21"/>
                <w:szCs w:val="21"/>
              </w:rPr>
            </w:pPr>
            <w:r w:rsidRPr="00610A40">
              <w:rPr>
                <w:sz w:val="21"/>
                <w:szCs w:val="21"/>
              </w:rPr>
              <w:t>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C84C3C" w14:textId="77777777" w:rsidR="0085747A" w:rsidRPr="00610A40" w:rsidRDefault="0085747A" w:rsidP="00610A40">
            <w:pPr>
              <w:jc w:val="right"/>
              <w:rPr>
                <w:sz w:val="21"/>
                <w:szCs w:val="21"/>
              </w:rPr>
            </w:pPr>
            <w:r w:rsidRPr="00610A40">
              <w:rPr>
                <w:sz w:val="21"/>
                <w:szCs w:val="21"/>
              </w:rPr>
              <w:t>-1 250</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216A6B" w14:textId="77777777" w:rsidR="0085747A" w:rsidRPr="00610A40" w:rsidRDefault="0085747A" w:rsidP="00610A40">
            <w:pPr>
              <w:jc w:val="right"/>
              <w:rPr>
                <w:sz w:val="21"/>
                <w:szCs w:val="21"/>
              </w:rPr>
            </w:pPr>
            <w:r w:rsidRPr="00610A40">
              <w:rPr>
                <w:sz w:val="21"/>
                <w:szCs w:val="21"/>
              </w:rPr>
              <w: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FC75CB" w14:textId="77777777" w:rsidR="0085747A" w:rsidRPr="00610A40" w:rsidRDefault="0085747A" w:rsidP="00610A40">
            <w:pPr>
              <w:jc w:val="right"/>
              <w:rPr>
                <w:sz w:val="21"/>
                <w:szCs w:val="21"/>
              </w:rPr>
            </w:pPr>
            <w:r w:rsidRPr="00610A40">
              <w:rPr>
                <w:sz w:val="21"/>
                <w:szCs w:val="21"/>
              </w:rPr>
              <w:t>1 750</w:t>
            </w:r>
          </w:p>
        </w:tc>
      </w:tr>
      <w:tr w:rsidR="00A25645" w:rsidRPr="00CE65B7" w14:paraId="5D3ADF3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DA4CD7" w14:textId="77777777" w:rsidR="0085747A" w:rsidRPr="00610A40" w:rsidRDefault="0085747A" w:rsidP="00CE65B7">
            <w:pPr>
              <w:rPr>
                <w:sz w:val="21"/>
                <w:szCs w:val="21"/>
              </w:rPr>
            </w:pPr>
            <w:r w:rsidRPr="00610A40">
              <w:rPr>
                <w:sz w:val="21"/>
                <w:szCs w:val="21"/>
              </w:rPr>
              <w:t>5543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1C2D17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EA715D" w14:textId="77777777" w:rsidR="0085747A" w:rsidRPr="00610A40" w:rsidRDefault="0085747A" w:rsidP="00CE65B7">
            <w:pPr>
              <w:rPr>
                <w:sz w:val="21"/>
                <w:szCs w:val="21"/>
              </w:rPr>
            </w:pPr>
            <w:r w:rsidRPr="00610A40">
              <w:rPr>
                <w:sz w:val="21"/>
                <w:szCs w:val="21"/>
              </w:rPr>
              <w:t>Miljøavgift på mineralske produkter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0BB9E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E8B25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0E3CA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3A6B7F" w14:textId="77777777" w:rsidR="0085747A" w:rsidRPr="00610A40" w:rsidRDefault="0085747A" w:rsidP="00610A40">
            <w:pPr>
              <w:jc w:val="right"/>
              <w:rPr>
                <w:sz w:val="21"/>
                <w:szCs w:val="21"/>
              </w:rPr>
            </w:pPr>
          </w:p>
        </w:tc>
      </w:tr>
      <w:tr w:rsidR="00A25645" w:rsidRPr="00CE65B7" w14:paraId="3D6564E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93545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169EDC"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D94C4A" w14:textId="77777777" w:rsidR="0085747A" w:rsidRPr="00610A40" w:rsidRDefault="0085747A" w:rsidP="00CE65B7">
            <w:pPr>
              <w:rPr>
                <w:sz w:val="21"/>
                <w:szCs w:val="21"/>
              </w:rPr>
            </w:pPr>
            <w:r w:rsidRPr="00610A40">
              <w:rPr>
                <w:sz w:val="21"/>
                <w:szCs w:val="21"/>
              </w:rPr>
              <w:t>CO</w:t>
            </w:r>
            <w:r w:rsidRPr="00610A40">
              <w:rPr>
                <w:rStyle w:val="skrift-senket"/>
                <w:sz w:val="21"/>
                <w:szCs w:val="21"/>
              </w:rPr>
              <w:t>2</w:t>
            </w:r>
            <w:r w:rsidRPr="00610A40">
              <w:rPr>
                <w:sz w:val="21"/>
                <w:szCs w:val="21"/>
              </w:rPr>
              <w:t>-avgift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50A213" w14:textId="77777777" w:rsidR="0085747A" w:rsidRPr="00610A40" w:rsidRDefault="0085747A" w:rsidP="00610A40">
            <w:pPr>
              <w:jc w:val="right"/>
              <w:rPr>
                <w:sz w:val="21"/>
                <w:szCs w:val="21"/>
              </w:rPr>
            </w:pPr>
            <w:r w:rsidRPr="00610A40">
              <w:rPr>
                <w:sz w:val="21"/>
                <w:szCs w:val="21"/>
              </w:rPr>
              <w:t>19 532 000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66A205" w14:textId="77777777" w:rsidR="0085747A" w:rsidRPr="00610A40" w:rsidRDefault="0085747A" w:rsidP="00610A40">
            <w:pPr>
              <w:jc w:val="right"/>
              <w:rPr>
                <w:sz w:val="21"/>
                <w:szCs w:val="21"/>
              </w:rPr>
            </w:pPr>
            <w:r w:rsidRPr="00610A40">
              <w:rPr>
                <w:sz w:val="21"/>
                <w:szCs w:val="21"/>
              </w:rPr>
              <w:t>-3 000 000</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6281F9" w14:textId="77777777" w:rsidR="0085747A" w:rsidRPr="00610A40" w:rsidRDefault="0085747A" w:rsidP="00610A40">
            <w:pPr>
              <w:jc w:val="right"/>
              <w:rPr>
                <w:sz w:val="21"/>
                <w:szCs w:val="21"/>
              </w:rPr>
            </w:pPr>
            <w:r w:rsidRPr="00610A40">
              <w:rPr>
                <w:sz w:val="21"/>
                <w:szCs w:val="21"/>
              </w:rPr>
              <w:t>800 000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20CD01" w14:textId="77777777" w:rsidR="0085747A" w:rsidRPr="00610A40" w:rsidRDefault="0085747A" w:rsidP="00610A40">
            <w:pPr>
              <w:jc w:val="right"/>
              <w:rPr>
                <w:sz w:val="21"/>
                <w:szCs w:val="21"/>
              </w:rPr>
            </w:pPr>
            <w:r w:rsidRPr="00610A40">
              <w:rPr>
                <w:sz w:val="21"/>
                <w:szCs w:val="21"/>
              </w:rPr>
              <w:t>17 332 000</w:t>
            </w:r>
          </w:p>
        </w:tc>
      </w:tr>
      <w:tr w:rsidR="00A25645" w:rsidRPr="00CE65B7" w14:paraId="1A0F3D3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DCAB9C" w14:textId="77777777" w:rsidR="0085747A" w:rsidRPr="00610A40" w:rsidRDefault="0085747A" w:rsidP="00CE65B7">
            <w:pPr>
              <w:rPr>
                <w:sz w:val="21"/>
                <w:szCs w:val="21"/>
              </w:rPr>
            </w:pPr>
            <w:r w:rsidRPr="00610A40">
              <w:rPr>
                <w:sz w:val="21"/>
                <w:szCs w:val="21"/>
              </w:rPr>
              <w:t>5580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B07AA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5D4F2C" w14:textId="77777777" w:rsidR="0085747A" w:rsidRPr="00610A40" w:rsidRDefault="0085747A" w:rsidP="00CE65B7">
            <w:pPr>
              <w:rPr>
                <w:sz w:val="21"/>
                <w:szCs w:val="21"/>
              </w:rPr>
            </w:pPr>
            <w:r w:rsidRPr="00610A40">
              <w:rPr>
                <w:sz w:val="21"/>
                <w:szCs w:val="21"/>
              </w:rPr>
              <w:t>Sektoravgifter under Finansdepartementet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B33F4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8F36AD"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3140F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95634C" w14:textId="77777777" w:rsidR="0085747A" w:rsidRPr="00610A40" w:rsidRDefault="0085747A" w:rsidP="00610A40">
            <w:pPr>
              <w:jc w:val="right"/>
              <w:rPr>
                <w:sz w:val="21"/>
                <w:szCs w:val="21"/>
              </w:rPr>
            </w:pPr>
          </w:p>
        </w:tc>
      </w:tr>
      <w:tr w:rsidR="00A25645" w:rsidRPr="00CE65B7" w14:paraId="714BCF17"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5AC4251"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C790760"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A1CC192" w14:textId="77777777" w:rsidR="0085747A" w:rsidRPr="00610A40" w:rsidRDefault="0085747A" w:rsidP="00CE65B7">
            <w:pPr>
              <w:rPr>
                <w:sz w:val="21"/>
                <w:szCs w:val="21"/>
              </w:rPr>
            </w:pPr>
            <w:r w:rsidRPr="00610A40">
              <w:rPr>
                <w:sz w:val="21"/>
                <w:szCs w:val="21"/>
              </w:rPr>
              <w:t>Finanstilsynet, bidrag fra tilsynsenhetene</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C3AD3C2" w14:textId="77777777" w:rsidR="0085747A" w:rsidRPr="00610A40" w:rsidRDefault="0085747A" w:rsidP="00610A40">
            <w:pPr>
              <w:jc w:val="right"/>
              <w:rPr>
                <w:sz w:val="21"/>
                <w:szCs w:val="21"/>
              </w:rPr>
            </w:pPr>
            <w:r w:rsidRPr="00610A40">
              <w:rPr>
                <w:sz w:val="21"/>
                <w:szCs w:val="21"/>
              </w:rPr>
              <w:t>670 980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DA8B8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627698C" w14:textId="77777777" w:rsidR="0085747A" w:rsidRPr="00610A40" w:rsidRDefault="0085747A" w:rsidP="00610A40">
            <w:pPr>
              <w:jc w:val="right"/>
              <w:rPr>
                <w:sz w:val="21"/>
                <w:szCs w:val="21"/>
              </w:rPr>
            </w:pPr>
            <w:r w:rsidRPr="00610A40">
              <w:rPr>
                <w:sz w:val="21"/>
                <w:szCs w:val="21"/>
              </w:rPr>
              <w:t>1 100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08FFD8" w14:textId="77777777" w:rsidR="0085747A" w:rsidRPr="00610A40" w:rsidRDefault="0085747A" w:rsidP="00610A40">
            <w:pPr>
              <w:jc w:val="right"/>
              <w:rPr>
                <w:sz w:val="21"/>
                <w:szCs w:val="21"/>
              </w:rPr>
            </w:pPr>
            <w:r w:rsidRPr="00610A40">
              <w:rPr>
                <w:sz w:val="21"/>
                <w:szCs w:val="21"/>
              </w:rPr>
              <w:t>672 080</w:t>
            </w:r>
          </w:p>
        </w:tc>
      </w:tr>
      <w:tr w:rsidR="00A25645" w:rsidRPr="00CE65B7" w14:paraId="6AE12127"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454AC75" w14:textId="77777777" w:rsidR="0085747A" w:rsidRPr="00610A40" w:rsidRDefault="0085747A" w:rsidP="00CE65B7">
            <w:pPr>
              <w:rPr>
                <w:sz w:val="21"/>
                <w:szCs w:val="21"/>
              </w:rPr>
            </w:pPr>
            <w:r w:rsidRPr="00610A40">
              <w:rPr>
                <w:sz w:val="21"/>
                <w:szCs w:val="21"/>
              </w:rPr>
              <w:t>Sum endringer Skatter og avgifter</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F68A4CC"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C870AF7" w14:textId="77777777" w:rsidR="0085747A" w:rsidRPr="00610A40" w:rsidRDefault="0085747A" w:rsidP="00610A40">
            <w:pPr>
              <w:jc w:val="right"/>
              <w:rPr>
                <w:sz w:val="21"/>
                <w:szCs w:val="21"/>
              </w:rPr>
            </w:pPr>
            <w:r w:rsidRPr="00610A40">
              <w:rPr>
                <w:sz w:val="21"/>
                <w:szCs w:val="21"/>
              </w:rPr>
              <w:t>-6 330 417</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3BC6BF0" w14:textId="77777777" w:rsidR="0085747A" w:rsidRPr="00610A40" w:rsidRDefault="0085747A" w:rsidP="00610A40">
            <w:pPr>
              <w:jc w:val="right"/>
              <w:rPr>
                <w:sz w:val="21"/>
                <w:szCs w:val="21"/>
              </w:rPr>
            </w:pPr>
            <w:r w:rsidRPr="00610A40">
              <w:rPr>
                <w:sz w:val="21"/>
                <w:szCs w:val="21"/>
              </w:rPr>
              <w:t>443 100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85B797" w14:textId="77777777" w:rsidR="0085747A" w:rsidRPr="00610A40" w:rsidRDefault="0085747A" w:rsidP="00610A40">
            <w:pPr>
              <w:jc w:val="right"/>
              <w:rPr>
                <w:sz w:val="21"/>
                <w:szCs w:val="21"/>
              </w:rPr>
            </w:pPr>
          </w:p>
        </w:tc>
      </w:tr>
      <w:tr w:rsidR="00A25645" w:rsidRPr="00CE65B7" w14:paraId="76E08820"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C1B467" w14:textId="77777777" w:rsidR="0085747A" w:rsidRPr="00610A40" w:rsidRDefault="0085747A" w:rsidP="00CE65B7">
            <w:pPr>
              <w:rPr>
                <w:sz w:val="21"/>
                <w:szCs w:val="21"/>
              </w:rPr>
            </w:pPr>
            <w:r w:rsidRPr="00610A40">
              <w:rPr>
                <w:sz w:val="21"/>
                <w:szCs w:val="21"/>
              </w:rPr>
              <w:t>5603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32A829"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6A1771" w14:textId="77777777" w:rsidR="0085747A" w:rsidRPr="00610A40" w:rsidRDefault="0085747A" w:rsidP="00CE65B7">
            <w:pPr>
              <w:rPr>
                <w:sz w:val="21"/>
                <w:szCs w:val="21"/>
              </w:rPr>
            </w:pPr>
            <w:r w:rsidRPr="00610A40">
              <w:rPr>
                <w:sz w:val="21"/>
                <w:szCs w:val="21"/>
              </w:rPr>
              <w:t>Renter av statens kapital i statens forvaltningsbedrifter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122F48"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AC9FEB"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7FCE24"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1417C4" w14:textId="77777777" w:rsidR="0085747A" w:rsidRPr="00610A40" w:rsidRDefault="0085747A" w:rsidP="00610A40">
            <w:pPr>
              <w:jc w:val="right"/>
              <w:rPr>
                <w:sz w:val="21"/>
                <w:szCs w:val="21"/>
              </w:rPr>
            </w:pPr>
          </w:p>
        </w:tc>
      </w:tr>
      <w:tr w:rsidR="00A25645" w:rsidRPr="00CE65B7" w14:paraId="54662DA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ED3303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6EE23F9" w14:textId="77777777" w:rsidR="0085747A" w:rsidRPr="00610A40" w:rsidRDefault="0085747A" w:rsidP="00CE65B7">
            <w:pPr>
              <w:rPr>
                <w:sz w:val="21"/>
                <w:szCs w:val="21"/>
              </w:rPr>
            </w:pPr>
            <w:r w:rsidRPr="00610A40">
              <w:rPr>
                <w:sz w:val="21"/>
                <w:szCs w:val="21"/>
              </w:rPr>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E6C773" w14:textId="77777777" w:rsidR="0085747A" w:rsidRPr="00610A40" w:rsidRDefault="0085747A" w:rsidP="00CE65B7">
            <w:pPr>
              <w:rPr>
                <w:sz w:val="21"/>
                <w:szCs w:val="21"/>
              </w:rPr>
            </w:pPr>
            <w:r w:rsidRPr="00610A40">
              <w:rPr>
                <w:sz w:val="21"/>
                <w:szCs w:val="21"/>
              </w:rPr>
              <w:t>Renter av statens faste kapital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7E3EE6" w14:textId="77777777" w:rsidR="0085747A" w:rsidRPr="00610A40" w:rsidRDefault="0085747A" w:rsidP="00610A40">
            <w:pPr>
              <w:jc w:val="right"/>
              <w:rPr>
                <w:sz w:val="21"/>
                <w:szCs w:val="21"/>
              </w:rPr>
            </w:pPr>
            <w:r w:rsidRPr="00610A40">
              <w:rPr>
                <w:sz w:val="21"/>
                <w:szCs w:val="21"/>
              </w:rPr>
              <w:t>2 745 000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3FD944"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7EEC22" w14:textId="77777777" w:rsidR="0085747A" w:rsidRPr="00610A40" w:rsidRDefault="0085747A" w:rsidP="00610A40">
            <w:pPr>
              <w:jc w:val="right"/>
              <w:rPr>
                <w:sz w:val="21"/>
                <w:szCs w:val="21"/>
              </w:rPr>
            </w:pPr>
            <w:r w:rsidRPr="00610A40">
              <w:rPr>
                <w:sz w:val="21"/>
                <w:szCs w:val="21"/>
              </w:rPr>
              <w:t>-50 000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359371" w14:textId="77777777" w:rsidR="0085747A" w:rsidRPr="00610A40" w:rsidRDefault="0085747A" w:rsidP="00610A40">
            <w:pPr>
              <w:jc w:val="right"/>
              <w:rPr>
                <w:sz w:val="21"/>
                <w:szCs w:val="21"/>
              </w:rPr>
            </w:pPr>
            <w:r w:rsidRPr="00610A40">
              <w:rPr>
                <w:sz w:val="21"/>
                <w:szCs w:val="21"/>
              </w:rPr>
              <w:t>2 695 000</w:t>
            </w:r>
          </w:p>
        </w:tc>
      </w:tr>
      <w:tr w:rsidR="00A25645" w:rsidRPr="00CE65B7" w14:paraId="36B13A2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EF1EA61" w14:textId="77777777" w:rsidR="0085747A" w:rsidRPr="00610A40" w:rsidRDefault="0085747A" w:rsidP="00CE65B7">
            <w:pPr>
              <w:rPr>
                <w:sz w:val="21"/>
                <w:szCs w:val="21"/>
              </w:rPr>
            </w:pPr>
            <w:r w:rsidRPr="00610A40">
              <w:rPr>
                <w:sz w:val="21"/>
                <w:szCs w:val="21"/>
              </w:rPr>
              <w:t>5605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1B98A7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01E18D" w14:textId="77777777" w:rsidR="0085747A" w:rsidRPr="00610A40" w:rsidRDefault="0085747A" w:rsidP="00CE65B7">
            <w:pPr>
              <w:rPr>
                <w:sz w:val="21"/>
                <w:szCs w:val="21"/>
              </w:rPr>
            </w:pPr>
            <w:r w:rsidRPr="00610A40">
              <w:rPr>
                <w:sz w:val="21"/>
                <w:szCs w:val="21"/>
              </w:rPr>
              <w:t>Renter av statskassens kontantbeholdning og andre fordringer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36D4C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8CFDF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F74D8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675193" w14:textId="77777777" w:rsidR="0085747A" w:rsidRPr="00610A40" w:rsidRDefault="0085747A" w:rsidP="00610A40">
            <w:pPr>
              <w:jc w:val="right"/>
              <w:rPr>
                <w:sz w:val="21"/>
                <w:szCs w:val="21"/>
              </w:rPr>
            </w:pPr>
          </w:p>
        </w:tc>
      </w:tr>
      <w:tr w:rsidR="00A25645" w:rsidRPr="00CE65B7" w14:paraId="21DEB79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81114D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59E6DB" w14:textId="77777777" w:rsidR="0085747A" w:rsidRPr="00610A40" w:rsidRDefault="0085747A" w:rsidP="00CE65B7">
            <w:pPr>
              <w:rPr>
                <w:sz w:val="21"/>
                <w:szCs w:val="21"/>
              </w:rPr>
            </w:pPr>
            <w:r w:rsidRPr="00610A40">
              <w:rPr>
                <w:sz w:val="21"/>
                <w:szCs w:val="21"/>
              </w:rPr>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FA3C78" w14:textId="77777777" w:rsidR="0085747A" w:rsidRPr="00610A40" w:rsidRDefault="0085747A" w:rsidP="00CE65B7">
            <w:pPr>
              <w:rPr>
                <w:sz w:val="21"/>
                <w:szCs w:val="21"/>
              </w:rPr>
            </w:pPr>
            <w:r w:rsidRPr="00610A40">
              <w:rPr>
                <w:sz w:val="21"/>
                <w:szCs w:val="21"/>
              </w:rPr>
              <w:t>Av statskassens foliokonto i Norges Bank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EEAA6C" w14:textId="77777777" w:rsidR="0085747A" w:rsidRPr="00610A40" w:rsidRDefault="0085747A" w:rsidP="00610A40">
            <w:pPr>
              <w:jc w:val="right"/>
              <w:rPr>
                <w:sz w:val="21"/>
                <w:szCs w:val="21"/>
              </w:rPr>
            </w:pPr>
            <w:r w:rsidRPr="00610A40">
              <w:rPr>
                <w:sz w:val="21"/>
                <w:szCs w:val="21"/>
              </w:rPr>
              <w:t>7 810 000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0CE17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32E2E8" w14:textId="77777777" w:rsidR="0085747A" w:rsidRPr="00610A40" w:rsidRDefault="0085747A" w:rsidP="00610A40">
            <w:pPr>
              <w:jc w:val="right"/>
              <w:rPr>
                <w:sz w:val="21"/>
                <w:szCs w:val="21"/>
              </w:rPr>
            </w:pPr>
            <w:r w:rsidRPr="00610A40">
              <w:rPr>
                <w:sz w:val="21"/>
                <w:szCs w:val="21"/>
              </w:rPr>
              <w:t>-2 185 000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37B31B" w14:textId="77777777" w:rsidR="0085747A" w:rsidRPr="00610A40" w:rsidRDefault="0085747A" w:rsidP="00610A40">
            <w:pPr>
              <w:jc w:val="right"/>
              <w:rPr>
                <w:sz w:val="21"/>
                <w:szCs w:val="21"/>
              </w:rPr>
            </w:pPr>
            <w:r w:rsidRPr="00610A40">
              <w:rPr>
                <w:sz w:val="21"/>
                <w:szCs w:val="21"/>
              </w:rPr>
              <w:t>5 625 000</w:t>
            </w:r>
          </w:p>
        </w:tc>
      </w:tr>
      <w:tr w:rsidR="00A25645" w:rsidRPr="00CE65B7" w14:paraId="1A1A62F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36498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B00E9F" w14:textId="77777777" w:rsidR="0085747A" w:rsidRPr="00610A40" w:rsidRDefault="0085747A" w:rsidP="00CE65B7">
            <w:pPr>
              <w:rPr>
                <w:sz w:val="21"/>
                <w:szCs w:val="21"/>
              </w:rPr>
            </w:pPr>
            <w:r w:rsidRPr="00610A40">
              <w:rPr>
                <w:sz w:val="21"/>
                <w:szCs w:val="21"/>
              </w:rPr>
              <w:t>82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2DBB5B" w14:textId="77777777" w:rsidR="0085747A" w:rsidRPr="00610A40" w:rsidRDefault="0085747A" w:rsidP="00CE65B7">
            <w:pPr>
              <w:rPr>
                <w:sz w:val="21"/>
                <w:szCs w:val="21"/>
              </w:rPr>
            </w:pPr>
            <w:r w:rsidRPr="00610A40">
              <w:rPr>
                <w:sz w:val="21"/>
                <w:szCs w:val="21"/>
              </w:rPr>
              <w:t>Av innenlandske verdipapirer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798AD8" w14:textId="77777777" w:rsidR="0085747A" w:rsidRPr="00610A40" w:rsidRDefault="0085747A" w:rsidP="00610A40">
            <w:pPr>
              <w:jc w:val="right"/>
              <w:rPr>
                <w:sz w:val="21"/>
                <w:szCs w:val="21"/>
              </w:rPr>
            </w:pPr>
            <w:r w:rsidRPr="00610A40">
              <w:rPr>
                <w:sz w:val="21"/>
                <w:szCs w:val="21"/>
              </w:rPr>
              <w:t>1 849 900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D052D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05E74D" w14:textId="77777777" w:rsidR="0085747A" w:rsidRPr="00610A40" w:rsidRDefault="0085747A" w:rsidP="00610A40">
            <w:pPr>
              <w:jc w:val="right"/>
              <w:rPr>
                <w:sz w:val="21"/>
                <w:szCs w:val="21"/>
              </w:rPr>
            </w:pPr>
            <w:r w:rsidRPr="00610A40">
              <w:rPr>
                <w:sz w:val="21"/>
                <w:szCs w:val="21"/>
              </w:rPr>
              <w:t>53 900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876AD6" w14:textId="77777777" w:rsidR="0085747A" w:rsidRPr="00610A40" w:rsidRDefault="0085747A" w:rsidP="00610A40">
            <w:pPr>
              <w:jc w:val="right"/>
              <w:rPr>
                <w:sz w:val="21"/>
                <w:szCs w:val="21"/>
              </w:rPr>
            </w:pPr>
            <w:r w:rsidRPr="00610A40">
              <w:rPr>
                <w:sz w:val="21"/>
                <w:szCs w:val="21"/>
              </w:rPr>
              <w:t>1 903 800</w:t>
            </w:r>
          </w:p>
        </w:tc>
      </w:tr>
      <w:tr w:rsidR="00A25645" w:rsidRPr="00CE65B7" w14:paraId="421E47C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152912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797DB63" w14:textId="77777777" w:rsidR="0085747A" w:rsidRPr="00610A40" w:rsidRDefault="0085747A" w:rsidP="00CE65B7">
            <w:pPr>
              <w:rPr>
                <w:sz w:val="21"/>
                <w:szCs w:val="21"/>
              </w:rPr>
            </w:pPr>
            <w:r w:rsidRPr="00610A40">
              <w:rPr>
                <w:sz w:val="21"/>
                <w:szCs w:val="21"/>
              </w:rPr>
              <w:t>84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C84AB7" w14:textId="77777777" w:rsidR="0085747A" w:rsidRPr="00610A40" w:rsidRDefault="0085747A" w:rsidP="00CE65B7">
            <w:pPr>
              <w:rPr>
                <w:sz w:val="21"/>
                <w:szCs w:val="21"/>
              </w:rPr>
            </w:pPr>
            <w:r w:rsidRPr="00610A40">
              <w:rPr>
                <w:sz w:val="21"/>
                <w:szCs w:val="21"/>
              </w:rPr>
              <w:t>Av driftskreditt til statsbedrifter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E74D68" w14:textId="77777777" w:rsidR="0085747A" w:rsidRPr="00610A40" w:rsidRDefault="0085747A" w:rsidP="00610A40">
            <w:pPr>
              <w:jc w:val="right"/>
              <w:rPr>
                <w:sz w:val="21"/>
                <w:szCs w:val="21"/>
              </w:rPr>
            </w:pPr>
            <w:r w:rsidRPr="00610A40">
              <w:rPr>
                <w:sz w:val="21"/>
                <w:szCs w:val="21"/>
              </w:rPr>
              <w:t>1 861 800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91839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723EDF" w14:textId="77777777" w:rsidR="0085747A" w:rsidRPr="00610A40" w:rsidRDefault="0085747A" w:rsidP="00610A40">
            <w:pPr>
              <w:jc w:val="right"/>
              <w:rPr>
                <w:sz w:val="21"/>
                <w:szCs w:val="21"/>
              </w:rPr>
            </w:pPr>
            <w:r w:rsidRPr="00610A40">
              <w:rPr>
                <w:sz w:val="21"/>
                <w:szCs w:val="21"/>
              </w:rPr>
              <w:t>-489 310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E2FD59" w14:textId="77777777" w:rsidR="0085747A" w:rsidRPr="00610A40" w:rsidRDefault="0085747A" w:rsidP="00610A40">
            <w:pPr>
              <w:jc w:val="right"/>
              <w:rPr>
                <w:sz w:val="21"/>
                <w:szCs w:val="21"/>
              </w:rPr>
            </w:pPr>
            <w:r w:rsidRPr="00610A40">
              <w:rPr>
                <w:sz w:val="21"/>
                <w:szCs w:val="21"/>
              </w:rPr>
              <w:t>1 372 490</w:t>
            </w:r>
          </w:p>
        </w:tc>
      </w:tr>
      <w:tr w:rsidR="00A25645" w:rsidRPr="00CE65B7" w14:paraId="7947BC44"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EB46E4B" w14:textId="77777777" w:rsidR="0085747A" w:rsidRPr="00610A40" w:rsidRDefault="0085747A" w:rsidP="00CE65B7">
            <w:pPr>
              <w:rPr>
                <w:sz w:val="21"/>
                <w:szCs w:val="21"/>
              </w:rPr>
            </w:pPr>
            <w:r w:rsidRPr="00610A40">
              <w:rPr>
                <w:sz w:val="21"/>
                <w:szCs w:val="21"/>
              </w:rPr>
              <w:lastRenderedPageBreak/>
              <w:t>5607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AF7F44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636178" w14:textId="77777777" w:rsidR="0085747A" w:rsidRPr="00610A40" w:rsidRDefault="0085747A" w:rsidP="00CE65B7">
            <w:pPr>
              <w:rPr>
                <w:sz w:val="21"/>
                <w:szCs w:val="21"/>
              </w:rPr>
            </w:pPr>
            <w:r w:rsidRPr="00610A40">
              <w:rPr>
                <w:sz w:val="21"/>
                <w:szCs w:val="21"/>
              </w:rPr>
              <w:t>Renter av boliglånsordningen i Statens pensjonskasse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9F2757"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B4F9E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E46086"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57B858" w14:textId="77777777" w:rsidR="0085747A" w:rsidRPr="00610A40" w:rsidRDefault="0085747A" w:rsidP="00610A40">
            <w:pPr>
              <w:jc w:val="right"/>
              <w:rPr>
                <w:sz w:val="21"/>
                <w:szCs w:val="21"/>
              </w:rPr>
            </w:pPr>
          </w:p>
        </w:tc>
      </w:tr>
      <w:tr w:rsidR="00A25645" w:rsidRPr="00CE65B7" w14:paraId="3A04770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00E74AA"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9E7041" w14:textId="77777777" w:rsidR="0085747A" w:rsidRPr="00610A40" w:rsidRDefault="0085747A" w:rsidP="00CE65B7">
            <w:pPr>
              <w:rPr>
                <w:sz w:val="21"/>
                <w:szCs w:val="21"/>
              </w:rPr>
            </w:pPr>
            <w:r w:rsidRPr="00610A40">
              <w:rPr>
                <w:sz w:val="21"/>
                <w:szCs w:val="21"/>
              </w:rPr>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4546EE" w14:textId="77777777" w:rsidR="0085747A" w:rsidRPr="00610A40" w:rsidRDefault="0085747A" w:rsidP="00CE65B7">
            <w:pPr>
              <w:rPr>
                <w:sz w:val="21"/>
                <w:szCs w:val="21"/>
              </w:rPr>
            </w:pPr>
            <w:r w:rsidRPr="00610A40">
              <w:rPr>
                <w:sz w:val="21"/>
                <w:szCs w:val="21"/>
              </w:rPr>
              <w:t>Renter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BEDFB9" w14:textId="77777777" w:rsidR="0085747A" w:rsidRPr="00610A40" w:rsidRDefault="0085747A" w:rsidP="00610A40">
            <w:pPr>
              <w:jc w:val="right"/>
              <w:rPr>
                <w:sz w:val="21"/>
                <w:szCs w:val="21"/>
              </w:rPr>
            </w:pPr>
            <w:r w:rsidRPr="00610A40">
              <w:rPr>
                <w:sz w:val="21"/>
                <w:szCs w:val="21"/>
              </w:rPr>
              <w:t>3 663 000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9965B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E00F72" w14:textId="77777777" w:rsidR="0085747A" w:rsidRPr="00610A40" w:rsidRDefault="0085747A" w:rsidP="00610A40">
            <w:pPr>
              <w:jc w:val="right"/>
              <w:rPr>
                <w:sz w:val="21"/>
                <w:szCs w:val="21"/>
              </w:rPr>
            </w:pPr>
            <w:r w:rsidRPr="00610A40">
              <w:rPr>
                <w:sz w:val="21"/>
                <w:szCs w:val="21"/>
              </w:rPr>
              <w:t>-263 000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BD6CD1" w14:textId="77777777" w:rsidR="0085747A" w:rsidRPr="00610A40" w:rsidRDefault="0085747A" w:rsidP="00610A40">
            <w:pPr>
              <w:jc w:val="right"/>
              <w:rPr>
                <w:sz w:val="21"/>
                <w:szCs w:val="21"/>
              </w:rPr>
            </w:pPr>
            <w:r w:rsidRPr="00610A40">
              <w:rPr>
                <w:sz w:val="21"/>
                <w:szCs w:val="21"/>
              </w:rPr>
              <w:t>3 400 000</w:t>
            </w:r>
          </w:p>
        </w:tc>
      </w:tr>
      <w:tr w:rsidR="00A25645" w:rsidRPr="00CE65B7" w14:paraId="2698325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8580191" w14:textId="77777777" w:rsidR="0085747A" w:rsidRPr="00610A40" w:rsidRDefault="0085747A" w:rsidP="00CE65B7">
            <w:pPr>
              <w:rPr>
                <w:sz w:val="21"/>
                <w:szCs w:val="21"/>
              </w:rPr>
            </w:pPr>
            <w:r w:rsidRPr="00610A40">
              <w:rPr>
                <w:sz w:val="21"/>
                <w:szCs w:val="21"/>
              </w:rPr>
              <w:t>5613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40FB55"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F6B5AF" w14:textId="77777777" w:rsidR="0085747A" w:rsidRPr="00610A40" w:rsidRDefault="0085747A" w:rsidP="00CE65B7">
            <w:pPr>
              <w:rPr>
                <w:sz w:val="21"/>
                <w:szCs w:val="21"/>
              </w:rPr>
            </w:pPr>
            <w:r w:rsidRPr="00610A40">
              <w:rPr>
                <w:sz w:val="21"/>
                <w:szCs w:val="21"/>
              </w:rPr>
              <w:t>Renter fra Siva SF</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A4D13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FA1DBD"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53CCC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E4B8F5" w14:textId="77777777" w:rsidR="0085747A" w:rsidRPr="00610A40" w:rsidRDefault="0085747A" w:rsidP="00610A40">
            <w:pPr>
              <w:jc w:val="right"/>
              <w:rPr>
                <w:sz w:val="21"/>
                <w:szCs w:val="21"/>
              </w:rPr>
            </w:pPr>
          </w:p>
        </w:tc>
      </w:tr>
      <w:tr w:rsidR="00A25645" w:rsidRPr="00CE65B7" w14:paraId="3E43349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7D1362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0179FF4" w14:textId="77777777" w:rsidR="0085747A" w:rsidRPr="00610A40" w:rsidRDefault="0085747A" w:rsidP="00CE65B7">
            <w:pPr>
              <w:rPr>
                <w:sz w:val="21"/>
                <w:szCs w:val="21"/>
              </w:rPr>
            </w:pPr>
            <w:r w:rsidRPr="00610A40">
              <w:rPr>
                <w:sz w:val="21"/>
                <w:szCs w:val="21"/>
              </w:rPr>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604468" w14:textId="77777777" w:rsidR="0085747A" w:rsidRPr="00610A40" w:rsidRDefault="0085747A" w:rsidP="00CE65B7">
            <w:pPr>
              <w:rPr>
                <w:sz w:val="21"/>
                <w:szCs w:val="21"/>
              </w:rPr>
            </w:pPr>
            <w:r w:rsidRPr="00610A40">
              <w:rPr>
                <w:sz w:val="21"/>
                <w:szCs w:val="21"/>
              </w:rPr>
              <w:t>Renter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2D31DB" w14:textId="77777777" w:rsidR="0085747A" w:rsidRPr="00610A40" w:rsidRDefault="0085747A" w:rsidP="00610A40">
            <w:pPr>
              <w:jc w:val="right"/>
              <w:rPr>
                <w:sz w:val="21"/>
                <w:szCs w:val="21"/>
              </w:rPr>
            </w:pPr>
            <w:r w:rsidRPr="00610A40">
              <w:rPr>
                <w:sz w:val="21"/>
                <w:szCs w:val="21"/>
              </w:rPr>
              <w:t>10 600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DE83D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757EF1" w14:textId="77777777" w:rsidR="0085747A" w:rsidRPr="00610A40" w:rsidRDefault="0085747A" w:rsidP="00610A40">
            <w:pPr>
              <w:jc w:val="right"/>
              <w:rPr>
                <w:sz w:val="21"/>
                <w:szCs w:val="21"/>
              </w:rPr>
            </w:pPr>
            <w:r w:rsidRPr="00610A40">
              <w:rPr>
                <w:sz w:val="21"/>
                <w:szCs w:val="21"/>
              </w:rPr>
              <w:t>26 900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93AC3B" w14:textId="77777777" w:rsidR="0085747A" w:rsidRPr="00610A40" w:rsidRDefault="0085747A" w:rsidP="00610A40">
            <w:pPr>
              <w:jc w:val="right"/>
              <w:rPr>
                <w:sz w:val="21"/>
                <w:szCs w:val="21"/>
              </w:rPr>
            </w:pPr>
            <w:r w:rsidRPr="00610A40">
              <w:rPr>
                <w:sz w:val="21"/>
                <w:szCs w:val="21"/>
              </w:rPr>
              <w:t>37 500</w:t>
            </w:r>
          </w:p>
        </w:tc>
      </w:tr>
      <w:tr w:rsidR="00A25645" w:rsidRPr="00CE65B7" w14:paraId="4F6345A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3465B6E" w14:textId="77777777" w:rsidR="0085747A" w:rsidRPr="00610A40" w:rsidRDefault="0085747A" w:rsidP="00CE65B7">
            <w:pPr>
              <w:rPr>
                <w:sz w:val="21"/>
                <w:szCs w:val="21"/>
              </w:rPr>
            </w:pPr>
            <w:r w:rsidRPr="00610A40">
              <w:rPr>
                <w:sz w:val="21"/>
                <w:szCs w:val="21"/>
              </w:rPr>
              <w:t>5615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2E501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C481D6" w14:textId="77777777" w:rsidR="0085747A" w:rsidRPr="00610A40" w:rsidRDefault="0085747A" w:rsidP="00CE65B7">
            <w:pPr>
              <w:rPr>
                <w:sz w:val="21"/>
                <w:szCs w:val="21"/>
              </w:rPr>
            </w:pPr>
            <w:r w:rsidRPr="00610A40">
              <w:rPr>
                <w:sz w:val="21"/>
                <w:szCs w:val="21"/>
              </w:rPr>
              <w:t>Husbanken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B5E10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85E3A5"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7AE33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6BB09D" w14:textId="77777777" w:rsidR="0085747A" w:rsidRPr="00610A40" w:rsidRDefault="0085747A" w:rsidP="00610A40">
            <w:pPr>
              <w:jc w:val="right"/>
              <w:rPr>
                <w:sz w:val="21"/>
                <w:szCs w:val="21"/>
              </w:rPr>
            </w:pPr>
          </w:p>
        </w:tc>
      </w:tr>
      <w:tr w:rsidR="00A25645" w:rsidRPr="00CE65B7" w14:paraId="1F2EFBA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734672"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7626127" w14:textId="77777777" w:rsidR="0085747A" w:rsidRPr="00610A40" w:rsidRDefault="0085747A" w:rsidP="00CE65B7">
            <w:pPr>
              <w:rPr>
                <w:sz w:val="21"/>
                <w:szCs w:val="21"/>
              </w:rPr>
            </w:pPr>
            <w:r w:rsidRPr="00610A40">
              <w:rPr>
                <w:sz w:val="21"/>
                <w:szCs w:val="21"/>
              </w:rPr>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35D190" w14:textId="77777777" w:rsidR="0085747A" w:rsidRPr="00610A40" w:rsidRDefault="0085747A" w:rsidP="00CE65B7">
            <w:pPr>
              <w:rPr>
                <w:sz w:val="21"/>
                <w:szCs w:val="21"/>
              </w:rPr>
            </w:pPr>
            <w:r w:rsidRPr="00610A40">
              <w:rPr>
                <w:sz w:val="21"/>
                <w:szCs w:val="21"/>
              </w:rPr>
              <w:t>Renter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B5443A" w14:textId="77777777" w:rsidR="0085747A" w:rsidRPr="00610A40" w:rsidRDefault="0085747A" w:rsidP="00610A40">
            <w:pPr>
              <w:jc w:val="right"/>
              <w:rPr>
                <w:sz w:val="21"/>
                <w:szCs w:val="21"/>
              </w:rPr>
            </w:pPr>
            <w:r w:rsidRPr="00610A40">
              <w:rPr>
                <w:sz w:val="21"/>
                <w:szCs w:val="21"/>
              </w:rPr>
              <w:t>8 483 000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07206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7356F5" w14:textId="77777777" w:rsidR="0085747A" w:rsidRPr="00610A40" w:rsidRDefault="0085747A" w:rsidP="00610A40">
            <w:pPr>
              <w:jc w:val="right"/>
              <w:rPr>
                <w:sz w:val="21"/>
                <w:szCs w:val="21"/>
              </w:rPr>
            </w:pPr>
            <w:r w:rsidRPr="00610A40">
              <w:rPr>
                <w:sz w:val="21"/>
                <w:szCs w:val="21"/>
              </w:rPr>
              <w:t>-1 019 000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DB9D50" w14:textId="77777777" w:rsidR="0085747A" w:rsidRPr="00610A40" w:rsidRDefault="0085747A" w:rsidP="00610A40">
            <w:pPr>
              <w:jc w:val="right"/>
              <w:rPr>
                <w:sz w:val="21"/>
                <w:szCs w:val="21"/>
              </w:rPr>
            </w:pPr>
            <w:r w:rsidRPr="00610A40">
              <w:rPr>
                <w:sz w:val="21"/>
                <w:szCs w:val="21"/>
              </w:rPr>
              <w:t>7 464 000</w:t>
            </w:r>
          </w:p>
        </w:tc>
      </w:tr>
      <w:tr w:rsidR="00A25645" w:rsidRPr="00CE65B7" w14:paraId="1E039DE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87802BD" w14:textId="77777777" w:rsidR="0085747A" w:rsidRPr="00610A40" w:rsidRDefault="0085747A" w:rsidP="00CE65B7">
            <w:pPr>
              <w:rPr>
                <w:sz w:val="21"/>
                <w:szCs w:val="21"/>
              </w:rPr>
            </w:pPr>
            <w:r w:rsidRPr="00610A40">
              <w:rPr>
                <w:sz w:val="21"/>
                <w:szCs w:val="21"/>
              </w:rPr>
              <w:t>5616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0DEFC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B4FE23" w14:textId="77777777" w:rsidR="0085747A" w:rsidRPr="00610A40" w:rsidRDefault="0085747A" w:rsidP="00CE65B7">
            <w:pPr>
              <w:rPr>
                <w:sz w:val="21"/>
                <w:szCs w:val="21"/>
              </w:rPr>
            </w:pPr>
            <w:r w:rsidRPr="00610A40">
              <w:rPr>
                <w:sz w:val="21"/>
                <w:szCs w:val="21"/>
              </w:rPr>
              <w:t>Kommunalbanken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8651D2"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FD953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534EF5"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08C1E7" w14:textId="77777777" w:rsidR="0085747A" w:rsidRPr="00610A40" w:rsidRDefault="0085747A" w:rsidP="00610A40">
            <w:pPr>
              <w:jc w:val="right"/>
              <w:rPr>
                <w:sz w:val="21"/>
                <w:szCs w:val="21"/>
              </w:rPr>
            </w:pPr>
          </w:p>
        </w:tc>
      </w:tr>
      <w:tr w:rsidR="00A25645" w:rsidRPr="00CE65B7" w14:paraId="28D2D5F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CD586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C409DA" w14:textId="77777777" w:rsidR="0085747A" w:rsidRPr="00610A40" w:rsidRDefault="0085747A" w:rsidP="00CE65B7">
            <w:pPr>
              <w:rPr>
                <w:sz w:val="21"/>
                <w:szCs w:val="21"/>
              </w:rPr>
            </w:pPr>
            <w:r w:rsidRPr="00610A40">
              <w:rPr>
                <w:sz w:val="21"/>
                <w:szCs w:val="21"/>
              </w:rPr>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BAEC20" w14:textId="77777777" w:rsidR="0085747A" w:rsidRPr="00610A40" w:rsidRDefault="0085747A" w:rsidP="00CE65B7">
            <w:pPr>
              <w:rPr>
                <w:sz w:val="21"/>
                <w:szCs w:val="21"/>
              </w:rPr>
            </w:pPr>
            <w:r w:rsidRPr="00610A40">
              <w:rPr>
                <w:sz w:val="21"/>
                <w:szCs w:val="21"/>
              </w:rPr>
              <w:t>Aksjeutbytte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017219" w14:textId="77777777" w:rsidR="0085747A" w:rsidRPr="00610A40" w:rsidRDefault="0085747A" w:rsidP="00610A40">
            <w:pPr>
              <w:jc w:val="right"/>
              <w:rPr>
                <w:sz w:val="21"/>
                <w:szCs w:val="21"/>
              </w:rPr>
            </w:pPr>
            <w:r w:rsidRPr="00610A40">
              <w:rPr>
                <w:sz w:val="21"/>
                <w:szCs w:val="21"/>
              </w:rPr>
              <w:t>700 000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83074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BAA1E9" w14:textId="77777777" w:rsidR="0085747A" w:rsidRPr="00610A40" w:rsidRDefault="0085747A" w:rsidP="00610A40">
            <w:pPr>
              <w:jc w:val="right"/>
              <w:rPr>
                <w:sz w:val="21"/>
                <w:szCs w:val="21"/>
              </w:rPr>
            </w:pPr>
            <w:r w:rsidRPr="00610A40">
              <w:rPr>
                <w:sz w:val="21"/>
                <w:szCs w:val="21"/>
              </w:rPr>
              <w:t>60 000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E211D5" w14:textId="77777777" w:rsidR="0085747A" w:rsidRPr="00610A40" w:rsidRDefault="0085747A" w:rsidP="00610A40">
            <w:pPr>
              <w:jc w:val="right"/>
              <w:rPr>
                <w:sz w:val="21"/>
                <w:szCs w:val="21"/>
              </w:rPr>
            </w:pPr>
            <w:r w:rsidRPr="00610A40">
              <w:rPr>
                <w:sz w:val="21"/>
                <w:szCs w:val="21"/>
              </w:rPr>
              <w:t>760 000</w:t>
            </w:r>
          </w:p>
        </w:tc>
      </w:tr>
      <w:tr w:rsidR="00A25645" w:rsidRPr="00CE65B7" w14:paraId="33BDEFD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B6770C6" w14:textId="77777777" w:rsidR="0085747A" w:rsidRPr="00610A40" w:rsidRDefault="0085747A" w:rsidP="00CE65B7">
            <w:pPr>
              <w:rPr>
                <w:sz w:val="21"/>
                <w:szCs w:val="21"/>
              </w:rPr>
            </w:pPr>
            <w:r w:rsidRPr="00610A40">
              <w:rPr>
                <w:sz w:val="21"/>
                <w:szCs w:val="21"/>
              </w:rPr>
              <w:t>5617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A5E2211"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4D9A40" w14:textId="77777777" w:rsidR="0085747A" w:rsidRPr="00610A40" w:rsidRDefault="0085747A" w:rsidP="00CE65B7">
            <w:pPr>
              <w:rPr>
                <w:sz w:val="21"/>
                <w:szCs w:val="21"/>
              </w:rPr>
            </w:pPr>
            <w:r w:rsidRPr="00610A40">
              <w:rPr>
                <w:sz w:val="21"/>
                <w:szCs w:val="21"/>
              </w:rPr>
              <w:t>Renter fra Statens lånekasse for utdanning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236C4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FECB1F"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C3357C"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E7ABFD" w14:textId="77777777" w:rsidR="0085747A" w:rsidRPr="00610A40" w:rsidRDefault="0085747A" w:rsidP="00610A40">
            <w:pPr>
              <w:jc w:val="right"/>
              <w:rPr>
                <w:sz w:val="21"/>
                <w:szCs w:val="21"/>
              </w:rPr>
            </w:pPr>
          </w:p>
        </w:tc>
      </w:tr>
      <w:tr w:rsidR="00A25645" w:rsidRPr="00CE65B7" w14:paraId="72AA4D2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8A7BAC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5B5B87D" w14:textId="77777777" w:rsidR="0085747A" w:rsidRPr="00610A40" w:rsidRDefault="0085747A" w:rsidP="00CE65B7">
            <w:pPr>
              <w:rPr>
                <w:sz w:val="21"/>
                <w:szCs w:val="21"/>
              </w:rPr>
            </w:pPr>
            <w:r w:rsidRPr="00610A40">
              <w:rPr>
                <w:sz w:val="21"/>
                <w:szCs w:val="21"/>
              </w:rPr>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737CD5" w14:textId="77777777" w:rsidR="0085747A" w:rsidRPr="00610A40" w:rsidRDefault="0085747A" w:rsidP="00CE65B7">
            <w:pPr>
              <w:rPr>
                <w:sz w:val="21"/>
                <w:szCs w:val="21"/>
              </w:rPr>
            </w:pPr>
            <w:r w:rsidRPr="00610A40">
              <w:rPr>
                <w:sz w:val="21"/>
                <w:szCs w:val="21"/>
              </w:rPr>
              <w:t>Renter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88E71A" w14:textId="77777777" w:rsidR="0085747A" w:rsidRPr="00610A40" w:rsidRDefault="0085747A" w:rsidP="00610A40">
            <w:pPr>
              <w:jc w:val="right"/>
              <w:rPr>
                <w:sz w:val="21"/>
                <w:szCs w:val="21"/>
              </w:rPr>
            </w:pPr>
            <w:r w:rsidRPr="00610A40">
              <w:rPr>
                <w:sz w:val="21"/>
                <w:szCs w:val="21"/>
              </w:rPr>
              <w:t>15 100 221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167D41"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CFF1EA" w14:textId="77777777" w:rsidR="0085747A" w:rsidRPr="00610A40" w:rsidRDefault="0085747A" w:rsidP="00610A40">
            <w:pPr>
              <w:jc w:val="right"/>
              <w:rPr>
                <w:sz w:val="21"/>
                <w:szCs w:val="21"/>
              </w:rPr>
            </w:pPr>
            <w:r w:rsidRPr="00610A40">
              <w:rPr>
                <w:sz w:val="21"/>
                <w:szCs w:val="21"/>
              </w:rPr>
              <w:t>-1 182 559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808CE7" w14:textId="77777777" w:rsidR="0085747A" w:rsidRPr="00610A40" w:rsidRDefault="0085747A" w:rsidP="00610A40">
            <w:pPr>
              <w:jc w:val="right"/>
              <w:rPr>
                <w:sz w:val="21"/>
                <w:szCs w:val="21"/>
              </w:rPr>
            </w:pPr>
            <w:r w:rsidRPr="00610A40">
              <w:rPr>
                <w:sz w:val="21"/>
                <w:szCs w:val="21"/>
              </w:rPr>
              <w:t>13 917 662</w:t>
            </w:r>
          </w:p>
        </w:tc>
      </w:tr>
      <w:tr w:rsidR="00A25645" w:rsidRPr="00CE65B7" w14:paraId="01C6323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A5F1688" w14:textId="77777777" w:rsidR="0085747A" w:rsidRPr="00610A40" w:rsidRDefault="0085747A" w:rsidP="00CE65B7">
            <w:pPr>
              <w:rPr>
                <w:sz w:val="21"/>
                <w:szCs w:val="21"/>
              </w:rPr>
            </w:pPr>
            <w:r w:rsidRPr="00610A40">
              <w:rPr>
                <w:sz w:val="21"/>
                <w:szCs w:val="21"/>
              </w:rPr>
              <w:t>5625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CF023F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A09C4A" w14:textId="77777777" w:rsidR="0085747A" w:rsidRPr="00610A40" w:rsidRDefault="0085747A" w:rsidP="00CE65B7">
            <w:pPr>
              <w:rPr>
                <w:sz w:val="21"/>
                <w:szCs w:val="21"/>
              </w:rPr>
            </w:pPr>
            <w:r w:rsidRPr="00610A40">
              <w:rPr>
                <w:sz w:val="21"/>
                <w:szCs w:val="21"/>
              </w:rPr>
              <w:t>Renter og utbytte fra Innovasjon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98898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E157F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F94B1D"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C39F62" w14:textId="77777777" w:rsidR="0085747A" w:rsidRPr="00610A40" w:rsidRDefault="0085747A" w:rsidP="00610A40">
            <w:pPr>
              <w:jc w:val="right"/>
              <w:rPr>
                <w:sz w:val="21"/>
                <w:szCs w:val="21"/>
              </w:rPr>
            </w:pPr>
          </w:p>
        </w:tc>
      </w:tr>
      <w:tr w:rsidR="00A25645" w:rsidRPr="00CE65B7" w14:paraId="22293E8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B8149F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0038DF" w14:textId="77777777" w:rsidR="0085747A" w:rsidRPr="00610A40" w:rsidRDefault="0085747A" w:rsidP="00CE65B7">
            <w:pPr>
              <w:rPr>
                <w:sz w:val="21"/>
                <w:szCs w:val="21"/>
              </w:rPr>
            </w:pPr>
            <w:r w:rsidRPr="00610A40">
              <w:rPr>
                <w:sz w:val="21"/>
                <w:szCs w:val="21"/>
              </w:rPr>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9271D8" w14:textId="77777777" w:rsidR="0085747A" w:rsidRPr="00610A40" w:rsidRDefault="0085747A" w:rsidP="00CE65B7">
            <w:pPr>
              <w:rPr>
                <w:sz w:val="21"/>
                <w:szCs w:val="21"/>
              </w:rPr>
            </w:pPr>
            <w:r w:rsidRPr="00610A40">
              <w:rPr>
                <w:sz w:val="21"/>
                <w:szCs w:val="21"/>
              </w:rPr>
              <w:t>Renter på lån fra statskassen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26331A" w14:textId="77777777" w:rsidR="0085747A" w:rsidRPr="00610A40" w:rsidRDefault="0085747A" w:rsidP="00610A40">
            <w:pPr>
              <w:jc w:val="right"/>
              <w:rPr>
                <w:sz w:val="21"/>
                <w:szCs w:val="21"/>
              </w:rPr>
            </w:pPr>
            <w:r w:rsidRPr="00610A40">
              <w:rPr>
                <w:sz w:val="21"/>
                <w:szCs w:val="21"/>
              </w:rPr>
              <w:t>720 000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8338C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26C778" w14:textId="77777777" w:rsidR="0085747A" w:rsidRPr="00610A40" w:rsidRDefault="0085747A" w:rsidP="00610A40">
            <w:pPr>
              <w:jc w:val="right"/>
              <w:rPr>
                <w:sz w:val="21"/>
                <w:szCs w:val="21"/>
              </w:rPr>
            </w:pPr>
            <w:r w:rsidRPr="00610A40">
              <w:rPr>
                <w:sz w:val="21"/>
                <w:szCs w:val="21"/>
              </w:rPr>
              <w:t>-60 000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BF2CDF" w14:textId="77777777" w:rsidR="0085747A" w:rsidRPr="00610A40" w:rsidRDefault="0085747A" w:rsidP="00610A40">
            <w:pPr>
              <w:jc w:val="right"/>
              <w:rPr>
                <w:sz w:val="21"/>
                <w:szCs w:val="21"/>
              </w:rPr>
            </w:pPr>
            <w:r w:rsidRPr="00610A40">
              <w:rPr>
                <w:sz w:val="21"/>
                <w:szCs w:val="21"/>
              </w:rPr>
              <w:t>660 000</w:t>
            </w:r>
          </w:p>
        </w:tc>
      </w:tr>
      <w:tr w:rsidR="00A25645" w:rsidRPr="00CE65B7" w14:paraId="1F56D2F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350A0E1"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738976D" w14:textId="77777777" w:rsidR="0085747A" w:rsidRPr="00610A40" w:rsidRDefault="0085747A" w:rsidP="00CE65B7">
            <w:pPr>
              <w:rPr>
                <w:sz w:val="21"/>
                <w:szCs w:val="21"/>
              </w:rPr>
            </w:pPr>
            <w:r w:rsidRPr="00610A40">
              <w:rPr>
                <w:sz w:val="21"/>
                <w:szCs w:val="21"/>
              </w:rPr>
              <w:t>81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161994" w14:textId="77777777" w:rsidR="0085747A" w:rsidRPr="00610A40" w:rsidRDefault="0085747A" w:rsidP="00CE65B7">
            <w:pPr>
              <w:rPr>
                <w:sz w:val="21"/>
                <w:szCs w:val="21"/>
              </w:rPr>
            </w:pPr>
            <w:r w:rsidRPr="00610A40">
              <w:rPr>
                <w:sz w:val="21"/>
                <w:szCs w:val="21"/>
              </w:rPr>
              <w:t>Rentemargin, innovasjonslåneordningen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DFE23C" w14:textId="77777777" w:rsidR="0085747A" w:rsidRPr="00610A40" w:rsidRDefault="0085747A" w:rsidP="00610A40">
            <w:pPr>
              <w:jc w:val="right"/>
              <w:rPr>
                <w:sz w:val="21"/>
                <w:szCs w:val="21"/>
              </w:rPr>
            </w:pPr>
            <w:r w:rsidRPr="00610A40">
              <w:rPr>
                <w:sz w:val="21"/>
                <w:szCs w:val="21"/>
              </w:rPr>
              <w:t>26 000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F6FCB9"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4A4437" w14:textId="77777777" w:rsidR="0085747A" w:rsidRPr="00610A40" w:rsidRDefault="0085747A" w:rsidP="00610A40">
            <w:pPr>
              <w:jc w:val="right"/>
              <w:rPr>
                <w:sz w:val="21"/>
                <w:szCs w:val="21"/>
              </w:rPr>
            </w:pPr>
            <w:r w:rsidRPr="00610A40">
              <w:rPr>
                <w:sz w:val="21"/>
                <w:szCs w:val="21"/>
              </w:rPr>
              <w:t>-17 100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27A0F6" w14:textId="77777777" w:rsidR="0085747A" w:rsidRPr="00610A40" w:rsidRDefault="0085747A" w:rsidP="00610A40">
            <w:pPr>
              <w:jc w:val="right"/>
              <w:rPr>
                <w:sz w:val="21"/>
                <w:szCs w:val="21"/>
              </w:rPr>
            </w:pPr>
            <w:r w:rsidRPr="00610A40">
              <w:rPr>
                <w:sz w:val="21"/>
                <w:szCs w:val="21"/>
              </w:rPr>
              <w:t>8 900</w:t>
            </w:r>
          </w:p>
        </w:tc>
      </w:tr>
      <w:tr w:rsidR="00A25645" w:rsidRPr="00CE65B7" w14:paraId="3F934AC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0E7054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9C312B9" w14:textId="77777777" w:rsidR="0085747A" w:rsidRPr="00610A40" w:rsidRDefault="0085747A" w:rsidP="00CE65B7">
            <w:pPr>
              <w:rPr>
                <w:sz w:val="21"/>
                <w:szCs w:val="21"/>
              </w:rPr>
            </w:pPr>
            <w:r w:rsidRPr="00610A40">
              <w:rPr>
                <w:sz w:val="21"/>
                <w:szCs w:val="21"/>
              </w:rPr>
              <w:t>82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B1FC13" w14:textId="77777777" w:rsidR="0085747A" w:rsidRPr="00610A40" w:rsidRDefault="0085747A" w:rsidP="00CE65B7">
            <w:pPr>
              <w:rPr>
                <w:sz w:val="21"/>
                <w:szCs w:val="21"/>
              </w:rPr>
            </w:pPr>
            <w:r w:rsidRPr="00610A40">
              <w:rPr>
                <w:sz w:val="21"/>
                <w:szCs w:val="21"/>
              </w:rPr>
              <w:t>Låneordning for pakkereisearrangører – renter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205FF0" w14:textId="77777777" w:rsidR="0085747A" w:rsidRPr="00610A40" w:rsidRDefault="0085747A" w:rsidP="00610A40">
            <w:pPr>
              <w:jc w:val="right"/>
              <w:rPr>
                <w:sz w:val="21"/>
                <w:szCs w:val="21"/>
              </w:rPr>
            </w:pPr>
            <w:r w:rsidRPr="00610A40">
              <w:rPr>
                <w:sz w:val="21"/>
                <w:szCs w:val="21"/>
              </w:rPr>
              <w:t>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0D378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19135B" w14:textId="77777777" w:rsidR="0085747A" w:rsidRPr="00610A40" w:rsidRDefault="0085747A" w:rsidP="00610A40">
            <w:pPr>
              <w:jc w:val="right"/>
              <w:rPr>
                <w:sz w:val="21"/>
                <w:szCs w:val="21"/>
              </w:rPr>
            </w:pPr>
            <w:r w:rsidRPr="00610A40">
              <w:rPr>
                <w:sz w:val="21"/>
                <w:szCs w:val="21"/>
              </w:rPr>
              <w:t>-300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0882EA" w14:textId="77777777" w:rsidR="0085747A" w:rsidRPr="00610A40" w:rsidRDefault="0085747A" w:rsidP="00610A40">
            <w:pPr>
              <w:jc w:val="right"/>
              <w:rPr>
                <w:sz w:val="21"/>
                <w:szCs w:val="21"/>
              </w:rPr>
            </w:pPr>
            <w:r w:rsidRPr="00610A40">
              <w:rPr>
                <w:sz w:val="21"/>
                <w:szCs w:val="21"/>
              </w:rPr>
              <w:t>100</w:t>
            </w:r>
          </w:p>
        </w:tc>
      </w:tr>
      <w:tr w:rsidR="00A25645" w:rsidRPr="00CE65B7" w14:paraId="19CAEB8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A7E925"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A7DCCD" w14:textId="77777777" w:rsidR="0085747A" w:rsidRPr="00610A40" w:rsidRDefault="0085747A" w:rsidP="00CE65B7">
            <w:pPr>
              <w:rPr>
                <w:sz w:val="21"/>
                <w:szCs w:val="21"/>
              </w:rPr>
            </w:pPr>
            <w:r w:rsidRPr="00610A40">
              <w:rPr>
                <w:sz w:val="21"/>
                <w:szCs w:val="21"/>
              </w:rPr>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CE6C55" w14:textId="77777777" w:rsidR="0085747A" w:rsidRPr="00610A40" w:rsidRDefault="0085747A" w:rsidP="00CE65B7">
            <w:pPr>
              <w:rPr>
                <w:sz w:val="21"/>
                <w:szCs w:val="21"/>
              </w:rPr>
            </w:pPr>
            <w:r w:rsidRPr="00610A40">
              <w:rPr>
                <w:sz w:val="21"/>
                <w:szCs w:val="21"/>
              </w:rPr>
              <w:t>Utbytte, lavrisikolåneordningen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1EB3C6" w14:textId="77777777" w:rsidR="0085747A" w:rsidRPr="00610A40" w:rsidRDefault="0085747A" w:rsidP="00610A40">
            <w:pPr>
              <w:jc w:val="right"/>
              <w:rPr>
                <w:sz w:val="21"/>
                <w:szCs w:val="21"/>
              </w:rPr>
            </w:pPr>
            <w:r w:rsidRPr="00610A40">
              <w:rPr>
                <w:sz w:val="21"/>
                <w:szCs w:val="21"/>
              </w:rPr>
              <w:t>75 000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E383EE"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490281" w14:textId="77777777" w:rsidR="0085747A" w:rsidRPr="00610A40" w:rsidRDefault="0085747A" w:rsidP="00610A40">
            <w:pPr>
              <w:jc w:val="right"/>
              <w:rPr>
                <w:sz w:val="21"/>
                <w:szCs w:val="21"/>
              </w:rPr>
            </w:pPr>
            <w:r w:rsidRPr="00610A40">
              <w:rPr>
                <w:sz w:val="21"/>
                <w:szCs w:val="21"/>
              </w:rPr>
              <w:t>98 600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F1B573" w14:textId="77777777" w:rsidR="0085747A" w:rsidRPr="00610A40" w:rsidRDefault="0085747A" w:rsidP="00610A40">
            <w:pPr>
              <w:jc w:val="right"/>
              <w:rPr>
                <w:sz w:val="21"/>
                <w:szCs w:val="21"/>
              </w:rPr>
            </w:pPr>
            <w:r w:rsidRPr="00610A40">
              <w:rPr>
                <w:sz w:val="21"/>
                <w:szCs w:val="21"/>
              </w:rPr>
              <w:t>173 600</w:t>
            </w:r>
          </w:p>
        </w:tc>
      </w:tr>
      <w:tr w:rsidR="00A25645" w:rsidRPr="00CE65B7" w14:paraId="1C43432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8BA3924" w14:textId="77777777" w:rsidR="0085747A" w:rsidRPr="00610A40" w:rsidRDefault="0085747A" w:rsidP="00CE65B7">
            <w:pPr>
              <w:rPr>
                <w:sz w:val="21"/>
                <w:szCs w:val="21"/>
              </w:rPr>
            </w:pPr>
            <w:r w:rsidRPr="00610A40">
              <w:rPr>
                <w:sz w:val="21"/>
                <w:szCs w:val="21"/>
              </w:rPr>
              <w:t>5626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2EDC2A"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C1190B" w14:textId="77777777" w:rsidR="0085747A" w:rsidRPr="00610A40" w:rsidRDefault="0085747A" w:rsidP="00CE65B7">
            <w:pPr>
              <w:rPr>
                <w:sz w:val="21"/>
                <w:szCs w:val="21"/>
              </w:rPr>
            </w:pPr>
            <w:r w:rsidRPr="00610A40">
              <w:rPr>
                <w:sz w:val="21"/>
                <w:szCs w:val="21"/>
              </w:rPr>
              <w:t>Renter av lån til Institutt for energiteknikk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EA700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D946EA"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824EA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106017" w14:textId="77777777" w:rsidR="0085747A" w:rsidRPr="00610A40" w:rsidRDefault="0085747A" w:rsidP="00610A40">
            <w:pPr>
              <w:jc w:val="right"/>
              <w:rPr>
                <w:sz w:val="21"/>
                <w:szCs w:val="21"/>
              </w:rPr>
            </w:pPr>
          </w:p>
        </w:tc>
      </w:tr>
      <w:tr w:rsidR="00A25645" w:rsidRPr="00CE65B7" w14:paraId="7581175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72E45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AE9C8B" w14:textId="77777777" w:rsidR="0085747A" w:rsidRPr="00610A40" w:rsidRDefault="0085747A" w:rsidP="00CE65B7">
            <w:pPr>
              <w:rPr>
                <w:sz w:val="21"/>
                <w:szCs w:val="21"/>
              </w:rPr>
            </w:pPr>
            <w:r w:rsidRPr="00610A40">
              <w:rPr>
                <w:sz w:val="21"/>
                <w:szCs w:val="21"/>
              </w:rPr>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B87085" w14:textId="77777777" w:rsidR="0085747A" w:rsidRPr="00610A40" w:rsidRDefault="0085747A" w:rsidP="00CE65B7">
            <w:pPr>
              <w:rPr>
                <w:sz w:val="21"/>
                <w:szCs w:val="21"/>
              </w:rPr>
            </w:pPr>
            <w:r w:rsidRPr="00610A40">
              <w:rPr>
                <w:sz w:val="21"/>
                <w:szCs w:val="21"/>
              </w:rPr>
              <w:t>Renter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C140A1" w14:textId="77777777" w:rsidR="0085747A" w:rsidRPr="00610A40" w:rsidRDefault="0085747A" w:rsidP="00610A40">
            <w:pPr>
              <w:jc w:val="right"/>
              <w:rPr>
                <w:sz w:val="21"/>
                <w:szCs w:val="21"/>
              </w:rPr>
            </w:pPr>
            <w:r w:rsidRPr="00610A40">
              <w:rPr>
                <w:sz w:val="21"/>
                <w:szCs w:val="21"/>
              </w:rPr>
              <w:t>5 500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D9680A"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79024D" w14:textId="77777777" w:rsidR="0085747A" w:rsidRPr="00610A40" w:rsidRDefault="0085747A" w:rsidP="00610A40">
            <w:pPr>
              <w:jc w:val="right"/>
              <w:rPr>
                <w:sz w:val="21"/>
                <w:szCs w:val="21"/>
              </w:rPr>
            </w:pPr>
            <w:r w:rsidRPr="00610A40">
              <w:rPr>
                <w:sz w:val="21"/>
                <w:szCs w:val="21"/>
              </w:rPr>
              <w:t>-2 000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5A266E" w14:textId="77777777" w:rsidR="0085747A" w:rsidRPr="00610A40" w:rsidRDefault="0085747A" w:rsidP="00610A40">
            <w:pPr>
              <w:jc w:val="right"/>
              <w:rPr>
                <w:sz w:val="21"/>
                <w:szCs w:val="21"/>
              </w:rPr>
            </w:pPr>
            <w:r w:rsidRPr="00610A40">
              <w:rPr>
                <w:sz w:val="21"/>
                <w:szCs w:val="21"/>
              </w:rPr>
              <w:t>3 500</w:t>
            </w:r>
          </w:p>
        </w:tc>
      </w:tr>
      <w:tr w:rsidR="00A25645" w:rsidRPr="00CE65B7" w14:paraId="40B4EBD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46A169C" w14:textId="77777777" w:rsidR="0085747A" w:rsidRPr="00610A40" w:rsidRDefault="0085747A" w:rsidP="00CE65B7">
            <w:pPr>
              <w:rPr>
                <w:sz w:val="21"/>
                <w:szCs w:val="21"/>
              </w:rPr>
            </w:pPr>
            <w:r w:rsidRPr="00610A40">
              <w:rPr>
                <w:sz w:val="21"/>
                <w:szCs w:val="21"/>
              </w:rPr>
              <w:t>5629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F257FC"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261506" w14:textId="77777777" w:rsidR="0085747A" w:rsidRPr="00610A40" w:rsidRDefault="0085747A" w:rsidP="00CE65B7">
            <w:pPr>
              <w:rPr>
                <w:sz w:val="21"/>
                <w:szCs w:val="21"/>
              </w:rPr>
            </w:pPr>
            <w:r w:rsidRPr="00610A40">
              <w:rPr>
                <w:sz w:val="21"/>
                <w:szCs w:val="21"/>
              </w:rPr>
              <w:t>Renter fra eksportkredittordningen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013CAE"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81AD3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DEDC37"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B2FD86" w14:textId="77777777" w:rsidR="0085747A" w:rsidRPr="00610A40" w:rsidRDefault="0085747A" w:rsidP="00610A40">
            <w:pPr>
              <w:jc w:val="right"/>
              <w:rPr>
                <w:sz w:val="21"/>
                <w:szCs w:val="21"/>
              </w:rPr>
            </w:pPr>
          </w:p>
        </w:tc>
      </w:tr>
      <w:tr w:rsidR="00A25645" w:rsidRPr="00CE65B7" w14:paraId="1D6513D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C7D816"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B9CD69" w14:textId="77777777" w:rsidR="0085747A" w:rsidRPr="00610A40" w:rsidRDefault="0085747A" w:rsidP="00CE65B7">
            <w:pPr>
              <w:rPr>
                <w:sz w:val="21"/>
                <w:szCs w:val="21"/>
              </w:rPr>
            </w:pPr>
            <w:r w:rsidRPr="00610A40">
              <w:rPr>
                <w:sz w:val="21"/>
                <w:szCs w:val="21"/>
              </w:rPr>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0A1415" w14:textId="77777777" w:rsidR="0085747A" w:rsidRPr="00610A40" w:rsidRDefault="0085747A" w:rsidP="00CE65B7">
            <w:pPr>
              <w:rPr>
                <w:sz w:val="21"/>
                <w:szCs w:val="21"/>
              </w:rPr>
            </w:pPr>
            <w:r w:rsidRPr="00610A40">
              <w:rPr>
                <w:sz w:val="21"/>
                <w:szCs w:val="21"/>
              </w:rPr>
              <w:t>Renter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B1226C" w14:textId="77777777" w:rsidR="0085747A" w:rsidRPr="00610A40" w:rsidRDefault="0085747A" w:rsidP="00610A40">
            <w:pPr>
              <w:jc w:val="right"/>
              <w:rPr>
                <w:sz w:val="21"/>
                <w:szCs w:val="21"/>
              </w:rPr>
            </w:pPr>
            <w:r w:rsidRPr="00610A40">
              <w:rPr>
                <w:sz w:val="21"/>
                <w:szCs w:val="21"/>
              </w:rPr>
              <w:t>1 140 000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827D4C"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0DB463" w14:textId="77777777" w:rsidR="0085747A" w:rsidRPr="00610A40" w:rsidRDefault="0085747A" w:rsidP="00610A40">
            <w:pPr>
              <w:jc w:val="right"/>
              <w:rPr>
                <w:sz w:val="21"/>
                <w:szCs w:val="21"/>
              </w:rPr>
            </w:pPr>
            <w:r w:rsidRPr="00610A40">
              <w:rPr>
                <w:sz w:val="21"/>
                <w:szCs w:val="21"/>
              </w:rPr>
              <w:t>-190 000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CE0364" w14:textId="77777777" w:rsidR="0085747A" w:rsidRPr="00610A40" w:rsidRDefault="0085747A" w:rsidP="00610A40">
            <w:pPr>
              <w:jc w:val="right"/>
              <w:rPr>
                <w:sz w:val="21"/>
                <w:szCs w:val="21"/>
              </w:rPr>
            </w:pPr>
            <w:r w:rsidRPr="00610A40">
              <w:rPr>
                <w:sz w:val="21"/>
                <w:szCs w:val="21"/>
              </w:rPr>
              <w:t>950 000</w:t>
            </w:r>
          </w:p>
        </w:tc>
      </w:tr>
      <w:tr w:rsidR="00A25645" w:rsidRPr="00CE65B7" w14:paraId="2882E87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B699A3" w14:textId="77777777" w:rsidR="0085747A" w:rsidRPr="00610A40" w:rsidRDefault="0085747A" w:rsidP="00CE65B7">
            <w:pPr>
              <w:rPr>
                <w:sz w:val="21"/>
                <w:szCs w:val="21"/>
              </w:rPr>
            </w:pPr>
            <w:r w:rsidRPr="00610A40">
              <w:rPr>
                <w:sz w:val="21"/>
                <w:szCs w:val="21"/>
              </w:rPr>
              <w:t>5641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30D216"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F887F5" w14:textId="77777777" w:rsidR="0085747A" w:rsidRPr="00610A40" w:rsidRDefault="0085747A" w:rsidP="00CE65B7">
            <w:pPr>
              <w:rPr>
                <w:sz w:val="21"/>
                <w:szCs w:val="21"/>
              </w:rPr>
            </w:pPr>
            <w:r w:rsidRPr="00610A40">
              <w:rPr>
                <w:sz w:val="21"/>
                <w:szCs w:val="21"/>
              </w:rPr>
              <w:t>Renter fra Norske tog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84A67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F3ACC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381DF1"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E1839D" w14:textId="77777777" w:rsidR="0085747A" w:rsidRPr="00610A40" w:rsidRDefault="0085747A" w:rsidP="00610A40">
            <w:pPr>
              <w:jc w:val="right"/>
              <w:rPr>
                <w:sz w:val="21"/>
                <w:szCs w:val="21"/>
              </w:rPr>
            </w:pPr>
          </w:p>
        </w:tc>
      </w:tr>
      <w:tr w:rsidR="00A25645" w:rsidRPr="00CE65B7" w14:paraId="1BACBDF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11BF8B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9205645" w14:textId="77777777" w:rsidR="0085747A" w:rsidRPr="00610A40" w:rsidRDefault="0085747A" w:rsidP="00CE65B7">
            <w:pPr>
              <w:rPr>
                <w:sz w:val="21"/>
                <w:szCs w:val="21"/>
              </w:rPr>
            </w:pPr>
            <w:r w:rsidRPr="00610A40">
              <w:rPr>
                <w:sz w:val="21"/>
                <w:szCs w:val="21"/>
              </w:rPr>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9A8935" w14:textId="77777777" w:rsidR="0085747A" w:rsidRPr="00610A40" w:rsidRDefault="0085747A" w:rsidP="00CE65B7">
            <w:pPr>
              <w:rPr>
                <w:sz w:val="21"/>
                <w:szCs w:val="21"/>
              </w:rPr>
            </w:pPr>
            <w:r w:rsidRPr="00610A40">
              <w:rPr>
                <w:sz w:val="21"/>
                <w:szCs w:val="21"/>
              </w:rPr>
              <w:t>Renter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8E7E8E" w14:textId="77777777" w:rsidR="0085747A" w:rsidRPr="00610A40" w:rsidRDefault="0085747A" w:rsidP="00610A40">
            <w:pPr>
              <w:jc w:val="right"/>
              <w:rPr>
                <w:sz w:val="21"/>
                <w:szCs w:val="21"/>
              </w:rPr>
            </w:pPr>
            <w:r w:rsidRPr="00610A40">
              <w:rPr>
                <w:sz w:val="21"/>
                <w:szCs w:val="21"/>
              </w:rPr>
              <w:t>251 800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9A18A8"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B09D4D" w14:textId="77777777" w:rsidR="0085747A" w:rsidRPr="00610A40" w:rsidRDefault="0085747A" w:rsidP="00610A40">
            <w:pPr>
              <w:jc w:val="right"/>
              <w:rPr>
                <w:sz w:val="21"/>
                <w:szCs w:val="21"/>
              </w:rPr>
            </w:pPr>
            <w:r w:rsidRPr="00610A40">
              <w:rPr>
                <w:sz w:val="21"/>
                <w:szCs w:val="21"/>
              </w:rPr>
              <w:t>147 800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8F7CA0" w14:textId="77777777" w:rsidR="0085747A" w:rsidRPr="00610A40" w:rsidRDefault="0085747A" w:rsidP="00610A40">
            <w:pPr>
              <w:jc w:val="right"/>
              <w:rPr>
                <w:sz w:val="21"/>
                <w:szCs w:val="21"/>
              </w:rPr>
            </w:pPr>
            <w:r w:rsidRPr="00610A40">
              <w:rPr>
                <w:sz w:val="21"/>
                <w:szCs w:val="21"/>
              </w:rPr>
              <w:t>399 600</w:t>
            </w:r>
          </w:p>
        </w:tc>
      </w:tr>
      <w:tr w:rsidR="00A25645" w:rsidRPr="00CE65B7" w14:paraId="3502B7A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FFD31E" w14:textId="77777777" w:rsidR="0085747A" w:rsidRPr="00610A40" w:rsidRDefault="0085747A" w:rsidP="00CE65B7">
            <w:pPr>
              <w:rPr>
                <w:sz w:val="21"/>
                <w:szCs w:val="21"/>
              </w:rPr>
            </w:pPr>
            <w:r w:rsidRPr="00610A40">
              <w:rPr>
                <w:sz w:val="21"/>
                <w:szCs w:val="21"/>
              </w:rPr>
              <w:t>5652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D5301F4"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7E938E" w14:textId="77777777" w:rsidR="0085747A" w:rsidRPr="00610A40" w:rsidRDefault="0085747A" w:rsidP="00CE65B7">
            <w:pPr>
              <w:rPr>
                <w:sz w:val="21"/>
                <w:szCs w:val="21"/>
              </w:rPr>
            </w:pPr>
            <w:r w:rsidRPr="00610A40">
              <w:rPr>
                <w:sz w:val="21"/>
                <w:szCs w:val="21"/>
              </w:rPr>
              <w:t>Statskog SF – renter og utbytte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EF84FA"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CD553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4B1C7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90A47A" w14:textId="77777777" w:rsidR="0085747A" w:rsidRPr="00610A40" w:rsidRDefault="0085747A" w:rsidP="00610A40">
            <w:pPr>
              <w:jc w:val="right"/>
              <w:rPr>
                <w:sz w:val="21"/>
                <w:szCs w:val="21"/>
              </w:rPr>
            </w:pPr>
          </w:p>
        </w:tc>
      </w:tr>
      <w:tr w:rsidR="00A25645" w:rsidRPr="00CE65B7" w14:paraId="40F4E02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4C91FB"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891DE1" w14:textId="77777777" w:rsidR="0085747A" w:rsidRPr="00610A40" w:rsidRDefault="0085747A" w:rsidP="00CE65B7">
            <w:pPr>
              <w:rPr>
                <w:sz w:val="21"/>
                <w:szCs w:val="21"/>
              </w:rPr>
            </w:pPr>
            <w:r w:rsidRPr="00610A40">
              <w:rPr>
                <w:sz w:val="21"/>
                <w:szCs w:val="21"/>
              </w:rPr>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4C1675" w14:textId="77777777" w:rsidR="0085747A" w:rsidRPr="00610A40" w:rsidRDefault="0085747A" w:rsidP="00CE65B7">
            <w:pPr>
              <w:rPr>
                <w:sz w:val="21"/>
                <w:szCs w:val="21"/>
              </w:rPr>
            </w:pPr>
            <w:r w:rsidRPr="00610A40">
              <w:rPr>
                <w:sz w:val="21"/>
                <w:szCs w:val="21"/>
              </w:rPr>
              <w:t>Utbytte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06588D" w14:textId="77777777" w:rsidR="0085747A" w:rsidRPr="00610A40" w:rsidRDefault="0085747A" w:rsidP="00610A40">
            <w:pPr>
              <w:jc w:val="right"/>
              <w:rPr>
                <w:sz w:val="21"/>
                <w:szCs w:val="21"/>
              </w:rPr>
            </w:pPr>
            <w:r w:rsidRPr="00610A40">
              <w:rPr>
                <w:sz w:val="21"/>
                <w:szCs w:val="21"/>
              </w:rPr>
              <w:t>10 000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7FEF17"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042556" w14:textId="77777777" w:rsidR="0085747A" w:rsidRPr="00610A40" w:rsidRDefault="0085747A" w:rsidP="00610A40">
            <w:pPr>
              <w:jc w:val="right"/>
              <w:rPr>
                <w:sz w:val="21"/>
                <w:szCs w:val="21"/>
              </w:rPr>
            </w:pPr>
            <w:r w:rsidRPr="00610A40">
              <w:rPr>
                <w:sz w:val="21"/>
                <w:szCs w:val="21"/>
              </w:rPr>
              <w:t>87 800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19483C" w14:textId="77777777" w:rsidR="0085747A" w:rsidRPr="00610A40" w:rsidRDefault="0085747A" w:rsidP="00610A40">
            <w:pPr>
              <w:jc w:val="right"/>
              <w:rPr>
                <w:sz w:val="21"/>
                <w:szCs w:val="21"/>
              </w:rPr>
            </w:pPr>
            <w:r w:rsidRPr="00610A40">
              <w:rPr>
                <w:sz w:val="21"/>
                <w:szCs w:val="21"/>
              </w:rPr>
              <w:t>97 800</w:t>
            </w:r>
          </w:p>
        </w:tc>
      </w:tr>
      <w:tr w:rsidR="00A25645" w:rsidRPr="00CE65B7" w14:paraId="275F5F0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489835" w14:textId="77777777" w:rsidR="0085747A" w:rsidRPr="00610A40" w:rsidRDefault="0085747A" w:rsidP="00CE65B7">
            <w:pPr>
              <w:rPr>
                <w:sz w:val="21"/>
                <w:szCs w:val="21"/>
              </w:rPr>
            </w:pPr>
            <w:r w:rsidRPr="00610A40">
              <w:rPr>
                <w:sz w:val="21"/>
                <w:szCs w:val="21"/>
              </w:rPr>
              <w:lastRenderedPageBreak/>
              <w:t>5656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503E0C7"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D2FC9F" w14:textId="77777777" w:rsidR="0085747A" w:rsidRPr="00610A40" w:rsidRDefault="0085747A" w:rsidP="00CE65B7">
            <w:pPr>
              <w:rPr>
                <w:sz w:val="21"/>
                <w:szCs w:val="21"/>
              </w:rPr>
            </w:pPr>
            <w:r w:rsidRPr="00610A40">
              <w:rPr>
                <w:sz w:val="21"/>
                <w:szCs w:val="21"/>
              </w:rPr>
              <w:t>Aksjer under Nærings- og fiskeridepartementets forvaltning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3240CB"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EC8E47"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1B0E29"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FB28F6" w14:textId="77777777" w:rsidR="0085747A" w:rsidRPr="00610A40" w:rsidRDefault="0085747A" w:rsidP="00610A40">
            <w:pPr>
              <w:jc w:val="right"/>
              <w:rPr>
                <w:sz w:val="21"/>
                <w:szCs w:val="21"/>
              </w:rPr>
            </w:pPr>
          </w:p>
        </w:tc>
      </w:tr>
      <w:tr w:rsidR="00A25645" w:rsidRPr="00CE65B7" w14:paraId="64ECBCD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CE4EF7"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B81A05" w14:textId="77777777" w:rsidR="0085747A" w:rsidRPr="00610A40" w:rsidRDefault="0085747A" w:rsidP="00CE65B7">
            <w:pPr>
              <w:rPr>
                <w:sz w:val="21"/>
                <w:szCs w:val="21"/>
              </w:rPr>
            </w:pPr>
            <w:r w:rsidRPr="00610A40">
              <w:rPr>
                <w:sz w:val="21"/>
                <w:szCs w:val="21"/>
              </w:rPr>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CB05D0" w14:textId="77777777" w:rsidR="0085747A" w:rsidRPr="00610A40" w:rsidRDefault="0085747A" w:rsidP="00CE65B7">
            <w:pPr>
              <w:rPr>
                <w:sz w:val="21"/>
                <w:szCs w:val="21"/>
              </w:rPr>
            </w:pPr>
            <w:r w:rsidRPr="00610A40">
              <w:rPr>
                <w:sz w:val="21"/>
                <w:szCs w:val="21"/>
              </w:rPr>
              <w:t>Utbytte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AAC7CB" w14:textId="77777777" w:rsidR="0085747A" w:rsidRPr="00610A40" w:rsidRDefault="0085747A" w:rsidP="00610A40">
            <w:pPr>
              <w:jc w:val="right"/>
              <w:rPr>
                <w:sz w:val="21"/>
                <w:szCs w:val="21"/>
              </w:rPr>
            </w:pPr>
            <w:r w:rsidRPr="00610A40">
              <w:rPr>
                <w:sz w:val="21"/>
                <w:szCs w:val="21"/>
              </w:rPr>
              <w:t>27 304 600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BF784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774611" w14:textId="77777777" w:rsidR="0085747A" w:rsidRPr="00610A40" w:rsidRDefault="0085747A" w:rsidP="00610A40">
            <w:pPr>
              <w:jc w:val="right"/>
              <w:rPr>
                <w:sz w:val="21"/>
                <w:szCs w:val="21"/>
              </w:rPr>
            </w:pPr>
            <w:r w:rsidRPr="00610A40">
              <w:rPr>
                <w:sz w:val="21"/>
                <w:szCs w:val="21"/>
              </w:rPr>
              <w:t>4 707 300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C7CC13" w14:textId="77777777" w:rsidR="0085747A" w:rsidRPr="00610A40" w:rsidRDefault="0085747A" w:rsidP="00610A40">
            <w:pPr>
              <w:jc w:val="right"/>
              <w:rPr>
                <w:sz w:val="21"/>
                <w:szCs w:val="21"/>
              </w:rPr>
            </w:pPr>
            <w:r w:rsidRPr="00610A40">
              <w:rPr>
                <w:sz w:val="21"/>
                <w:szCs w:val="21"/>
              </w:rPr>
              <w:t>32 011 900</w:t>
            </w:r>
          </w:p>
        </w:tc>
      </w:tr>
      <w:tr w:rsidR="00A25645" w:rsidRPr="00CE65B7" w14:paraId="58BC903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9151F9A" w14:textId="77777777" w:rsidR="0085747A" w:rsidRPr="00610A40" w:rsidRDefault="0085747A" w:rsidP="00CE65B7">
            <w:pPr>
              <w:rPr>
                <w:sz w:val="21"/>
                <w:szCs w:val="21"/>
              </w:rPr>
            </w:pPr>
            <w:r w:rsidRPr="00610A40">
              <w:rPr>
                <w:sz w:val="21"/>
                <w:szCs w:val="21"/>
              </w:rPr>
              <w:t>5685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6A4A2F"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ACD4DA" w14:textId="77777777" w:rsidR="0085747A" w:rsidRPr="00610A40" w:rsidRDefault="0085747A" w:rsidP="00CE65B7">
            <w:pPr>
              <w:rPr>
                <w:sz w:val="21"/>
                <w:szCs w:val="21"/>
              </w:rPr>
            </w:pPr>
            <w:r w:rsidRPr="00610A40">
              <w:rPr>
                <w:sz w:val="21"/>
                <w:szCs w:val="21"/>
              </w:rPr>
              <w:t>Aksjer i Equinor ASA</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6E78A1"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166C43"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4433E2"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87545E" w14:textId="77777777" w:rsidR="0085747A" w:rsidRPr="00610A40" w:rsidRDefault="0085747A" w:rsidP="00610A40">
            <w:pPr>
              <w:jc w:val="right"/>
              <w:rPr>
                <w:sz w:val="21"/>
                <w:szCs w:val="21"/>
              </w:rPr>
            </w:pPr>
          </w:p>
        </w:tc>
      </w:tr>
      <w:tr w:rsidR="00A25645" w:rsidRPr="00CE65B7" w14:paraId="15309852"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4F631D3"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3E2584D" w14:textId="77777777" w:rsidR="0085747A" w:rsidRPr="00610A40" w:rsidRDefault="0085747A" w:rsidP="00CE65B7">
            <w:pPr>
              <w:rPr>
                <w:sz w:val="21"/>
                <w:szCs w:val="21"/>
              </w:rPr>
            </w:pPr>
            <w:r w:rsidRPr="00610A40">
              <w:rPr>
                <w:sz w:val="21"/>
                <w:szCs w:val="21"/>
              </w:rPr>
              <w:t>85</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D6243FD" w14:textId="77777777" w:rsidR="0085747A" w:rsidRPr="00610A40" w:rsidRDefault="0085747A" w:rsidP="00CE65B7">
            <w:pPr>
              <w:rPr>
                <w:sz w:val="21"/>
                <w:szCs w:val="21"/>
              </w:rPr>
            </w:pPr>
            <w:r w:rsidRPr="00610A40">
              <w:rPr>
                <w:sz w:val="21"/>
                <w:szCs w:val="21"/>
              </w:rPr>
              <w:t>Utbytte</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DD6F55C" w14:textId="77777777" w:rsidR="0085747A" w:rsidRPr="00610A40" w:rsidRDefault="0085747A" w:rsidP="00610A40">
            <w:pPr>
              <w:jc w:val="right"/>
              <w:rPr>
                <w:sz w:val="21"/>
                <w:szCs w:val="21"/>
              </w:rPr>
            </w:pPr>
            <w:r w:rsidRPr="00610A40">
              <w:rPr>
                <w:sz w:val="21"/>
                <w:szCs w:val="21"/>
              </w:rPr>
              <w:t>25 804 600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A8FA9F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477E630" w14:textId="77777777" w:rsidR="0085747A" w:rsidRPr="00610A40" w:rsidRDefault="0085747A" w:rsidP="00610A40">
            <w:pPr>
              <w:jc w:val="right"/>
              <w:rPr>
                <w:sz w:val="21"/>
                <w:szCs w:val="21"/>
              </w:rPr>
            </w:pPr>
            <w:r w:rsidRPr="00610A40">
              <w:rPr>
                <w:sz w:val="21"/>
                <w:szCs w:val="21"/>
              </w:rPr>
              <w:t>-418 100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6C66C2B" w14:textId="77777777" w:rsidR="0085747A" w:rsidRPr="00610A40" w:rsidRDefault="0085747A" w:rsidP="00610A40">
            <w:pPr>
              <w:jc w:val="right"/>
              <w:rPr>
                <w:sz w:val="21"/>
                <w:szCs w:val="21"/>
              </w:rPr>
            </w:pPr>
            <w:r w:rsidRPr="00610A40">
              <w:rPr>
                <w:sz w:val="21"/>
                <w:szCs w:val="21"/>
              </w:rPr>
              <w:t>25 386 500</w:t>
            </w:r>
          </w:p>
        </w:tc>
      </w:tr>
      <w:tr w:rsidR="00A25645" w:rsidRPr="00CE65B7" w14:paraId="412B0586"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4504E72" w14:textId="77777777" w:rsidR="0085747A" w:rsidRPr="00610A40" w:rsidRDefault="0085747A" w:rsidP="00CE65B7">
            <w:pPr>
              <w:rPr>
                <w:sz w:val="21"/>
                <w:szCs w:val="21"/>
              </w:rPr>
            </w:pPr>
            <w:r w:rsidRPr="00610A40">
              <w:rPr>
                <w:sz w:val="21"/>
                <w:szCs w:val="21"/>
              </w:rPr>
              <w:t>Sum endringer Renter og utbytte mv.</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DE17ED"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E488E87"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090AA10" w14:textId="77777777" w:rsidR="0085747A" w:rsidRPr="00610A40" w:rsidRDefault="0085747A" w:rsidP="00610A40">
            <w:pPr>
              <w:jc w:val="right"/>
              <w:rPr>
                <w:sz w:val="21"/>
                <w:szCs w:val="21"/>
              </w:rPr>
            </w:pPr>
            <w:r w:rsidRPr="00610A40">
              <w:rPr>
                <w:sz w:val="21"/>
                <w:szCs w:val="21"/>
              </w:rPr>
              <w:t>-694 069</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8D8D332" w14:textId="77777777" w:rsidR="0085747A" w:rsidRPr="00610A40" w:rsidRDefault="0085747A" w:rsidP="00610A40">
            <w:pPr>
              <w:jc w:val="right"/>
              <w:rPr>
                <w:sz w:val="21"/>
                <w:szCs w:val="21"/>
              </w:rPr>
            </w:pPr>
          </w:p>
        </w:tc>
      </w:tr>
      <w:tr w:rsidR="00A25645" w:rsidRPr="00CE65B7" w14:paraId="1ABBFD2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A7FBB40" w14:textId="77777777" w:rsidR="0085747A" w:rsidRPr="00610A40" w:rsidRDefault="0085747A" w:rsidP="00CE65B7">
            <w:pPr>
              <w:rPr>
                <w:sz w:val="21"/>
                <w:szCs w:val="21"/>
              </w:rPr>
            </w:pPr>
            <w:r w:rsidRPr="00610A40">
              <w:rPr>
                <w:sz w:val="21"/>
                <w:szCs w:val="21"/>
              </w:rPr>
              <w:t>5701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13F4A5D"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148987" w14:textId="77777777" w:rsidR="0085747A" w:rsidRPr="00610A40" w:rsidRDefault="0085747A" w:rsidP="00CE65B7">
            <w:pPr>
              <w:rPr>
                <w:sz w:val="21"/>
                <w:szCs w:val="21"/>
              </w:rPr>
            </w:pPr>
            <w:r w:rsidRPr="00610A40">
              <w:rPr>
                <w:sz w:val="21"/>
                <w:szCs w:val="21"/>
              </w:rPr>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ED05A4"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FE44DC"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A4956B"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05207B" w14:textId="77777777" w:rsidR="0085747A" w:rsidRPr="00610A40" w:rsidRDefault="0085747A" w:rsidP="00610A40">
            <w:pPr>
              <w:jc w:val="right"/>
              <w:rPr>
                <w:sz w:val="21"/>
                <w:szCs w:val="21"/>
              </w:rPr>
            </w:pPr>
          </w:p>
        </w:tc>
      </w:tr>
      <w:tr w:rsidR="00A25645" w:rsidRPr="00CE65B7" w14:paraId="1CE9535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8EAAAF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AC8BC3" w14:textId="77777777" w:rsidR="0085747A" w:rsidRPr="00610A40" w:rsidRDefault="0085747A" w:rsidP="00CE65B7">
            <w:pPr>
              <w:rPr>
                <w:sz w:val="21"/>
                <w:szCs w:val="21"/>
              </w:rPr>
            </w:pPr>
            <w:r w:rsidRPr="00610A40">
              <w:rPr>
                <w:sz w:val="21"/>
                <w:szCs w:val="21"/>
              </w:rPr>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7A71C2" w14:textId="77777777" w:rsidR="0085747A" w:rsidRPr="00610A40" w:rsidRDefault="0085747A" w:rsidP="00CE65B7">
            <w:pPr>
              <w:rPr>
                <w:sz w:val="21"/>
                <w:szCs w:val="21"/>
              </w:rPr>
            </w:pPr>
            <w:r w:rsidRPr="00610A40">
              <w:rPr>
                <w:sz w:val="21"/>
                <w:szCs w:val="21"/>
              </w:rPr>
              <w:t>Refusjon ved yrkesskade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6B08FA" w14:textId="77777777" w:rsidR="0085747A" w:rsidRPr="00610A40" w:rsidRDefault="0085747A" w:rsidP="00610A40">
            <w:pPr>
              <w:jc w:val="right"/>
              <w:rPr>
                <w:sz w:val="21"/>
                <w:szCs w:val="21"/>
              </w:rPr>
            </w:pPr>
            <w:r w:rsidRPr="00610A40">
              <w:rPr>
                <w:sz w:val="21"/>
                <w:szCs w:val="21"/>
              </w:rPr>
              <w:t>798 940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442F1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CE8D9F" w14:textId="77777777" w:rsidR="0085747A" w:rsidRPr="00610A40" w:rsidRDefault="0085747A" w:rsidP="00610A40">
            <w:pPr>
              <w:jc w:val="right"/>
              <w:rPr>
                <w:sz w:val="21"/>
                <w:szCs w:val="21"/>
              </w:rPr>
            </w:pPr>
            <w:r w:rsidRPr="00610A40">
              <w:rPr>
                <w:sz w:val="21"/>
                <w:szCs w:val="21"/>
              </w:rPr>
              <w:t>-16 540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1BDC90" w14:textId="77777777" w:rsidR="0085747A" w:rsidRPr="00610A40" w:rsidRDefault="0085747A" w:rsidP="00610A40">
            <w:pPr>
              <w:jc w:val="right"/>
              <w:rPr>
                <w:sz w:val="21"/>
                <w:szCs w:val="21"/>
              </w:rPr>
            </w:pPr>
            <w:r w:rsidRPr="00610A40">
              <w:rPr>
                <w:sz w:val="21"/>
                <w:szCs w:val="21"/>
              </w:rPr>
              <w:t>782 400</w:t>
            </w:r>
          </w:p>
        </w:tc>
      </w:tr>
      <w:tr w:rsidR="00A25645" w:rsidRPr="00CE65B7" w14:paraId="686C6F1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2EC79C"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AC7C72" w14:textId="77777777" w:rsidR="0085747A" w:rsidRPr="00610A40" w:rsidRDefault="0085747A" w:rsidP="00CE65B7">
            <w:pPr>
              <w:rPr>
                <w:sz w:val="21"/>
                <w:szCs w:val="21"/>
              </w:rPr>
            </w:pPr>
            <w:r w:rsidRPr="00610A40">
              <w:rPr>
                <w:sz w:val="21"/>
                <w:szCs w:val="21"/>
              </w:rPr>
              <w:t>88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2EF3E9" w14:textId="77777777" w:rsidR="0085747A" w:rsidRPr="00610A40" w:rsidRDefault="0085747A" w:rsidP="00CE65B7">
            <w:pPr>
              <w:rPr>
                <w:sz w:val="21"/>
                <w:szCs w:val="21"/>
              </w:rPr>
            </w:pPr>
            <w:r w:rsidRPr="00610A40">
              <w:rPr>
                <w:sz w:val="21"/>
                <w:szCs w:val="21"/>
              </w:rPr>
              <w:t>Hjelpemiddelsentraler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500AF6" w14:textId="77777777" w:rsidR="0085747A" w:rsidRPr="00610A40" w:rsidRDefault="0085747A" w:rsidP="00610A40">
            <w:pPr>
              <w:jc w:val="right"/>
              <w:rPr>
                <w:sz w:val="21"/>
                <w:szCs w:val="21"/>
              </w:rPr>
            </w:pPr>
            <w:r w:rsidRPr="00610A40">
              <w:rPr>
                <w:sz w:val="21"/>
                <w:szCs w:val="21"/>
              </w:rPr>
              <w:t>113 000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C1469F"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BF3800" w14:textId="77777777" w:rsidR="0085747A" w:rsidRPr="00610A40" w:rsidRDefault="0085747A" w:rsidP="00610A40">
            <w:pPr>
              <w:jc w:val="right"/>
              <w:rPr>
                <w:sz w:val="21"/>
                <w:szCs w:val="21"/>
              </w:rPr>
            </w:pPr>
            <w:r w:rsidRPr="00610A40">
              <w:rPr>
                <w:sz w:val="21"/>
                <w:szCs w:val="21"/>
              </w:rPr>
              <w:t>-12 000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D423C0" w14:textId="77777777" w:rsidR="0085747A" w:rsidRPr="00610A40" w:rsidRDefault="0085747A" w:rsidP="00610A40">
            <w:pPr>
              <w:jc w:val="right"/>
              <w:rPr>
                <w:sz w:val="21"/>
                <w:szCs w:val="21"/>
              </w:rPr>
            </w:pPr>
            <w:r w:rsidRPr="00610A40">
              <w:rPr>
                <w:sz w:val="21"/>
                <w:szCs w:val="21"/>
              </w:rPr>
              <w:t>101 000</w:t>
            </w:r>
          </w:p>
        </w:tc>
      </w:tr>
      <w:tr w:rsidR="00A25645" w:rsidRPr="00CE65B7" w14:paraId="0565295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2EEA63D" w14:textId="77777777" w:rsidR="0085747A" w:rsidRPr="00610A40" w:rsidRDefault="0085747A" w:rsidP="00CE65B7">
            <w:pPr>
              <w:rPr>
                <w:sz w:val="21"/>
                <w:szCs w:val="21"/>
              </w:rPr>
            </w:pPr>
            <w:r w:rsidRPr="00610A40">
              <w:rPr>
                <w:sz w:val="21"/>
                <w:szCs w:val="21"/>
              </w:rPr>
              <w:t>5704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86C46AE"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E056DB" w14:textId="77777777" w:rsidR="0085747A" w:rsidRPr="00610A40" w:rsidRDefault="0085747A" w:rsidP="00CE65B7">
            <w:pPr>
              <w:rPr>
                <w:sz w:val="21"/>
                <w:szCs w:val="21"/>
              </w:rPr>
            </w:pPr>
            <w:r w:rsidRPr="00610A40">
              <w:rPr>
                <w:sz w:val="21"/>
                <w:szCs w:val="21"/>
              </w:rPr>
              <w:t>Statsgaranti for lønnskrav ved konkurs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70DAA3"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807934"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B69F7F"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11C2A6" w14:textId="77777777" w:rsidR="0085747A" w:rsidRPr="00610A40" w:rsidRDefault="0085747A" w:rsidP="00610A40">
            <w:pPr>
              <w:jc w:val="right"/>
              <w:rPr>
                <w:sz w:val="21"/>
                <w:szCs w:val="21"/>
              </w:rPr>
            </w:pPr>
          </w:p>
        </w:tc>
      </w:tr>
      <w:tr w:rsidR="00A25645" w:rsidRPr="00CE65B7" w14:paraId="1E4B84C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F053BD"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2C93EAB"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760B1F" w14:textId="77777777" w:rsidR="0085747A" w:rsidRPr="00610A40" w:rsidRDefault="0085747A" w:rsidP="00CE65B7">
            <w:pPr>
              <w:rPr>
                <w:sz w:val="21"/>
                <w:szCs w:val="21"/>
              </w:rPr>
            </w:pPr>
            <w:r w:rsidRPr="00610A40">
              <w:rPr>
                <w:sz w:val="21"/>
                <w:szCs w:val="21"/>
              </w:rPr>
              <w:t>Dividende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959EC6" w14:textId="77777777" w:rsidR="0085747A" w:rsidRPr="00610A40" w:rsidRDefault="0085747A" w:rsidP="00610A40">
            <w:pPr>
              <w:jc w:val="right"/>
              <w:rPr>
                <w:sz w:val="21"/>
                <w:szCs w:val="21"/>
              </w:rPr>
            </w:pPr>
            <w:r w:rsidRPr="00610A40">
              <w:rPr>
                <w:sz w:val="21"/>
                <w:szCs w:val="21"/>
              </w:rPr>
              <w:t>320 000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F8C4BB"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A0199E" w14:textId="77777777" w:rsidR="0085747A" w:rsidRPr="00610A40" w:rsidRDefault="0085747A" w:rsidP="00610A40">
            <w:pPr>
              <w:jc w:val="right"/>
              <w:rPr>
                <w:sz w:val="21"/>
                <w:szCs w:val="21"/>
              </w:rPr>
            </w:pPr>
            <w:r w:rsidRPr="00610A40">
              <w:rPr>
                <w:sz w:val="21"/>
                <w:szCs w:val="21"/>
              </w:rPr>
              <w:t>-65 000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039A83" w14:textId="77777777" w:rsidR="0085747A" w:rsidRPr="00610A40" w:rsidRDefault="0085747A" w:rsidP="00610A40">
            <w:pPr>
              <w:jc w:val="right"/>
              <w:rPr>
                <w:sz w:val="21"/>
                <w:szCs w:val="21"/>
              </w:rPr>
            </w:pPr>
            <w:r w:rsidRPr="00610A40">
              <w:rPr>
                <w:sz w:val="21"/>
                <w:szCs w:val="21"/>
              </w:rPr>
              <w:t>255 000</w:t>
            </w:r>
          </w:p>
        </w:tc>
      </w:tr>
      <w:tr w:rsidR="00A25645" w:rsidRPr="00CE65B7" w14:paraId="0AD24B7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232BE48" w14:textId="77777777" w:rsidR="0085747A" w:rsidRPr="00610A40" w:rsidRDefault="0085747A" w:rsidP="00CE65B7">
            <w:pPr>
              <w:rPr>
                <w:sz w:val="21"/>
                <w:szCs w:val="21"/>
              </w:rPr>
            </w:pPr>
            <w:r w:rsidRPr="00610A40">
              <w:rPr>
                <w:sz w:val="21"/>
                <w:szCs w:val="21"/>
              </w:rPr>
              <w:t>5705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BABC20"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D00E03" w14:textId="77777777" w:rsidR="0085747A" w:rsidRPr="00610A40" w:rsidRDefault="0085747A" w:rsidP="00CE65B7">
            <w:pPr>
              <w:rPr>
                <w:sz w:val="21"/>
                <w:szCs w:val="21"/>
              </w:rPr>
            </w:pPr>
            <w:r w:rsidRPr="00610A40">
              <w:rPr>
                <w:sz w:val="21"/>
                <w:szCs w:val="21"/>
              </w:rPr>
              <w:t>Refusjon av dagpenger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B662A0"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F296A6"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8A4853"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05992D" w14:textId="77777777" w:rsidR="0085747A" w:rsidRPr="00610A40" w:rsidRDefault="0085747A" w:rsidP="00610A40">
            <w:pPr>
              <w:jc w:val="right"/>
              <w:rPr>
                <w:sz w:val="21"/>
                <w:szCs w:val="21"/>
              </w:rPr>
            </w:pPr>
          </w:p>
        </w:tc>
      </w:tr>
      <w:tr w:rsidR="00A25645" w:rsidRPr="00CE65B7" w14:paraId="55B402D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0A5A7F0"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E287343"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DA9958" w14:textId="77777777" w:rsidR="0085747A" w:rsidRPr="00610A40" w:rsidRDefault="0085747A" w:rsidP="00CE65B7">
            <w:pPr>
              <w:rPr>
                <w:sz w:val="21"/>
                <w:szCs w:val="21"/>
              </w:rPr>
            </w:pPr>
            <w:r w:rsidRPr="00610A40">
              <w:rPr>
                <w:sz w:val="21"/>
                <w:szCs w:val="21"/>
              </w:rPr>
              <w:t>Refusjon av dagpenger, statsgaranti ved konkurs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39B42A" w14:textId="77777777" w:rsidR="0085747A" w:rsidRPr="00610A40" w:rsidRDefault="0085747A" w:rsidP="00610A40">
            <w:pPr>
              <w:jc w:val="right"/>
              <w:rPr>
                <w:sz w:val="21"/>
                <w:szCs w:val="21"/>
              </w:rPr>
            </w:pPr>
            <w:r w:rsidRPr="00610A40">
              <w:rPr>
                <w:sz w:val="21"/>
                <w:szCs w:val="21"/>
              </w:rPr>
              <w:t>29 000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C17803"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25F33E" w14:textId="77777777" w:rsidR="0085747A" w:rsidRPr="00610A40" w:rsidRDefault="0085747A" w:rsidP="00610A40">
            <w:pPr>
              <w:jc w:val="right"/>
              <w:rPr>
                <w:sz w:val="21"/>
                <w:szCs w:val="21"/>
              </w:rPr>
            </w:pPr>
            <w:r w:rsidRPr="00610A40">
              <w:rPr>
                <w:sz w:val="21"/>
                <w:szCs w:val="21"/>
              </w:rPr>
              <w:t>-5 000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F1576E" w14:textId="77777777" w:rsidR="0085747A" w:rsidRPr="00610A40" w:rsidRDefault="0085747A" w:rsidP="00610A40">
            <w:pPr>
              <w:jc w:val="right"/>
              <w:rPr>
                <w:sz w:val="21"/>
                <w:szCs w:val="21"/>
              </w:rPr>
            </w:pPr>
            <w:r w:rsidRPr="00610A40">
              <w:rPr>
                <w:sz w:val="21"/>
                <w:szCs w:val="21"/>
              </w:rPr>
              <w:t>24 000</w:t>
            </w:r>
          </w:p>
        </w:tc>
      </w:tr>
      <w:tr w:rsidR="00A25645" w:rsidRPr="00CE65B7" w14:paraId="1515B39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DE7AF9" w14:textId="77777777" w:rsidR="0085747A" w:rsidRPr="00610A40" w:rsidRDefault="0085747A" w:rsidP="00CE65B7">
            <w:pPr>
              <w:rPr>
                <w:sz w:val="21"/>
                <w:szCs w:val="21"/>
              </w:rPr>
            </w:pP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20A67A" w14:textId="77777777" w:rsidR="0085747A" w:rsidRPr="00610A40" w:rsidRDefault="0085747A" w:rsidP="00CE65B7">
            <w:pPr>
              <w:rPr>
                <w:sz w:val="21"/>
                <w:szCs w:val="21"/>
              </w:rPr>
            </w:pPr>
            <w:r w:rsidRPr="00610A40">
              <w:rPr>
                <w:sz w:val="21"/>
                <w:szCs w:val="21"/>
              </w:rPr>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9F989F" w14:textId="77777777" w:rsidR="0085747A" w:rsidRPr="00610A40" w:rsidRDefault="0085747A" w:rsidP="00CE65B7">
            <w:pPr>
              <w:rPr>
                <w:sz w:val="21"/>
                <w:szCs w:val="21"/>
              </w:rPr>
            </w:pPr>
            <w:r w:rsidRPr="00610A40">
              <w:rPr>
                <w:sz w:val="21"/>
                <w:szCs w:val="21"/>
              </w:rPr>
              <w:t>Innkreving av forskutterte dagpenger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AEE0CD" w14:textId="77777777" w:rsidR="0085747A" w:rsidRPr="00610A40" w:rsidRDefault="0085747A" w:rsidP="00610A40">
            <w:pPr>
              <w:jc w:val="right"/>
              <w:rPr>
                <w:sz w:val="21"/>
                <w:szCs w:val="21"/>
              </w:rPr>
            </w:pPr>
            <w:r w:rsidRPr="00610A40">
              <w:rPr>
                <w:sz w:val="21"/>
                <w:szCs w:val="21"/>
              </w:rPr>
              <w:t>25 000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F31EE6"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F50BF0" w14:textId="77777777" w:rsidR="0085747A" w:rsidRPr="00610A40" w:rsidRDefault="0085747A" w:rsidP="00610A40">
            <w:pPr>
              <w:jc w:val="right"/>
              <w:rPr>
                <w:sz w:val="21"/>
                <w:szCs w:val="21"/>
              </w:rPr>
            </w:pPr>
            <w:r w:rsidRPr="00610A40">
              <w:rPr>
                <w:sz w:val="21"/>
                <w:szCs w:val="21"/>
              </w:rPr>
              <w:t>-13 000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D7BA5F" w14:textId="77777777" w:rsidR="0085747A" w:rsidRPr="00610A40" w:rsidRDefault="0085747A" w:rsidP="00610A40">
            <w:pPr>
              <w:jc w:val="right"/>
              <w:rPr>
                <w:sz w:val="21"/>
                <w:szCs w:val="21"/>
              </w:rPr>
            </w:pPr>
            <w:r w:rsidRPr="00610A40">
              <w:rPr>
                <w:sz w:val="21"/>
                <w:szCs w:val="21"/>
              </w:rPr>
              <w:t>12 000</w:t>
            </w:r>
          </w:p>
        </w:tc>
      </w:tr>
      <w:tr w:rsidR="00A25645" w:rsidRPr="00CE65B7" w14:paraId="72D47D9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9782F7" w14:textId="77777777" w:rsidR="0085747A" w:rsidRPr="00610A40" w:rsidRDefault="0085747A" w:rsidP="00CE65B7">
            <w:pPr>
              <w:rPr>
                <w:sz w:val="21"/>
                <w:szCs w:val="21"/>
              </w:rPr>
            </w:pPr>
            <w:r w:rsidRPr="00610A40">
              <w:rPr>
                <w:sz w:val="21"/>
                <w:szCs w:val="21"/>
              </w:rPr>
              <w:t>5706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883923" w14:textId="77777777" w:rsidR="0085747A" w:rsidRPr="00610A40" w:rsidRDefault="0085747A" w:rsidP="00CE65B7">
            <w:pPr>
              <w:rPr>
                <w:sz w:val="21"/>
                <w:szCs w:val="21"/>
              </w:rPr>
            </w:pPr>
          </w:p>
        </w:tc>
        <w:tc>
          <w:tcPr>
            <w:tcW w:w="400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04D3DA" w14:textId="77777777" w:rsidR="0085747A" w:rsidRPr="00610A40" w:rsidRDefault="0085747A" w:rsidP="00CE65B7">
            <w:pPr>
              <w:rPr>
                <w:sz w:val="21"/>
                <w:szCs w:val="21"/>
              </w:rPr>
            </w:pPr>
            <w:r w:rsidRPr="00610A40">
              <w:rPr>
                <w:sz w:val="21"/>
                <w:szCs w:val="21"/>
              </w:rPr>
              <w:t>Bidragsforskott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400766" w14:textId="77777777" w:rsidR="0085747A" w:rsidRPr="00610A40" w:rsidRDefault="0085747A" w:rsidP="00610A40">
            <w:pPr>
              <w:jc w:val="right"/>
              <w:rPr>
                <w:sz w:val="21"/>
                <w:szCs w:val="21"/>
              </w:rPr>
            </w:pP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68862E" w14:textId="77777777" w:rsidR="0085747A" w:rsidRPr="00610A40" w:rsidRDefault="0085747A" w:rsidP="00610A40">
            <w:pPr>
              <w:jc w:val="right"/>
              <w:rPr>
                <w:sz w:val="21"/>
                <w:szCs w:val="21"/>
              </w:rPr>
            </w:pPr>
          </w:p>
        </w:tc>
        <w:tc>
          <w:tcPr>
            <w:tcW w:w="12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F08068" w14:textId="77777777" w:rsidR="0085747A" w:rsidRPr="00610A40" w:rsidRDefault="0085747A" w:rsidP="00610A40">
            <w:pPr>
              <w:jc w:val="right"/>
              <w:rPr>
                <w:sz w:val="21"/>
                <w:szCs w:val="21"/>
              </w:rPr>
            </w:pP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7AEC9F" w14:textId="77777777" w:rsidR="0085747A" w:rsidRPr="00610A40" w:rsidRDefault="0085747A" w:rsidP="00610A40">
            <w:pPr>
              <w:jc w:val="right"/>
              <w:rPr>
                <w:sz w:val="21"/>
                <w:szCs w:val="21"/>
              </w:rPr>
            </w:pPr>
          </w:p>
        </w:tc>
      </w:tr>
      <w:tr w:rsidR="00A25645" w:rsidRPr="00CE65B7" w14:paraId="1F3D8A74"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CE38816" w14:textId="77777777" w:rsidR="0085747A" w:rsidRPr="00610A40" w:rsidRDefault="0085747A" w:rsidP="00CE65B7">
            <w:pPr>
              <w:rPr>
                <w:sz w:val="21"/>
                <w:szCs w:val="21"/>
              </w:rPr>
            </w:pP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FE899AC" w14:textId="77777777" w:rsidR="0085747A" w:rsidRPr="00610A40" w:rsidRDefault="0085747A" w:rsidP="00CE65B7">
            <w:pPr>
              <w:rPr>
                <w:sz w:val="21"/>
                <w:szCs w:val="21"/>
              </w:rPr>
            </w:pPr>
            <w:r w:rsidRPr="00610A40">
              <w:rPr>
                <w:sz w:val="21"/>
                <w:szCs w:val="21"/>
              </w:rPr>
              <w:t>70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5C219E" w14:textId="77777777" w:rsidR="0085747A" w:rsidRPr="00610A40" w:rsidRDefault="0085747A" w:rsidP="00CE65B7">
            <w:pPr>
              <w:rPr>
                <w:sz w:val="21"/>
                <w:szCs w:val="21"/>
              </w:rPr>
            </w:pPr>
            <w:r w:rsidRPr="00610A40">
              <w:rPr>
                <w:sz w:val="21"/>
                <w:szCs w:val="21"/>
              </w:rPr>
              <w:t>Refusjon fra bidragspliktige</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8284D7" w14:textId="77777777" w:rsidR="0085747A" w:rsidRPr="00610A40" w:rsidRDefault="0085747A" w:rsidP="00610A40">
            <w:pPr>
              <w:jc w:val="right"/>
              <w:rPr>
                <w:sz w:val="21"/>
                <w:szCs w:val="21"/>
              </w:rPr>
            </w:pPr>
            <w:r w:rsidRPr="00610A40">
              <w:rPr>
                <w:sz w:val="21"/>
                <w:szCs w:val="21"/>
              </w:rPr>
              <w:t>192 000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02EE8CD"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2A5B8E4" w14:textId="77777777" w:rsidR="0085747A" w:rsidRPr="00610A40" w:rsidRDefault="0085747A" w:rsidP="00610A40">
            <w:pPr>
              <w:jc w:val="right"/>
              <w:rPr>
                <w:sz w:val="21"/>
                <w:szCs w:val="21"/>
              </w:rPr>
            </w:pPr>
            <w:r w:rsidRPr="00610A40">
              <w:rPr>
                <w:sz w:val="21"/>
                <w:szCs w:val="21"/>
              </w:rPr>
              <w:t>-11 000</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AB2FA6A" w14:textId="77777777" w:rsidR="0085747A" w:rsidRPr="00610A40" w:rsidRDefault="0085747A" w:rsidP="00610A40">
            <w:pPr>
              <w:jc w:val="right"/>
              <w:rPr>
                <w:sz w:val="21"/>
                <w:szCs w:val="21"/>
              </w:rPr>
            </w:pPr>
            <w:r w:rsidRPr="00610A40">
              <w:rPr>
                <w:sz w:val="21"/>
                <w:szCs w:val="21"/>
              </w:rPr>
              <w:t>181 000</w:t>
            </w:r>
          </w:p>
        </w:tc>
      </w:tr>
      <w:tr w:rsidR="00A25645" w:rsidRPr="00CE65B7" w14:paraId="1C8436E8"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6F544BB" w14:textId="77777777" w:rsidR="0085747A" w:rsidRPr="00610A40" w:rsidRDefault="0085747A" w:rsidP="00CE65B7">
            <w:pPr>
              <w:rPr>
                <w:sz w:val="21"/>
                <w:szCs w:val="21"/>
              </w:rPr>
            </w:pPr>
            <w:r w:rsidRPr="00610A40">
              <w:rPr>
                <w:sz w:val="21"/>
                <w:szCs w:val="21"/>
              </w:rPr>
              <w:t>Sum endringer Folketrygden</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A5A8370"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D7140CB" w14:textId="77777777" w:rsidR="0085747A" w:rsidRPr="00610A40" w:rsidRDefault="0085747A" w:rsidP="00610A40">
            <w:pPr>
              <w:jc w:val="right"/>
              <w:rPr>
                <w:sz w:val="21"/>
                <w:szCs w:val="21"/>
              </w:rPr>
            </w:pPr>
            <w:r w:rsidRPr="00610A40">
              <w:rPr>
                <w:sz w:val="21"/>
                <w:szCs w:val="21"/>
              </w:rPr>
              <w:t>-</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CCF952B" w14:textId="77777777" w:rsidR="0085747A" w:rsidRPr="00610A40" w:rsidRDefault="0085747A" w:rsidP="00610A40">
            <w:pPr>
              <w:jc w:val="right"/>
              <w:rPr>
                <w:sz w:val="21"/>
                <w:szCs w:val="21"/>
              </w:rPr>
            </w:pPr>
            <w:r w:rsidRPr="00610A40">
              <w:rPr>
                <w:sz w:val="21"/>
                <w:szCs w:val="21"/>
              </w:rPr>
              <w:t>-122 540</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29A8244" w14:textId="77777777" w:rsidR="0085747A" w:rsidRPr="00610A40" w:rsidRDefault="0085747A" w:rsidP="00610A40">
            <w:pPr>
              <w:jc w:val="right"/>
              <w:rPr>
                <w:sz w:val="21"/>
                <w:szCs w:val="21"/>
              </w:rPr>
            </w:pPr>
          </w:p>
        </w:tc>
      </w:tr>
      <w:tr w:rsidR="00A25645" w:rsidRPr="00CE65B7" w14:paraId="4BE50DB5"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73B31B5" w14:textId="77777777" w:rsidR="0085747A" w:rsidRPr="00610A40" w:rsidRDefault="0085747A" w:rsidP="00CE65B7">
            <w:pPr>
              <w:rPr>
                <w:sz w:val="21"/>
                <w:szCs w:val="21"/>
              </w:rPr>
            </w:pPr>
            <w:r w:rsidRPr="00610A40">
              <w:rPr>
                <w:sz w:val="21"/>
                <w:szCs w:val="21"/>
              </w:rPr>
              <w:t xml:space="preserve">Sum endringer inntekter </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4EEB4E9" w14:textId="77777777" w:rsidR="0085747A" w:rsidRPr="00610A40" w:rsidRDefault="0085747A" w:rsidP="00610A40">
            <w:pPr>
              <w:jc w:val="right"/>
              <w:rPr>
                <w:sz w:val="21"/>
                <w:szCs w:val="21"/>
              </w:rPr>
            </w:pP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49F2569" w14:textId="77777777" w:rsidR="0085747A" w:rsidRPr="00610A40" w:rsidRDefault="0085747A" w:rsidP="00610A40">
            <w:pPr>
              <w:jc w:val="right"/>
              <w:rPr>
                <w:sz w:val="21"/>
                <w:szCs w:val="21"/>
              </w:rPr>
            </w:pPr>
            <w:r w:rsidRPr="00610A40">
              <w:rPr>
                <w:sz w:val="21"/>
                <w:szCs w:val="21"/>
              </w:rPr>
              <w:t>-6 330 417</w:t>
            </w:r>
          </w:p>
        </w:tc>
        <w:tc>
          <w:tcPr>
            <w:tcW w:w="12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86B1405" w14:textId="77777777" w:rsidR="0085747A" w:rsidRPr="00610A40" w:rsidRDefault="0085747A" w:rsidP="00610A40">
            <w:pPr>
              <w:jc w:val="right"/>
              <w:rPr>
                <w:sz w:val="21"/>
                <w:szCs w:val="21"/>
              </w:rPr>
            </w:pPr>
            <w:r w:rsidRPr="00610A40">
              <w:rPr>
                <w:sz w:val="21"/>
                <w:szCs w:val="21"/>
              </w:rPr>
              <w:t>71 657 106</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EEBECB7" w14:textId="77777777" w:rsidR="0085747A" w:rsidRPr="00610A40" w:rsidRDefault="0085747A" w:rsidP="00610A40">
            <w:pPr>
              <w:jc w:val="right"/>
              <w:rPr>
                <w:sz w:val="21"/>
                <w:szCs w:val="21"/>
              </w:rPr>
            </w:pPr>
          </w:p>
        </w:tc>
      </w:tr>
      <w:tr w:rsidR="00A25645" w:rsidRPr="00CE65B7" w14:paraId="4801D99A" w14:textId="77777777">
        <w:trPr>
          <w:trHeight w:val="380"/>
        </w:trPr>
        <w:tc>
          <w:tcPr>
            <w:tcW w:w="5120" w:type="dxa"/>
            <w:gridSpan w:val="3"/>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D4BC1CE" w14:textId="77777777" w:rsidR="0085747A" w:rsidRPr="00610A40" w:rsidRDefault="0085747A" w:rsidP="00CE65B7">
            <w:pPr>
              <w:rPr>
                <w:sz w:val="21"/>
                <w:szCs w:val="21"/>
              </w:rPr>
            </w:pPr>
            <w:r w:rsidRPr="00610A40">
              <w:rPr>
                <w:sz w:val="21"/>
                <w:szCs w:val="21"/>
              </w:rPr>
              <w:t xml:space="preserve">Herav 90 – 99 poster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E56C8A3" w14:textId="77777777" w:rsidR="0085747A" w:rsidRPr="00610A40" w:rsidRDefault="0085747A" w:rsidP="00610A40">
            <w:pPr>
              <w:jc w:val="right"/>
              <w:rPr>
                <w:sz w:val="21"/>
                <w:szCs w:val="21"/>
              </w:rPr>
            </w:pP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25BF605" w14:textId="77777777" w:rsidR="0085747A" w:rsidRPr="00610A40" w:rsidRDefault="0085747A" w:rsidP="00610A40">
            <w:pPr>
              <w:jc w:val="right"/>
              <w:rPr>
                <w:sz w:val="21"/>
                <w:szCs w:val="21"/>
              </w:rPr>
            </w:pPr>
            <w:r w:rsidRPr="00610A40">
              <w:rPr>
                <w:sz w:val="21"/>
                <w:szCs w:val="21"/>
              </w:rPr>
              <w:t>-</w:t>
            </w:r>
          </w:p>
        </w:tc>
        <w:tc>
          <w:tcPr>
            <w:tcW w:w="12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CFA11BB" w14:textId="77777777" w:rsidR="0085747A" w:rsidRPr="00610A40" w:rsidRDefault="0085747A" w:rsidP="00610A40">
            <w:pPr>
              <w:jc w:val="right"/>
              <w:rPr>
                <w:sz w:val="21"/>
                <w:szCs w:val="21"/>
              </w:rPr>
            </w:pPr>
            <w:r w:rsidRPr="00610A40">
              <w:rPr>
                <w:sz w:val="21"/>
                <w:szCs w:val="21"/>
              </w:rPr>
              <w:t>1 393 012</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0870CC6" w14:textId="77777777" w:rsidR="0085747A" w:rsidRPr="00610A40" w:rsidRDefault="0085747A" w:rsidP="00610A40">
            <w:pPr>
              <w:jc w:val="right"/>
              <w:rPr>
                <w:sz w:val="21"/>
                <w:szCs w:val="21"/>
              </w:rPr>
            </w:pPr>
          </w:p>
        </w:tc>
      </w:tr>
    </w:tbl>
    <w:p w14:paraId="19FD2B78" w14:textId="77777777" w:rsidR="0085747A" w:rsidRPr="00CE65B7" w:rsidRDefault="0085747A" w:rsidP="001B2DF4"/>
    <w:sectPr w:rsidR="0085747A" w:rsidRPr="00CE65B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3F10" w14:textId="77777777" w:rsidR="0085747A" w:rsidRDefault="0085747A">
      <w:pPr>
        <w:spacing w:line="240" w:lineRule="auto"/>
      </w:pPr>
      <w:r>
        <w:separator/>
      </w:r>
    </w:p>
  </w:endnote>
  <w:endnote w:type="continuationSeparator" w:id="0">
    <w:p w14:paraId="0EE93776" w14:textId="77777777" w:rsidR="0085747A" w:rsidRDefault="008574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B153" w14:textId="77777777" w:rsidR="00CE65B7" w:rsidRPr="00CE65B7" w:rsidRDefault="00CE65B7" w:rsidP="00CE65B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FF8F" w14:textId="77777777" w:rsidR="00CE65B7" w:rsidRPr="00CE65B7" w:rsidRDefault="00CE65B7" w:rsidP="00CE65B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25E0" w14:textId="77777777" w:rsidR="00CE65B7" w:rsidRDefault="00CE65B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C59F" w14:textId="77777777" w:rsidR="0085747A" w:rsidRDefault="0085747A">
      <w:pPr>
        <w:spacing w:line="240" w:lineRule="auto"/>
      </w:pPr>
      <w:r>
        <w:separator/>
      </w:r>
    </w:p>
  </w:footnote>
  <w:footnote w:type="continuationSeparator" w:id="0">
    <w:p w14:paraId="429A87B9" w14:textId="77777777" w:rsidR="0085747A" w:rsidRDefault="0085747A">
      <w:pPr>
        <w:spacing w:line="240" w:lineRule="auto"/>
      </w:pPr>
      <w:r>
        <w:continuationSeparator/>
      </w:r>
    </w:p>
  </w:footnote>
  <w:footnote w:id="1">
    <w:p w14:paraId="1FB8E9D0" w14:textId="77777777" w:rsidR="0085747A" w:rsidRDefault="0085747A">
      <w:pPr>
        <w:pStyle w:val="Fotnotetekst"/>
      </w:pPr>
      <w:r>
        <w:rPr>
          <w:vertAlign w:val="superscript"/>
        </w:rPr>
        <w:footnoteRef/>
      </w:r>
      <w:r w:rsidRPr="00CE65B7">
        <w:t xml:space="preserve">Overføringen fra Statens pensjonsfond utland dekker det oljekorrigerte budsjettunderskuddet, mens det </w:t>
      </w:r>
      <w:r w:rsidRPr="00CE65B7">
        <w:rPr>
          <w:rStyle w:val="kursiv"/>
        </w:rPr>
        <w:t>strukturelle</w:t>
      </w:r>
      <w:r w:rsidRPr="00CE65B7">
        <w:t xml:space="preserve"> oljekorrigerte budsjettunderskuddet måler den underliggende bruken av fondsmidler. I dette underskuddsmålet er det korrigert for at skatte- og avgiftsinntekter og enkelte utgifter svinger med konjunkturene, samt andre midlertidige forhold.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76AB" w14:textId="77777777" w:rsidR="0085747A" w:rsidRPr="00CE65B7" w:rsidRDefault="0085747A" w:rsidP="00CE65B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AB75" w14:textId="77777777" w:rsidR="0085747A" w:rsidRPr="00CE65B7" w:rsidRDefault="0085747A" w:rsidP="00CE65B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8F2C" w14:textId="77777777" w:rsidR="00CE65B7" w:rsidRDefault="00CE65B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268855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6838649">
    <w:abstractNumId w:val="4"/>
  </w:num>
  <w:num w:numId="22"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053F0"/>
    <w:rsid w:val="000C524D"/>
    <w:rsid w:val="001053F0"/>
    <w:rsid w:val="00132F07"/>
    <w:rsid w:val="001B2DF4"/>
    <w:rsid w:val="001B370C"/>
    <w:rsid w:val="0025625A"/>
    <w:rsid w:val="003121CF"/>
    <w:rsid w:val="00594036"/>
    <w:rsid w:val="005D48A4"/>
    <w:rsid w:val="005F2183"/>
    <w:rsid w:val="00610A40"/>
    <w:rsid w:val="006D2C74"/>
    <w:rsid w:val="0085747A"/>
    <w:rsid w:val="008F2969"/>
    <w:rsid w:val="00A25645"/>
    <w:rsid w:val="00AA1EE0"/>
    <w:rsid w:val="00B119DB"/>
    <w:rsid w:val="00B974FB"/>
    <w:rsid w:val="00BB774E"/>
    <w:rsid w:val="00C844CA"/>
    <w:rsid w:val="00CE65B7"/>
    <w:rsid w:val="00D16F07"/>
    <w:rsid w:val="00E15552"/>
    <w:rsid w:val="00F374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F3764D"/>
  <w14:defaultImageDpi w14:val="96"/>
  <w15:docId w15:val="{156B8ADD-9CC4-422B-BBFF-56D777C2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83"/>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5F218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F2183"/>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5F218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F218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F218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F218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F218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F218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F218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F218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F218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5F218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F2183"/>
    <w:pPr>
      <w:keepNext/>
      <w:spacing w:before="360" w:after="60"/>
      <w:jc w:val="center"/>
    </w:pPr>
    <w:rPr>
      <w:b/>
    </w:rPr>
  </w:style>
  <w:style w:type="paragraph" w:customStyle="1" w:styleId="a-vedtak-tekst">
    <w:name w:val="a-vedtak-tekst"/>
    <w:basedOn w:val="Normal"/>
    <w:next w:val="Normal"/>
    <w:rsid w:val="005F218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F218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figur-noter">
    <w:name w:val="figur-noter"/>
    <w:basedOn w:val="Normal"/>
    <w:next w:val="Normal"/>
    <w:rsid w:val="005F2183"/>
    <w:pPr>
      <w:tabs>
        <w:tab w:val="left" w:pos="284"/>
      </w:tabs>
      <w:spacing w:before="120" w:line="240" w:lineRule="auto"/>
      <w:contextualSpacing/>
    </w:pPr>
    <w:rPr>
      <w:rFonts w:eastAsia="Batang"/>
      <w:spacing w:val="0"/>
      <w:sz w:val="20"/>
      <w:szCs w:val="20"/>
    </w:rPr>
  </w:style>
  <w:style w:type="paragraph" w:customStyle="1" w:styleId="Kilde">
    <w:name w:val="Kilde"/>
    <w:basedOn w:val="Normal"/>
    <w:next w:val="Normal"/>
    <w:rsid w:val="005F2183"/>
    <w:pPr>
      <w:spacing w:after="240"/>
    </w:pPr>
    <w:rPr>
      <w:sz w:val="20"/>
    </w:rPr>
  </w:style>
  <w:style w:type="paragraph" w:customStyle="1" w:styleId="opplisting">
    <w:name w:val="opplisting"/>
    <w:basedOn w:val="Normal"/>
    <w:rsid w:val="005F2183"/>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F2183"/>
    <w:pPr>
      <w:spacing w:before="120" w:line="240" w:lineRule="auto"/>
    </w:pPr>
    <w:rPr>
      <w:rFonts w:ascii="Arial" w:eastAsia="Batang" w:hAnsi="Arial" w:cs="Times New Roman"/>
      <w:b w:val="0"/>
      <w:spacing w:val="0"/>
      <w:sz w:val="24"/>
      <w:szCs w:val="20"/>
    </w:rPr>
  </w:style>
  <w:style w:type="paragraph" w:customStyle="1" w:styleId="Langtabelltittel">
    <w:name w:val="Lang tabelltittel"/>
    <w:uiPriority w:val="99"/>
    <w:pPr>
      <w:keepNext/>
      <w:tabs>
        <w:tab w:val="left" w:pos="960"/>
      </w:tab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alfaliste">
    <w:name w:val="alfaliste"/>
    <w:basedOn w:val="Normal"/>
    <w:rsid w:val="005F2183"/>
    <w:pPr>
      <w:numPr>
        <w:numId w:val="3"/>
      </w:numPr>
      <w:spacing w:after="0"/>
    </w:pPr>
  </w:style>
  <w:style w:type="paragraph" w:customStyle="1" w:styleId="alfaliste2">
    <w:name w:val="alfaliste 2"/>
    <w:basedOn w:val="Liste2"/>
    <w:rsid w:val="005F2183"/>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F2183"/>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F2183"/>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F2183"/>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F218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F218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F2183"/>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5F2183"/>
    <w:rPr>
      <w:sz w:val="20"/>
    </w:rPr>
  </w:style>
  <w:style w:type="character" w:customStyle="1" w:styleId="FotnotetekstTegn">
    <w:name w:val="Fotnotetekst Tegn"/>
    <w:basedOn w:val="Standardskriftforavsnitt"/>
    <w:link w:val="Fotnotetekst"/>
    <w:rsid w:val="005F2183"/>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F2183"/>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F2183"/>
    <w:rPr>
      <w:rFonts w:ascii="Arial" w:eastAsia="Times New Roman" w:hAnsi="Arial"/>
      <w:b/>
      <w:spacing w:val="4"/>
      <w:kern w:val="0"/>
      <w:sz w:val="28"/>
      <w:szCs w:val="22"/>
      <w14:ligatures w14:val="none"/>
    </w:rPr>
  </w:style>
  <w:style w:type="paragraph" w:customStyle="1" w:styleId="b-post">
    <w:name w:val="b-post"/>
    <w:basedOn w:val="Normal"/>
    <w:next w:val="Normal"/>
    <w:rsid w:val="005F2183"/>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F218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F218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5F218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F218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F218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F218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F2183"/>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F2183"/>
  </w:style>
  <w:style w:type="paragraph" w:customStyle="1" w:styleId="Def">
    <w:name w:val="Def"/>
    <w:basedOn w:val="hengende-innrykk"/>
    <w:rsid w:val="005F2183"/>
    <w:pPr>
      <w:spacing w:line="240" w:lineRule="auto"/>
      <w:ind w:left="0" w:firstLine="0"/>
    </w:pPr>
    <w:rPr>
      <w:rFonts w:eastAsia="Batang"/>
      <w:spacing w:val="0"/>
      <w:szCs w:val="20"/>
    </w:rPr>
  </w:style>
  <w:style w:type="paragraph" w:customStyle="1" w:styleId="del-nr">
    <w:name w:val="del-nr"/>
    <w:basedOn w:val="Normal"/>
    <w:qFormat/>
    <w:rsid w:val="005F2183"/>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Listeavsnitt2">
    <w:name w:val="Listeavsnitt 2"/>
    <w:basedOn w:val="Normal"/>
    <w:qFormat/>
    <w:rsid w:val="005F2183"/>
    <w:pPr>
      <w:spacing w:before="60" w:after="0"/>
      <w:ind w:left="794"/>
    </w:pPr>
    <w:rPr>
      <w:spacing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F218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F2183"/>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5F2183"/>
    <w:pPr>
      <w:tabs>
        <w:tab w:val="left" w:pos="397"/>
      </w:tabs>
      <w:spacing w:after="0"/>
      <w:ind w:left="397" w:hanging="397"/>
    </w:pPr>
    <w:rPr>
      <w:spacing w:val="0"/>
    </w:rPr>
  </w:style>
  <w:style w:type="paragraph" w:customStyle="1" w:styleId="friliste2">
    <w:name w:val="friliste 2"/>
    <w:basedOn w:val="Normal"/>
    <w:qFormat/>
    <w:rsid w:val="005F2183"/>
    <w:pPr>
      <w:tabs>
        <w:tab w:val="left" w:pos="794"/>
      </w:tabs>
      <w:spacing w:after="0"/>
      <w:ind w:left="794" w:hanging="397"/>
    </w:pPr>
    <w:rPr>
      <w:spacing w:val="0"/>
    </w:rPr>
  </w:style>
  <w:style w:type="paragraph" w:customStyle="1" w:styleId="friliste3">
    <w:name w:val="friliste 3"/>
    <w:basedOn w:val="Normal"/>
    <w:qFormat/>
    <w:rsid w:val="005F2183"/>
    <w:pPr>
      <w:tabs>
        <w:tab w:val="left" w:pos="1191"/>
      </w:tabs>
      <w:spacing w:after="0"/>
      <w:ind w:left="1191" w:hanging="397"/>
    </w:pPr>
    <w:rPr>
      <w:spacing w:val="0"/>
    </w:rPr>
  </w:style>
  <w:style w:type="paragraph" w:customStyle="1" w:styleId="friliste4">
    <w:name w:val="friliste 4"/>
    <w:basedOn w:val="Normal"/>
    <w:qFormat/>
    <w:rsid w:val="005F2183"/>
    <w:pPr>
      <w:tabs>
        <w:tab w:val="left" w:pos="1588"/>
      </w:tabs>
      <w:spacing w:after="0"/>
      <w:ind w:left="1588" w:hanging="397"/>
    </w:pPr>
    <w:rPr>
      <w:spacing w:val="0"/>
    </w:rPr>
  </w:style>
  <w:style w:type="paragraph" w:customStyle="1" w:styleId="friliste5">
    <w:name w:val="friliste 5"/>
    <w:basedOn w:val="Normal"/>
    <w:qFormat/>
    <w:rsid w:val="005F2183"/>
    <w:pPr>
      <w:tabs>
        <w:tab w:val="left" w:pos="1985"/>
      </w:tabs>
      <w:spacing w:after="0"/>
      <w:ind w:left="1985" w:hanging="397"/>
    </w:pPr>
    <w:rPr>
      <w:spacing w:val="0"/>
    </w:rPr>
  </w:style>
  <w:style w:type="paragraph" w:customStyle="1" w:styleId="Fullmakttit">
    <w:name w:val="Fullmakttit"/>
    <w:basedOn w:val="Normal"/>
    <w:next w:val="Normal"/>
    <w:rsid w:val="005F2183"/>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i-budkap-over">
    <w:name w:val="i-budkap-over"/>
    <w:basedOn w:val="Normal"/>
    <w:next w:val="Normal"/>
    <w:rsid w:val="005F2183"/>
    <w:pPr>
      <w:jc w:val="right"/>
    </w:pPr>
    <w:rPr>
      <w:b/>
      <w:noProof/>
    </w:rPr>
  </w:style>
  <w:style w:type="paragraph" w:customStyle="1" w:styleId="i-dep">
    <w:name w:val="i-dep"/>
    <w:basedOn w:val="Normal"/>
    <w:next w:val="Normal"/>
    <w:rsid w:val="005F2183"/>
    <w:pPr>
      <w:keepNext/>
      <w:keepLines/>
      <w:spacing w:line="240" w:lineRule="auto"/>
      <w:jc w:val="right"/>
    </w:pPr>
    <w:rPr>
      <w:b/>
      <w:noProof/>
      <w:szCs w:val="20"/>
      <w:u w:val="single"/>
    </w:rPr>
  </w:style>
  <w:style w:type="paragraph" w:customStyle="1" w:styleId="i-hode">
    <w:name w:val="i-hode"/>
    <w:basedOn w:val="Normal"/>
    <w:next w:val="Normal"/>
    <w:rsid w:val="005F2183"/>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F2183"/>
    <w:pPr>
      <w:keepNext/>
      <w:keepLines/>
      <w:jc w:val="center"/>
    </w:pPr>
    <w:rPr>
      <w:rFonts w:eastAsia="Batang"/>
      <w:b/>
      <w:sz w:val="28"/>
    </w:rPr>
  </w:style>
  <w:style w:type="paragraph" w:customStyle="1" w:styleId="i-mtit">
    <w:name w:val="i-mtit"/>
    <w:basedOn w:val="Normal"/>
    <w:next w:val="Normal"/>
    <w:rsid w:val="005F2183"/>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5F2183"/>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F2183"/>
    <w:pPr>
      <w:spacing w:after="0"/>
      <w:jc w:val="center"/>
    </w:pPr>
    <w:rPr>
      <w:i/>
      <w:noProof/>
    </w:rPr>
  </w:style>
  <w:style w:type="paragraph" w:customStyle="1" w:styleId="i-termin">
    <w:name w:val="i-termin"/>
    <w:basedOn w:val="Normal"/>
    <w:next w:val="Normal"/>
    <w:rsid w:val="005F2183"/>
    <w:pPr>
      <w:spacing w:before="360"/>
      <w:jc w:val="center"/>
    </w:pPr>
    <w:rPr>
      <w:b/>
      <w:noProof/>
      <w:sz w:val="28"/>
    </w:rPr>
  </w:style>
  <w:style w:type="paragraph" w:customStyle="1" w:styleId="i-tit">
    <w:name w:val="i-tit"/>
    <w:basedOn w:val="Normal"/>
    <w:next w:val="i-statsrdato"/>
    <w:rsid w:val="005F2183"/>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F2183"/>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F218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5F218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F2183"/>
    <w:pPr>
      <w:numPr>
        <w:numId w:val="12"/>
      </w:numPr>
    </w:pPr>
    <w:rPr>
      <w:rFonts w:eastAsiaTheme="minorEastAsia"/>
    </w:rPr>
  </w:style>
  <w:style w:type="paragraph" w:customStyle="1" w:styleId="l-alfaliste2">
    <w:name w:val="l-alfaliste 2"/>
    <w:basedOn w:val="alfaliste2"/>
    <w:qFormat/>
    <w:rsid w:val="005F218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F2183"/>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F218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F218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l-ledd">
    <w:name w:val="l-ledd"/>
    <w:basedOn w:val="Normal"/>
    <w:qFormat/>
    <w:rsid w:val="005F2183"/>
    <w:pPr>
      <w:spacing w:after="0"/>
      <w:ind w:firstLine="397"/>
    </w:pPr>
  </w:style>
  <w:style w:type="paragraph" w:customStyle="1" w:styleId="figur-beskr">
    <w:name w:val="figur-beskr"/>
    <w:basedOn w:val="Normal"/>
    <w:next w:val="Normal"/>
    <w:rsid w:val="005F2183"/>
  </w:style>
  <w:style w:type="paragraph" w:customStyle="1" w:styleId="del-tittel">
    <w:name w:val="del-tittel"/>
    <w:uiPriority w:val="99"/>
    <w:rsid w:val="005F2183"/>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abell-noter">
    <w:name w:val="tabell-noter"/>
    <w:basedOn w:val="Normal"/>
    <w:next w:val="Normal"/>
    <w:rsid w:val="005F2183"/>
    <w:pPr>
      <w:tabs>
        <w:tab w:val="left" w:pos="284"/>
      </w:tabs>
      <w:spacing w:before="120"/>
      <w:ind w:left="284" w:hanging="284"/>
      <w:contextualSpacing/>
    </w:pPr>
    <w:rPr>
      <w:rFonts w:eastAsia="Batang"/>
      <w:spacing w:val="0"/>
      <w:sz w:val="20"/>
      <w:szCs w:val="20"/>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l-tit-endr-paragraf">
    <w:name w:val="l-tit-endr-paragraf"/>
    <w:basedOn w:val="Normal"/>
    <w:qFormat/>
    <w:rsid w:val="005F2183"/>
    <w:pPr>
      <w:keepNext/>
      <w:spacing w:before="240" w:after="0" w:line="240" w:lineRule="auto"/>
    </w:pPr>
    <w:rPr>
      <w:noProof/>
      <w:lang w:val="nn-NO"/>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F2183"/>
    <w:pPr>
      <w:numPr>
        <w:numId w:val="6"/>
      </w:numPr>
      <w:spacing w:after="0"/>
      <w:contextualSpacing/>
    </w:pPr>
  </w:style>
  <w:style w:type="paragraph" w:styleId="Liste2">
    <w:name w:val="List 2"/>
    <w:basedOn w:val="Normal"/>
    <w:rsid w:val="005F2183"/>
    <w:pPr>
      <w:numPr>
        <w:ilvl w:val="1"/>
        <w:numId w:val="6"/>
      </w:numPr>
      <w:spacing w:after="0"/>
    </w:pPr>
  </w:style>
  <w:style w:type="paragraph" w:styleId="Liste3">
    <w:name w:val="List 3"/>
    <w:basedOn w:val="Normal"/>
    <w:rsid w:val="005F2183"/>
    <w:pPr>
      <w:numPr>
        <w:ilvl w:val="2"/>
        <w:numId w:val="6"/>
      </w:numPr>
      <w:spacing w:after="0"/>
    </w:pPr>
    <w:rPr>
      <w:spacing w:val="0"/>
    </w:rPr>
  </w:style>
  <w:style w:type="paragraph" w:styleId="Liste4">
    <w:name w:val="List 4"/>
    <w:basedOn w:val="Normal"/>
    <w:rsid w:val="005F2183"/>
    <w:pPr>
      <w:numPr>
        <w:ilvl w:val="3"/>
        <w:numId w:val="6"/>
      </w:numPr>
      <w:spacing w:after="0"/>
    </w:pPr>
    <w:rPr>
      <w:spacing w:val="0"/>
    </w:rPr>
  </w:style>
  <w:style w:type="paragraph" w:styleId="Liste5">
    <w:name w:val="List 5"/>
    <w:basedOn w:val="Normal"/>
    <w:rsid w:val="005F2183"/>
    <w:pPr>
      <w:numPr>
        <w:ilvl w:val="4"/>
        <w:numId w:val="6"/>
      </w:numPr>
      <w:spacing w:after="0"/>
    </w:pPr>
    <w:rPr>
      <w:spacing w:val="0"/>
    </w:rPr>
  </w:style>
  <w:style w:type="paragraph" w:customStyle="1" w:styleId="Listebombe">
    <w:name w:val="Liste bombe"/>
    <w:basedOn w:val="Liste"/>
    <w:qFormat/>
    <w:rsid w:val="005F2183"/>
    <w:pPr>
      <w:numPr>
        <w:numId w:val="14"/>
      </w:numPr>
      <w:tabs>
        <w:tab w:val="left" w:pos="397"/>
      </w:tabs>
      <w:ind w:left="397" w:hanging="397"/>
    </w:pPr>
  </w:style>
  <w:style w:type="paragraph" w:customStyle="1" w:styleId="Listebombe2">
    <w:name w:val="Liste bombe 2"/>
    <w:basedOn w:val="Liste2"/>
    <w:qFormat/>
    <w:rsid w:val="005F2183"/>
    <w:pPr>
      <w:numPr>
        <w:ilvl w:val="0"/>
        <w:numId w:val="15"/>
      </w:numPr>
      <w:ind w:left="794" w:hanging="397"/>
    </w:pPr>
  </w:style>
  <w:style w:type="paragraph" w:customStyle="1" w:styleId="Listebombe3">
    <w:name w:val="Liste bombe 3"/>
    <w:basedOn w:val="Liste3"/>
    <w:qFormat/>
    <w:rsid w:val="005F2183"/>
    <w:pPr>
      <w:numPr>
        <w:ilvl w:val="0"/>
        <w:numId w:val="16"/>
      </w:numPr>
      <w:ind w:left="1191" w:hanging="397"/>
    </w:pPr>
  </w:style>
  <w:style w:type="paragraph" w:customStyle="1" w:styleId="Listebombe4">
    <w:name w:val="Liste bombe 4"/>
    <w:basedOn w:val="Liste4"/>
    <w:qFormat/>
    <w:rsid w:val="005F2183"/>
    <w:pPr>
      <w:numPr>
        <w:ilvl w:val="0"/>
        <w:numId w:val="17"/>
      </w:numPr>
      <w:ind w:left="1588" w:hanging="397"/>
    </w:pPr>
  </w:style>
  <w:style w:type="paragraph" w:customStyle="1" w:styleId="Listebombe5">
    <w:name w:val="Liste bombe 5"/>
    <w:basedOn w:val="Liste5"/>
    <w:qFormat/>
    <w:rsid w:val="005F2183"/>
    <w:pPr>
      <w:numPr>
        <w:ilvl w:val="0"/>
        <w:numId w:val="18"/>
      </w:numPr>
      <w:ind w:left="1985" w:hanging="397"/>
    </w:pPr>
  </w:style>
  <w:style w:type="paragraph" w:customStyle="1" w:styleId="Normalref">
    <w:name w:val="Normalref"/>
    <w:basedOn w:val="Normal"/>
    <w:qFormat/>
    <w:rsid w:val="005F2183"/>
    <w:pPr>
      <w:spacing w:after="0"/>
      <w:ind w:left="397" w:hanging="397"/>
    </w:pPr>
    <w:rPr>
      <w:spacing w:val="0"/>
    </w:rPr>
  </w:style>
  <w:style w:type="paragraph" w:customStyle="1" w:styleId="tittel-ramme">
    <w:name w:val="tittel-ramme"/>
    <w:basedOn w:val="Normal"/>
    <w:next w:val="Normal"/>
    <w:rsid w:val="005F2183"/>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5F2183"/>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F2183"/>
    <w:pPr>
      <w:numPr>
        <w:numId w:val="4"/>
      </w:numPr>
      <w:spacing w:after="0"/>
    </w:pPr>
    <w:rPr>
      <w:rFonts w:eastAsia="Batang"/>
      <w:spacing w:val="0"/>
      <w:szCs w:val="20"/>
    </w:rPr>
  </w:style>
  <w:style w:type="paragraph" w:styleId="Nummerertliste2">
    <w:name w:val="List Number 2"/>
    <w:basedOn w:val="Normal"/>
    <w:rsid w:val="005F2183"/>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F2183"/>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F2183"/>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F2183"/>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F2183"/>
    <w:pPr>
      <w:spacing w:after="0"/>
      <w:ind w:left="397"/>
    </w:pPr>
    <w:rPr>
      <w:spacing w:val="0"/>
      <w:lang w:val="en-US"/>
    </w:rPr>
  </w:style>
  <w:style w:type="paragraph" w:customStyle="1" w:styleId="opplisting3">
    <w:name w:val="opplisting 3"/>
    <w:basedOn w:val="Normal"/>
    <w:qFormat/>
    <w:rsid w:val="005F2183"/>
    <w:pPr>
      <w:spacing w:after="0"/>
      <w:ind w:left="794"/>
    </w:pPr>
    <w:rPr>
      <w:spacing w:val="0"/>
    </w:rPr>
  </w:style>
  <w:style w:type="paragraph" w:customStyle="1" w:styleId="opplisting4">
    <w:name w:val="opplisting 4"/>
    <w:basedOn w:val="Normal"/>
    <w:qFormat/>
    <w:rsid w:val="005F2183"/>
    <w:pPr>
      <w:spacing w:after="0"/>
      <w:ind w:left="1191"/>
    </w:pPr>
    <w:rPr>
      <w:spacing w:val="0"/>
    </w:rPr>
  </w:style>
  <w:style w:type="paragraph" w:customStyle="1" w:styleId="opplisting5">
    <w:name w:val="opplisting 5"/>
    <w:basedOn w:val="Normal"/>
    <w:qFormat/>
    <w:rsid w:val="005F218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5F2183"/>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F218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F2183"/>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5F2183"/>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5F218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5F2183"/>
    <w:pPr>
      <w:keepNext/>
      <w:keepLines/>
      <w:spacing w:before="240"/>
      <w:jc w:val="center"/>
    </w:pPr>
    <w:rPr>
      <w:spacing w:val="30"/>
    </w:rPr>
  </w:style>
  <w:style w:type="character" w:customStyle="1" w:styleId="Overskrift4Tegn">
    <w:name w:val="Overskrift 4 Tegn"/>
    <w:basedOn w:val="Standardskriftforavsnitt"/>
    <w:link w:val="Overskrift4"/>
    <w:rsid w:val="005F2183"/>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5F2183"/>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F2183"/>
    <w:rPr>
      <w:spacing w:val="6"/>
      <w:sz w:val="19"/>
    </w:rPr>
  </w:style>
  <w:style w:type="paragraph" w:customStyle="1" w:styleId="ramme-noter">
    <w:name w:val="ramme-noter"/>
    <w:basedOn w:val="Normal"/>
    <w:next w:val="Normal"/>
    <w:rsid w:val="005F2183"/>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F2183"/>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F2183"/>
    <w:pPr>
      <w:numPr>
        <w:numId w:val="13"/>
      </w:numPr>
      <w:spacing w:after="0"/>
    </w:pPr>
    <w:rPr>
      <w:rFonts w:eastAsia="Batang"/>
      <w:spacing w:val="0"/>
      <w:szCs w:val="20"/>
    </w:rPr>
  </w:style>
  <w:style w:type="paragraph" w:customStyle="1" w:styleId="romertallliste2">
    <w:name w:val="romertall liste 2"/>
    <w:basedOn w:val="Normal"/>
    <w:rsid w:val="005F2183"/>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F2183"/>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F2183"/>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F2183"/>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F218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5F218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F2183"/>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F2183"/>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F218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F2183"/>
    <w:pPr>
      <w:keepNext/>
      <w:keepLines/>
      <w:spacing w:before="360" w:after="240"/>
      <w:jc w:val="center"/>
    </w:pPr>
    <w:rPr>
      <w:rFonts w:ascii="Arial" w:hAnsi="Arial"/>
      <w:b/>
      <w:sz w:val="28"/>
    </w:rPr>
  </w:style>
  <w:style w:type="paragraph" w:customStyle="1" w:styleId="tittel-ordforkl">
    <w:name w:val="tittel-ordforkl"/>
    <w:basedOn w:val="Normal"/>
    <w:next w:val="Normal"/>
    <w:rsid w:val="005F2183"/>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F2183"/>
    <w:pPr>
      <w:keepNext/>
      <w:keepLines/>
      <w:spacing w:before="360"/>
    </w:pPr>
    <w:rPr>
      <w:rFonts w:ascii="Arial" w:hAnsi="Arial"/>
      <w:b/>
      <w:sz w:val="28"/>
    </w:rPr>
  </w:style>
  <w:style w:type="character" w:customStyle="1" w:styleId="UndertittelTegn">
    <w:name w:val="Undertittel Tegn"/>
    <w:basedOn w:val="Standardskriftforavsnitt"/>
    <w:link w:val="Undertittel"/>
    <w:rsid w:val="005F2183"/>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F2183"/>
    <w:pPr>
      <w:numPr>
        <w:numId w:val="0"/>
      </w:numPr>
    </w:pPr>
    <w:rPr>
      <w:b w:val="0"/>
      <w:i/>
    </w:rPr>
  </w:style>
  <w:style w:type="paragraph" w:customStyle="1" w:styleId="Undervedl-tittel">
    <w:name w:val="Undervedl-tittel"/>
    <w:basedOn w:val="Normal"/>
    <w:next w:val="Normal"/>
    <w:rsid w:val="005F218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F2183"/>
    <w:pPr>
      <w:numPr>
        <w:numId w:val="0"/>
      </w:numPr>
      <w:outlineLvl w:val="9"/>
    </w:pPr>
  </w:style>
  <w:style w:type="paragraph" w:customStyle="1" w:styleId="v-Overskrift2">
    <w:name w:val="v-Overskrift 2"/>
    <w:basedOn w:val="Overskrift2"/>
    <w:next w:val="Normal"/>
    <w:rsid w:val="005F218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F218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F218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5F218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5F2183"/>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F218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F218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5F2183"/>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F2183"/>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F2183"/>
    <w:pPr>
      <w:keepNext/>
      <w:spacing w:before="240" w:after="0" w:line="240" w:lineRule="auto"/>
    </w:pPr>
    <w:rPr>
      <w:noProof/>
      <w:lang w:val="nn-NO"/>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5F2183"/>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5F2183"/>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tit-endr-lovkap">
    <w:name w:val="l-tit-endr-lovkap"/>
    <w:basedOn w:val="Normal"/>
    <w:qFormat/>
    <w:rsid w:val="005F2183"/>
    <w:pPr>
      <w:keepNext/>
      <w:spacing w:before="240" w:after="0" w:line="240" w:lineRule="auto"/>
    </w:pPr>
    <w:rPr>
      <w:noProof/>
      <w:lang w:val="nn-NO"/>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
    <w:name w:val="l-lovkap"/>
    <w:basedOn w:val="Normal"/>
    <w:next w:val="Normal"/>
    <w:rsid w:val="005F2183"/>
    <w:pPr>
      <w:keepNext/>
      <w:spacing w:before="240" w:after="40"/>
    </w:pPr>
    <w:rPr>
      <w:b/>
    </w:rPr>
  </w:style>
  <w:style w:type="paragraph" w:customStyle="1" w:styleId="a-vedtakkap-tit">
    <w:name w:val="a-vedtakkap-tit"/>
    <w:basedOn w:val="a-vedtak-tit"/>
    <w:qFormat/>
    <w:rsid w:val="005F2183"/>
    <w:pPr>
      <w:spacing w:before="120" w:line="240" w:lineRule="auto"/>
    </w:pPr>
    <w:rPr>
      <w:rFonts w:ascii="Arial" w:eastAsia="Batang" w:hAnsi="Arial" w:cs="Times New Roman"/>
      <w:spacing w:val="0"/>
      <w:sz w:val="24"/>
      <w:szCs w:val="20"/>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l-tit-endr-ledd">
    <w:name w:val="l-tit-endr-ledd"/>
    <w:basedOn w:val="Normal"/>
    <w:qFormat/>
    <w:rsid w:val="005F2183"/>
    <w:pPr>
      <w:keepNext/>
      <w:spacing w:before="240" w:after="0" w:line="240" w:lineRule="auto"/>
    </w:pPr>
    <w:rPr>
      <w:noProof/>
      <w:lang w:val="nn-NO"/>
    </w:rPr>
  </w:style>
  <w:style w:type="paragraph" w:customStyle="1" w:styleId="l-tit-endr-lov">
    <w:name w:val="l-tit-endr-lov"/>
    <w:basedOn w:val="Normal"/>
    <w:qFormat/>
    <w:rsid w:val="005F2183"/>
    <w:pPr>
      <w:keepNext/>
      <w:spacing w:before="240" w:after="0" w:line="240" w:lineRule="auto"/>
    </w:pPr>
    <w:rPr>
      <w:noProof/>
      <w:lang w:val="nn-NO"/>
    </w:rPr>
  </w:style>
  <w:style w:type="paragraph" w:customStyle="1" w:styleId="figur-tittel">
    <w:name w:val="figur-tittel"/>
    <w:basedOn w:val="Normal"/>
    <w:next w:val="Normal"/>
    <w:rsid w:val="005F218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tit-endr-avsnitt">
    <w:name w:val="l-tit-endr-avsnitt"/>
    <w:basedOn w:val="l-tit-endr-lovkap"/>
    <w:qFormat/>
    <w:rsid w:val="005F2183"/>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lovavsnitt-m-endr">
    <w:name w:val="l-lovavsnit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F2183"/>
    <w:pPr>
      <w:keepNext/>
      <w:keepLines/>
      <w:numPr>
        <w:numId w:val="2"/>
      </w:numPr>
      <w:ind w:left="357" w:hanging="357"/>
      <w:outlineLvl w:val="0"/>
    </w:pPr>
    <w:rPr>
      <w:rFonts w:ascii="Arial" w:hAnsi="Arial"/>
      <w:b/>
      <w:u w:val="single"/>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5F2183"/>
    <w:rPr>
      <w:color w:val="467886" w:themeColor="hyperlink"/>
      <w:u w:val="single"/>
    </w:rPr>
  </w:style>
  <w:style w:type="character" w:customStyle="1" w:styleId="BunntekstTegn">
    <w:name w:val="Bunntekst Tegn"/>
    <w:basedOn w:val="Standardskriftforavsnitt"/>
    <w:link w:val="Bunntekst"/>
    <w:rsid w:val="005F2183"/>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F2183"/>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5F2183"/>
    <w:rPr>
      <w:vertAlign w:val="superscript"/>
    </w:rPr>
  </w:style>
  <w:style w:type="character" w:customStyle="1" w:styleId="gjennomstreket">
    <w:name w:val="gjennomstreket"/>
    <w:uiPriority w:val="1"/>
    <w:rsid w:val="005F2183"/>
    <w:rPr>
      <w:strike/>
      <w:dstrike w:val="0"/>
    </w:rPr>
  </w:style>
  <w:style w:type="character" w:customStyle="1" w:styleId="halvfet0">
    <w:name w:val="halvfet"/>
    <w:basedOn w:val="Standardskriftforavsnitt"/>
    <w:rsid w:val="005F2183"/>
    <w:rPr>
      <w:b/>
    </w:rPr>
  </w:style>
  <w:style w:type="character" w:customStyle="1" w:styleId="kursiv">
    <w:name w:val="kursiv"/>
    <w:basedOn w:val="Standardskriftforavsnitt"/>
    <w:rsid w:val="005F2183"/>
    <w:rPr>
      <w:i/>
    </w:rPr>
  </w:style>
  <w:style w:type="character" w:customStyle="1" w:styleId="l-endring">
    <w:name w:val="l-endring"/>
    <w:basedOn w:val="Standardskriftforavsnitt"/>
    <w:rsid w:val="005F218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F2183"/>
  </w:style>
  <w:style w:type="character" w:styleId="Plassholdertekst">
    <w:name w:val="Placeholder Text"/>
    <w:basedOn w:val="Standardskriftforavsnitt"/>
    <w:uiPriority w:val="99"/>
    <w:rsid w:val="005F2183"/>
    <w:rPr>
      <w:color w:val="808080"/>
    </w:rPr>
  </w:style>
  <w:style w:type="character" w:customStyle="1" w:styleId="regular">
    <w:name w:val="regular"/>
    <w:basedOn w:val="Standardskriftforavsnitt"/>
    <w:uiPriority w:val="1"/>
    <w:qFormat/>
    <w:rsid w:val="005F218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F2183"/>
    <w:rPr>
      <w:vertAlign w:val="superscript"/>
    </w:rPr>
  </w:style>
  <w:style w:type="character" w:customStyle="1" w:styleId="skrift-senket">
    <w:name w:val="skrift-senket"/>
    <w:basedOn w:val="Standardskriftforavsnitt"/>
    <w:rsid w:val="005F2183"/>
    <w:rPr>
      <w:vertAlign w:val="subscript"/>
    </w:rPr>
  </w:style>
  <w:style w:type="character" w:customStyle="1" w:styleId="SluttnotetekstTegn">
    <w:name w:val="Sluttnotetekst Tegn"/>
    <w:basedOn w:val="Standardskriftforavsnitt"/>
    <w:link w:val="Sluttnotetekst"/>
    <w:uiPriority w:val="99"/>
    <w:semiHidden/>
    <w:rsid w:val="005F2183"/>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F2183"/>
    <w:rPr>
      <w:spacing w:val="30"/>
    </w:rPr>
  </w:style>
  <w:style w:type="character" w:customStyle="1" w:styleId="SterktsitatTegn">
    <w:name w:val="Sterkt sitat Tegn"/>
    <w:basedOn w:val="Standardskriftforavsnitt"/>
    <w:link w:val="Sterktsitat"/>
    <w:uiPriority w:val="30"/>
    <w:rsid w:val="005F2183"/>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5F2183"/>
    <w:rPr>
      <w:color w:val="0000FF"/>
    </w:rPr>
  </w:style>
  <w:style w:type="character" w:customStyle="1" w:styleId="stikkord0">
    <w:name w:val="stikkord"/>
    <w:uiPriority w:val="99"/>
  </w:style>
  <w:style w:type="character" w:styleId="Sterk">
    <w:name w:val="Strong"/>
    <w:basedOn w:val="Standardskriftforavsnitt"/>
    <w:uiPriority w:val="22"/>
    <w:qFormat/>
    <w:rsid w:val="005F2183"/>
    <w:rPr>
      <w:b/>
      <w:bCs/>
    </w:rPr>
  </w:style>
  <w:style w:type="character" w:customStyle="1" w:styleId="TopptekstTegn">
    <w:name w:val="Topptekst Tegn"/>
    <w:basedOn w:val="Standardskriftforavsnitt"/>
    <w:link w:val="Topptekst"/>
    <w:rsid w:val="005F2183"/>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5F2183"/>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5F2183"/>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5F2183"/>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5F2183"/>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5F2183"/>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5F2183"/>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F2183"/>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F2183"/>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F2183"/>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F2183"/>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5F2183"/>
    <w:pPr>
      <w:tabs>
        <w:tab w:val="center" w:pos="4153"/>
        <w:tab w:val="right" w:pos="8306"/>
      </w:tabs>
    </w:pPr>
    <w:rPr>
      <w:sz w:val="20"/>
    </w:rPr>
  </w:style>
  <w:style w:type="character" w:customStyle="1" w:styleId="BunntekstTegn1">
    <w:name w:val="Bunntekst Tegn1"/>
    <w:basedOn w:val="Standardskriftforavsnitt"/>
    <w:uiPriority w:val="99"/>
    <w:semiHidden/>
    <w:rsid w:val="00CE65B7"/>
    <w:rPr>
      <w:rFonts w:ascii="Times New Roman" w:eastAsia="Times New Roman" w:hAnsi="Times New Roman"/>
      <w:spacing w:val="4"/>
      <w:kern w:val="0"/>
      <w:szCs w:val="22"/>
      <w14:ligatures w14:val="none"/>
    </w:rPr>
  </w:style>
  <w:style w:type="paragraph" w:styleId="INNH1">
    <w:name w:val="toc 1"/>
    <w:basedOn w:val="Normal"/>
    <w:next w:val="Normal"/>
    <w:uiPriority w:val="39"/>
    <w:rsid w:val="005F218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F218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F218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F2183"/>
    <w:pPr>
      <w:tabs>
        <w:tab w:val="right" w:leader="dot" w:pos="8306"/>
      </w:tabs>
      <w:ind w:left="600"/>
    </w:pPr>
    <w:rPr>
      <w:spacing w:val="0"/>
    </w:rPr>
  </w:style>
  <w:style w:type="paragraph" w:styleId="INNH5">
    <w:name w:val="toc 5"/>
    <w:basedOn w:val="Normal"/>
    <w:next w:val="Normal"/>
    <w:rsid w:val="005F2183"/>
    <w:pPr>
      <w:tabs>
        <w:tab w:val="right" w:leader="dot" w:pos="8306"/>
      </w:tabs>
      <w:ind w:left="800"/>
    </w:pPr>
    <w:rPr>
      <w:spacing w:val="0"/>
    </w:rPr>
  </w:style>
  <w:style w:type="character" w:styleId="Merknadsreferanse">
    <w:name w:val="annotation reference"/>
    <w:basedOn w:val="Standardskriftforavsnitt"/>
    <w:rsid w:val="005F2183"/>
    <w:rPr>
      <w:sz w:val="16"/>
    </w:rPr>
  </w:style>
  <w:style w:type="paragraph" w:styleId="Merknadstekst">
    <w:name w:val="annotation text"/>
    <w:basedOn w:val="Normal"/>
    <w:link w:val="MerknadstekstTegn"/>
    <w:rsid w:val="005F2183"/>
    <w:rPr>
      <w:spacing w:val="0"/>
      <w:sz w:val="20"/>
    </w:rPr>
  </w:style>
  <w:style w:type="character" w:customStyle="1" w:styleId="MerknadstekstTegn">
    <w:name w:val="Merknadstekst Tegn"/>
    <w:basedOn w:val="Standardskriftforavsnitt"/>
    <w:link w:val="Merknadstekst"/>
    <w:rsid w:val="005F2183"/>
    <w:rPr>
      <w:rFonts w:ascii="Times New Roman" w:eastAsia="Times New Roman" w:hAnsi="Times New Roman"/>
      <w:kern w:val="0"/>
      <w:sz w:val="20"/>
      <w:szCs w:val="22"/>
      <w14:ligatures w14:val="none"/>
    </w:rPr>
  </w:style>
  <w:style w:type="paragraph" w:styleId="Punktliste">
    <w:name w:val="List Bullet"/>
    <w:basedOn w:val="Normal"/>
    <w:rsid w:val="005F2183"/>
    <w:pPr>
      <w:spacing w:after="0"/>
      <w:ind w:left="284" w:hanging="284"/>
    </w:pPr>
  </w:style>
  <w:style w:type="paragraph" w:styleId="Punktliste2">
    <w:name w:val="List Bullet 2"/>
    <w:basedOn w:val="Normal"/>
    <w:rsid w:val="005F2183"/>
    <w:pPr>
      <w:spacing w:after="0"/>
      <w:ind w:left="568" w:hanging="284"/>
    </w:pPr>
  </w:style>
  <w:style w:type="paragraph" w:styleId="Punktliste3">
    <w:name w:val="List Bullet 3"/>
    <w:basedOn w:val="Normal"/>
    <w:rsid w:val="005F2183"/>
    <w:pPr>
      <w:spacing w:after="0"/>
      <w:ind w:left="851" w:hanging="284"/>
    </w:pPr>
  </w:style>
  <w:style w:type="paragraph" w:styleId="Punktliste4">
    <w:name w:val="List Bullet 4"/>
    <w:basedOn w:val="Normal"/>
    <w:rsid w:val="005F2183"/>
    <w:pPr>
      <w:spacing w:after="0"/>
      <w:ind w:left="1135" w:hanging="284"/>
    </w:pPr>
    <w:rPr>
      <w:spacing w:val="0"/>
    </w:rPr>
  </w:style>
  <w:style w:type="paragraph" w:styleId="Punktliste5">
    <w:name w:val="List Bullet 5"/>
    <w:basedOn w:val="Normal"/>
    <w:rsid w:val="005F2183"/>
    <w:pPr>
      <w:spacing w:after="0"/>
      <w:ind w:left="1418" w:hanging="284"/>
    </w:pPr>
    <w:rPr>
      <w:spacing w:val="0"/>
    </w:rPr>
  </w:style>
  <w:style w:type="paragraph" w:styleId="Topptekst">
    <w:name w:val="header"/>
    <w:basedOn w:val="Normal"/>
    <w:link w:val="TopptekstTegn"/>
    <w:rsid w:val="005F218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E65B7"/>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5F2183"/>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F2183"/>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F218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F2183"/>
    <w:pPr>
      <w:spacing w:after="0" w:line="240" w:lineRule="auto"/>
      <w:ind w:left="240" w:hanging="240"/>
    </w:pPr>
  </w:style>
  <w:style w:type="paragraph" w:styleId="Indeks2">
    <w:name w:val="index 2"/>
    <w:basedOn w:val="Normal"/>
    <w:next w:val="Normal"/>
    <w:autoRedefine/>
    <w:uiPriority w:val="99"/>
    <w:semiHidden/>
    <w:unhideWhenUsed/>
    <w:rsid w:val="005F2183"/>
    <w:pPr>
      <w:spacing w:after="0" w:line="240" w:lineRule="auto"/>
      <w:ind w:left="480" w:hanging="240"/>
    </w:pPr>
  </w:style>
  <w:style w:type="paragraph" w:styleId="Indeks3">
    <w:name w:val="index 3"/>
    <w:basedOn w:val="Normal"/>
    <w:next w:val="Normal"/>
    <w:autoRedefine/>
    <w:uiPriority w:val="99"/>
    <w:semiHidden/>
    <w:unhideWhenUsed/>
    <w:rsid w:val="005F2183"/>
    <w:pPr>
      <w:spacing w:after="0" w:line="240" w:lineRule="auto"/>
      <w:ind w:left="720" w:hanging="240"/>
    </w:pPr>
  </w:style>
  <w:style w:type="paragraph" w:styleId="Indeks4">
    <w:name w:val="index 4"/>
    <w:basedOn w:val="Normal"/>
    <w:next w:val="Normal"/>
    <w:autoRedefine/>
    <w:uiPriority w:val="99"/>
    <w:semiHidden/>
    <w:unhideWhenUsed/>
    <w:rsid w:val="005F2183"/>
    <w:pPr>
      <w:spacing w:after="0" w:line="240" w:lineRule="auto"/>
      <w:ind w:left="960" w:hanging="240"/>
    </w:pPr>
  </w:style>
  <w:style w:type="paragraph" w:styleId="Indeks5">
    <w:name w:val="index 5"/>
    <w:basedOn w:val="Normal"/>
    <w:next w:val="Normal"/>
    <w:autoRedefine/>
    <w:uiPriority w:val="99"/>
    <w:semiHidden/>
    <w:unhideWhenUsed/>
    <w:rsid w:val="005F2183"/>
    <w:pPr>
      <w:spacing w:after="0" w:line="240" w:lineRule="auto"/>
      <w:ind w:left="1200" w:hanging="240"/>
    </w:pPr>
  </w:style>
  <w:style w:type="paragraph" w:styleId="Indeks6">
    <w:name w:val="index 6"/>
    <w:basedOn w:val="Normal"/>
    <w:next w:val="Normal"/>
    <w:autoRedefine/>
    <w:uiPriority w:val="99"/>
    <w:semiHidden/>
    <w:unhideWhenUsed/>
    <w:rsid w:val="005F2183"/>
    <w:pPr>
      <w:spacing w:after="0" w:line="240" w:lineRule="auto"/>
      <w:ind w:left="1440" w:hanging="240"/>
    </w:pPr>
  </w:style>
  <w:style w:type="paragraph" w:styleId="Indeks7">
    <w:name w:val="index 7"/>
    <w:basedOn w:val="Normal"/>
    <w:next w:val="Normal"/>
    <w:autoRedefine/>
    <w:uiPriority w:val="99"/>
    <w:semiHidden/>
    <w:unhideWhenUsed/>
    <w:rsid w:val="005F2183"/>
    <w:pPr>
      <w:spacing w:after="0" w:line="240" w:lineRule="auto"/>
      <w:ind w:left="1680" w:hanging="240"/>
    </w:pPr>
  </w:style>
  <w:style w:type="paragraph" w:styleId="Indeks8">
    <w:name w:val="index 8"/>
    <w:basedOn w:val="Normal"/>
    <w:next w:val="Normal"/>
    <w:autoRedefine/>
    <w:uiPriority w:val="99"/>
    <w:semiHidden/>
    <w:unhideWhenUsed/>
    <w:rsid w:val="005F2183"/>
    <w:pPr>
      <w:spacing w:after="0" w:line="240" w:lineRule="auto"/>
      <w:ind w:left="1920" w:hanging="240"/>
    </w:pPr>
  </w:style>
  <w:style w:type="paragraph" w:styleId="Indeks9">
    <w:name w:val="index 9"/>
    <w:basedOn w:val="Normal"/>
    <w:next w:val="Normal"/>
    <w:autoRedefine/>
    <w:uiPriority w:val="99"/>
    <w:semiHidden/>
    <w:unhideWhenUsed/>
    <w:rsid w:val="005F2183"/>
    <w:pPr>
      <w:spacing w:after="0" w:line="240" w:lineRule="auto"/>
      <w:ind w:left="2160" w:hanging="240"/>
    </w:pPr>
  </w:style>
  <w:style w:type="paragraph" w:styleId="INNH6">
    <w:name w:val="toc 6"/>
    <w:basedOn w:val="Normal"/>
    <w:next w:val="Normal"/>
    <w:autoRedefine/>
    <w:uiPriority w:val="39"/>
    <w:semiHidden/>
    <w:unhideWhenUsed/>
    <w:rsid w:val="005F2183"/>
    <w:pPr>
      <w:spacing w:after="100"/>
      <w:ind w:left="1200"/>
    </w:pPr>
  </w:style>
  <w:style w:type="paragraph" w:styleId="INNH7">
    <w:name w:val="toc 7"/>
    <w:basedOn w:val="Normal"/>
    <w:next w:val="Normal"/>
    <w:autoRedefine/>
    <w:uiPriority w:val="39"/>
    <w:semiHidden/>
    <w:unhideWhenUsed/>
    <w:rsid w:val="005F2183"/>
    <w:pPr>
      <w:spacing w:after="100"/>
      <w:ind w:left="1440"/>
    </w:pPr>
  </w:style>
  <w:style w:type="paragraph" w:styleId="INNH8">
    <w:name w:val="toc 8"/>
    <w:basedOn w:val="Normal"/>
    <w:next w:val="Normal"/>
    <w:autoRedefine/>
    <w:uiPriority w:val="39"/>
    <w:semiHidden/>
    <w:unhideWhenUsed/>
    <w:rsid w:val="005F2183"/>
    <w:pPr>
      <w:spacing w:after="100"/>
      <w:ind w:left="1680"/>
    </w:pPr>
  </w:style>
  <w:style w:type="paragraph" w:styleId="INNH9">
    <w:name w:val="toc 9"/>
    <w:basedOn w:val="Normal"/>
    <w:next w:val="Normal"/>
    <w:autoRedefine/>
    <w:uiPriority w:val="39"/>
    <w:semiHidden/>
    <w:unhideWhenUsed/>
    <w:rsid w:val="005F2183"/>
    <w:pPr>
      <w:spacing w:after="100"/>
      <w:ind w:left="1920"/>
    </w:pPr>
  </w:style>
  <w:style w:type="paragraph" w:styleId="Vanliginnrykk">
    <w:name w:val="Normal Indent"/>
    <w:basedOn w:val="Normal"/>
    <w:uiPriority w:val="99"/>
    <w:semiHidden/>
    <w:unhideWhenUsed/>
    <w:rsid w:val="005F2183"/>
    <w:pPr>
      <w:ind w:left="708"/>
    </w:pPr>
  </w:style>
  <w:style w:type="paragraph" w:styleId="Stikkordregisteroverskrift">
    <w:name w:val="index heading"/>
    <w:basedOn w:val="Normal"/>
    <w:next w:val="Indeks1"/>
    <w:uiPriority w:val="99"/>
    <w:semiHidden/>
    <w:unhideWhenUsed/>
    <w:rsid w:val="005F218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F2183"/>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F2183"/>
    <w:pPr>
      <w:spacing w:after="0"/>
    </w:pPr>
  </w:style>
  <w:style w:type="paragraph" w:styleId="Konvoluttadresse">
    <w:name w:val="envelope address"/>
    <w:basedOn w:val="Normal"/>
    <w:uiPriority w:val="99"/>
    <w:semiHidden/>
    <w:unhideWhenUsed/>
    <w:rsid w:val="005F218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F2183"/>
  </w:style>
  <w:style w:type="character" w:styleId="Sluttnotereferanse">
    <w:name w:val="endnote reference"/>
    <w:basedOn w:val="Standardskriftforavsnitt"/>
    <w:uiPriority w:val="99"/>
    <w:semiHidden/>
    <w:unhideWhenUsed/>
    <w:rsid w:val="005F2183"/>
    <w:rPr>
      <w:vertAlign w:val="superscript"/>
    </w:rPr>
  </w:style>
  <w:style w:type="paragraph" w:styleId="Sluttnotetekst">
    <w:name w:val="endnote text"/>
    <w:basedOn w:val="Normal"/>
    <w:link w:val="SluttnotetekstTegn"/>
    <w:uiPriority w:val="99"/>
    <w:semiHidden/>
    <w:unhideWhenUsed/>
    <w:rsid w:val="005F2183"/>
    <w:pPr>
      <w:spacing w:after="0" w:line="240" w:lineRule="auto"/>
    </w:pPr>
    <w:rPr>
      <w:sz w:val="20"/>
      <w:szCs w:val="20"/>
    </w:rPr>
  </w:style>
  <w:style w:type="character" w:customStyle="1" w:styleId="SluttnotetekstTegn1">
    <w:name w:val="Sluttnotetekst Tegn1"/>
    <w:basedOn w:val="Standardskriftforavsnitt"/>
    <w:uiPriority w:val="99"/>
    <w:semiHidden/>
    <w:rsid w:val="00CE65B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F2183"/>
    <w:pPr>
      <w:spacing w:after="0"/>
      <w:ind w:left="240" w:hanging="240"/>
    </w:pPr>
  </w:style>
  <w:style w:type="paragraph" w:styleId="Makrotekst">
    <w:name w:val="macro"/>
    <w:link w:val="MakrotekstTegn"/>
    <w:uiPriority w:val="99"/>
    <w:semiHidden/>
    <w:unhideWhenUsed/>
    <w:rsid w:val="005F218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5F2183"/>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5F218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F218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F2183"/>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F2183"/>
    <w:pPr>
      <w:spacing w:after="0" w:line="240" w:lineRule="auto"/>
      <w:ind w:left="4252"/>
    </w:pPr>
  </w:style>
  <w:style w:type="character" w:customStyle="1" w:styleId="HilsenTegn">
    <w:name w:val="Hilsen Tegn"/>
    <w:basedOn w:val="Standardskriftforavsnitt"/>
    <w:link w:val="Hilsen"/>
    <w:uiPriority w:val="99"/>
    <w:semiHidden/>
    <w:rsid w:val="005F2183"/>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5F2183"/>
    <w:pPr>
      <w:spacing w:after="0" w:line="240" w:lineRule="auto"/>
      <w:ind w:left="4252"/>
    </w:pPr>
  </w:style>
  <w:style w:type="character" w:customStyle="1" w:styleId="UnderskriftTegn1">
    <w:name w:val="Underskrift Tegn1"/>
    <w:basedOn w:val="Standardskriftforavsnitt"/>
    <w:uiPriority w:val="99"/>
    <w:semiHidden/>
    <w:rsid w:val="00CE65B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F2183"/>
    <w:pPr>
      <w:ind w:left="283"/>
      <w:contextualSpacing/>
    </w:pPr>
  </w:style>
  <w:style w:type="paragraph" w:styleId="Liste-forts2">
    <w:name w:val="List Continue 2"/>
    <w:basedOn w:val="Normal"/>
    <w:uiPriority w:val="99"/>
    <w:semiHidden/>
    <w:unhideWhenUsed/>
    <w:rsid w:val="005F2183"/>
    <w:pPr>
      <w:ind w:left="566"/>
      <w:contextualSpacing/>
    </w:pPr>
  </w:style>
  <w:style w:type="paragraph" w:styleId="Liste-forts3">
    <w:name w:val="List Continue 3"/>
    <w:basedOn w:val="Normal"/>
    <w:uiPriority w:val="99"/>
    <w:semiHidden/>
    <w:unhideWhenUsed/>
    <w:rsid w:val="005F2183"/>
    <w:pPr>
      <w:ind w:left="849"/>
      <w:contextualSpacing/>
    </w:pPr>
  </w:style>
  <w:style w:type="paragraph" w:styleId="Liste-forts4">
    <w:name w:val="List Continue 4"/>
    <w:basedOn w:val="Normal"/>
    <w:uiPriority w:val="99"/>
    <w:semiHidden/>
    <w:unhideWhenUsed/>
    <w:rsid w:val="005F2183"/>
    <w:pPr>
      <w:ind w:left="1132"/>
      <w:contextualSpacing/>
    </w:pPr>
  </w:style>
  <w:style w:type="paragraph" w:styleId="Liste-forts5">
    <w:name w:val="List Continue 5"/>
    <w:basedOn w:val="Normal"/>
    <w:uiPriority w:val="99"/>
    <w:semiHidden/>
    <w:unhideWhenUsed/>
    <w:rsid w:val="005F2183"/>
    <w:pPr>
      <w:ind w:left="1415"/>
      <w:contextualSpacing/>
    </w:pPr>
  </w:style>
  <w:style w:type="paragraph" w:styleId="Meldingshode">
    <w:name w:val="Message Header"/>
    <w:basedOn w:val="Normal"/>
    <w:link w:val="MeldingshodeTegn"/>
    <w:uiPriority w:val="99"/>
    <w:semiHidden/>
    <w:unhideWhenUsed/>
    <w:rsid w:val="005F21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F2183"/>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5F2183"/>
  </w:style>
  <w:style w:type="character" w:customStyle="1" w:styleId="InnledendehilsenTegn">
    <w:name w:val="Innledende hilsen Tegn"/>
    <w:basedOn w:val="Standardskriftforavsnitt"/>
    <w:link w:val="Innledendehilsen"/>
    <w:uiPriority w:val="99"/>
    <w:semiHidden/>
    <w:rsid w:val="005F2183"/>
    <w:rPr>
      <w:rFonts w:ascii="Times New Roman" w:eastAsia="Times New Roman" w:hAnsi="Times New Roman"/>
      <w:spacing w:val="4"/>
      <w:kern w:val="0"/>
      <w:szCs w:val="22"/>
      <w14:ligatures w14:val="none"/>
    </w:rPr>
  </w:style>
  <w:style w:type="paragraph" w:styleId="Dato0">
    <w:name w:val="Date"/>
    <w:basedOn w:val="Normal"/>
    <w:next w:val="Normal"/>
    <w:link w:val="DatoTegn"/>
    <w:rsid w:val="005F2183"/>
  </w:style>
  <w:style w:type="character" w:customStyle="1" w:styleId="DatoTegn1">
    <w:name w:val="Dato Tegn1"/>
    <w:basedOn w:val="Standardskriftforavsnitt"/>
    <w:uiPriority w:val="99"/>
    <w:semiHidden/>
    <w:rsid w:val="00CE65B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F2183"/>
    <w:pPr>
      <w:spacing w:after="0" w:line="240" w:lineRule="auto"/>
    </w:pPr>
  </w:style>
  <w:style w:type="character" w:customStyle="1" w:styleId="NotatoverskriftTegn">
    <w:name w:val="Notatoverskrift Tegn"/>
    <w:basedOn w:val="Standardskriftforavsnitt"/>
    <w:link w:val="Notatoverskrift"/>
    <w:uiPriority w:val="99"/>
    <w:semiHidden/>
    <w:rsid w:val="005F2183"/>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5F2183"/>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F2183"/>
    <w:rPr>
      <w:color w:val="96607D" w:themeColor="followedHyperlink"/>
      <w:u w:val="single"/>
    </w:rPr>
  </w:style>
  <w:style w:type="character" w:styleId="Utheving">
    <w:name w:val="Emphasis"/>
    <w:basedOn w:val="Standardskriftforavsnitt"/>
    <w:uiPriority w:val="20"/>
    <w:qFormat/>
    <w:rsid w:val="005F2183"/>
    <w:rPr>
      <w:i/>
      <w:iCs/>
    </w:rPr>
  </w:style>
  <w:style w:type="paragraph" w:styleId="Dokumentkart">
    <w:name w:val="Document Map"/>
    <w:basedOn w:val="Normal"/>
    <w:link w:val="DokumentkartTegn"/>
    <w:uiPriority w:val="99"/>
    <w:semiHidden/>
    <w:rsid w:val="005F218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F2183"/>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5F2183"/>
    <w:rPr>
      <w:rFonts w:ascii="Courier New" w:hAnsi="Courier New" w:cs="Courier New"/>
      <w:sz w:val="20"/>
    </w:rPr>
  </w:style>
  <w:style w:type="character" w:customStyle="1" w:styleId="RentekstTegn">
    <w:name w:val="Ren tekst Tegn"/>
    <w:basedOn w:val="Standardskriftforavsnitt"/>
    <w:link w:val="Rentekst"/>
    <w:uiPriority w:val="99"/>
    <w:semiHidden/>
    <w:rsid w:val="005F2183"/>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5F2183"/>
    <w:pPr>
      <w:spacing w:after="0" w:line="240" w:lineRule="auto"/>
    </w:pPr>
  </w:style>
  <w:style w:type="character" w:customStyle="1" w:styleId="E-postsignaturTegn">
    <w:name w:val="E-postsignatur Tegn"/>
    <w:basedOn w:val="Standardskriftforavsnitt"/>
    <w:link w:val="E-postsignatur"/>
    <w:uiPriority w:val="99"/>
    <w:semiHidden/>
    <w:rsid w:val="005F2183"/>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5F2183"/>
    <w:rPr>
      <w:szCs w:val="24"/>
    </w:rPr>
  </w:style>
  <w:style w:type="character" w:styleId="HTML-akronym">
    <w:name w:val="HTML Acronym"/>
    <w:basedOn w:val="Standardskriftforavsnitt"/>
    <w:uiPriority w:val="99"/>
    <w:semiHidden/>
    <w:unhideWhenUsed/>
    <w:rsid w:val="005F2183"/>
  </w:style>
  <w:style w:type="paragraph" w:styleId="HTML-adresse">
    <w:name w:val="HTML Address"/>
    <w:basedOn w:val="Normal"/>
    <w:link w:val="HTML-adresseTegn"/>
    <w:uiPriority w:val="99"/>
    <w:semiHidden/>
    <w:unhideWhenUsed/>
    <w:rsid w:val="005F2183"/>
    <w:pPr>
      <w:spacing w:after="0" w:line="240" w:lineRule="auto"/>
    </w:pPr>
    <w:rPr>
      <w:i/>
      <w:iCs/>
    </w:rPr>
  </w:style>
  <w:style w:type="character" w:customStyle="1" w:styleId="HTML-adresseTegn">
    <w:name w:val="HTML-adresse Tegn"/>
    <w:basedOn w:val="Standardskriftforavsnitt"/>
    <w:link w:val="HTML-adresse"/>
    <w:uiPriority w:val="99"/>
    <w:semiHidden/>
    <w:rsid w:val="005F2183"/>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5F2183"/>
    <w:rPr>
      <w:i/>
      <w:iCs/>
    </w:rPr>
  </w:style>
  <w:style w:type="character" w:styleId="HTML-kode">
    <w:name w:val="HTML Code"/>
    <w:basedOn w:val="Standardskriftforavsnitt"/>
    <w:uiPriority w:val="99"/>
    <w:semiHidden/>
    <w:unhideWhenUsed/>
    <w:rsid w:val="005F2183"/>
    <w:rPr>
      <w:rFonts w:ascii="Consolas" w:hAnsi="Consolas"/>
      <w:sz w:val="20"/>
      <w:szCs w:val="20"/>
    </w:rPr>
  </w:style>
  <w:style w:type="character" w:styleId="HTML-definisjon">
    <w:name w:val="HTML Definition"/>
    <w:basedOn w:val="Standardskriftforavsnitt"/>
    <w:uiPriority w:val="99"/>
    <w:semiHidden/>
    <w:unhideWhenUsed/>
    <w:rsid w:val="005F2183"/>
    <w:rPr>
      <w:i/>
      <w:iCs/>
    </w:rPr>
  </w:style>
  <w:style w:type="character" w:styleId="HTML-tastatur">
    <w:name w:val="HTML Keyboard"/>
    <w:basedOn w:val="Standardskriftforavsnitt"/>
    <w:uiPriority w:val="99"/>
    <w:semiHidden/>
    <w:unhideWhenUsed/>
    <w:rsid w:val="005F2183"/>
    <w:rPr>
      <w:rFonts w:ascii="Consolas" w:hAnsi="Consolas"/>
      <w:sz w:val="20"/>
      <w:szCs w:val="20"/>
    </w:rPr>
  </w:style>
  <w:style w:type="paragraph" w:styleId="HTML-forhndsformatert">
    <w:name w:val="HTML Preformatted"/>
    <w:basedOn w:val="Normal"/>
    <w:link w:val="HTML-forhndsformatertTegn"/>
    <w:uiPriority w:val="99"/>
    <w:semiHidden/>
    <w:unhideWhenUsed/>
    <w:rsid w:val="005F218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F2183"/>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F2183"/>
    <w:rPr>
      <w:rFonts w:ascii="Consolas" w:hAnsi="Consolas"/>
      <w:sz w:val="24"/>
      <w:szCs w:val="24"/>
    </w:rPr>
  </w:style>
  <w:style w:type="character" w:styleId="HTML-skrivemaskin">
    <w:name w:val="HTML Typewriter"/>
    <w:basedOn w:val="Standardskriftforavsnitt"/>
    <w:uiPriority w:val="99"/>
    <w:semiHidden/>
    <w:unhideWhenUsed/>
    <w:rsid w:val="005F2183"/>
    <w:rPr>
      <w:rFonts w:ascii="Consolas" w:hAnsi="Consolas"/>
      <w:sz w:val="20"/>
      <w:szCs w:val="20"/>
    </w:rPr>
  </w:style>
  <w:style w:type="character" w:styleId="HTML-variabel">
    <w:name w:val="HTML Variable"/>
    <w:basedOn w:val="Standardskriftforavsnitt"/>
    <w:uiPriority w:val="99"/>
    <w:semiHidden/>
    <w:unhideWhenUsed/>
    <w:rsid w:val="005F2183"/>
    <w:rPr>
      <w:i/>
      <w:iCs/>
    </w:rPr>
  </w:style>
  <w:style w:type="paragraph" w:styleId="Kommentaremne">
    <w:name w:val="annotation subject"/>
    <w:basedOn w:val="Merknadstekst"/>
    <w:next w:val="Merknadstekst"/>
    <w:link w:val="KommentaremneTegn"/>
    <w:uiPriority w:val="99"/>
    <w:semiHidden/>
    <w:unhideWhenUsed/>
    <w:rsid w:val="005F218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F2183"/>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F218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F2183"/>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F2183"/>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F2183"/>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5F2183"/>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CE65B7"/>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5F2183"/>
    <w:rPr>
      <w:i/>
      <w:iCs/>
      <w:color w:val="808080" w:themeColor="text1" w:themeTint="7F"/>
    </w:rPr>
  </w:style>
  <w:style w:type="character" w:styleId="Sterkutheving">
    <w:name w:val="Intense Emphasis"/>
    <w:basedOn w:val="Standardskriftforavsnitt"/>
    <w:uiPriority w:val="21"/>
    <w:qFormat/>
    <w:rsid w:val="005F2183"/>
    <w:rPr>
      <w:b/>
      <w:bCs/>
      <w:i/>
      <w:iCs/>
      <w:color w:val="156082" w:themeColor="accent1"/>
    </w:rPr>
  </w:style>
  <w:style w:type="character" w:styleId="Svakreferanse">
    <w:name w:val="Subtle Reference"/>
    <w:basedOn w:val="Standardskriftforavsnitt"/>
    <w:uiPriority w:val="31"/>
    <w:qFormat/>
    <w:rsid w:val="005F2183"/>
    <w:rPr>
      <w:smallCaps/>
      <w:color w:val="E97132" w:themeColor="accent2"/>
      <w:u w:val="single"/>
    </w:rPr>
  </w:style>
  <w:style w:type="character" w:styleId="Sterkreferanse">
    <w:name w:val="Intense Reference"/>
    <w:basedOn w:val="Standardskriftforavsnitt"/>
    <w:uiPriority w:val="32"/>
    <w:qFormat/>
    <w:rsid w:val="005F2183"/>
    <w:rPr>
      <w:b/>
      <w:bCs/>
      <w:smallCaps/>
      <w:color w:val="E97132" w:themeColor="accent2"/>
      <w:spacing w:val="5"/>
      <w:u w:val="single"/>
    </w:rPr>
  </w:style>
  <w:style w:type="character" w:styleId="Boktittel">
    <w:name w:val="Book Title"/>
    <w:basedOn w:val="Standardskriftforavsnitt"/>
    <w:uiPriority w:val="33"/>
    <w:qFormat/>
    <w:rsid w:val="005F2183"/>
    <w:rPr>
      <w:b/>
      <w:bCs/>
      <w:smallCaps/>
      <w:spacing w:val="5"/>
    </w:rPr>
  </w:style>
  <w:style w:type="paragraph" w:styleId="Bibliografi">
    <w:name w:val="Bibliography"/>
    <w:basedOn w:val="Normal"/>
    <w:next w:val="Normal"/>
    <w:uiPriority w:val="37"/>
    <w:semiHidden/>
    <w:unhideWhenUsed/>
    <w:rsid w:val="005F2183"/>
  </w:style>
  <w:style w:type="paragraph" w:styleId="Overskriftforinnholdsfortegnelse">
    <w:name w:val="TOC Heading"/>
    <w:basedOn w:val="Overskrift1"/>
    <w:next w:val="Normal"/>
    <w:uiPriority w:val="39"/>
    <w:unhideWhenUsed/>
    <w:qFormat/>
    <w:rsid w:val="005F2183"/>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F2183"/>
    <w:pPr>
      <w:numPr>
        <w:numId w:val="3"/>
      </w:numPr>
    </w:pPr>
  </w:style>
  <w:style w:type="numbering" w:customStyle="1" w:styleId="NrListeStil">
    <w:name w:val="NrListeStil"/>
    <w:uiPriority w:val="99"/>
    <w:rsid w:val="005F2183"/>
    <w:pPr>
      <w:numPr>
        <w:numId w:val="4"/>
      </w:numPr>
    </w:pPr>
  </w:style>
  <w:style w:type="numbering" w:customStyle="1" w:styleId="RomListeStil">
    <w:name w:val="RomListeStil"/>
    <w:uiPriority w:val="99"/>
    <w:rsid w:val="005F2183"/>
    <w:pPr>
      <w:numPr>
        <w:numId w:val="5"/>
      </w:numPr>
    </w:pPr>
  </w:style>
  <w:style w:type="numbering" w:customStyle="1" w:styleId="StrekListeStil">
    <w:name w:val="StrekListeStil"/>
    <w:uiPriority w:val="99"/>
    <w:rsid w:val="005F2183"/>
    <w:pPr>
      <w:numPr>
        <w:numId w:val="6"/>
      </w:numPr>
    </w:pPr>
  </w:style>
  <w:style w:type="numbering" w:customStyle="1" w:styleId="OpplistingListeStil">
    <w:name w:val="OpplistingListeStil"/>
    <w:uiPriority w:val="99"/>
    <w:rsid w:val="005F2183"/>
    <w:pPr>
      <w:numPr>
        <w:numId w:val="7"/>
      </w:numPr>
    </w:pPr>
  </w:style>
  <w:style w:type="numbering" w:customStyle="1" w:styleId="l-NummerertListeStil">
    <w:name w:val="l-NummerertListeStil"/>
    <w:uiPriority w:val="99"/>
    <w:rsid w:val="005F2183"/>
    <w:pPr>
      <w:numPr>
        <w:numId w:val="8"/>
      </w:numPr>
    </w:pPr>
  </w:style>
  <w:style w:type="numbering" w:customStyle="1" w:styleId="l-AlfaListeStil">
    <w:name w:val="l-AlfaListeStil"/>
    <w:uiPriority w:val="99"/>
    <w:rsid w:val="005F2183"/>
    <w:pPr>
      <w:numPr>
        <w:numId w:val="9"/>
      </w:numPr>
    </w:pPr>
  </w:style>
  <w:style w:type="numbering" w:customStyle="1" w:styleId="OverskrifterListeStil">
    <w:name w:val="OverskrifterListeStil"/>
    <w:uiPriority w:val="99"/>
    <w:rsid w:val="005F2183"/>
    <w:pPr>
      <w:numPr>
        <w:numId w:val="10"/>
      </w:numPr>
    </w:pPr>
  </w:style>
  <w:style w:type="numbering" w:customStyle="1" w:styleId="l-ListeStilMal">
    <w:name w:val="l-ListeStilMal"/>
    <w:uiPriority w:val="99"/>
    <w:rsid w:val="005F2183"/>
    <w:pPr>
      <w:numPr>
        <w:numId w:val="11"/>
      </w:numPr>
    </w:pPr>
  </w:style>
  <w:style w:type="paragraph" w:styleId="Avsenderadresse">
    <w:name w:val="envelope return"/>
    <w:basedOn w:val="Normal"/>
    <w:uiPriority w:val="99"/>
    <w:semiHidden/>
    <w:unhideWhenUsed/>
    <w:rsid w:val="005F218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F2183"/>
  </w:style>
  <w:style w:type="character" w:customStyle="1" w:styleId="BrdtekstTegn">
    <w:name w:val="Brødtekst Tegn"/>
    <w:basedOn w:val="Standardskriftforavsnitt"/>
    <w:link w:val="Brdtekst"/>
    <w:semiHidden/>
    <w:rsid w:val="005F2183"/>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5F2183"/>
    <w:pPr>
      <w:ind w:firstLine="360"/>
    </w:pPr>
  </w:style>
  <w:style w:type="character" w:customStyle="1" w:styleId="Brdtekst-frsteinnrykkTegn">
    <w:name w:val="Brødtekst - første innrykk Tegn"/>
    <w:basedOn w:val="BrdtekstTegn"/>
    <w:link w:val="Brdtekst-frsteinnrykk"/>
    <w:uiPriority w:val="99"/>
    <w:semiHidden/>
    <w:rsid w:val="005F2183"/>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5F2183"/>
    <w:pPr>
      <w:ind w:left="283"/>
    </w:pPr>
  </w:style>
  <w:style w:type="character" w:customStyle="1" w:styleId="BrdtekstinnrykkTegn">
    <w:name w:val="Brødtekstinnrykk Tegn"/>
    <w:basedOn w:val="Standardskriftforavsnitt"/>
    <w:link w:val="Brdtekstinnrykk"/>
    <w:uiPriority w:val="99"/>
    <w:semiHidden/>
    <w:rsid w:val="005F2183"/>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5F2183"/>
    <w:pPr>
      <w:ind w:left="360" w:firstLine="360"/>
    </w:pPr>
  </w:style>
  <w:style w:type="character" w:customStyle="1" w:styleId="Brdtekst-frsteinnrykk2Tegn">
    <w:name w:val="Brødtekst - første innrykk 2 Tegn"/>
    <w:basedOn w:val="BrdtekstinnrykkTegn"/>
    <w:link w:val="Brdtekst-frsteinnrykk2"/>
    <w:uiPriority w:val="99"/>
    <w:semiHidden/>
    <w:rsid w:val="005F2183"/>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5F2183"/>
    <w:pPr>
      <w:spacing w:line="480" w:lineRule="auto"/>
    </w:pPr>
  </w:style>
  <w:style w:type="character" w:customStyle="1" w:styleId="Brdtekst2Tegn">
    <w:name w:val="Brødtekst 2 Tegn"/>
    <w:basedOn w:val="Standardskriftforavsnitt"/>
    <w:link w:val="Brdtekst2"/>
    <w:uiPriority w:val="99"/>
    <w:semiHidden/>
    <w:rsid w:val="005F2183"/>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5F2183"/>
    <w:rPr>
      <w:sz w:val="16"/>
      <w:szCs w:val="16"/>
    </w:rPr>
  </w:style>
  <w:style w:type="character" w:customStyle="1" w:styleId="Brdtekst3Tegn">
    <w:name w:val="Brødtekst 3 Tegn"/>
    <w:basedOn w:val="Standardskriftforavsnitt"/>
    <w:link w:val="Brdtekst3"/>
    <w:uiPriority w:val="99"/>
    <w:semiHidden/>
    <w:rsid w:val="005F2183"/>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F2183"/>
    <w:pPr>
      <w:spacing w:line="480" w:lineRule="auto"/>
      <w:ind w:left="283"/>
    </w:pPr>
  </w:style>
  <w:style w:type="character" w:customStyle="1" w:styleId="Brdtekstinnrykk2Tegn">
    <w:name w:val="Brødtekstinnrykk 2 Tegn"/>
    <w:basedOn w:val="Standardskriftforavsnitt"/>
    <w:link w:val="Brdtekstinnrykk2"/>
    <w:uiPriority w:val="99"/>
    <w:semiHidden/>
    <w:rsid w:val="005F2183"/>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5F2183"/>
    <w:pPr>
      <w:ind w:left="283"/>
    </w:pPr>
    <w:rPr>
      <w:sz w:val="16"/>
      <w:szCs w:val="16"/>
    </w:rPr>
  </w:style>
  <w:style w:type="character" w:customStyle="1" w:styleId="Brdtekstinnrykk3Tegn">
    <w:name w:val="Brødtekstinnrykk 3 Tegn"/>
    <w:basedOn w:val="Standardskriftforavsnitt"/>
    <w:link w:val="Brdtekstinnrykk3"/>
    <w:uiPriority w:val="99"/>
    <w:semiHidden/>
    <w:rsid w:val="005F2183"/>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F2183"/>
    <w:pPr>
      <w:numPr>
        <w:numId w:val="0"/>
      </w:numPr>
    </w:pPr>
  </w:style>
  <w:style w:type="paragraph" w:customStyle="1" w:styleId="TrykkeriMerknad">
    <w:name w:val="TrykkeriMerknad"/>
    <w:basedOn w:val="Normal"/>
    <w:qFormat/>
    <w:rsid w:val="005F2183"/>
    <w:pPr>
      <w:spacing w:before="60"/>
    </w:pPr>
    <w:rPr>
      <w:rFonts w:ascii="Arial" w:hAnsi="Arial"/>
      <w:color w:val="BF4E14" w:themeColor="accent2" w:themeShade="BF"/>
      <w:sz w:val="26"/>
    </w:rPr>
  </w:style>
  <w:style w:type="paragraph" w:customStyle="1" w:styleId="ForfatterMerknad">
    <w:name w:val="ForfatterMerknad"/>
    <w:basedOn w:val="TrykkeriMerknad"/>
    <w:qFormat/>
    <w:rsid w:val="005F2183"/>
    <w:pPr>
      <w:shd w:val="clear" w:color="auto" w:fill="FFFF99"/>
      <w:spacing w:line="240" w:lineRule="auto"/>
    </w:pPr>
    <w:rPr>
      <w:color w:val="80340D" w:themeColor="accent2" w:themeShade="80"/>
    </w:rPr>
  </w:style>
  <w:style w:type="paragraph" w:customStyle="1" w:styleId="tblRad">
    <w:name w:val="tblRad"/>
    <w:rsid w:val="005F218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F2183"/>
  </w:style>
  <w:style w:type="paragraph" w:customStyle="1" w:styleId="tbl2LinjeSumBold">
    <w:name w:val="tbl2LinjeSumBold"/>
    <w:basedOn w:val="tblRad"/>
    <w:rsid w:val="005F2183"/>
  </w:style>
  <w:style w:type="paragraph" w:customStyle="1" w:styleId="tblDelsum1">
    <w:name w:val="tblDelsum1"/>
    <w:basedOn w:val="tblRad"/>
    <w:rsid w:val="005F2183"/>
  </w:style>
  <w:style w:type="paragraph" w:customStyle="1" w:styleId="tblDelsum1-Kapittel">
    <w:name w:val="tblDelsum1 - Kapittel"/>
    <w:basedOn w:val="tblDelsum1"/>
    <w:rsid w:val="005F2183"/>
    <w:pPr>
      <w:keepNext w:val="0"/>
    </w:pPr>
  </w:style>
  <w:style w:type="paragraph" w:customStyle="1" w:styleId="tblDelsum2">
    <w:name w:val="tblDelsum2"/>
    <w:basedOn w:val="tblRad"/>
    <w:rsid w:val="005F2183"/>
  </w:style>
  <w:style w:type="paragraph" w:customStyle="1" w:styleId="tblDelsum2-Kapittel">
    <w:name w:val="tblDelsum2 - Kapittel"/>
    <w:basedOn w:val="tblDelsum2"/>
    <w:rsid w:val="005F2183"/>
    <w:pPr>
      <w:keepNext w:val="0"/>
    </w:pPr>
  </w:style>
  <w:style w:type="paragraph" w:customStyle="1" w:styleId="tblTabelloverskrift">
    <w:name w:val="tblTabelloverskrift"/>
    <w:rsid w:val="005F218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F2183"/>
    <w:pPr>
      <w:spacing w:after="0"/>
      <w:jc w:val="right"/>
    </w:pPr>
    <w:rPr>
      <w:b w:val="0"/>
      <w:caps w:val="0"/>
      <w:sz w:val="16"/>
    </w:rPr>
  </w:style>
  <w:style w:type="paragraph" w:customStyle="1" w:styleId="tblKategoriOverskrift">
    <w:name w:val="tblKategoriOverskrift"/>
    <w:basedOn w:val="tblRad"/>
    <w:rsid w:val="005F2183"/>
    <w:pPr>
      <w:spacing w:before="120"/>
    </w:pPr>
  </w:style>
  <w:style w:type="paragraph" w:customStyle="1" w:styleId="tblKolonneoverskrift">
    <w:name w:val="tblKolonneoverskrift"/>
    <w:basedOn w:val="Normal"/>
    <w:rsid w:val="005F218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F2183"/>
    <w:pPr>
      <w:spacing w:after="360"/>
      <w:jc w:val="center"/>
    </w:pPr>
    <w:rPr>
      <w:b w:val="0"/>
      <w:caps w:val="0"/>
    </w:rPr>
  </w:style>
  <w:style w:type="paragraph" w:customStyle="1" w:styleId="tblKolonneoverskrift-Vedtak">
    <w:name w:val="tblKolonneoverskrift - Vedtak"/>
    <w:basedOn w:val="tblTabelloverskrift-Vedtak"/>
    <w:rsid w:val="005F2183"/>
    <w:pPr>
      <w:spacing w:after="0"/>
    </w:pPr>
  </w:style>
  <w:style w:type="paragraph" w:customStyle="1" w:styleId="tblOverskrift-Vedtak">
    <w:name w:val="tblOverskrift - Vedtak"/>
    <w:basedOn w:val="tblRad"/>
    <w:rsid w:val="005F2183"/>
    <w:pPr>
      <w:spacing w:before="360"/>
      <w:jc w:val="center"/>
    </w:pPr>
  </w:style>
  <w:style w:type="paragraph" w:customStyle="1" w:styleId="tblRadBold">
    <w:name w:val="tblRadBold"/>
    <w:basedOn w:val="tblRad"/>
    <w:rsid w:val="005F2183"/>
  </w:style>
  <w:style w:type="paragraph" w:customStyle="1" w:styleId="tblRadItalic">
    <w:name w:val="tblRadItalic"/>
    <w:basedOn w:val="tblRad"/>
    <w:rsid w:val="005F2183"/>
  </w:style>
  <w:style w:type="paragraph" w:customStyle="1" w:styleId="tblRadItalicSiste">
    <w:name w:val="tblRadItalicSiste"/>
    <w:basedOn w:val="tblRadItalic"/>
    <w:rsid w:val="005F2183"/>
  </w:style>
  <w:style w:type="paragraph" w:customStyle="1" w:styleId="tblRadMedLuft">
    <w:name w:val="tblRadMedLuft"/>
    <w:basedOn w:val="tblRad"/>
    <w:rsid w:val="005F2183"/>
    <w:pPr>
      <w:spacing w:before="120"/>
    </w:pPr>
  </w:style>
  <w:style w:type="paragraph" w:customStyle="1" w:styleId="tblRadMedLuftSiste">
    <w:name w:val="tblRadMedLuftSiste"/>
    <w:basedOn w:val="tblRadMedLuft"/>
    <w:rsid w:val="005F2183"/>
    <w:pPr>
      <w:spacing w:after="120"/>
    </w:pPr>
  </w:style>
  <w:style w:type="paragraph" w:customStyle="1" w:styleId="tblRadMedLuftSiste-Vedtak">
    <w:name w:val="tblRadMedLuftSiste - Vedtak"/>
    <w:basedOn w:val="tblRadMedLuftSiste"/>
    <w:rsid w:val="005F2183"/>
    <w:pPr>
      <w:keepNext w:val="0"/>
    </w:pPr>
  </w:style>
  <w:style w:type="paragraph" w:customStyle="1" w:styleId="tblRadSiste">
    <w:name w:val="tblRadSiste"/>
    <w:basedOn w:val="tblRad"/>
    <w:rsid w:val="005F2183"/>
  </w:style>
  <w:style w:type="paragraph" w:customStyle="1" w:styleId="tblSluttsum">
    <w:name w:val="tblSluttsum"/>
    <w:basedOn w:val="tblRad"/>
    <w:rsid w:val="005F2183"/>
    <w:pPr>
      <w:spacing w:before="120"/>
    </w:pPr>
  </w:style>
  <w:style w:type="table" w:customStyle="1" w:styleId="MetadataTabell">
    <w:name w:val="MetadataTabell"/>
    <w:basedOn w:val="Rutenettabelllys"/>
    <w:uiPriority w:val="99"/>
    <w:rsid w:val="005F2183"/>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5F2183"/>
    <w:pPr>
      <w:spacing w:before="60" w:after="60"/>
    </w:pPr>
    <w:rPr>
      <w:rFonts w:ascii="Consolas" w:hAnsi="Consolas"/>
      <w:color w:val="E97132" w:themeColor="accent2"/>
      <w:sz w:val="26"/>
    </w:rPr>
  </w:style>
  <w:style w:type="table" w:styleId="Rutenettabelllys">
    <w:name w:val="Grid Table Light"/>
    <w:basedOn w:val="Vanligtabell"/>
    <w:uiPriority w:val="40"/>
    <w:rsid w:val="005F2183"/>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F2183"/>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5F218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F2183"/>
    <w:rPr>
      <w:sz w:val="24"/>
    </w:rPr>
  </w:style>
  <w:style w:type="paragraph" w:customStyle="1" w:styleId="avsnitt-tittel-tabell">
    <w:name w:val="avsnitt-tittel-tabell"/>
    <w:basedOn w:val="avsnitt-tittel"/>
    <w:qFormat/>
    <w:rsid w:val="005F2183"/>
  </w:style>
  <w:style w:type="paragraph" w:customStyle="1" w:styleId="b-budkaptit-tabell">
    <w:name w:val="b-budkaptit-tabell"/>
    <w:basedOn w:val="b-budkaptit"/>
    <w:qFormat/>
    <w:rsid w:val="005F2183"/>
  </w:style>
  <w:style w:type="character" w:styleId="Emneknagg">
    <w:name w:val="Hashtag"/>
    <w:basedOn w:val="Standardskriftforavsnitt"/>
    <w:uiPriority w:val="99"/>
    <w:semiHidden/>
    <w:unhideWhenUsed/>
    <w:rsid w:val="001B2DF4"/>
    <w:rPr>
      <w:color w:val="2B579A"/>
      <w:shd w:val="clear" w:color="auto" w:fill="E1DFDD"/>
    </w:rPr>
  </w:style>
  <w:style w:type="character" w:styleId="Omtale">
    <w:name w:val="Mention"/>
    <w:basedOn w:val="Standardskriftforavsnitt"/>
    <w:uiPriority w:val="99"/>
    <w:semiHidden/>
    <w:unhideWhenUsed/>
    <w:rsid w:val="001B2DF4"/>
    <w:rPr>
      <w:color w:val="2B579A"/>
      <w:shd w:val="clear" w:color="auto" w:fill="E1DFDD"/>
    </w:rPr>
  </w:style>
  <w:style w:type="paragraph" w:styleId="Sitat0">
    <w:name w:val="Quote"/>
    <w:basedOn w:val="Normal"/>
    <w:next w:val="Normal"/>
    <w:link w:val="SitatTegn1"/>
    <w:uiPriority w:val="29"/>
    <w:qFormat/>
    <w:rsid w:val="001B2DF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B2DF4"/>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1B2DF4"/>
    <w:rPr>
      <w:u w:val="dotted"/>
    </w:rPr>
  </w:style>
  <w:style w:type="character" w:styleId="Smartkobling">
    <w:name w:val="Smart Link"/>
    <w:basedOn w:val="Standardskriftforavsnitt"/>
    <w:uiPriority w:val="99"/>
    <w:semiHidden/>
    <w:unhideWhenUsed/>
    <w:rsid w:val="001B2DF4"/>
    <w:rPr>
      <w:color w:val="0000FF"/>
      <w:u w:val="single"/>
      <w:shd w:val="clear" w:color="auto" w:fill="F3F2F1"/>
    </w:rPr>
  </w:style>
  <w:style w:type="character" w:styleId="Ulstomtale">
    <w:name w:val="Unresolved Mention"/>
    <w:basedOn w:val="Standardskriftforavsnitt"/>
    <w:uiPriority w:val="99"/>
    <w:semiHidden/>
    <w:unhideWhenUsed/>
    <w:rsid w:val="001B2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61</TotalTime>
  <Pages>344</Pages>
  <Words>102238</Words>
  <Characters>590627</Characters>
  <Application>Microsoft Office Word</Application>
  <DocSecurity>0</DocSecurity>
  <Lines>22716</Lines>
  <Paragraphs>12597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20</cp:revision>
  <dcterms:created xsi:type="dcterms:W3CDTF">2026-06-01T12:45:00Z</dcterms:created>
  <dcterms:modified xsi:type="dcterms:W3CDTF">2026-06-01T17:09:00Z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2026-06-01T13:10:57Z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a6040190-21db-4a87-b95a-ecf5f4806887</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