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B5380" w:rsidP="007B5380">
      <w:pPr>
        <w:pStyle w:val="i-dep"/>
        <w:rPr>
          <w:lang w:val="nn-NO"/>
        </w:rPr>
      </w:pPr>
      <w:bookmarkStart w:id="0" w:name="_GoBack"/>
      <w:bookmarkEnd w:id="0"/>
      <w:r>
        <w:rPr>
          <w:lang w:val="nn-NO"/>
        </w:rPr>
        <w:t>Samferdselsdepartementet</w:t>
      </w:r>
    </w:p>
    <w:p w:rsidR="00000000" w:rsidRPr="007B5380" w:rsidRDefault="00906A8D" w:rsidP="007B5380">
      <w:pPr>
        <w:pStyle w:val="i-budkap-over"/>
        <w:rPr>
          <w:rFonts w:ascii="Times New Roman" w:hAnsi="Times New Roman" w:cs="Times New Roman"/>
          <w:bCs/>
          <w:szCs w:val="24"/>
        </w:rPr>
      </w:pPr>
      <w:r>
        <w:rPr>
          <w:lang w:val="nn-NO"/>
        </w:rPr>
        <w:t xml:space="preserve">Kap. 1310, 1314, 1320, 1330, 1352, 1357, 1360, 1361, 1370, 4320, 4322 og 5577 </w:t>
      </w:r>
    </w:p>
    <w:p w:rsidR="00000000" w:rsidRDefault="00906A8D" w:rsidP="007B5380">
      <w:pPr>
        <w:pStyle w:val="i-hode"/>
      </w:pPr>
      <w:r>
        <w:t>Prop. 23 S</w:t>
      </w:r>
    </w:p>
    <w:p w:rsidR="00000000" w:rsidRDefault="00906A8D" w:rsidP="007B5380">
      <w:pPr>
        <w:pStyle w:val="i-sesjon"/>
        <w:rPr>
          <w:lang w:val="nn-NO"/>
        </w:rPr>
      </w:pPr>
      <w:r>
        <w:rPr>
          <w:lang w:val="nn-NO"/>
        </w:rPr>
        <w:t>(2019–2020)</w:t>
      </w:r>
    </w:p>
    <w:p w:rsidR="00000000" w:rsidRDefault="00906A8D" w:rsidP="007B5380">
      <w:pPr>
        <w:pStyle w:val="i-hode-tit"/>
        <w:rPr>
          <w:lang w:val="nn-NO"/>
        </w:rPr>
      </w:pPr>
      <w:r>
        <w:rPr>
          <w:lang w:val="nn-NO"/>
        </w:rPr>
        <w:t>Proposisjon til Stortinget (forslag til stortingsvedtak)</w:t>
      </w:r>
    </w:p>
    <w:p w:rsidR="00000000" w:rsidRDefault="00906A8D" w:rsidP="007B5380">
      <w:pPr>
        <w:pStyle w:val="i-tit"/>
        <w:rPr>
          <w:lang w:val="nn-NO"/>
        </w:rPr>
      </w:pPr>
      <w:r>
        <w:rPr>
          <w:lang w:val="nn-NO"/>
        </w:rPr>
        <w:t>Endringar i statsbudsjettet 2019 under Samferdselsdepartementet</w:t>
      </w:r>
    </w:p>
    <w:p w:rsidR="00000000" w:rsidRDefault="00906A8D" w:rsidP="007B5380">
      <w:pPr>
        <w:pStyle w:val="i-statsrdato"/>
        <w:rPr>
          <w:lang w:val="nn-NO"/>
        </w:rPr>
      </w:pPr>
      <w:r>
        <w:rPr>
          <w:lang w:val="nn-NO"/>
        </w:rPr>
        <w:t>Tilråding frå Samferdselsdepartementet 22. november 2019,</w:t>
      </w:r>
      <w:r>
        <w:rPr>
          <w:lang w:val="nn-NO"/>
        </w:rPr>
        <w:br/>
        <w:t>godkjend i statsråd same dagen.</w:t>
      </w:r>
      <w:r>
        <w:rPr>
          <w:lang w:val="nn-NO"/>
        </w:rPr>
        <w:br/>
        <w:t>(Regjeringa Solberg)</w:t>
      </w:r>
    </w:p>
    <w:p w:rsidR="00000000" w:rsidRDefault="00906A8D" w:rsidP="007B5380">
      <w:pPr>
        <w:pStyle w:val="Overskrift1"/>
        <w:rPr>
          <w:lang w:val="nn-NO"/>
        </w:rPr>
      </w:pPr>
      <w:r>
        <w:rPr>
          <w:lang w:val="nn-NO"/>
        </w:rPr>
        <w:t>Innleiing</w:t>
      </w:r>
    </w:p>
    <w:p w:rsidR="00000000" w:rsidRDefault="00906A8D" w:rsidP="007B5380">
      <w:pPr>
        <w:rPr>
          <w:lang w:val="nn-NO"/>
        </w:rPr>
      </w:pPr>
      <w:r>
        <w:rPr>
          <w:lang w:val="nn-NO"/>
        </w:rPr>
        <w:t>Samferdselsdepartementet foreslår</w:t>
      </w:r>
      <w:r>
        <w:rPr>
          <w:lang w:val="nn-NO"/>
        </w:rPr>
        <w:t xml:space="preserve"> i denne proposisjonen endringar i løyvingar og fullmakter mv. under programkategoriane 21.10 Administrasjon m.m., 21.20 Luftfartsformål, 21.30 Vegformål, 21.40 Særskilde transporttiltak, 21.50 Jernbaneformål, 21.60 Kystformål og 22.10 Post og telekommunik</w:t>
      </w:r>
      <w:r>
        <w:rPr>
          <w:lang w:val="nn-NO"/>
        </w:rPr>
        <w:t>asjonar. Det blir òg orientert om Samferdselsdepartementet sitt arbeid med konkurransen om avisomdeling.</w:t>
      </w:r>
    </w:p>
    <w:p w:rsidR="00000000" w:rsidRDefault="00906A8D" w:rsidP="007B5380">
      <w:pPr>
        <w:pStyle w:val="Overskrift1"/>
        <w:rPr>
          <w:lang w:val="nn-NO"/>
        </w:rPr>
      </w:pPr>
      <w:r>
        <w:rPr>
          <w:lang w:val="nn-NO"/>
        </w:rPr>
        <w:t>Programkategori 21.10 Administrasjon m.m.</w:t>
      </w:r>
    </w:p>
    <w:p w:rsidR="00000000" w:rsidRDefault="00906A8D" w:rsidP="007B5380">
      <w:pPr>
        <w:pStyle w:val="b-budkaptit"/>
        <w:rPr>
          <w:lang w:val="nn-NO"/>
        </w:rPr>
      </w:pPr>
      <w:r>
        <w:rPr>
          <w:lang w:val="nn-NO"/>
        </w:rPr>
        <w:t>Kap. 5577 Sektoravgifter under Samferdselsdepartementet</w:t>
      </w:r>
    </w:p>
    <w:p w:rsidR="00000000" w:rsidRDefault="00906A8D" w:rsidP="007B5380">
      <w:pPr>
        <w:pStyle w:val="b-post"/>
        <w:rPr>
          <w:lang w:val="nn-NO"/>
        </w:rPr>
      </w:pPr>
      <w:r>
        <w:rPr>
          <w:lang w:val="nn-NO"/>
        </w:rPr>
        <w:t>Post 74 Sektoravgifter Kystverket</w:t>
      </w:r>
    </w:p>
    <w:p w:rsidR="00000000" w:rsidRDefault="00906A8D" w:rsidP="007B5380">
      <w:pPr>
        <w:rPr>
          <w:lang w:val="nn-NO"/>
        </w:rPr>
      </w:pPr>
      <w:r>
        <w:rPr>
          <w:lang w:val="nn-NO"/>
        </w:rPr>
        <w:t>I samband med l</w:t>
      </w:r>
      <w:r>
        <w:rPr>
          <w:lang w:val="nn-NO"/>
        </w:rPr>
        <w:t>ønnsoppgjeret for 2019 blei Kystverket for den delen av verksemda som er avgiftsfinansiert, tildelt 8,3 mill. kr over kap. 1360, post 01 Driftsutgifter. Kap. 5577, post 74 Sektoravgifter Kystverket, må derfor aukast tilsvarande. Departementet foreslår å au</w:t>
      </w:r>
      <w:r>
        <w:rPr>
          <w:lang w:val="nn-NO"/>
        </w:rPr>
        <w:t>ke løyvinga på kap. 5577, post 74 Sektoravgifter Kystverket, med 8,3 mill. kr.</w:t>
      </w:r>
    </w:p>
    <w:p w:rsidR="00000000" w:rsidRDefault="00906A8D" w:rsidP="007B5380">
      <w:pPr>
        <w:pStyle w:val="Overskrift1"/>
        <w:rPr>
          <w:lang w:val="nn-NO"/>
        </w:rPr>
      </w:pPr>
      <w:r>
        <w:rPr>
          <w:lang w:val="nn-NO"/>
        </w:rPr>
        <w:t>Programkategori 21.20 Luftfartsformål</w:t>
      </w:r>
    </w:p>
    <w:p w:rsidR="00000000" w:rsidRDefault="00906A8D" w:rsidP="007B5380">
      <w:pPr>
        <w:pStyle w:val="b-budkaptit"/>
        <w:rPr>
          <w:lang w:val="nn-NO"/>
        </w:rPr>
      </w:pPr>
      <w:r>
        <w:rPr>
          <w:lang w:val="nn-NO"/>
        </w:rPr>
        <w:t>Kap. 1310 Flytransport</w:t>
      </w:r>
    </w:p>
    <w:p w:rsidR="00000000" w:rsidRDefault="00906A8D" w:rsidP="007B5380">
      <w:pPr>
        <w:pStyle w:val="b-post"/>
        <w:rPr>
          <w:lang w:val="nn-NO"/>
        </w:rPr>
      </w:pPr>
      <w:r>
        <w:rPr>
          <w:lang w:val="nn-NO"/>
        </w:rPr>
        <w:t>Post 70 Kjøp av innanlandske flyruter</w:t>
      </w:r>
    </w:p>
    <w:p w:rsidR="00000000" w:rsidRDefault="00906A8D" w:rsidP="007B5380">
      <w:pPr>
        <w:rPr>
          <w:lang w:val="nn-NO"/>
        </w:rPr>
      </w:pPr>
      <w:r>
        <w:rPr>
          <w:lang w:val="nn-NO"/>
        </w:rPr>
        <w:t>Løyvinga går til å finansiere drift av regionale flyruter innanlands. Ette</w:t>
      </w:r>
      <w:r>
        <w:rPr>
          <w:lang w:val="nn-NO"/>
        </w:rPr>
        <w:t>r konkurranse inngår departementet fleirårige kontraktar for drift av rutene. Det er opna for å reforhandle kontraktbeløpa ved vesentlege endringar i avgiftene som flyselskapa betaler i samband med drifta av desse rutene. Etter reforhandlingar viser det se</w:t>
      </w:r>
      <w:r>
        <w:rPr>
          <w:lang w:val="nn-NO"/>
        </w:rPr>
        <w:t xml:space="preserve">g at utgiftene vil bli lågare enn først rekna med. Kompensasjonen til flyselskapa har òg blitt noko redusert, fordi talet på kanselleringar har vore høgare enn kontraktane opnar for. </w:t>
      </w:r>
    </w:p>
    <w:p w:rsidR="00000000" w:rsidRDefault="00906A8D" w:rsidP="007B5380">
      <w:pPr>
        <w:rPr>
          <w:lang w:val="nn-NO"/>
        </w:rPr>
      </w:pPr>
      <w:r>
        <w:rPr>
          <w:lang w:val="nn-NO"/>
        </w:rPr>
        <w:t>Samferdselsdepartementet foreslår derfor å redusere løyvinga på kap. 131</w:t>
      </w:r>
      <w:r>
        <w:rPr>
          <w:lang w:val="nn-NO"/>
        </w:rPr>
        <w:t>0, post 70 Kjøp av innanlandske flyruter, med 16,8 mill. kr.</w:t>
      </w:r>
    </w:p>
    <w:p w:rsidR="00000000" w:rsidRDefault="00906A8D" w:rsidP="007B5380">
      <w:pPr>
        <w:pStyle w:val="b-budkaptit"/>
        <w:rPr>
          <w:lang w:val="nn-NO"/>
        </w:rPr>
      </w:pPr>
      <w:r>
        <w:rPr>
          <w:lang w:val="nn-NO"/>
        </w:rPr>
        <w:lastRenderedPageBreak/>
        <w:t>Kap. 1314 Statens havarikommisjon for transport</w:t>
      </w:r>
    </w:p>
    <w:p w:rsidR="00000000" w:rsidRDefault="00906A8D" w:rsidP="007B5380">
      <w:pPr>
        <w:pStyle w:val="b-post"/>
        <w:rPr>
          <w:lang w:val="nn-NO"/>
        </w:rPr>
      </w:pPr>
      <w:r>
        <w:rPr>
          <w:lang w:val="nn-NO"/>
        </w:rPr>
        <w:t xml:space="preserve">Post 01 Driftsutgifter </w:t>
      </w:r>
    </w:p>
    <w:p w:rsidR="00000000" w:rsidRDefault="00906A8D" w:rsidP="007B5380">
      <w:pPr>
        <w:rPr>
          <w:lang w:val="nn-NO"/>
        </w:rPr>
      </w:pPr>
      <w:r>
        <w:rPr>
          <w:lang w:val="nn-NO"/>
        </w:rPr>
        <w:t>I 2019 er det løyvd 77,6 mill. kr på posten. På grunn av fleire store undersøkingar i 2019, og spesielt på</w:t>
      </w:r>
      <w:r>
        <w:rPr>
          <w:lang w:val="nn-NO"/>
        </w:rPr>
        <w:t xml:space="preserve"> grunn av helikopterulykka i Alta 31. august 2019, har budsjettbehovet for Statens havarikommisjon for transport auka. </w:t>
      </w:r>
    </w:p>
    <w:p w:rsidR="00000000" w:rsidRDefault="00906A8D" w:rsidP="007B5380">
      <w:pPr>
        <w:rPr>
          <w:lang w:val="nn-NO"/>
        </w:rPr>
      </w:pPr>
      <w:r>
        <w:rPr>
          <w:lang w:val="nn-NO"/>
        </w:rPr>
        <w:t>Samferdselsdepartementet foreslår derfor å auke løyvinga på kap. 1314, post 01 Driftsutgifter, med 2 mill. kr.</w:t>
      </w:r>
    </w:p>
    <w:p w:rsidR="00000000" w:rsidRDefault="00906A8D" w:rsidP="007B5380">
      <w:pPr>
        <w:pStyle w:val="Overskrift1"/>
        <w:rPr>
          <w:lang w:val="nn-NO"/>
        </w:rPr>
      </w:pPr>
      <w:r>
        <w:rPr>
          <w:lang w:val="nn-NO"/>
        </w:rPr>
        <w:t>Programkategori 21.30</w:t>
      </w:r>
      <w:r>
        <w:rPr>
          <w:lang w:val="nn-NO"/>
        </w:rPr>
        <w:t xml:space="preserve"> Vegformål</w:t>
      </w:r>
    </w:p>
    <w:p w:rsidR="00000000" w:rsidRDefault="00906A8D" w:rsidP="007B5380">
      <w:pPr>
        <w:pStyle w:val="b-budkaptit"/>
        <w:rPr>
          <w:lang w:val="nn-NO"/>
        </w:rPr>
      </w:pPr>
      <w:r>
        <w:rPr>
          <w:lang w:val="nn-NO"/>
        </w:rPr>
        <w:t>Kap. 1320 Statens vegvesen</w:t>
      </w:r>
    </w:p>
    <w:p w:rsidR="00000000" w:rsidRDefault="00906A8D" w:rsidP="007B5380">
      <w:pPr>
        <w:pStyle w:val="b-post"/>
        <w:rPr>
          <w:lang w:val="nn-NO"/>
        </w:rPr>
      </w:pPr>
      <w:r>
        <w:rPr>
          <w:lang w:val="nn-NO"/>
        </w:rPr>
        <w:t>Post 01 Driftsutgifter</w:t>
      </w:r>
    </w:p>
    <w:p w:rsidR="00000000" w:rsidRDefault="00906A8D" w:rsidP="007B5380">
      <w:pPr>
        <w:rPr>
          <w:lang w:val="nn-NO"/>
        </w:rPr>
      </w:pPr>
      <w:r>
        <w:rPr>
          <w:lang w:val="nn-NO"/>
        </w:rPr>
        <w:t>I 2019 er det løyvd 4 625,4 mill. kr på posten. Samferdselsdepartementet foreslår å auke løyvinga på kap. 1320, post 01 Driftsutgifter, med til saman 190 mill. kr, der 160 mill. kr er ei omdispon</w:t>
      </w:r>
      <w:r>
        <w:rPr>
          <w:lang w:val="nn-NO"/>
        </w:rPr>
        <w:t xml:space="preserve">ering frå kap. 1320, post 22 Drift og vedlikehald av riksvegar, og 30 mill. kr kjem av auka inntekter på kap. 4320, post 01 Salsinntekter m.m. </w:t>
      </w:r>
    </w:p>
    <w:p w:rsidR="00000000" w:rsidRDefault="00906A8D" w:rsidP="007B5380">
      <w:pPr>
        <w:rPr>
          <w:lang w:val="nn-NO"/>
        </w:rPr>
      </w:pPr>
      <w:r>
        <w:rPr>
          <w:lang w:val="nn-NO"/>
        </w:rPr>
        <w:t xml:space="preserve">Som følgje av ny poststruktur på kap. 1320 Statens vegvesen i 2019 er det uvisse knytt til fordelinga av midlar </w:t>
      </w:r>
      <w:r>
        <w:rPr>
          <w:lang w:val="nn-NO"/>
        </w:rPr>
        <w:t xml:space="preserve">på dei nye postane. I samband med revidert nasjonalbudsjett 2019 blei det omdisponert 250 mill. kr frå post 22 til post 01 som ei justering av fordelinga mellom dei nye postane, jf. Prop. 114 S (2018–2019) </w:t>
      </w:r>
      <w:r>
        <w:rPr>
          <w:rStyle w:val="kursiv"/>
          <w:sz w:val="21"/>
          <w:szCs w:val="21"/>
        </w:rPr>
        <w:t>Tilleggsbevilgninger og omprioriteringer i statsbu</w:t>
      </w:r>
      <w:r>
        <w:rPr>
          <w:rStyle w:val="kursiv"/>
          <w:sz w:val="21"/>
          <w:szCs w:val="21"/>
        </w:rPr>
        <w:t xml:space="preserve">dsjettet 2019 </w:t>
      </w:r>
      <w:r>
        <w:rPr>
          <w:lang w:val="nn-NO"/>
        </w:rPr>
        <w:t>og Innst. 391 (2018–2019). Departementet foreslår å omdisponere ytterlegare 160 mill. kr frå post 22 Drift og vedlikehald av riksvegar for å dekkje utgifter til byggherreoppfølging, administrasjon og omstilling i samband med omorganiseringa a</w:t>
      </w:r>
      <w:r>
        <w:rPr>
          <w:lang w:val="nn-NO"/>
        </w:rPr>
        <w:t xml:space="preserve">v Statens vegvesen. </w:t>
      </w:r>
    </w:p>
    <w:p w:rsidR="00000000" w:rsidRDefault="00906A8D" w:rsidP="007B5380">
      <w:pPr>
        <w:pStyle w:val="b-post"/>
        <w:rPr>
          <w:lang w:val="nn-NO"/>
        </w:rPr>
      </w:pPr>
      <w:r>
        <w:rPr>
          <w:lang w:val="nn-NO"/>
        </w:rPr>
        <w:t xml:space="preserve">Post 22 Drift og vedlikehald av riksvegar </w:t>
      </w:r>
    </w:p>
    <w:p w:rsidR="00000000" w:rsidRDefault="00906A8D" w:rsidP="007B5380">
      <w:pPr>
        <w:rPr>
          <w:lang w:val="nn-NO"/>
        </w:rPr>
      </w:pPr>
      <w:r>
        <w:rPr>
          <w:lang w:val="nn-NO"/>
        </w:rPr>
        <w:t>I 2019 er det løyvd 6 275,3 mill. kr på posten. Samferdselsdepartementet foreslår å redusere løyvinga med 160 mill. kr mot ein auke på kap. 1320, post 01, jf. omtale under kap. 1320, post 01 D</w:t>
      </w:r>
      <w:r>
        <w:rPr>
          <w:lang w:val="nn-NO"/>
        </w:rPr>
        <w:t>riftsutgifter.</w:t>
      </w:r>
    </w:p>
    <w:p w:rsidR="00000000" w:rsidRDefault="00906A8D" w:rsidP="007B5380">
      <w:pPr>
        <w:rPr>
          <w:lang w:val="nn-NO"/>
        </w:rPr>
      </w:pPr>
      <w:r>
        <w:rPr>
          <w:lang w:val="nn-NO"/>
        </w:rPr>
        <w:t>Kontraktar for drift av riksvegnettet med oppstart i 2019 har auka kraftig i pris samanlikna med venta utvikling. I tillegg er det inngått fleire kortvarige kontraktar som eit ledd i overføringa av fylkesvegadministrasjonen til fylkeskommuna</w:t>
      </w:r>
      <w:r>
        <w:rPr>
          <w:lang w:val="nn-NO"/>
        </w:rPr>
        <w:t>ne. Dette gir auka utgifter i ein overgangsperiode. Utgiftene til drift av riksvegnettet er venta til å bli om lag 100 mill. kr høgare enn føresett i Prop. 1 S (2018–2019). Utgiftene blir dekte innanfor løyvinga på posten gjennom noko redusert vedlikehalds</w:t>
      </w:r>
      <w:r>
        <w:rPr>
          <w:lang w:val="nn-NO"/>
        </w:rPr>
        <w:t>aktivitet.</w:t>
      </w:r>
    </w:p>
    <w:p w:rsidR="00000000" w:rsidRDefault="00906A8D" w:rsidP="007B5380">
      <w:pPr>
        <w:pStyle w:val="b-post"/>
        <w:rPr>
          <w:lang w:val="nn-NO"/>
        </w:rPr>
      </w:pPr>
      <w:r>
        <w:rPr>
          <w:lang w:val="nn-NO"/>
        </w:rPr>
        <w:t>Post 28 Trafikant- og køyretøytilsyn</w:t>
      </w:r>
    </w:p>
    <w:p w:rsidR="00000000" w:rsidRDefault="00906A8D" w:rsidP="007B5380">
      <w:pPr>
        <w:rPr>
          <w:lang w:val="nn-NO"/>
        </w:rPr>
      </w:pPr>
      <w:r>
        <w:rPr>
          <w:lang w:val="nn-NO"/>
        </w:rPr>
        <w:t>I 2019 er det løyvd 2 069,5 mill. kr på posten. Samferdselsdepartementet foreslår å auke løyvinga med 50 mill. kr. Dette gjeld auka anslag for inntekter på kap. 4320, fordelt med 30 mill. kr på post 01 Salsin</w:t>
      </w:r>
      <w:r>
        <w:rPr>
          <w:lang w:val="nn-NO"/>
        </w:rPr>
        <w:t>ntekter m.m. og 20 mill. kr på post 02 Diverse gebyr.</w:t>
      </w:r>
    </w:p>
    <w:p w:rsidR="00000000" w:rsidRDefault="00906A8D" w:rsidP="007B5380">
      <w:pPr>
        <w:pStyle w:val="b-post"/>
        <w:rPr>
          <w:lang w:val="nn-NO"/>
        </w:rPr>
      </w:pPr>
      <w:r>
        <w:rPr>
          <w:lang w:val="nn-NO"/>
        </w:rPr>
        <w:t xml:space="preserve">Post 30 Riksveginvesteringar </w:t>
      </w:r>
    </w:p>
    <w:p w:rsidR="00000000" w:rsidRDefault="00906A8D" w:rsidP="007B5380">
      <w:pPr>
        <w:pStyle w:val="avsnitt-undertittel"/>
        <w:rPr>
          <w:lang w:val="nn-NO"/>
        </w:rPr>
      </w:pPr>
      <w:r>
        <w:rPr>
          <w:lang w:val="nn-NO"/>
        </w:rPr>
        <w:t>Kostnadsramme for E39 Kristianborg–Bergen sentrum (Sykkelstamveien) i Hordaland</w:t>
      </w:r>
    </w:p>
    <w:p w:rsidR="00000000" w:rsidRDefault="00906A8D" w:rsidP="007B5380">
      <w:pPr>
        <w:rPr>
          <w:lang w:val="nn-NO"/>
        </w:rPr>
      </w:pPr>
      <w:r>
        <w:rPr>
          <w:lang w:val="nn-NO"/>
        </w:rPr>
        <w:t xml:space="preserve">Prosjektet inngår i Bypakke Bergen og Miljøløftet, jf. Prop. 11 S (2017–2018) </w:t>
      </w:r>
      <w:r>
        <w:rPr>
          <w:rStyle w:val="kursiv"/>
          <w:sz w:val="21"/>
          <w:szCs w:val="21"/>
        </w:rPr>
        <w:t>Finansiering a</w:t>
      </w:r>
      <w:r>
        <w:rPr>
          <w:rStyle w:val="kursiv"/>
          <w:sz w:val="21"/>
          <w:szCs w:val="21"/>
        </w:rPr>
        <w:t>v Bypakke Bergen i Hordaland</w:t>
      </w:r>
      <w:r>
        <w:rPr>
          <w:lang w:val="nn-NO"/>
        </w:rPr>
        <w:t xml:space="preserve"> og Innst. 90 S (2017–2018). Prosjektet er sist omtalt i Prop. 1 S (2019–2020), side 108.</w:t>
      </w:r>
    </w:p>
    <w:p w:rsidR="00000000" w:rsidRDefault="00906A8D" w:rsidP="007B5380">
      <w:pPr>
        <w:rPr>
          <w:lang w:val="nn-NO"/>
        </w:rPr>
      </w:pPr>
      <w:r>
        <w:rPr>
          <w:lang w:val="nn-NO"/>
        </w:rPr>
        <w:t>Prosjektet er ein del av ei utbygging av samanhengande gang- og sykkelvegruter langs dei viktigaste hovudvegane inn til Bergen sentrum. Pr</w:t>
      </w:r>
      <w:r>
        <w:rPr>
          <w:lang w:val="nn-NO"/>
        </w:rPr>
        <w:t>osjektet omfattar bygging av ein høgstandard gang- og sykkelveg på ei 3,9 km lang strekning langs E39 mellom Kristianborg og Bergen sentrum. Gang- og sykkelvegen blir bygd med eigne felt for gåande og syklande. Prosjektet blir bygd parallelt med utbygginga</w:t>
      </w:r>
      <w:r>
        <w:rPr>
          <w:lang w:val="nn-NO"/>
        </w:rPr>
        <w:t xml:space="preserve"> av Bybanen byggjetrinn 4 til Fyllingsdalen. Anleggsarbeida starta opp sommaren 2019, og prosjektet er venta opna for trafikk i 2022.</w:t>
      </w:r>
    </w:p>
    <w:p w:rsidR="00000000" w:rsidRDefault="00906A8D" w:rsidP="007B5380">
      <w:pPr>
        <w:rPr>
          <w:lang w:val="nn-NO"/>
        </w:rPr>
      </w:pPr>
      <w:r>
        <w:rPr>
          <w:lang w:val="nn-NO"/>
        </w:rPr>
        <w:lastRenderedPageBreak/>
        <w:t>Det blei gjennomført ekstern kvalitetssikring av prosjektet som ein del av kvalitetssikringa av Bybanen byggjetrinn 4. I P</w:t>
      </w:r>
      <w:r>
        <w:rPr>
          <w:lang w:val="nn-NO"/>
        </w:rPr>
        <w:t>rop. 11 S (2017–2018) blei det gjort greie for forslag til samla kostnadsramme, men det blei ikkje vedteke ei eiga kostnadsramme for gang- og sykkelvegen, som blir finansiert på kap. 1320, post 30 Riksveginvesteringar. Gang- og sykkelvegen sin del av den k</w:t>
      </w:r>
      <w:r>
        <w:rPr>
          <w:lang w:val="nn-NO"/>
        </w:rPr>
        <w:t>valitetssikra styrings- og kostnadsramma utgjer høvesvis 843 mill. 2017-kr og 955 mill. 2017-kr. Rekna om til 2019-prisar er styringsramma 900 mill. kr og kostnadsramma 1 020 mill. kr. Samferdselsdepartementet foreslår ei kostnadsramme på 1 020 mill. kr, j</w:t>
      </w:r>
      <w:r>
        <w:rPr>
          <w:lang w:val="nn-NO"/>
        </w:rPr>
        <w:t>f. forslag til romartalsvedtak.</w:t>
      </w:r>
    </w:p>
    <w:p w:rsidR="00000000" w:rsidRDefault="00906A8D" w:rsidP="007B5380">
      <w:pPr>
        <w:pStyle w:val="b-post"/>
        <w:rPr>
          <w:lang w:val="nn-NO"/>
        </w:rPr>
      </w:pPr>
      <w:r>
        <w:rPr>
          <w:lang w:val="nn-NO"/>
        </w:rPr>
        <w:t xml:space="preserve">Post 31 Skredsikring riksvegar </w:t>
      </w:r>
    </w:p>
    <w:p w:rsidR="00000000" w:rsidRDefault="00906A8D" w:rsidP="007B5380">
      <w:pPr>
        <w:pStyle w:val="avsnitt-undertittel"/>
        <w:rPr>
          <w:lang w:val="nn-NO"/>
        </w:rPr>
      </w:pPr>
      <w:r>
        <w:rPr>
          <w:lang w:val="nn-NO"/>
        </w:rPr>
        <w:t>Endra kostnadsramme for E10 Solbjørnneset–Hamnøy i Nordland</w:t>
      </w:r>
    </w:p>
    <w:p w:rsidR="00000000" w:rsidRDefault="00906A8D" w:rsidP="007B5380">
      <w:pPr>
        <w:rPr>
          <w:lang w:val="nn-NO"/>
        </w:rPr>
      </w:pPr>
      <w:r>
        <w:rPr>
          <w:lang w:val="nn-NO"/>
        </w:rPr>
        <w:t xml:space="preserve">Prosjektet er sist omtalt for Stortinget i Prop. 1 S (2014–2015), side 116, og det opna for trafikk i desember 2014. </w:t>
      </w:r>
    </w:p>
    <w:p w:rsidR="00000000" w:rsidRDefault="00906A8D" w:rsidP="007B5380">
      <w:pPr>
        <w:rPr>
          <w:lang w:val="nn-NO"/>
        </w:rPr>
      </w:pPr>
      <w:r>
        <w:rPr>
          <w:lang w:val="nn-NO"/>
        </w:rPr>
        <w:t xml:space="preserve">Statens vegvesen har vore i tvist med entreprenøren om oppgjeret for prosjektet. Det ligg føre dom frå tingretten som inneber at Statens vegvesen må betale 103 mill. kr til entreprenøren, men saka er anka inn for lagmannsretten. Statens vegvesen vil inngå </w:t>
      </w:r>
      <w:r>
        <w:rPr>
          <w:lang w:val="nn-NO"/>
        </w:rPr>
        <w:t>ein avtale om forlik ved å utbetale 123 mill. kr til entreprenøren. Forslaget til forlik gir om lag same utfall som om tingrettsdommen blir oppretthalden, med tillegg for renter, men vil spare staten for prosessrisiko og sakskostnader. Utgiftene blir dekte</w:t>
      </w:r>
      <w:r>
        <w:rPr>
          <w:lang w:val="nn-NO"/>
        </w:rPr>
        <w:t xml:space="preserve"> innanfor budsjettramma til Statens vegvesen.</w:t>
      </w:r>
    </w:p>
    <w:p w:rsidR="00000000" w:rsidRDefault="00906A8D" w:rsidP="007B5380">
      <w:pPr>
        <w:rPr>
          <w:lang w:val="nn-NO"/>
        </w:rPr>
      </w:pPr>
      <w:r>
        <w:rPr>
          <w:lang w:val="nn-NO"/>
        </w:rPr>
        <w:t>Kostnadsramma for prosjektet er på 1 014 mill. kr i 2019-prisar. Det er så langt løyvd 950 mill. kr til prosjektet, og forslaget til forliksavtale inneber at totalkostnaden for prosjektet vil bli høgare enn kos</w:t>
      </w:r>
      <w:r>
        <w:rPr>
          <w:lang w:val="nn-NO"/>
        </w:rPr>
        <w:t>tnadsramma. Samferdselsdepartementet foreslår ei ny kostnadsramme på 1 080 mill. kr, jf. forslag til romartalsvedtak.</w:t>
      </w:r>
    </w:p>
    <w:p w:rsidR="00000000" w:rsidRDefault="00906A8D" w:rsidP="007B5380">
      <w:pPr>
        <w:pStyle w:val="b-post"/>
        <w:rPr>
          <w:lang w:val="nn-NO"/>
        </w:rPr>
      </w:pPr>
      <w:r>
        <w:rPr>
          <w:lang w:val="nn-NO"/>
        </w:rPr>
        <w:t xml:space="preserve">Post 64 Utbetring på fylkesvegar for tømmertransport </w:t>
      </w:r>
    </w:p>
    <w:p w:rsidR="00000000" w:rsidRDefault="00906A8D" w:rsidP="007B5380">
      <w:pPr>
        <w:rPr>
          <w:lang w:val="nn-NO"/>
        </w:rPr>
      </w:pPr>
      <w:r>
        <w:rPr>
          <w:lang w:val="nn-NO"/>
        </w:rPr>
        <w:t>I 2019 er det løyvd 25</w:t>
      </w:r>
      <w:r>
        <w:rPr>
          <w:rFonts w:ascii="Cambria" w:hAnsi="Cambria" w:cs="Cambria"/>
          <w:lang w:val="nn-NO"/>
        </w:rPr>
        <w:t> </w:t>
      </w:r>
      <w:r>
        <w:rPr>
          <w:lang w:val="nn-NO"/>
        </w:rPr>
        <w:t>mill. kr p</w:t>
      </w:r>
      <w:r>
        <w:rPr>
          <w:rFonts w:ascii="UniCentury Old Style" w:hAnsi="UniCentury Old Style" w:cs="UniCentury Old Style"/>
          <w:lang w:val="nn-NO"/>
        </w:rPr>
        <w:t>å</w:t>
      </w:r>
      <w:r>
        <w:rPr>
          <w:lang w:val="nn-NO"/>
        </w:rPr>
        <w:t xml:space="preserve"> posten. Samferdselsdepartementet foresl</w:t>
      </w:r>
      <w:r>
        <w:rPr>
          <w:rFonts w:ascii="UniCentury Old Style" w:hAnsi="UniCentury Old Style" w:cs="UniCentury Old Style"/>
          <w:lang w:val="nn-NO"/>
        </w:rPr>
        <w:t>å</w:t>
      </w:r>
      <w:r>
        <w:rPr>
          <w:lang w:val="nn-NO"/>
        </w:rPr>
        <w:t xml:space="preserve">r </w:t>
      </w:r>
      <w:r>
        <w:rPr>
          <w:rFonts w:ascii="UniCentury Old Style" w:hAnsi="UniCentury Old Style" w:cs="UniCentury Old Style"/>
          <w:lang w:val="nn-NO"/>
        </w:rPr>
        <w:t>å</w:t>
      </w:r>
      <w:r>
        <w:rPr>
          <w:lang w:val="nn-NO"/>
        </w:rPr>
        <w:t xml:space="preserve"> redus</w:t>
      </w:r>
      <w:r>
        <w:rPr>
          <w:lang w:val="nn-NO"/>
        </w:rPr>
        <w:t>ere løyvinga med 2,5</w:t>
      </w:r>
      <w:r>
        <w:rPr>
          <w:rFonts w:ascii="Cambria" w:hAnsi="Cambria" w:cs="Cambria"/>
          <w:lang w:val="nn-NO"/>
        </w:rPr>
        <w:t> </w:t>
      </w:r>
      <w:r>
        <w:rPr>
          <w:lang w:val="nn-NO"/>
        </w:rPr>
        <w:t>mill. kr.</w:t>
      </w:r>
    </w:p>
    <w:p w:rsidR="00000000" w:rsidRDefault="00906A8D" w:rsidP="007B5380">
      <w:pPr>
        <w:rPr>
          <w:lang w:val="nn-NO"/>
        </w:rPr>
      </w:pPr>
      <w:r>
        <w:rPr>
          <w:lang w:val="nn-NO"/>
        </w:rPr>
        <w:t>Tilskot blir utbetalte når prosjekta er ferdige. Statens vegvesen sin prognose per oktober viser eit mindreforbruk på posten. Mindreforbruket er m.a. knytt til forseinking i prosjektet fv. 700 Resa bru i Trøndelag. Utbetaling</w:t>
      </w:r>
      <w:r>
        <w:rPr>
          <w:lang w:val="nn-NO"/>
        </w:rPr>
        <w:t xml:space="preserve"> til dette prosjektet vil bli dekt av løyvinga for 2020. </w:t>
      </w:r>
    </w:p>
    <w:p w:rsidR="00000000" w:rsidRDefault="00906A8D" w:rsidP="007B5380">
      <w:pPr>
        <w:pStyle w:val="b-budkaptit"/>
        <w:rPr>
          <w:lang w:val="nn-NO"/>
        </w:rPr>
      </w:pPr>
      <w:r>
        <w:rPr>
          <w:lang w:val="nn-NO"/>
        </w:rPr>
        <w:t>Kap. 4320 Statens vegvesen</w:t>
      </w:r>
    </w:p>
    <w:p w:rsidR="00000000" w:rsidRDefault="00906A8D" w:rsidP="007B5380">
      <w:pPr>
        <w:pStyle w:val="b-post"/>
        <w:rPr>
          <w:lang w:val="nn-NO"/>
        </w:rPr>
      </w:pPr>
      <w:r>
        <w:rPr>
          <w:lang w:val="nn-NO"/>
        </w:rPr>
        <w:t>Post 01 Salsinntekter m.m.</w:t>
      </w:r>
    </w:p>
    <w:p w:rsidR="00000000" w:rsidRDefault="00906A8D" w:rsidP="007B5380">
      <w:pPr>
        <w:rPr>
          <w:lang w:val="nn-NO"/>
        </w:rPr>
      </w:pPr>
      <w:r>
        <w:rPr>
          <w:lang w:val="nn-NO"/>
        </w:rPr>
        <w:t>I 2019 er det løyvd 220 mill. kr på posten.</w:t>
      </w:r>
    </w:p>
    <w:p w:rsidR="00000000" w:rsidRDefault="00906A8D" w:rsidP="007B5380">
      <w:pPr>
        <w:rPr>
          <w:lang w:val="nn-NO"/>
        </w:rPr>
      </w:pPr>
      <w:r>
        <w:rPr>
          <w:lang w:val="nn-NO"/>
        </w:rPr>
        <w:t>Statens vegvesen sin prognose for desse inntektene i 2019 er 280 mill. kr, som er om lag 60 mill. kr</w:t>
      </w:r>
      <w:r>
        <w:rPr>
          <w:lang w:val="nn-NO"/>
        </w:rPr>
        <w:t xml:space="preserve"> meir enn løyvinga. Meirinntekter inneber òg auka utgifter. Meirinntektene er i hovudsak knytt til samarbeidsprosjekt med eksterne, sal av personlege bilskilt og fast eigedom.</w:t>
      </w:r>
    </w:p>
    <w:p w:rsidR="00000000" w:rsidRDefault="00906A8D" w:rsidP="007B5380">
      <w:pPr>
        <w:rPr>
          <w:lang w:val="nn-NO"/>
        </w:rPr>
      </w:pPr>
      <w:r>
        <w:rPr>
          <w:lang w:val="nn-NO"/>
        </w:rPr>
        <w:t>Samferdselsdepartementet foreslår derfor å auke løyvinga på kap. 4320, post 01 S</w:t>
      </w:r>
      <w:r>
        <w:rPr>
          <w:lang w:val="nn-NO"/>
        </w:rPr>
        <w:t>alsinntekter m.m., med 60 mill. kr, mot ein tilsvarande auke på kap. 1320, fordelt med 30 mill. kr på post 01 Driftsutgifter, og 30 mill. kr på post 28 Trafikant- og køyretøytilsyn.</w:t>
      </w:r>
    </w:p>
    <w:p w:rsidR="00000000" w:rsidRDefault="00906A8D" w:rsidP="007B5380">
      <w:pPr>
        <w:pStyle w:val="b-post"/>
        <w:rPr>
          <w:lang w:val="nn-NO"/>
        </w:rPr>
      </w:pPr>
      <w:r>
        <w:rPr>
          <w:lang w:val="nn-NO"/>
        </w:rPr>
        <w:t>Post 02 Diverse gebyr</w:t>
      </w:r>
    </w:p>
    <w:p w:rsidR="00000000" w:rsidRDefault="00906A8D" w:rsidP="007B5380">
      <w:pPr>
        <w:rPr>
          <w:lang w:val="nn-NO"/>
        </w:rPr>
      </w:pPr>
      <w:r>
        <w:rPr>
          <w:lang w:val="nn-NO"/>
        </w:rPr>
        <w:t xml:space="preserve">I 2019 er det løyvd 500 mill. kr på posten. </w:t>
      </w:r>
    </w:p>
    <w:p w:rsidR="00000000" w:rsidRDefault="00906A8D" w:rsidP="007B5380">
      <w:pPr>
        <w:rPr>
          <w:lang w:val="nn-NO"/>
        </w:rPr>
      </w:pPr>
      <w:r>
        <w:rPr>
          <w:lang w:val="nn-NO"/>
        </w:rPr>
        <w:t>Omfange</w:t>
      </w:r>
      <w:r>
        <w:rPr>
          <w:lang w:val="nn-NO"/>
        </w:rPr>
        <w:t>t av gebyrinntekter blir høgare enn det som var lagt til grunn i Prop. 1 S (2018–2019). Dette gjeld inntekter knytt til teoriprøver, praktiske førarpøver, fellesskapslisensar og -tillatingar. Meirinntekter inneber òg auka utgifter.</w:t>
      </w:r>
    </w:p>
    <w:p w:rsidR="00000000" w:rsidRDefault="00906A8D" w:rsidP="007B5380">
      <w:pPr>
        <w:rPr>
          <w:lang w:val="nn-NO"/>
        </w:rPr>
      </w:pPr>
      <w:r>
        <w:rPr>
          <w:lang w:val="nn-NO"/>
        </w:rPr>
        <w:t>Samferdselsdepartementet</w:t>
      </w:r>
      <w:r>
        <w:rPr>
          <w:lang w:val="nn-NO"/>
        </w:rPr>
        <w:t xml:space="preserve"> foreslår derfor å auke løyvinga på kap. 4320, post 02 Diverse gebyr, med 20 mill. kr, mot ein tilsvarende auke på kap. 1320, post 28 Trafikant- og køyretøytilsyn. </w:t>
      </w:r>
    </w:p>
    <w:p w:rsidR="00000000" w:rsidRDefault="00906A8D" w:rsidP="007B5380">
      <w:pPr>
        <w:pStyle w:val="b-budkaptit"/>
        <w:rPr>
          <w:lang w:val="nn-NO"/>
        </w:rPr>
      </w:pPr>
      <w:r>
        <w:rPr>
          <w:lang w:val="nn-NO"/>
        </w:rPr>
        <w:lastRenderedPageBreak/>
        <w:t>Kap. 4322 Svinesundsforbindelsen AS</w:t>
      </w:r>
    </w:p>
    <w:p w:rsidR="00000000" w:rsidRDefault="00906A8D" w:rsidP="007B5380">
      <w:pPr>
        <w:pStyle w:val="b-post"/>
        <w:rPr>
          <w:lang w:val="nn-NO"/>
        </w:rPr>
      </w:pPr>
      <w:r>
        <w:rPr>
          <w:lang w:val="nn-NO"/>
        </w:rPr>
        <w:t>Post 90 Avdrag på lån</w:t>
      </w:r>
    </w:p>
    <w:p w:rsidR="00000000" w:rsidRDefault="00906A8D" w:rsidP="007B5380">
      <w:pPr>
        <w:rPr>
          <w:lang w:val="nn-NO"/>
        </w:rPr>
      </w:pPr>
      <w:r>
        <w:rPr>
          <w:lang w:val="nn-NO"/>
        </w:rPr>
        <w:t>Det er i 2019 budsjettert med 80 </w:t>
      </w:r>
      <w:r>
        <w:rPr>
          <w:lang w:val="nn-NO"/>
        </w:rPr>
        <w:t>mill. kr i avdrag på lånet til Svinesundsforbindelsen AS, men det er innbetalt meir bompengar enn budsjettert. Selskapet legg derfor opp til å betale til saman 150 mill. kr i avdrag i 2019, jf. Prop. 1 S (2019–2020) side 89. Samferdselsdepartementet foresl</w:t>
      </w:r>
      <w:r>
        <w:rPr>
          <w:lang w:val="nn-NO"/>
        </w:rPr>
        <w:t xml:space="preserve">år å auke løyvinga på kap. 4322, post 90 Avdrag på lån, med 70 mill. kr. </w:t>
      </w:r>
    </w:p>
    <w:p w:rsidR="00000000" w:rsidRDefault="00906A8D" w:rsidP="007B5380">
      <w:pPr>
        <w:rPr>
          <w:lang w:val="nn-NO"/>
        </w:rPr>
      </w:pPr>
      <w:r>
        <w:rPr>
          <w:lang w:val="nn-NO"/>
        </w:rPr>
        <w:t xml:space="preserve">Det er venta at lånet blir nedbetalt i 2020, og at bompengeinnkrevinga på Svinesund blir avslutta. </w:t>
      </w:r>
    </w:p>
    <w:p w:rsidR="00000000" w:rsidRDefault="00906A8D" w:rsidP="007B5380">
      <w:pPr>
        <w:pStyle w:val="Overskrift1"/>
        <w:rPr>
          <w:lang w:val="nn-NO"/>
        </w:rPr>
      </w:pPr>
      <w:r>
        <w:rPr>
          <w:lang w:val="nn-NO"/>
        </w:rPr>
        <w:t>Programkategori 21.40 Særskilte transporttiltak</w:t>
      </w:r>
    </w:p>
    <w:p w:rsidR="00000000" w:rsidRDefault="00906A8D" w:rsidP="007B5380">
      <w:pPr>
        <w:pStyle w:val="b-budkaptit"/>
        <w:rPr>
          <w:lang w:val="nn-NO"/>
        </w:rPr>
      </w:pPr>
      <w:r>
        <w:rPr>
          <w:lang w:val="nn-NO"/>
        </w:rPr>
        <w:t>Kap. 1330 Særskilde transportt</w:t>
      </w:r>
      <w:r>
        <w:rPr>
          <w:lang w:val="nn-NO"/>
        </w:rPr>
        <w:t>iltak</w:t>
      </w:r>
    </w:p>
    <w:p w:rsidR="00000000" w:rsidRDefault="00906A8D" w:rsidP="007B5380">
      <w:pPr>
        <w:pStyle w:val="b-post"/>
        <w:rPr>
          <w:lang w:val="nn-NO"/>
        </w:rPr>
      </w:pPr>
      <w:r>
        <w:rPr>
          <w:lang w:val="nn-NO"/>
        </w:rPr>
        <w:t xml:space="preserve">Post 61 Belønningsordninga for betre kollektivtransport mv. i byområda </w:t>
      </w:r>
    </w:p>
    <w:p w:rsidR="00000000" w:rsidRDefault="00906A8D" w:rsidP="007B5380">
      <w:pPr>
        <w:rPr>
          <w:lang w:val="nn-NO"/>
        </w:rPr>
      </w:pPr>
      <w:r>
        <w:rPr>
          <w:lang w:val="nn-NO"/>
        </w:rPr>
        <w:t>I 2019 er det løyvd 752 mill. kr på kap. 1330, post 61, og det blei overført 402 mill. kr frå 2018. Samferdselsdepartementet foreslår å redusere løyvinga med til saman 585 </w:t>
      </w:r>
      <w:r>
        <w:rPr>
          <w:lang w:val="nn-NO"/>
        </w:rPr>
        <w:t xml:space="preserve">mill. kr, der 95 mill. kr blir foreslått omdisponert til kap. 1330, post 64, for å dekkje behovet for midlar til reforhandla byvekstavtalar, jf. omtale under kap. 1330, post 64. </w:t>
      </w:r>
    </w:p>
    <w:p w:rsidR="00000000" w:rsidRDefault="00906A8D" w:rsidP="007B5380">
      <w:pPr>
        <w:rPr>
          <w:lang w:val="nn-NO"/>
        </w:rPr>
      </w:pPr>
      <w:r>
        <w:rPr>
          <w:lang w:val="nn-NO"/>
        </w:rPr>
        <w:t>Løyvinga på post 61 går til statleg bidrag til belønningsmidlar i belønningsa</w:t>
      </w:r>
      <w:r>
        <w:rPr>
          <w:lang w:val="nn-NO"/>
        </w:rPr>
        <w:t xml:space="preserve">vtalar og nye/reforhandla byvekstavtalar. På grunn av forseinka framdrift i arbeidet med å reforhandle og inngå nye byvekstavtalar er behovet i 2019 redusert. For Bergensområdet og Nord-Jæren pågår det no reforhandlingar. Løyvinga på posten legg til rette </w:t>
      </w:r>
      <w:r>
        <w:rPr>
          <w:lang w:val="nn-NO"/>
        </w:rPr>
        <w:t>for å auke det statlege bidraget til desse byområda i 2019 viss det blir inngått nye avtalar i løpet av året.</w:t>
      </w:r>
    </w:p>
    <w:p w:rsidR="00000000" w:rsidRDefault="00906A8D" w:rsidP="007B5380">
      <w:pPr>
        <w:pStyle w:val="b-post"/>
        <w:rPr>
          <w:lang w:val="nn-NO"/>
        </w:rPr>
      </w:pPr>
      <w:r>
        <w:rPr>
          <w:lang w:val="nn-NO"/>
        </w:rPr>
        <w:t xml:space="preserve">Post 63 Særskilt tilskot til store kollektivprosjekt </w:t>
      </w:r>
    </w:p>
    <w:p w:rsidR="00000000" w:rsidRDefault="00906A8D" w:rsidP="007B5380">
      <w:pPr>
        <w:rPr>
          <w:lang w:val="nn-NO"/>
        </w:rPr>
      </w:pPr>
      <w:r>
        <w:rPr>
          <w:lang w:val="nn-NO"/>
        </w:rPr>
        <w:t>I 2019 er det løyvd 1 532 mill. kr på kap. 1330, post 63, og det blei overført om lag 480 mi</w:t>
      </w:r>
      <w:r>
        <w:rPr>
          <w:lang w:val="nn-NO"/>
        </w:rPr>
        <w:t>ll. kr frå 2018. Forseinka framdrift gjer at behovet for statlege bidrag i prosjekta Bussveien på Nord-Jæren og Fornebubanen i Oslo og Akershus er redusert i 2019. Samferdselsdepartementet foreslår å redusere løyvinga med 490 mill. kr.</w:t>
      </w:r>
    </w:p>
    <w:p w:rsidR="00000000" w:rsidRDefault="00906A8D" w:rsidP="007B5380">
      <w:pPr>
        <w:pStyle w:val="b-post"/>
        <w:rPr>
          <w:lang w:val="nn-NO"/>
        </w:rPr>
      </w:pPr>
      <w:r>
        <w:rPr>
          <w:lang w:val="nn-NO"/>
        </w:rPr>
        <w:t>Post 64 Belønningsmi</w:t>
      </w:r>
      <w:r>
        <w:rPr>
          <w:lang w:val="nn-NO"/>
        </w:rPr>
        <w:t>dlar til bymiljøavtalar og byvekstavtalar</w:t>
      </w:r>
    </w:p>
    <w:p w:rsidR="00000000" w:rsidRDefault="00906A8D" w:rsidP="007B5380">
      <w:pPr>
        <w:rPr>
          <w:lang w:val="nn-NO"/>
        </w:rPr>
      </w:pPr>
      <w:r>
        <w:rPr>
          <w:lang w:val="nn-NO"/>
        </w:rPr>
        <w:t>I 2019 er det løyvd 771 mill. kr på kap. 1330, post 64. Løyvinga skal dekkje statleg bidrag til belønningsmidlar i bymiljøavtalar og byvekstavtalar. Det blei inngått ny byvekstavtale for Trondheimsområdet i juni 20</w:t>
      </w:r>
      <w:r>
        <w:rPr>
          <w:lang w:val="nn-NO"/>
        </w:rPr>
        <w:t>19. Det er òg forhandla fram eit forslag til byvekstavtale for Oslo og Akershus, som er til lokalpolitisk behandling før saka skal behandlast i regjeringa. Samferdselsdepartementet foreslår å omdisponere 95 mill. kr frå kap. 1330, post 61, for å følgje opp</w:t>
      </w:r>
      <w:r>
        <w:rPr>
          <w:lang w:val="nn-NO"/>
        </w:rPr>
        <w:t xml:space="preserve"> dei statlege forpliktingane som er lagt til grunn i desse avtalane.</w:t>
      </w:r>
    </w:p>
    <w:p w:rsidR="00000000" w:rsidRDefault="00906A8D" w:rsidP="007B5380">
      <w:pPr>
        <w:pStyle w:val="Overskrift1"/>
        <w:rPr>
          <w:lang w:val="nn-NO"/>
        </w:rPr>
      </w:pPr>
      <w:r>
        <w:rPr>
          <w:lang w:val="nn-NO"/>
        </w:rPr>
        <w:t>Programkategori 21.50 Jernbaneformål</w:t>
      </w:r>
    </w:p>
    <w:p w:rsidR="00000000" w:rsidRDefault="00906A8D" w:rsidP="007B5380">
      <w:pPr>
        <w:pStyle w:val="b-budkaptit"/>
        <w:rPr>
          <w:lang w:val="nn-NO"/>
        </w:rPr>
      </w:pPr>
      <w:r>
        <w:rPr>
          <w:lang w:val="nn-NO"/>
        </w:rPr>
        <w:t>Kap. 1352 Jernbanedirektoratet</w:t>
      </w:r>
    </w:p>
    <w:p w:rsidR="00000000" w:rsidRDefault="00906A8D" w:rsidP="007B5380">
      <w:pPr>
        <w:pStyle w:val="b-post"/>
        <w:rPr>
          <w:lang w:val="nn-NO"/>
        </w:rPr>
      </w:pPr>
      <w:r>
        <w:rPr>
          <w:lang w:val="nn-NO"/>
        </w:rPr>
        <w:t>Post 70 Kjøp av persontransport med tog</w:t>
      </w:r>
    </w:p>
    <w:p w:rsidR="00000000" w:rsidRDefault="00906A8D" w:rsidP="007B5380">
      <w:pPr>
        <w:rPr>
          <w:lang w:val="nn-NO"/>
        </w:rPr>
      </w:pPr>
      <w:r>
        <w:rPr>
          <w:lang w:val="nn-NO"/>
        </w:rPr>
        <w:t>I 2019 er det løyvd 4 195,1 mill. kr på kap. 1352, post 70, og det blei ove</w:t>
      </w:r>
      <w:r>
        <w:rPr>
          <w:lang w:val="nn-NO"/>
        </w:rPr>
        <w:t>rført 292,7 mill. kr frå 2018. Samferdselsdepartementet foreslår å redusere løyvinga med 200 mill. kr.</w:t>
      </w:r>
    </w:p>
    <w:p w:rsidR="00000000" w:rsidRDefault="00906A8D" w:rsidP="007B5380">
      <w:pPr>
        <w:rPr>
          <w:lang w:val="nn-NO"/>
        </w:rPr>
      </w:pPr>
      <w:r>
        <w:rPr>
          <w:lang w:val="nn-NO"/>
        </w:rPr>
        <w:t>Den ubrukte løyvinga som blei overført til 2019, skulle m.a. dekkje forpliktingane til bonus, oppgjer for alternativ transport og tilgjengeleg infrastruk</w:t>
      </w:r>
      <w:r>
        <w:rPr>
          <w:lang w:val="nn-NO"/>
        </w:rPr>
        <w:t xml:space="preserve">tur, som oppstod i 2018, men som forfall til betaling i 2019. Omfanget av slike utbetalingar var usikkert. Utbetalingane i 2019 blei mindre enn føresett. </w:t>
      </w:r>
    </w:p>
    <w:p w:rsidR="00000000" w:rsidRDefault="00906A8D" w:rsidP="007B5380">
      <w:pPr>
        <w:pStyle w:val="avsnitt-undertittel"/>
        <w:rPr>
          <w:lang w:val="nn-NO"/>
        </w:rPr>
      </w:pPr>
      <w:r>
        <w:rPr>
          <w:lang w:val="nn-NO"/>
        </w:rPr>
        <w:t>Kostnadsramme for bestilling av 30 nye lokaltog</w:t>
      </w:r>
    </w:p>
    <w:p w:rsidR="00000000" w:rsidRDefault="00906A8D" w:rsidP="007B5380">
      <w:pPr>
        <w:rPr>
          <w:lang w:val="nn-NO"/>
        </w:rPr>
      </w:pPr>
      <w:r>
        <w:rPr>
          <w:lang w:val="nn-NO"/>
        </w:rPr>
        <w:t>Ein del av lokaltogmateriellet som blir brukt i Oslo-</w:t>
      </w:r>
      <w:r>
        <w:rPr>
          <w:lang w:val="nn-NO"/>
        </w:rPr>
        <w:t>området har nådd si tekniske levetid. Toga har høg feilrate og er kostbare å vedlikehalde. Det har dei siste åra vore sterk vekst i talet på reisande i hovud</w:t>
      </w:r>
      <w:r>
        <w:rPr>
          <w:lang w:val="nn-NO"/>
        </w:rPr>
        <w:lastRenderedPageBreak/>
        <w:t>stadregionen. Det pågåande arbeidet med framtidige rutemodellar tilseier at dei auka kapasitetsutfo</w:t>
      </w:r>
      <w:r>
        <w:rPr>
          <w:lang w:val="nn-NO"/>
        </w:rPr>
        <w:t xml:space="preserve">rdringane må løysast med høgare transportkapasitet i kvar togavgang. </w:t>
      </w:r>
    </w:p>
    <w:p w:rsidR="00000000" w:rsidRDefault="00906A8D" w:rsidP="007B5380">
      <w:pPr>
        <w:rPr>
          <w:lang w:val="nn-NO"/>
        </w:rPr>
      </w:pPr>
      <w:r>
        <w:rPr>
          <w:lang w:val="nn-NO"/>
        </w:rPr>
        <w:t>Samferdselsdepartementet har vurdert levetidsoppgradering av eksisterande tog og å skaffe nye tog. Jernbanedirektoratet vurderer at kjøp av nye tog vil vere mest kostnadseffektivt over t</w:t>
      </w:r>
      <w:r>
        <w:rPr>
          <w:lang w:val="nn-NO"/>
        </w:rPr>
        <w:t xml:space="preserve">id. Departementet tilrår å skaffe 30 nye lokaltog, type 77, for å erstatte dagens tog av type 69. Dei nye toga vil kunne frakte langt fleire passasjerar, noko som truleg vil vere nødvendig for å handtere den </w:t>
      </w:r>
      <w:r>
        <w:rPr>
          <w:spacing w:val="-3"/>
          <w:lang w:val="nn-NO"/>
        </w:rPr>
        <w:t>forventa auken i talet på passasjerar. Norske to</w:t>
      </w:r>
      <w:r>
        <w:rPr>
          <w:spacing w:val="-3"/>
          <w:lang w:val="nn-NO"/>
        </w:rPr>
        <w:t>g AS,</w:t>
      </w:r>
      <w:r>
        <w:rPr>
          <w:lang w:val="nn-NO"/>
        </w:rPr>
        <w:t xml:space="preserve"> som vil gjennomføre kjøpet av nye tog, vil i anbodet be om opsjonar på kjøp av ytterlegare 170 lokaltog frå produsenten, slik at kontrakten ved behov kan nyttast til å skaffe lokaltog i lang tid framover.</w:t>
      </w:r>
    </w:p>
    <w:p w:rsidR="00000000" w:rsidRDefault="00906A8D" w:rsidP="007B5380">
      <w:pPr>
        <w:rPr>
          <w:lang w:val="nn-NO"/>
        </w:rPr>
      </w:pPr>
      <w:r>
        <w:rPr>
          <w:lang w:val="nn-NO"/>
        </w:rPr>
        <w:t>Avhengig av val av løysing for sitteplassar o</w:t>
      </w:r>
      <w:r>
        <w:rPr>
          <w:lang w:val="nn-NO"/>
        </w:rPr>
        <w:t>g ståplassar vil dei nye toga kunne frakte opp mot om lag 850 passasjerar, mot dagens om lag 570 passasjerar per togsett. Forholdet mellom sitte- og ståplassar vil inngå i anbodet for gi leverandørane incentiv til å tilby den beste løysinga for passasjeran</w:t>
      </w:r>
      <w:r>
        <w:rPr>
          <w:lang w:val="nn-NO"/>
        </w:rPr>
        <w:t xml:space="preserve">e. </w:t>
      </w:r>
    </w:p>
    <w:p w:rsidR="00000000" w:rsidRDefault="00906A8D" w:rsidP="007B5380">
      <w:r>
        <w:t>Planane for kjøpet har vore gjennom ekstern kvalitetssikring. Ekstern kvalitetssikrar har tilrådd utbetringar knytt til styringsstruktur og ansvarsdeling mellom Jernbanedirektoratet og Norske tog AS, og til kontraktstrategi. Departementet vil sjå til a</w:t>
      </w:r>
      <w:r>
        <w:t>t tilrådingane blir følgde opp før anbodsprosessen blir starta. Det vil bli etablert eit felles prosjektprogram med Jernbanedirektoratet, Norske tog AS og Bane NOR SF som skal styre anskaffinga og nødvendige investeringar i infrastruktur. Jernbanedirektora</w:t>
      </w:r>
      <w:r>
        <w:t>tet og Norske tog AS har vurdert anskaffinga til å koste opp mot 4 200 mill. kr. Ekstern kvalitetssikrar er samd i denne vurderinga. Det er uvisse knytt til kostnaden per tog, som er rekna til mellom 80 mill. kr og 140 mill. kr per togsett. Ekstern kvalite</w:t>
      </w:r>
      <w:r>
        <w:t>tssikrar tilrår eit styringsmål og ei øvre ramme per togsett på høvesvis 100 og 140 mill. kr. Samferdselsdepartementet legg dette til grunn, og foreslår ei kostnadsramme på 4 200 mill. kr, jf. forslag til romartalsvedtak. Tilsvarande legg departementet til</w:t>
      </w:r>
      <w:r>
        <w:t xml:space="preserve"> grunn ei styringsramme på 3 000 mill. kr. Differansen mellom styringsramma og kostnadsramma reflekterer uvissa knytt til pris.</w:t>
      </w:r>
    </w:p>
    <w:p w:rsidR="00000000" w:rsidRDefault="00906A8D" w:rsidP="007B5380">
      <w:pPr>
        <w:rPr>
          <w:lang w:val="nn-NO"/>
        </w:rPr>
      </w:pPr>
      <w:r>
        <w:rPr>
          <w:lang w:val="nn-NO"/>
        </w:rPr>
        <w:t>Norske tog AS har planlagt å sende ut konkurransegrunnlag for kjøp av togsetta tidleg i 2020. Kontrakt er planlagt inngått rundt</w:t>
      </w:r>
      <w:r>
        <w:rPr>
          <w:lang w:val="nn-NO"/>
        </w:rPr>
        <w:t xml:space="preserve"> årsskiftet 2020/2021. Dei første togsetta kan bli sett i drift frå desember 2023. Lokaltoga i Oslo-området vil bli fasa inn fram til 2024. Deretter vil dei siste fem togsetta bli levert for bruk på andre strekningar.</w:t>
      </w:r>
    </w:p>
    <w:p w:rsidR="00000000" w:rsidRDefault="00906A8D" w:rsidP="007B5380">
      <w:pPr>
        <w:rPr>
          <w:spacing w:val="-2"/>
          <w:lang w:val="nn-NO"/>
        </w:rPr>
      </w:pPr>
      <w:r>
        <w:rPr>
          <w:lang w:val="nn-NO"/>
        </w:rPr>
        <w:t>Det er i samband med anskaffinga nødve</w:t>
      </w:r>
      <w:r>
        <w:rPr>
          <w:lang w:val="nn-NO"/>
        </w:rPr>
        <w:t>ndig å gjere utbetringar på infrastrukturen knytt til lengda på plattformar og parkering av tog (hensetting). Dette er rekna til om lag 1 600 mill. kr. Tiltaka kan dekkjast innanfor gjeldande budsjettrammer.</w:t>
      </w:r>
    </w:p>
    <w:p w:rsidR="00000000" w:rsidRDefault="00906A8D" w:rsidP="007B5380">
      <w:r>
        <w:t>Når toga blir sette i drift, kan det auke behove</w:t>
      </w:r>
      <w:r>
        <w:t xml:space="preserve">t for statleg kjøp av persontransport med tog. Samferdselsdepartementet vil komme tilbake til dette. </w:t>
      </w:r>
    </w:p>
    <w:p w:rsidR="00000000" w:rsidRDefault="00906A8D" w:rsidP="007B5380">
      <w:pPr>
        <w:pStyle w:val="b-post"/>
        <w:rPr>
          <w:lang w:val="nn-NO"/>
        </w:rPr>
      </w:pPr>
      <w:r>
        <w:rPr>
          <w:lang w:val="nn-NO"/>
        </w:rPr>
        <w:t>Post 73 Kjøp av infrastrukturtenester – investeringar</w:t>
      </w:r>
    </w:p>
    <w:p w:rsidR="00000000" w:rsidRDefault="00906A8D" w:rsidP="007B5380">
      <w:pPr>
        <w:rPr>
          <w:lang w:val="nn-NO"/>
        </w:rPr>
      </w:pPr>
      <w:r>
        <w:rPr>
          <w:lang w:val="nn-NO"/>
        </w:rPr>
        <w:t>I 2019 er det løyvd 10 089,7 mill. kr på kap. 1352, post 73, og det blei overført 522,1 mill. kr frå</w:t>
      </w:r>
      <w:r>
        <w:rPr>
          <w:lang w:val="nn-NO"/>
        </w:rPr>
        <w:t xml:space="preserve"> 2018. Samferdselsdepartementet foreslår å auke løyvinga med 200 mill. kr, for å dekkje inn delar av eit meirbehov til Follobanen i 2019.</w:t>
      </w:r>
    </w:p>
    <w:p w:rsidR="00000000" w:rsidRDefault="00906A8D" w:rsidP="007B5380">
      <w:pPr>
        <w:rPr>
          <w:lang w:val="nn-NO"/>
        </w:rPr>
      </w:pPr>
      <w:r>
        <w:rPr>
          <w:lang w:val="nn-NO"/>
        </w:rPr>
        <w:t>Kostnadene til Follobane-prosjektet har auka fordi Bane NOR har heva to totalkontraktar med den konkursramma entrepren</w:t>
      </w:r>
      <w:r>
        <w:rPr>
          <w:lang w:val="nn-NO"/>
        </w:rPr>
        <w:t xml:space="preserve">øren Condotte i 2018, og det er fleire krav frå andre entreprenørar, jf. òg omtale og forslag om ny kostnadsramme for prosjektet i Samferdselsdepartementets Prop. 1 S (2019–2020). </w:t>
      </w:r>
    </w:p>
    <w:p w:rsidR="00000000" w:rsidRDefault="00906A8D" w:rsidP="007B5380">
      <w:r>
        <w:t>Jernbanedirektoratet har opplyst at Follobane-prosjektet dermed har eit meirbehov på totalt 2,1 mrd. kr i 2019. Direktoratet har tilpassa investeringsaktiviteten gjennom året, slik at meirbehovet kan dekkjast av løyvinga på posten. Samferdselsdepartementet</w:t>
      </w:r>
      <w:r>
        <w:t xml:space="preserve"> tilrår å dekkje 1,9 mrd. kr av meirbehovet innanfor ramma på post 73, gjennom forskyvingar og tilpassingar av framdrift og utbetalingar i andre prosjekt. Den føreslåtte auken av løyvinga dekkjer resten av meirbehovet i 2019.</w:t>
      </w:r>
    </w:p>
    <w:p w:rsidR="00000000" w:rsidRDefault="00906A8D" w:rsidP="007B5380">
      <w:pPr>
        <w:pStyle w:val="b-budkaptit"/>
        <w:rPr>
          <w:lang w:val="nn-NO"/>
        </w:rPr>
      </w:pPr>
      <w:r>
        <w:rPr>
          <w:lang w:val="nn-NO"/>
        </w:rPr>
        <w:t>Kap. 1357 Mantena AS</w:t>
      </w:r>
    </w:p>
    <w:p w:rsidR="00000000" w:rsidRDefault="00906A8D" w:rsidP="007B5380">
      <w:pPr>
        <w:pStyle w:val="b-post"/>
        <w:rPr>
          <w:lang w:val="nn-NO"/>
        </w:rPr>
      </w:pPr>
      <w:r>
        <w:rPr>
          <w:lang w:val="nn-NO"/>
        </w:rPr>
        <w:t>Post 72 T</w:t>
      </w:r>
      <w:r>
        <w:rPr>
          <w:lang w:val="nn-NO"/>
        </w:rPr>
        <w:t>ilskot til pensjonsforpliktingar</w:t>
      </w:r>
    </w:p>
    <w:p w:rsidR="00000000" w:rsidRDefault="00906A8D" w:rsidP="007B5380">
      <w:pPr>
        <w:rPr>
          <w:lang w:val="nn-NO"/>
        </w:rPr>
      </w:pPr>
      <w:r>
        <w:rPr>
          <w:lang w:val="nn-NO"/>
        </w:rPr>
        <w:t>I 2019 er det løyvd 390,4 mill. kr på posten. Samferdselsdepartementet foreslår å redusere løyvinga med 135,1 mill. kr.</w:t>
      </w:r>
    </w:p>
    <w:p w:rsidR="00000000" w:rsidRDefault="00906A8D" w:rsidP="007B5380">
      <w:r>
        <w:lastRenderedPageBreak/>
        <w:t>Løyvinga på posten omfattar tilskot på inntil 213,4 mill. kr til å innfri reguleringsforpliktinga ved u</w:t>
      </w:r>
      <w:r>
        <w:t xml:space="preserve">tmelding frå Statens pensjonskasse med eingongsoppgjer. Løyvinga omfattar òg tilskot på 177,0 mill. kr til ei overgangsordning for eldre arbeidstakarar, ved utmelding av føretaket frå Statens pensjonskasse. Eingongsoppgjeret vil bli utbetalt i 2019. </w:t>
      </w:r>
    </w:p>
    <w:p w:rsidR="00000000" w:rsidRDefault="00906A8D" w:rsidP="007B5380">
      <w:pPr>
        <w:rPr>
          <w:lang w:val="nn-NO"/>
        </w:rPr>
      </w:pPr>
      <w:r>
        <w:rPr>
          <w:lang w:val="nn-NO"/>
        </w:rPr>
        <w:t>For d</w:t>
      </w:r>
      <w:r>
        <w:rPr>
          <w:lang w:val="nn-NO"/>
        </w:rPr>
        <w:t>en delen av tilskotet som gjeld overgangsordninga for eldre arbeidstakarar, er utbetalingane avhengig kor mange arbeidstakarar som faktisk går av med pensjon. I 2019 har færre arbeidstakarar gått av med pensjon enn rekna med. I 2019 er det utbetalte tilsko</w:t>
      </w:r>
      <w:r>
        <w:rPr>
          <w:lang w:val="nn-NO"/>
        </w:rPr>
        <w:t>tet til dette formålet på 41,9 mill. kr.</w:t>
      </w:r>
    </w:p>
    <w:p w:rsidR="00000000" w:rsidRDefault="00906A8D" w:rsidP="007B5380">
      <w:pPr>
        <w:pStyle w:val="Overskrift1"/>
        <w:rPr>
          <w:lang w:val="nn-NO"/>
        </w:rPr>
      </w:pPr>
      <w:r>
        <w:rPr>
          <w:lang w:val="nn-NO"/>
        </w:rPr>
        <w:t>Programkategori 21.60 Kystformål</w:t>
      </w:r>
    </w:p>
    <w:p w:rsidR="00000000" w:rsidRDefault="00906A8D" w:rsidP="007B5380">
      <w:pPr>
        <w:pStyle w:val="b-budkaptit"/>
        <w:rPr>
          <w:lang w:val="nn-NO"/>
        </w:rPr>
      </w:pPr>
      <w:r>
        <w:rPr>
          <w:lang w:val="nn-NO"/>
        </w:rPr>
        <w:t>Kap. 1360 Kystverket</w:t>
      </w:r>
    </w:p>
    <w:p w:rsidR="00000000" w:rsidRDefault="00906A8D" w:rsidP="007B5380">
      <w:pPr>
        <w:pStyle w:val="b-post"/>
        <w:rPr>
          <w:lang w:val="nn-NO"/>
        </w:rPr>
      </w:pPr>
      <w:r>
        <w:rPr>
          <w:lang w:val="nn-NO"/>
        </w:rPr>
        <w:t xml:space="preserve">Post 01 Driftsutgifter </w:t>
      </w:r>
    </w:p>
    <w:p w:rsidR="00000000" w:rsidRDefault="00906A8D" w:rsidP="007B5380">
      <w:pPr>
        <w:rPr>
          <w:lang w:val="nn-NO"/>
        </w:rPr>
      </w:pPr>
      <w:r>
        <w:rPr>
          <w:lang w:val="nn-NO"/>
        </w:rPr>
        <w:t xml:space="preserve">I 2019 er det løyvd 1 715,1 mill. kr på posten. Samferdselsdepartementet foreslår å redusere løyvinga med 15 mill. kr. </w:t>
      </w:r>
    </w:p>
    <w:p w:rsidR="00000000" w:rsidRDefault="00906A8D" w:rsidP="007B5380">
      <w:pPr>
        <w:rPr>
          <w:lang w:val="nn-NO"/>
        </w:rPr>
      </w:pPr>
      <w:r>
        <w:rPr>
          <w:lang w:val="nn-NO"/>
        </w:rPr>
        <w:t>Løyvinga på p</w:t>
      </w:r>
      <w:r>
        <w:rPr>
          <w:lang w:val="nn-NO"/>
        </w:rPr>
        <w:t>osten omfattar m.a. 20 mill. kr til oppmåling og frådeling av eigedommar, og tinglysings- og dokumentavgift knytt til overføringa av statlege fiskerihamneanlegg til fylkeskommunane. Desse utgiftene blir i 2019 lågare enn føresett.</w:t>
      </w:r>
    </w:p>
    <w:p w:rsidR="00000000" w:rsidRDefault="00906A8D" w:rsidP="007B5380">
      <w:pPr>
        <w:pStyle w:val="b-post"/>
        <w:rPr>
          <w:lang w:val="nn-NO"/>
        </w:rPr>
      </w:pPr>
      <w:r>
        <w:rPr>
          <w:lang w:val="nn-NO"/>
        </w:rPr>
        <w:t>Post 60 Tilskot til fiske</w:t>
      </w:r>
      <w:r>
        <w:rPr>
          <w:lang w:val="nn-NO"/>
        </w:rPr>
        <w:t>rihamneanlegg</w:t>
      </w:r>
    </w:p>
    <w:p w:rsidR="00000000" w:rsidRDefault="00906A8D" w:rsidP="007B5380">
      <w:pPr>
        <w:rPr>
          <w:lang w:val="nn-NO"/>
        </w:rPr>
      </w:pPr>
      <w:r>
        <w:rPr>
          <w:lang w:val="nn-NO"/>
        </w:rPr>
        <w:t xml:space="preserve">I 2019 er det løyvd 42 mill. kr på posten. Samferdselsdepartementet foreslår å redusere løyvinga med 4,4 mill. kr. </w:t>
      </w:r>
    </w:p>
    <w:p w:rsidR="00000000" w:rsidRDefault="00906A8D" w:rsidP="007B5380">
      <w:pPr>
        <w:rPr>
          <w:lang w:val="nn-NO"/>
        </w:rPr>
      </w:pPr>
      <w:r>
        <w:rPr>
          <w:lang w:val="nn-NO"/>
        </w:rPr>
        <w:t xml:space="preserve">Løyvinga på posten omfattar tilskot til kommunale fiskerihamneanlegg. Det lågare løyvingsbehovet kjem av at tilsegn til to av </w:t>
      </w:r>
      <w:r>
        <w:rPr>
          <w:lang w:val="nn-NO"/>
        </w:rPr>
        <w:t xml:space="preserve">prosjekta er trekt tilbake, fordi dei ikkje kan gjennomførast som føresett. </w:t>
      </w:r>
    </w:p>
    <w:p w:rsidR="00000000" w:rsidRDefault="00906A8D" w:rsidP="007B5380">
      <w:pPr>
        <w:pStyle w:val="b-budkaptit"/>
        <w:rPr>
          <w:lang w:val="nn-NO"/>
        </w:rPr>
      </w:pPr>
      <w:r>
        <w:rPr>
          <w:lang w:val="nn-NO"/>
        </w:rPr>
        <w:t>Kap. 1361 Samfunnet Jan Mayen</w:t>
      </w:r>
    </w:p>
    <w:p w:rsidR="00000000" w:rsidRDefault="00906A8D" w:rsidP="007B5380">
      <w:pPr>
        <w:pStyle w:val="b-post"/>
        <w:rPr>
          <w:lang w:val="nn-NO"/>
        </w:rPr>
      </w:pPr>
      <w:r>
        <w:rPr>
          <w:lang w:val="nn-NO"/>
        </w:rPr>
        <w:t xml:space="preserve">Post 01 Driftsutgifter </w:t>
      </w:r>
    </w:p>
    <w:p w:rsidR="00000000" w:rsidRDefault="00906A8D" w:rsidP="007B5380">
      <w:pPr>
        <w:rPr>
          <w:lang w:val="nn-NO"/>
        </w:rPr>
      </w:pPr>
      <w:r>
        <w:rPr>
          <w:lang w:val="nn-NO"/>
        </w:rPr>
        <w:t>I 2019 er det løyvd 54,9 mill. kr på posten. Samferdselsdepartementet foreslår å redusere løyvinga med 1 mill. kr fordi utski</w:t>
      </w:r>
      <w:r>
        <w:rPr>
          <w:lang w:val="nn-NO"/>
        </w:rPr>
        <w:t>ftinga av aggregat på Jan Mayen blei rimelegare enn først rekna med. Mindrebehovet dekkjer inn det auka behovet på post 30.</w:t>
      </w:r>
    </w:p>
    <w:p w:rsidR="00000000" w:rsidRDefault="00906A8D" w:rsidP="007B5380">
      <w:pPr>
        <w:pStyle w:val="b-post"/>
        <w:rPr>
          <w:lang w:val="nn-NO"/>
        </w:rPr>
      </w:pPr>
      <w:r>
        <w:rPr>
          <w:lang w:val="nn-NO"/>
        </w:rPr>
        <w:t>Post 30 Nytt hovudbygg på Jan Mayen</w:t>
      </w:r>
    </w:p>
    <w:p w:rsidR="00000000" w:rsidRDefault="00906A8D" w:rsidP="007B5380">
      <w:pPr>
        <w:rPr>
          <w:lang w:val="nn-NO"/>
        </w:rPr>
      </w:pPr>
      <w:r>
        <w:rPr>
          <w:lang w:val="nn-NO"/>
        </w:rPr>
        <w:t xml:space="preserve">I 2019 er det løyvd 5,1 mill. kr på posten. Løyvinga omfattar forprosjekt for nytt hovudbygg på </w:t>
      </w:r>
      <w:r>
        <w:rPr>
          <w:lang w:val="nn-NO"/>
        </w:rPr>
        <w:t>Jan Mayen. Grunna problemstillingar som ikkje var føresett, har utgiftene til forprosjektet blitt om lag 1 mill. kr høgare enn først berekna. Samferdselsdepartementet foreslår å auke løyvinga med 1 mill. kr.</w:t>
      </w:r>
    </w:p>
    <w:p w:rsidR="00000000" w:rsidRDefault="00906A8D" w:rsidP="007B5380">
      <w:pPr>
        <w:pStyle w:val="Overskrift1"/>
        <w:rPr>
          <w:lang w:val="nn-NO"/>
        </w:rPr>
      </w:pPr>
      <w:r>
        <w:rPr>
          <w:lang w:val="nn-NO"/>
        </w:rPr>
        <w:t>Programkategori 22.10 Post og telekommunikas</w:t>
      </w:r>
      <w:r>
        <w:rPr>
          <w:lang w:val="nn-NO"/>
        </w:rPr>
        <w:t>jonar</w:t>
      </w:r>
    </w:p>
    <w:p w:rsidR="00000000" w:rsidRDefault="00906A8D" w:rsidP="007B5380">
      <w:pPr>
        <w:pStyle w:val="b-budkaptit"/>
        <w:rPr>
          <w:lang w:val="nn-NO"/>
        </w:rPr>
      </w:pPr>
      <w:r>
        <w:rPr>
          <w:lang w:val="nn-NO"/>
        </w:rPr>
        <w:t xml:space="preserve">Kap. 1370 Posttenester </w:t>
      </w:r>
    </w:p>
    <w:p w:rsidR="00000000" w:rsidRDefault="00906A8D" w:rsidP="007B5380">
      <w:pPr>
        <w:pStyle w:val="b-post"/>
        <w:rPr>
          <w:lang w:val="nn-NO"/>
        </w:rPr>
      </w:pPr>
      <w:r>
        <w:rPr>
          <w:lang w:val="nn-NO"/>
        </w:rPr>
        <w:t>Post 70 Kjøp av post- og banktenester</w:t>
      </w:r>
    </w:p>
    <w:p w:rsidR="00000000" w:rsidRDefault="00906A8D" w:rsidP="007B5380">
      <w:pPr>
        <w:rPr>
          <w:lang w:val="nn-NO"/>
        </w:rPr>
      </w:pPr>
      <w:r>
        <w:rPr>
          <w:lang w:val="nn-NO"/>
        </w:rPr>
        <w:t>I 2018 blei det sett av 507 mill. kr til kjøp av post- og banktenester frå Posten Norge AS. Det er lagt til grunn ein etterrekningsmodell som over tid vil sikre at det ikkje blir løy</w:t>
      </w:r>
      <w:r>
        <w:rPr>
          <w:lang w:val="nn-NO"/>
        </w:rPr>
        <w:t>vd meir enn det faktiske behovet. Etterrekning i tråd med modellen viser eit faktisk behov i 2018 til dei tenestene som det blei sett av midlar til, på 592 mill. kr. Dette er 85 mill. kr meir enn det som blei løyvd i 2018.</w:t>
      </w:r>
    </w:p>
    <w:p w:rsidR="00000000" w:rsidRDefault="00906A8D" w:rsidP="007B5380">
      <w:pPr>
        <w:rPr>
          <w:lang w:val="nn-NO"/>
        </w:rPr>
      </w:pPr>
      <w:r>
        <w:rPr>
          <w:lang w:val="nn-NO"/>
        </w:rPr>
        <w:t>Departementet legg opp til at Pos</w:t>
      </w:r>
      <w:r>
        <w:rPr>
          <w:lang w:val="nn-NO"/>
        </w:rPr>
        <w:t xml:space="preserve">ten får etterbetalt ein ytterlegare kompensasjon for 2018 på 85 mill. kr. I tråd med praksis frå tidlegare år legg departementet opp til at staten betaler rente på det beløpet selskapet skal ha etterbetalt. Renta er rekna til 2,9 mill. kr. </w:t>
      </w:r>
    </w:p>
    <w:p w:rsidR="00000000" w:rsidRDefault="00906A8D" w:rsidP="007B5380">
      <w:pPr>
        <w:rPr>
          <w:lang w:val="nn-NO"/>
        </w:rPr>
      </w:pPr>
      <w:r>
        <w:rPr>
          <w:lang w:val="nn-NO"/>
        </w:rPr>
        <w:lastRenderedPageBreak/>
        <w:t>Dette inneber a</w:t>
      </w:r>
      <w:r>
        <w:rPr>
          <w:lang w:val="nn-NO"/>
        </w:rPr>
        <w:t>t staten skal betale i alt 87,9 mill. kr til Posten. Samferdselsdepartementet foreslår derfor å auke løyvinga på kap. 1370, post 70, med 87,9 mill. kr.</w:t>
      </w:r>
    </w:p>
    <w:p w:rsidR="00000000" w:rsidRDefault="00906A8D" w:rsidP="007B5380">
      <w:pPr>
        <w:pStyle w:val="avsnitt-undertittel"/>
        <w:rPr>
          <w:lang w:val="nn-NO"/>
        </w:rPr>
      </w:pPr>
      <w:r>
        <w:rPr>
          <w:lang w:val="nn-NO"/>
        </w:rPr>
        <w:t>Konkurranse om avisomdeling</w:t>
      </w:r>
    </w:p>
    <w:p w:rsidR="00000000" w:rsidRDefault="00906A8D" w:rsidP="007B5380">
      <w:pPr>
        <w:rPr>
          <w:lang w:val="nn-NO"/>
        </w:rPr>
      </w:pPr>
      <w:r>
        <w:rPr>
          <w:lang w:val="nn-NO"/>
        </w:rPr>
        <w:t>Samferdselsdepartementet har lyst ut på anbod ein konkurranse om avisomdelin</w:t>
      </w:r>
      <w:r>
        <w:rPr>
          <w:lang w:val="nn-NO"/>
        </w:rPr>
        <w:t xml:space="preserve">g på vekedagar og på laurdagar. For å følgje opp Stortinget si behandling av Prop. 102 L (2018–2019) </w:t>
      </w:r>
      <w:r>
        <w:rPr>
          <w:rStyle w:val="kursiv"/>
          <w:sz w:val="21"/>
          <w:szCs w:val="21"/>
        </w:rPr>
        <w:t>Endringer i postloven (antall omdelingsdager)</w:t>
      </w:r>
      <w:r>
        <w:rPr>
          <w:lang w:val="nn-NO"/>
        </w:rPr>
        <w:t>, jf. Innst. 302 L (2018–2019), ber departementet i konkurransen om tilbod på to løy</w:t>
      </w:r>
      <w:r>
        <w:rPr>
          <w:lang w:val="nn-NO"/>
        </w:rPr>
        <w:t xml:space="preserve">singar for avisdistribusjon i vekedagane. Tilbydarar må by på både distribusjon to faste dagar, slik departementet foreslo i Prop. 102 L (2018–2019), og ei distribusjonsløysing som er motsyklisk til Posten sin distribusjon måndag–fredag, slik avisbransjen </w:t>
      </w:r>
      <w:r>
        <w:rPr>
          <w:lang w:val="nn-NO"/>
        </w:rPr>
        <w:t>har foreslått som oppfølging av Innst. 302 L (2018–2019). I konkurransen følgjer departementet opp Stortinget sin intensjon om at avisbransjen sitt forslag kan veljast om løysinga kan realiserast innanfor same økonomiske rammer som distribusjon på faste da</w:t>
      </w:r>
      <w:r>
        <w:rPr>
          <w:lang w:val="nn-NO"/>
        </w:rPr>
        <w:t>gar. Departementet legg i tillegg opp til å velje avisbransjen si føreslåtte løysing dersom ho blir inntil 5 prosent dyrare enn distribusjon på faste dagar. Departementet vil dekkje eventuelle meirkostnader for val av motsyklisk distribusjon innanfor depar</w:t>
      </w:r>
      <w:r>
        <w:rPr>
          <w:lang w:val="nn-NO"/>
        </w:rPr>
        <w:t>tementet sine gjeldande budsjettrammer, og vil i så fall kome attende til Stortinget med framlegg om dette i samband med revidert nasjonalbudsjett 2020.</w:t>
      </w:r>
    </w:p>
    <w:p w:rsidR="00000000" w:rsidRDefault="00906A8D" w:rsidP="007B5380">
      <w:pPr>
        <w:pStyle w:val="a-tilraar-dep"/>
      </w:pPr>
      <w:r>
        <w:t>Samferdselsdepartementet</w:t>
      </w:r>
    </w:p>
    <w:p w:rsidR="00000000" w:rsidRDefault="00906A8D" w:rsidP="007B5380">
      <w:pPr>
        <w:pStyle w:val="a-tilraar-tit"/>
      </w:pPr>
      <w:r>
        <w:t>tilrår:</w:t>
      </w:r>
    </w:p>
    <w:p w:rsidR="00000000" w:rsidRDefault="00906A8D" w:rsidP="007B5380">
      <w:r>
        <w:t xml:space="preserve">At Dykkar Majestet godkjenner og skriv under eit framlagt forslag til </w:t>
      </w:r>
      <w:r>
        <w:t>proposisjon til Stortinget om endringar i statsbudsjettet 2019 under Samferdselsdepartementet.</w:t>
      </w:r>
    </w:p>
    <w:p w:rsidR="00000000" w:rsidRDefault="00906A8D" w:rsidP="007B5380">
      <w:pPr>
        <w:pStyle w:val="a-konge-tekst"/>
        <w:rPr>
          <w:rStyle w:val="halvfet0"/>
          <w:sz w:val="21"/>
          <w:szCs w:val="21"/>
        </w:rPr>
      </w:pPr>
      <w:r>
        <w:rPr>
          <w:rStyle w:val="halvfet0"/>
          <w:sz w:val="21"/>
          <w:szCs w:val="21"/>
        </w:rPr>
        <w:t xml:space="preserve">Vi HARALD, </w:t>
      </w:r>
      <w:r>
        <w:rPr>
          <w:lang w:val="nn-NO"/>
        </w:rPr>
        <w:t>Noregs Konge,</w:t>
      </w:r>
    </w:p>
    <w:p w:rsidR="00000000" w:rsidRDefault="00906A8D" w:rsidP="007B5380">
      <w:pPr>
        <w:pStyle w:val="a-konge-tit"/>
        <w:rPr>
          <w:lang w:val="nn-NO"/>
        </w:rPr>
      </w:pPr>
      <w:r>
        <w:rPr>
          <w:lang w:val="nn-NO"/>
        </w:rPr>
        <w:t>stadfester:</w:t>
      </w:r>
    </w:p>
    <w:p w:rsidR="00000000" w:rsidRDefault="00906A8D" w:rsidP="007B5380">
      <w:pPr>
        <w:rPr>
          <w:lang w:val="nn-NO"/>
        </w:rPr>
      </w:pPr>
      <w:r>
        <w:rPr>
          <w:lang w:val="nn-NO"/>
        </w:rPr>
        <w:t xml:space="preserve">Stortinget blir bedt om å gjere vedtak om endringar i statsbudsjettet 2019 under Samferdselsdepartementet i samsvar med eit </w:t>
      </w:r>
      <w:r>
        <w:rPr>
          <w:lang w:val="nn-NO"/>
        </w:rPr>
        <w:t>vedlagt forslag.</w:t>
      </w:r>
    </w:p>
    <w:p w:rsidR="00000000" w:rsidRDefault="00906A8D" w:rsidP="007B5380">
      <w:pPr>
        <w:pStyle w:val="a-vedtak-tit"/>
        <w:rPr>
          <w:lang w:val="nn-NO"/>
        </w:rPr>
      </w:pPr>
      <w:r>
        <w:rPr>
          <w:lang w:val="nn-NO"/>
        </w:rPr>
        <w:lastRenderedPageBreak/>
        <w:t xml:space="preserve">Forslag </w:t>
      </w:r>
    </w:p>
    <w:p w:rsidR="00000000" w:rsidRDefault="00906A8D" w:rsidP="007B5380">
      <w:pPr>
        <w:pStyle w:val="a-vedtak-tit"/>
        <w:rPr>
          <w:lang w:val="nn-NO"/>
        </w:rPr>
      </w:pPr>
      <w:r>
        <w:rPr>
          <w:lang w:val="nn-NO"/>
        </w:rPr>
        <w:t>til vedtak om endringar i statsbudsjettet 2019 under Samferdselsdepartementet</w:t>
      </w:r>
    </w:p>
    <w:p w:rsidR="00000000" w:rsidRDefault="00906A8D" w:rsidP="007B5380">
      <w:pPr>
        <w:pStyle w:val="a-vedtak-del"/>
        <w:rPr>
          <w:lang w:val="nn-NO"/>
        </w:rPr>
      </w:pPr>
      <w:r>
        <w:rPr>
          <w:lang w:val="nn-NO"/>
        </w:rPr>
        <w:t>I</w:t>
      </w:r>
    </w:p>
    <w:p w:rsidR="00000000" w:rsidRDefault="00906A8D" w:rsidP="007B5380">
      <w:pPr>
        <w:rPr>
          <w:lang w:val="nn-NO"/>
        </w:rPr>
      </w:pPr>
      <w:r>
        <w:rPr>
          <w:lang w:val="nn-NO"/>
        </w:rPr>
        <w:t>I statsbudsjettet for 2019 blir det gjort følgjande endringar:</w:t>
      </w:r>
    </w:p>
    <w:p w:rsidR="00000000" w:rsidRDefault="00906A8D" w:rsidP="007B5380">
      <w:pPr>
        <w:pStyle w:val="a-vedtak-tekst"/>
        <w:rPr>
          <w:lang w:val="nn-NO"/>
        </w:rPr>
      </w:pPr>
      <w:r>
        <w:rPr>
          <w:lang w:val="nn-NO"/>
        </w:rPr>
        <w:t>Utgifter:</w:t>
      </w:r>
    </w:p>
    <w:p w:rsidR="00000000" w:rsidRDefault="00906A8D" w:rsidP="007B5380">
      <w:pPr>
        <w:pStyle w:val="Tabellnavn"/>
      </w:pPr>
      <w:r>
        <w:t>04N1xt2</w:t>
      </w:r>
    </w:p>
    <w:tbl>
      <w:tblPr>
        <w:tblStyle w:val="StandardTabell"/>
        <w:tblW w:w="9100" w:type="dxa"/>
        <w:tblInd w:w="108" w:type="dxa"/>
        <w:tblLayout w:type="fixed"/>
        <w:tblLook w:val="04A0" w:firstRow="1" w:lastRow="0" w:firstColumn="1" w:lastColumn="0" w:noHBand="0" w:noVBand="1"/>
      </w:tblPr>
      <w:tblGrid>
        <w:gridCol w:w="851"/>
        <w:gridCol w:w="709"/>
        <w:gridCol w:w="6240"/>
        <w:gridCol w:w="1300"/>
      </w:tblGrid>
      <w:tr w:rsidR="00000000" w:rsidTr="007B5380">
        <w:trPr>
          <w:trHeight w:val="340"/>
        </w:trPr>
        <w:tc>
          <w:tcPr>
            <w:tcW w:w="851" w:type="dxa"/>
            <w:shd w:val="clear" w:color="auto" w:fill="FFFFFF"/>
          </w:tcPr>
          <w:p w:rsidR="00000000" w:rsidRDefault="00906A8D" w:rsidP="007B5380">
            <w:r>
              <w:t>Kap.</w:t>
            </w:r>
          </w:p>
        </w:tc>
        <w:tc>
          <w:tcPr>
            <w:tcW w:w="709" w:type="dxa"/>
          </w:tcPr>
          <w:p w:rsidR="00000000" w:rsidRDefault="00906A8D" w:rsidP="007B5380">
            <w:r>
              <w:t>Post</w:t>
            </w:r>
          </w:p>
        </w:tc>
        <w:tc>
          <w:tcPr>
            <w:tcW w:w="6240" w:type="dxa"/>
          </w:tcPr>
          <w:p w:rsidR="00000000" w:rsidRDefault="00906A8D" w:rsidP="007B5380">
            <w:r>
              <w:t>Formål</w:t>
            </w:r>
          </w:p>
        </w:tc>
        <w:tc>
          <w:tcPr>
            <w:tcW w:w="1300" w:type="dxa"/>
          </w:tcPr>
          <w:p w:rsidR="00000000" w:rsidRDefault="00906A8D" w:rsidP="007B5380">
            <w:pPr>
              <w:jc w:val="right"/>
            </w:pPr>
            <w:r>
              <w:t>Kroner</w:t>
            </w:r>
          </w:p>
        </w:tc>
      </w:tr>
      <w:tr w:rsidR="00000000" w:rsidTr="007B5380">
        <w:trPr>
          <w:trHeight w:val="360"/>
        </w:trPr>
        <w:tc>
          <w:tcPr>
            <w:tcW w:w="851" w:type="dxa"/>
          </w:tcPr>
          <w:p w:rsidR="00000000" w:rsidRDefault="00906A8D" w:rsidP="007B5380">
            <w:r>
              <w:t>1310</w:t>
            </w:r>
          </w:p>
        </w:tc>
        <w:tc>
          <w:tcPr>
            <w:tcW w:w="709" w:type="dxa"/>
          </w:tcPr>
          <w:p w:rsidR="00000000" w:rsidRDefault="00906A8D" w:rsidP="007B5380"/>
        </w:tc>
        <w:tc>
          <w:tcPr>
            <w:tcW w:w="6240" w:type="dxa"/>
          </w:tcPr>
          <w:p w:rsidR="00000000" w:rsidRDefault="00906A8D" w:rsidP="007B5380">
            <w:r>
              <w:t>Flytransport</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70</w:t>
            </w:r>
          </w:p>
        </w:tc>
        <w:tc>
          <w:tcPr>
            <w:tcW w:w="6240" w:type="dxa"/>
          </w:tcPr>
          <w:p w:rsidR="00000000" w:rsidRDefault="00906A8D" w:rsidP="007B5380">
            <w:r>
              <w:t>Kjøp</w:t>
            </w:r>
            <w:r>
              <w:t xml:space="preserve"> av innanlandske flyruter, </w:t>
            </w:r>
            <w:r>
              <w:rPr>
                <w:rStyle w:val="kursiv"/>
                <w:sz w:val="21"/>
                <w:szCs w:val="21"/>
              </w:rPr>
              <w:t>kan overførast,</w:t>
            </w:r>
            <w:r>
              <w:t xml:space="preserve"> blir redusert med </w:t>
            </w:r>
            <w:r>
              <w:tab/>
            </w:r>
          </w:p>
        </w:tc>
        <w:tc>
          <w:tcPr>
            <w:tcW w:w="1300" w:type="dxa"/>
          </w:tcPr>
          <w:p w:rsidR="00000000" w:rsidRDefault="00906A8D" w:rsidP="007B5380">
            <w:pPr>
              <w:jc w:val="right"/>
            </w:pPr>
            <w:r>
              <w:t>16 800 000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717 400 000 til kr 700 600 000 </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r>
              <w:t>1314</w:t>
            </w:r>
          </w:p>
        </w:tc>
        <w:tc>
          <w:tcPr>
            <w:tcW w:w="709" w:type="dxa"/>
          </w:tcPr>
          <w:p w:rsidR="00000000" w:rsidRDefault="00906A8D" w:rsidP="007B5380"/>
        </w:tc>
        <w:tc>
          <w:tcPr>
            <w:tcW w:w="6240" w:type="dxa"/>
          </w:tcPr>
          <w:p w:rsidR="00000000" w:rsidRDefault="00906A8D" w:rsidP="007B5380">
            <w:r>
              <w:t>Statens havarikommisjon for transport</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01</w:t>
            </w:r>
          </w:p>
        </w:tc>
        <w:tc>
          <w:tcPr>
            <w:tcW w:w="6240" w:type="dxa"/>
          </w:tcPr>
          <w:p w:rsidR="00000000" w:rsidRDefault="00906A8D" w:rsidP="007B5380">
            <w:r>
              <w:t xml:space="preserve">Driftsutgifter, blir auka med </w:t>
            </w:r>
            <w:r>
              <w:tab/>
            </w:r>
          </w:p>
        </w:tc>
        <w:tc>
          <w:tcPr>
            <w:tcW w:w="1300" w:type="dxa"/>
          </w:tcPr>
          <w:p w:rsidR="00000000" w:rsidRDefault="00906A8D" w:rsidP="007B5380">
            <w:pPr>
              <w:jc w:val="right"/>
            </w:pPr>
            <w:r>
              <w:t>2 000 000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77 625 000 til kr 79 625 000 </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r>
              <w:t>1320</w:t>
            </w:r>
          </w:p>
        </w:tc>
        <w:tc>
          <w:tcPr>
            <w:tcW w:w="709" w:type="dxa"/>
          </w:tcPr>
          <w:p w:rsidR="00000000" w:rsidRDefault="00906A8D" w:rsidP="007B5380"/>
        </w:tc>
        <w:tc>
          <w:tcPr>
            <w:tcW w:w="6240" w:type="dxa"/>
          </w:tcPr>
          <w:p w:rsidR="00000000" w:rsidRDefault="00906A8D" w:rsidP="007B5380">
            <w:r>
              <w:t>Statens vegvesen</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01</w:t>
            </w:r>
          </w:p>
        </w:tc>
        <w:tc>
          <w:tcPr>
            <w:tcW w:w="6240" w:type="dxa"/>
          </w:tcPr>
          <w:p w:rsidR="00000000" w:rsidRDefault="00906A8D" w:rsidP="007B5380">
            <w:r>
              <w:t xml:space="preserve">Driftsutgifter, blir auka med </w:t>
            </w:r>
            <w:r>
              <w:tab/>
            </w:r>
          </w:p>
        </w:tc>
        <w:tc>
          <w:tcPr>
            <w:tcW w:w="1300" w:type="dxa"/>
          </w:tcPr>
          <w:p w:rsidR="00000000" w:rsidRDefault="00906A8D" w:rsidP="007B5380">
            <w:pPr>
              <w:jc w:val="right"/>
            </w:pPr>
            <w:r>
              <w:t>190 000 000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4 625 400 000 til kr 4 815 400 000</w:t>
            </w:r>
          </w:p>
        </w:tc>
        <w:tc>
          <w:tcPr>
            <w:tcW w:w="1300" w:type="dxa"/>
          </w:tcPr>
          <w:p w:rsidR="00000000" w:rsidRDefault="00906A8D" w:rsidP="007B5380">
            <w:pPr>
              <w:jc w:val="right"/>
            </w:pPr>
          </w:p>
        </w:tc>
      </w:tr>
      <w:tr w:rsidR="00000000" w:rsidTr="007B5380">
        <w:trPr>
          <w:trHeight w:val="620"/>
        </w:trPr>
        <w:tc>
          <w:tcPr>
            <w:tcW w:w="851" w:type="dxa"/>
          </w:tcPr>
          <w:p w:rsidR="00000000" w:rsidRDefault="00906A8D" w:rsidP="007B5380"/>
        </w:tc>
        <w:tc>
          <w:tcPr>
            <w:tcW w:w="709" w:type="dxa"/>
          </w:tcPr>
          <w:p w:rsidR="00000000" w:rsidRDefault="00906A8D" w:rsidP="007B5380">
            <w:r>
              <w:t>22</w:t>
            </w:r>
          </w:p>
        </w:tc>
        <w:tc>
          <w:tcPr>
            <w:tcW w:w="6240" w:type="dxa"/>
          </w:tcPr>
          <w:p w:rsidR="00000000" w:rsidRDefault="00906A8D" w:rsidP="007B5380">
            <w:r>
              <w:t xml:space="preserve">Drift og vedlikehald av riksvegar, </w:t>
            </w:r>
            <w:r>
              <w:rPr>
                <w:rStyle w:val="kursiv"/>
                <w:sz w:val="21"/>
                <w:szCs w:val="21"/>
              </w:rPr>
              <w:t xml:space="preserve">kan overførast, kan nyttast under </w:t>
            </w:r>
            <w:r>
              <w:rPr>
                <w:rStyle w:val="kursiv"/>
                <w:sz w:val="21"/>
                <w:szCs w:val="21"/>
              </w:rPr>
              <w:br/>
              <w:t>post 29 og post 30,</w:t>
            </w:r>
            <w:r>
              <w:t xml:space="preserve"> blir redusert med </w:t>
            </w:r>
            <w:r>
              <w:tab/>
            </w:r>
          </w:p>
        </w:tc>
        <w:tc>
          <w:tcPr>
            <w:tcW w:w="1300" w:type="dxa"/>
          </w:tcPr>
          <w:p w:rsidR="00000000" w:rsidRDefault="00906A8D" w:rsidP="007B5380">
            <w:pPr>
              <w:jc w:val="right"/>
            </w:pPr>
            <w:r>
              <w:t>160 000 000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w:t>
            </w:r>
            <w:r>
              <w:t xml:space="preserve"> kr 6 275 300 000 til kr 6 115 300 000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28</w:t>
            </w:r>
          </w:p>
        </w:tc>
        <w:tc>
          <w:tcPr>
            <w:tcW w:w="6240" w:type="dxa"/>
          </w:tcPr>
          <w:p w:rsidR="00000000" w:rsidRDefault="00906A8D" w:rsidP="007B5380">
            <w:r>
              <w:t xml:space="preserve">Trafikant- og køyretøytilsyn, </w:t>
            </w:r>
            <w:r>
              <w:rPr>
                <w:rStyle w:val="kursiv"/>
                <w:sz w:val="21"/>
                <w:szCs w:val="21"/>
              </w:rPr>
              <w:t>kan overførast,</w:t>
            </w:r>
            <w:r>
              <w:t xml:space="preserve"> blir auka med </w:t>
            </w:r>
            <w:r>
              <w:tab/>
            </w:r>
          </w:p>
        </w:tc>
        <w:tc>
          <w:tcPr>
            <w:tcW w:w="1300" w:type="dxa"/>
          </w:tcPr>
          <w:p w:rsidR="00000000" w:rsidRDefault="00906A8D" w:rsidP="007B5380">
            <w:pPr>
              <w:jc w:val="right"/>
            </w:pPr>
            <w:r>
              <w:t>50 000 000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2 069 500 000 til kr 2 119 500 000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64</w:t>
            </w:r>
          </w:p>
        </w:tc>
        <w:tc>
          <w:tcPr>
            <w:tcW w:w="6240" w:type="dxa"/>
          </w:tcPr>
          <w:p w:rsidR="00000000" w:rsidRDefault="00906A8D" w:rsidP="007B5380">
            <w:r>
              <w:t xml:space="preserve">Utbetring på fylkesvegar for tømmertransport, blir redusert med </w:t>
            </w:r>
            <w:r>
              <w:tab/>
            </w:r>
          </w:p>
        </w:tc>
        <w:tc>
          <w:tcPr>
            <w:tcW w:w="1300" w:type="dxa"/>
          </w:tcPr>
          <w:p w:rsidR="00000000" w:rsidRDefault="00906A8D" w:rsidP="007B5380">
            <w:pPr>
              <w:jc w:val="right"/>
            </w:pPr>
            <w:r>
              <w:t>2 500 000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w:t>
            </w:r>
            <w:r>
              <w:t xml:space="preserve"> kr 25 000 000 til kr 22 500 000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r>
              <w:t>1330</w:t>
            </w:r>
          </w:p>
        </w:tc>
        <w:tc>
          <w:tcPr>
            <w:tcW w:w="709" w:type="dxa"/>
          </w:tcPr>
          <w:p w:rsidR="00000000" w:rsidRDefault="00906A8D" w:rsidP="007B5380"/>
        </w:tc>
        <w:tc>
          <w:tcPr>
            <w:tcW w:w="6240" w:type="dxa"/>
          </w:tcPr>
          <w:p w:rsidR="00000000" w:rsidRDefault="00906A8D" w:rsidP="007B5380">
            <w:r>
              <w:t>Særskilde transporttiltak</w:t>
            </w:r>
          </w:p>
        </w:tc>
        <w:tc>
          <w:tcPr>
            <w:tcW w:w="1300" w:type="dxa"/>
          </w:tcPr>
          <w:p w:rsidR="00000000" w:rsidRDefault="00906A8D" w:rsidP="007B5380">
            <w:pPr>
              <w:jc w:val="right"/>
            </w:pPr>
          </w:p>
        </w:tc>
      </w:tr>
      <w:tr w:rsidR="00000000" w:rsidTr="007B5380">
        <w:trPr>
          <w:trHeight w:val="620"/>
        </w:trPr>
        <w:tc>
          <w:tcPr>
            <w:tcW w:w="851" w:type="dxa"/>
          </w:tcPr>
          <w:p w:rsidR="00000000" w:rsidRDefault="00906A8D" w:rsidP="007B5380"/>
        </w:tc>
        <w:tc>
          <w:tcPr>
            <w:tcW w:w="709" w:type="dxa"/>
          </w:tcPr>
          <w:p w:rsidR="00000000" w:rsidRDefault="00906A8D" w:rsidP="007B5380">
            <w:r>
              <w:t>61</w:t>
            </w:r>
          </w:p>
        </w:tc>
        <w:tc>
          <w:tcPr>
            <w:tcW w:w="6240" w:type="dxa"/>
          </w:tcPr>
          <w:p w:rsidR="00000000" w:rsidRDefault="00906A8D" w:rsidP="007B5380">
            <w:r>
              <w:t xml:space="preserve">Belønningsordninga for betre kollektivtransport mv. i byområda, </w:t>
            </w:r>
            <w:r>
              <w:br/>
            </w:r>
            <w:r>
              <w:rPr>
                <w:rStyle w:val="kursiv"/>
                <w:sz w:val="21"/>
                <w:szCs w:val="21"/>
              </w:rPr>
              <w:t xml:space="preserve">kan overførast, kan nyttast under post 64, </w:t>
            </w:r>
            <w:r>
              <w:t xml:space="preserve">blir redusert med </w:t>
            </w:r>
            <w:r>
              <w:tab/>
            </w:r>
          </w:p>
        </w:tc>
        <w:tc>
          <w:tcPr>
            <w:tcW w:w="1300" w:type="dxa"/>
          </w:tcPr>
          <w:p w:rsidR="00000000" w:rsidRDefault="00906A8D" w:rsidP="007B5380">
            <w:pPr>
              <w:jc w:val="right"/>
            </w:pPr>
            <w:r>
              <w:t>585 000 000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752 000 000 til kr 167 000 000</w:t>
            </w:r>
          </w:p>
        </w:tc>
        <w:tc>
          <w:tcPr>
            <w:tcW w:w="1300" w:type="dxa"/>
          </w:tcPr>
          <w:p w:rsidR="00000000" w:rsidRDefault="00906A8D" w:rsidP="007B5380">
            <w:pPr>
              <w:jc w:val="right"/>
            </w:pPr>
          </w:p>
        </w:tc>
      </w:tr>
      <w:tr w:rsidR="00000000" w:rsidTr="007B5380">
        <w:trPr>
          <w:trHeight w:val="620"/>
        </w:trPr>
        <w:tc>
          <w:tcPr>
            <w:tcW w:w="851" w:type="dxa"/>
          </w:tcPr>
          <w:p w:rsidR="00000000" w:rsidRDefault="00906A8D" w:rsidP="007B5380"/>
        </w:tc>
        <w:tc>
          <w:tcPr>
            <w:tcW w:w="709" w:type="dxa"/>
          </w:tcPr>
          <w:p w:rsidR="00000000" w:rsidRDefault="00906A8D" w:rsidP="007B5380">
            <w:r>
              <w:t>63</w:t>
            </w:r>
          </w:p>
        </w:tc>
        <w:tc>
          <w:tcPr>
            <w:tcW w:w="6240" w:type="dxa"/>
          </w:tcPr>
          <w:p w:rsidR="00000000" w:rsidRDefault="00906A8D" w:rsidP="007B5380">
            <w:r>
              <w:t xml:space="preserve">Særskilt tilskot til store kollektivprosjekt, </w:t>
            </w:r>
            <w:r>
              <w:rPr>
                <w:rStyle w:val="kursiv"/>
                <w:sz w:val="21"/>
                <w:szCs w:val="21"/>
              </w:rPr>
              <w:t>kan overførast</w:t>
            </w:r>
            <w:r>
              <w:t xml:space="preserve">, </w:t>
            </w:r>
            <w:r>
              <w:br/>
              <w:t xml:space="preserve">blir redusert med </w:t>
            </w:r>
            <w:r>
              <w:tab/>
            </w:r>
          </w:p>
        </w:tc>
        <w:tc>
          <w:tcPr>
            <w:tcW w:w="1300" w:type="dxa"/>
          </w:tcPr>
          <w:p w:rsidR="00000000" w:rsidRDefault="00906A8D" w:rsidP="007B5380">
            <w:pPr>
              <w:jc w:val="right"/>
            </w:pPr>
            <w:r>
              <w:t>490 000 000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1 532 000 000 til kr 1 042 000 000</w:t>
            </w:r>
          </w:p>
        </w:tc>
        <w:tc>
          <w:tcPr>
            <w:tcW w:w="1300" w:type="dxa"/>
          </w:tcPr>
          <w:p w:rsidR="00000000" w:rsidRDefault="00906A8D" w:rsidP="007B5380">
            <w:pPr>
              <w:jc w:val="right"/>
            </w:pPr>
          </w:p>
        </w:tc>
      </w:tr>
      <w:tr w:rsidR="00000000" w:rsidTr="007B5380">
        <w:trPr>
          <w:trHeight w:val="620"/>
        </w:trPr>
        <w:tc>
          <w:tcPr>
            <w:tcW w:w="851" w:type="dxa"/>
          </w:tcPr>
          <w:p w:rsidR="00000000" w:rsidRDefault="00906A8D" w:rsidP="007B5380"/>
        </w:tc>
        <w:tc>
          <w:tcPr>
            <w:tcW w:w="709" w:type="dxa"/>
          </w:tcPr>
          <w:p w:rsidR="00000000" w:rsidRDefault="00906A8D" w:rsidP="007B5380">
            <w:r>
              <w:t>64</w:t>
            </w:r>
          </w:p>
        </w:tc>
        <w:tc>
          <w:tcPr>
            <w:tcW w:w="6240" w:type="dxa"/>
          </w:tcPr>
          <w:p w:rsidR="00000000" w:rsidRDefault="00906A8D" w:rsidP="007B5380">
            <w:r>
              <w:t xml:space="preserve">Belønningsmidlar til bymiljøavtalar og byvekstavtalar, </w:t>
            </w:r>
            <w:r>
              <w:rPr>
                <w:rStyle w:val="kursiv"/>
                <w:sz w:val="21"/>
                <w:szCs w:val="21"/>
              </w:rPr>
              <w:t>kan overførast</w:t>
            </w:r>
            <w:r>
              <w:t xml:space="preserve">, </w:t>
            </w:r>
            <w:r>
              <w:br/>
              <w:t xml:space="preserve">blir auka med </w:t>
            </w:r>
            <w:r>
              <w:tab/>
            </w:r>
          </w:p>
        </w:tc>
        <w:tc>
          <w:tcPr>
            <w:tcW w:w="1300" w:type="dxa"/>
          </w:tcPr>
          <w:p w:rsidR="00000000" w:rsidRDefault="00906A8D" w:rsidP="007B5380">
            <w:pPr>
              <w:jc w:val="right"/>
            </w:pPr>
            <w:r>
              <w:t>95 000 000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w:t>
            </w:r>
            <w:r>
              <w:t xml:space="preserve"> kr 771 000 000 til kr 866 000 000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r>
              <w:t>1352</w:t>
            </w:r>
          </w:p>
        </w:tc>
        <w:tc>
          <w:tcPr>
            <w:tcW w:w="709" w:type="dxa"/>
          </w:tcPr>
          <w:p w:rsidR="00000000" w:rsidRDefault="00906A8D" w:rsidP="007B5380"/>
        </w:tc>
        <w:tc>
          <w:tcPr>
            <w:tcW w:w="6240" w:type="dxa"/>
          </w:tcPr>
          <w:p w:rsidR="00000000" w:rsidRDefault="00906A8D" w:rsidP="007B5380">
            <w:r>
              <w:t>Jernbanedirektoratet</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70</w:t>
            </w:r>
          </w:p>
        </w:tc>
        <w:tc>
          <w:tcPr>
            <w:tcW w:w="6240" w:type="dxa"/>
          </w:tcPr>
          <w:p w:rsidR="00000000" w:rsidRDefault="00906A8D" w:rsidP="007B5380">
            <w:r>
              <w:t xml:space="preserve">Persontransport med tog, </w:t>
            </w:r>
            <w:r>
              <w:rPr>
                <w:rStyle w:val="kursiv"/>
                <w:sz w:val="21"/>
                <w:szCs w:val="21"/>
              </w:rPr>
              <w:t>kan overførast</w:t>
            </w:r>
            <w:r>
              <w:t xml:space="preserve">, blir redusert med </w:t>
            </w:r>
            <w:r>
              <w:tab/>
            </w:r>
          </w:p>
        </w:tc>
        <w:tc>
          <w:tcPr>
            <w:tcW w:w="1300" w:type="dxa"/>
          </w:tcPr>
          <w:p w:rsidR="00000000" w:rsidRDefault="00906A8D" w:rsidP="007B5380">
            <w:pPr>
              <w:jc w:val="right"/>
            </w:pPr>
            <w:r>
              <w:t>200 000 000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4 195 100 000 til kr 3 995 100 000</w:t>
            </w:r>
          </w:p>
        </w:tc>
        <w:tc>
          <w:tcPr>
            <w:tcW w:w="1300" w:type="dxa"/>
          </w:tcPr>
          <w:p w:rsidR="00000000" w:rsidRDefault="00906A8D" w:rsidP="007B5380">
            <w:pPr>
              <w:jc w:val="right"/>
            </w:pPr>
          </w:p>
        </w:tc>
      </w:tr>
      <w:tr w:rsidR="00000000" w:rsidTr="007B5380">
        <w:trPr>
          <w:trHeight w:val="620"/>
        </w:trPr>
        <w:tc>
          <w:tcPr>
            <w:tcW w:w="851" w:type="dxa"/>
          </w:tcPr>
          <w:p w:rsidR="00000000" w:rsidRDefault="00906A8D" w:rsidP="007B5380"/>
        </w:tc>
        <w:tc>
          <w:tcPr>
            <w:tcW w:w="709" w:type="dxa"/>
          </w:tcPr>
          <w:p w:rsidR="00000000" w:rsidRDefault="00906A8D" w:rsidP="007B5380">
            <w:r>
              <w:t>73</w:t>
            </w:r>
          </w:p>
        </w:tc>
        <w:tc>
          <w:tcPr>
            <w:tcW w:w="6240" w:type="dxa"/>
          </w:tcPr>
          <w:p w:rsidR="00000000" w:rsidRDefault="00906A8D" w:rsidP="007B5380">
            <w:r>
              <w:t xml:space="preserve">Kjøp av infrastrukturtenester – investeringar, </w:t>
            </w:r>
            <w:r>
              <w:rPr>
                <w:rStyle w:val="kursiv"/>
                <w:sz w:val="21"/>
                <w:szCs w:val="21"/>
              </w:rPr>
              <w:t>kan overførast</w:t>
            </w:r>
            <w:r>
              <w:t xml:space="preserve">, </w:t>
            </w:r>
            <w:r>
              <w:br/>
            </w:r>
            <w:r>
              <w:rPr>
                <w:rStyle w:val="kursiv"/>
                <w:sz w:val="21"/>
                <w:szCs w:val="21"/>
              </w:rPr>
              <w:t>kan nyttast under post 71, post 72 og post 74</w:t>
            </w:r>
            <w:r>
              <w:t xml:space="preserve">, blir auka med </w:t>
            </w:r>
            <w:r>
              <w:tab/>
            </w:r>
          </w:p>
        </w:tc>
        <w:tc>
          <w:tcPr>
            <w:tcW w:w="1300" w:type="dxa"/>
          </w:tcPr>
          <w:p w:rsidR="00000000" w:rsidRDefault="00906A8D" w:rsidP="007B5380">
            <w:pPr>
              <w:jc w:val="right"/>
            </w:pPr>
            <w:r>
              <w:t>200 000 000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10 089 700 000 til kr 10 289 700 000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r>
              <w:t>1357</w:t>
            </w:r>
          </w:p>
        </w:tc>
        <w:tc>
          <w:tcPr>
            <w:tcW w:w="709" w:type="dxa"/>
          </w:tcPr>
          <w:p w:rsidR="00000000" w:rsidRDefault="00906A8D" w:rsidP="007B5380"/>
        </w:tc>
        <w:tc>
          <w:tcPr>
            <w:tcW w:w="6240" w:type="dxa"/>
          </w:tcPr>
          <w:p w:rsidR="00000000" w:rsidRDefault="00906A8D" w:rsidP="007B5380">
            <w:r>
              <w:t>Mantena AS</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72</w:t>
            </w:r>
          </w:p>
        </w:tc>
        <w:tc>
          <w:tcPr>
            <w:tcW w:w="6240" w:type="dxa"/>
          </w:tcPr>
          <w:p w:rsidR="00000000" w:rsidRDefault="00906A8D" w:rsidP="007B5380">
            <w:r>
              <w:t xml:space="preserve">Tilskot til pensjonsforpliktingar, blir redusert med </w:t>
            </w:r>
            <w:r>
              <w:tab/>
            </w:r>
          </w:p>
        </w:tc>
        <w:tc>
          <w:tcPr>
            <w:tcW w:w="1300" w:type="dxa"/>
          </w:tcPr>
          <w:p w:rsidR="00000000" w:rsidRDefault="00906A8D" w:rsidP="007B5380">
            <w:pPr>
              <w:jc w:val="right"/>
            </w:pPr>
            <w:r>
              <w:t>135 100 000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390 400 000 til kr 255 300 </w:t>
            </w:r>
            <w:r>
              <w:t>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r>
              <w:t>1360</w:t>
            </w:r>
          </w:p>
        </w:tc>
        <w:tc>
          <w:tcPr>
            <w:tcW w:w="709" w:type="dxa"/>
          </w:tcPr>
          <w:p w:rsidR="00000000" w:rsidRDefault="00906A8D" w:rsidP="007B5380"/>
        </w:tc>
        <w:tc>
          <w:tcPr>
            <w:tcW w:w="6240" w:type="dxa"/>
          </w:tcPr>
          <w:p w:rsidR="00000000" w:rsidRDefault="00906A8D" w:rsidP="007B5380">
            <w:r>
              <w:t>Kystverket</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01</w:t>
            </w:r>
          </w:p>
        </w:tc>
        <w:tc>
          <w:tcPr>
            <w:tcW w:w="6240" w:type="dxa"/>
          </w:tcPr>
          <w:p w:rsidR="00000000" w:rsidRDefault="00906A8D" w:rsidP="007B5380">
            <w:r>
              <w:t xml:space="preserve">Driftsutgifter, </w:t>
            </w:r>
            <w:r>
              <w:rPr>
                <w:rStyle w:val="kursiv"/>
                <w:sz w:val="21"/>
                <w:szCs w:val="21"/>
              </w:rPr>
              <w:t>kan nyttast under post 45,</w:t>
            </w:r>
            <w:r>
              <w:t xml:space="preserve"> blir redusert med </w:t>
            </w:r>
            <w:r>
              <w:tab/>
            </w:r>
          </w:p>
        </w:tc>
        <w:tc>
          <w:tcPr>
            <w:tcW w:w="1300" w:type="dxa"/>
          </w:tcPr>
          <w:p w:rsidR="00000000" w:rsidRDefault="00906A8D" w:rsidP="007B5380">
            <w:pPr>
              <w:jc w:val="right"/>
            </w:pPr>
            <w:r>
              <w:t>15 000 000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1 730 439 000 til kr 1 715 439 000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 xml:space="preserve">60 </w:t>
            </w:r>
          </w:p>
        </w:tc>
        <w:tc>
          <w:tcPr>
            <w:tcW w:w="6240" w:type="dxa"/>
          </w:tcPr>
          <w:p w:rsidR="00000000" w:rsidRDefault="00906A8D" w:rsidP="007B5380">
            <w:r>
              <w:t xml:space="preserve">Tilskot til fiskerihamneanlegg, </w:t>
            </w:r>
            <w:r>
              <w:rPr>
                <w:rStyle w:val="kursiv"/>
                <w:sz w:val="21"/>
                <w:szCs w:val="21"/>
              </w:rPr>
              <w:t>kan overførast</w:t>
            </w:r>
            <w:r>
              <w:t xml:space="preserve">, blir redusert med </w:t>
            </w:r>
            <w:r>
              <w:tab/>
            </w:r>
          </w:p>
        </w:tc>
        <w:tc>
          <w:tcPr>
            <w:tcW w:w="1300" w:type="dxa"/>
          </w:tcPr>
          <w:p w:rsidR="00000000" w:rsidRDefault="00906A8D" w:rsidP="007B5380">
            <w:pPr>
              <w:jc w:val="right"/>
            </w:pPr>
            <w:r>
              <w:t>4 400 000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42 000 </w:t>
            </w:r>
            <w:r>
              <w:t>000 til kr 37 600 000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r>
              <w:t>1361</w:t>
            </w:r>
          </w:p>
        </w:tc>
        <w:tc>
          <w:tcPr>
            <w:tcW w:w="709" w:type="dxa"/>
          </w:tcPr>
          <w:p w:rsidR="00000000" w:rsidRDefault="00906A8D" w:rsidP="007B5380"/>
        </w:tc>
        <w:tc>
          <w:tcPr>
            <w:tcW w:w="6240" w:type="dxa"/>
          </w:tcPr>
          <w:p w:rsidR="00000000" w:rsidRDefault="00906A8D" w:rsidP="007B5380">
            <w:r>
              <w:t>Samfunnet Jan Mayen</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01</w:t>
            </w:r>
          </w:p>
        </w:tc>
        <w:tc>
          <w:tcPr>
            <w:tcW w:w="6240" w:type="dxa"/>
          </w:tcPr>
          <w:p w:rsidR="00000000" w:rsidRDefault="00906A8D" w:rsidP="007B5380">
            <w:r>
              <w:t xml:space="preserve">Driftsutgifter, blir redusert med </w:t>
            </w:r>
            <w:r>
              <w:tab/>
            </w:r>
          </w:p>
        </w:tc>
        <w:tc>
          <w:tcPr>
            <w:tcW w:w="1300" w:type="dxa"/>
          </w:tcPr>
          <w:p w:rsidR="00000000" w:rsidRDefault="00906A8D" w:rsidP="007B5380">
            <w:pPr>
              <w:jc w:val="right"/>
            </w:pPr>
            <w:r>
              <w:t>1 000 000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54 925 000 til kr 53 925 000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30</w:t>
            </w:r>
          </w:p>
        </w:tc>
        <w:tc>
          <w:tcPr>
            <w:tcW w:w="6240" w:type="dxa"/>
          </w:tcPr>
          <w:p w:rsidR="00000000" w:rsidRDefault="00906A8D" w:rsidP="007B5380">
            <w:r>
              <w:t xml:space="preserve">Nytt hovudbygg på Jan Mayen, blir auka med </w:t>
            </w:r>
            <w:r>
              <w:tab/>
            </w:r>
          </w:p>
        </w:tc>
        <w:tc>
          <w:tcPr>
            <w:tcW w:w="1300" w:type="dxa"/>
          </w:tcPr>
          <w:p w:rsidR="00000000" w:rsidRDefault="00906A8D" w:rsidP="007B5380">
            <w:pPr>
              <w:jc w:val="right"/>
            </w:pPr>
            <w:r>
              <w:t>1 000 000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5 100 000 til kr 6 100 000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r>
              <w:t>1370</w:t>
            </w:r>
          </w:p>
        </w:tc>
        <w:tc>
          <w:tcPr>
            <w:tcW w:w="709" w:type="dxa"/>
          </w:tcPr>
          <w:p w:rsidR="00000000" w:rsidRDefault="00906A8D" w:rsidP="007B5380"/>
        </w:tc>
        <w:tc>
          <w:tcPr>
            <w:tcW w:w="6240" w:type="dxa"/>
          </w:tcPr>
          <w:p w:rsidR="00000000" w:rsidRDefault="00906A8D" w:rsidP="007B5380">
            <w:r>
              <w:t>Posttenester</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70</w:t>
            </w:r>
          </w:p>
        </w:tc>
        <w:tc>
          <w:tcPr>
            <w:tcW w:w="6240" w:type="dxa"/>
          </w:tcPr>
          <w:p w:rsidR="00000000" w:rsidRDefault="00906A8D" w:rsidP="007B5380">
            <w:r>
              <w:t xml:space="preserve">Kjøp av post- og banktenester, </w:t>
            </w:r>
            <w:r>
              <w:rPr>
                <w:rStyle w:val="kursiv"/>
                <w:sz w:val="21"/>
                <w:szCs w:val="21"/>
              </w:rPr>
              <w:t>kan overførast</w:t>
            </w:r>
            <w:r>
              <w:t xml:space="preserve">, blir auka med </w:t>
            </w:r>
            <w:r>
              <w:tab/>
            </w:r>
          </w:p>
        </w:tc>
        <w:tc>
          <w:tcPr>
            <w:tcW w:w="1300" w:type="dxa"/>
          </w:tcPr>
          <w:p w:rsidR="00000000" w:rsidRDefault="00906A8D" w:rsidP="007B5380">
            <w:pPr>
              <w:jc w:val="right"/>
            </w:pPr>
            <w:r>
              <w:t>87 900 000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617 400 000 til kr 705 300 000</w:t>
            </w:r>
          </w:p>
        </w:tc>
        <w:tc>
          <w:tcPr>
            <w:tcW w:w="1300" w:type="dxa"/>
          </w:tcPr>
          <w:p w:rsidR="00000000" w:rsidRDefault="00906A8D" w:rsidP="007B5380">
            <w:pPr>
              <w:jc w:val="right"/>
            </w:pPr>
          </w:p>
        </w:tc>
      </w:tr>
    </w:tbl>
    <w:p w:rsidR="00000000" w:rsidRDefault="00906A8D" w:rsidP="007B5380">
      <w:pPr>
        <w:pStyle w:val="a-vedtak-tekst"/>
        <w:rPr>
          <w:lang w:val="nn-NO"/>
        </w:rPr>
      </w:pPr>
      <w:r>
        <w:rPr>
          <w:lang w:val="nn-NO"/>
        </w:rPr>
        <w:lastRenderedPageBreak/>
        <w:t>Inntekter:</w:t>
      </w:r>
    </w:p>
    <w:p w:rsidR="00000000" w:rsidRDefault="00906A8D" w:rsidP="007B5380">
      <w:pPr>
        <w:pStyle w:val="Tabellnavn"/>
      </w:pPr>
      <w:r>
        <w:t>04N1xt2</w:t>
      </w:r>
    </w:p>
    <w:tbl>
      <w:tblPr>
        <w:tblStyle w:val="StandardTabell"/>
        <w:tblW w:w="9100" w:type="dxa"/>
        <w:tblInd w:w="108" w:type="dxa"/>
        <w:tblLayout w:type="fixed"/>
        <w:tblLook w:val="04A0" w:firstRow="1" w:lastRow="0" w:firstColumn="1" w:lastColumn="0" w:noHBand="0" w:noVBand="1"/>
      </w:tblPr>
      <w:tblGrid>
        <w:gridCol w:w="851"/>
        <w:gridCol w:w="709"/>
        <w:gridCol w:w="6240"/>
        <w:gridCol w:w="1300"/>
      </w:tblGrid>
      <w:tr w:rsidR="00000000" w:rsidTr="007B5380">
        <w:trPr>
          <w:trHeight w:val="340"/>
        </w:trPr>
        <w:tc>
          <w:tcPr>
            <w:tcW w:w="851" w:type="dxa"/>
            <w:shd w:val="clear" w:color="auto" w:fill="FFFFFF"/>
          </w:tcPr>
          <w:p w:rsidR="00000000" w:rsidRDefault="00906A8D" w:rsidP="007B5380">
            <w:r>
              <w:t>Kap.</w:t>
            </w:r>
          </w:p>
        </w:tc>
        <w:tc>
          <w:tcPr>
            <w:tcW w:w="709" w:type="dxa"/>
          </w:tcPr>
          <w:p w:rsidR="00000000" w:rsidRDefault="00906A8D" w:rsidP="007B5380">
            <w:r>
              <w:t>Post</w:t>
            </w:r>
          </w:p>
        </w:tc>
        <w:tc>
          <w:tcPr>
            <w:tcW w:w="6240" w:type="dxa"/>
          </w:tcPr>
          <w:p w:rsidR="00000000" w:rsidRDefault="00906A8D" w:rsidP="007B5380">
            <w:r>
              <w:t>Formål</w:t>
            </w:r>
          </w:p>
        </w:tc>
        <w:tc>
          <w:tcPr>
            <w:tcW w:w="1300" w:type="dxa"/>
          </w:tcPr>
          <w:p w:rsidR="00000000" w:rsidRDefault="00906A8D" w:rsidP="007B5380">
            <w:pPr>
              <w:jc w:val="right"/>
            </w:pPr>
            <w:r>
              <w:t>Kroner</w:t>
            </w:r>
          </w:p>
        </w:tc>
      </w:tr>
      <w:tr w:rsidR="00000000" w:rsidTr="007B5380">
        <w:trPr>
          <w:trHeight w:val="360"/>
        </w:trPr>
        <w:tc>
          <w:tcPr>
            <w:tcW w:w="851" w:type="dxa"/>
          </w:tcPr>
          <w:p w:rsidR="00000000" w:rsidRDefault="00906A8D" w:rsidP="007B5380">
            <w:r>
              <w:t>4320</w:t>
            </w:r>
          </w:p>
        </w:tc>
        <w:tc>
          <w:tcPr>
            <w:tcW w:w="709" w:type="dxa"/>
          </w:tcPr>
          <w:p w:rsidR="00000000" w:rsidRDefault="00906A8D" w:rsidP="007B5380"/>
        </w:tc>
        <w:tc>
          <w:tcPr>
            <w:tcW w:w="6240" w:type="dxa"/>
          </w:tcPr>
          <w:p w:rsidR="00000000" w:rsidRDefault="00906A8D" w:rsidP="007B5380">
            <w:r>
              <w:t>Statens vegvesen</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01</w:t>
            </w:r>
          </w:p>
        </w:tc>
        <w:tc>
          <w:tcPr>
            <w:tcW w:w="6240" w:type="dxa"/>
          </w:tcPr>
          <w:p w:rsidR="00000000" w:rsidRDefault="00906A8D" w:rsidP="007B5380">
            <w:r>
              <w:t xml:space="preserve">Salsinntekter m.m., blir auka med </w:t>
            </w:r>
            <w:r>
              <w:tab/>
            </w:r>
          </w:p>
        </w:tc>
        <w:tc>
          <w:tcPr>
            <w:tcW w:w="1300" w:type="dxa"/>
          </w:tcPr>
          <w:p w:rsidR="00000000" w:rsidRDefault="00906A8D" w:rsidP="007B5380">
            <w:pPr>
              <w:jc w:val="right"/>
            </w:pPr>
            <w:r>
              <w:t>60 000 000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220 000 000 til kr 280 000 000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02</w:t>
            </w:r>
          </w:p>
        </w:tc>
        <w:tc>
          <w:tcPr>
            <w:tcW w:w="6240" w:type="dxa"/>
          </w:tcPr>
          <w:p w:rsidR="00000000" w:rsidRDefault="00906A8D" w:rsidP="007B5380">
            <w:r>
              <w:t xml:space="preserve">Diverse gebyr, blir auka med </w:t>
            </w:r>
            <w:r>
              <w:tab/>
            </w:r>
          </w:p>
        </w:tc>
        <w:tc>
          <w:tcPr>
            <w:tcW w:w="1300" w:type="dxa"/>
          </w:tcPr>
          <w:p w:rsidR="00000000" w:rsidRDefault="00906A8D" w:rsidP="007B5380">
            <w:pPr>
              <w:jc w:val="right"/>
            </w:pPr>
            <w:r>
              <w:t>20 000 000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500 000 000 til kr 520 000 000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r>
              <w:t>4322</w:t>
            </w:r>
          </w:p>
        </w:tc>
        <w:tc>
          <w:tcPr>
            <w:tcW w:w="709" w:type="dxa"/>
          </w:tcPr>
          <w:p w:rsidR="00000000" w:rsidRDefault="00906A8D" w:rsidP="007B5380"/>
        </w:tc>
        <w:tc>
          <w:tcPr>
            <w:tcW w:w="6240" w:type="dxa"/>
          </w:tcPr>
          <w:p w:rsidR="00000000" w:rsidRDefault="00906A8D" w:rsidP="007B5380">
            <w:r>
              <w:t>Svinesundforbindelsen AS</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90</w:t>
            </w:r>
          </w:p>
        </w:tc>
        <w:tc>
          <w:tcPr>
            <w:tcW w:w="6240" w:type="dxa"/>
          </w:tcPr>
          <w:p w:rsidR="00000000" w:rsidRDefault="00906A8D" w:rsidP="007B5380">
            <w:r>
              <w:t xml:space="preserve">Avdrag på lån, blir auka med </w:t>
            </w:r>
            <w:r>
              <w:tab/>
            </w:r>
          </w:p>
        </w:tc>
        <w:tc>
          <w:tcPr>
            <w:tcW w:w="1300" w:type="dxa"/>
          </w:tcPr>
          <w:p w:rsidR="00000000" w:rsidRDefault="00906A8D" w:rsidP="007B5380">
            <w:pPr>
              <w:jc w:val="right"/>
            </w:pPr>
            <w:r>
              <w:t>70 000 000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80 000 000 til kr 150 000 000</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r>
              <w:t>5577</w:t>
            </w:r>
          </w:p>
        </w:tc>
        <w:tc>
          <w:tcPr>
            <w:tcW w:w="709" w:type="dxa"/>
          </w:tcPr>
          <w:p w:rsidR="00000000" w:rsidRDefault="00906A8D" w:rsidP="007B5380"/>
        </w:tc>
        <w:tc>
          <w:tcPr>
            <w:tcW w:w="6240" w:type="dxa"/>
          </w:tcPr>
          <w:p w:rsidR="00000000" w:rsidRDefault="00906A8D" w:rsidP="007B5380">
            <w:r>
              <w:t>Sektoravgifter under Samferdselsdepartementet</w:t>
            </w:r>
          </w:p>
        </w:tc>
        <w:tc>
          <w:tcPr>
            <w:tcW w:w="1300" w:type="dxa"/>
          </w:tcPr>
          <w:p w:rsidR="00000000" w:rsidRDefault="00906A8D" w:rsidP="007B5380">
            <w:pPr>
              <w:jc w:val="right"/>
            </w:pPr>
          </w:p>
        </w:tc>
      </w:tr>
      <w:tr w:rsidR="00000000" w:rsidTr="007B5380">
        <w:trPr>
          <w:trHeight w:val="360"/>
        </w:trPr>
        <w:tc>
          <w:tcPr>
            <w:tcW w:w="851" w:type="dxa"/>
          </w:tcPr>
          <w:p w:rsidR="00000000" w:rsidRDefault="00906A8D" w:rsidP="007B5380"/>
        </w:tc>
        <w:tc>
          <w:tcPr>
            <w:tcW w:w="709" w:type="dxa"/>
          </w:tcPr>
          <w:p w:rsidR="00000000" w:rsidRDefault="00906A8D" w:rsidP="007B5380">
            <w:r>
              <w:t>74</w:t>
            </w:r>
          </w:p>
        </w:tc>
        <w:tc>
          <w:tcPr>
            <w:tcW w:w="6240" w:type="dxa"/>
          </w:tcPr>
          <w:p w:rsidR="00000000" w:rsidRDefault="00906A8D" w:rsidP="007B5380">
            <w:r>
              <w:t xml:space="preserve">Sektoravgifter Kystverket, blir auka med </w:t>
            </w:r>
            <w:r>
              <w:tab/>
            </w:r>
          </w:p>
        </w:tc>
        <w:tc>
          <w:tcPr>
            <w:tcW w:w="1300" w:type="dxa"/>
          </w:tcPr>
          <w:p w:rsidR="00000000" w:rsidRDefault="00906A8D" w:rsidP="007B5380">
            <w:pPr>
              <w:jc w:val="right"/>
            </w:pPr>
            <w:r>
              <w:t>8 283 000</w:t>
            </w:r>
          </w:p>
        </w:tc>
      </w:tr>
      <w:tr w:rsidR="00000000" w:rsidTr="007B5380">
        <w:trPr>
          <w:trHeight w:val="360"/>
        </w:trPr>
        <w:tc>
          <w:tcPr>
            <w:tcW w:w="851" w:type="dxa"/>
          </w:tcPr>
          <w:p w:rsidR="00000000" w:rsidRDefault="00906A8D" w:rsidP="007B5380"/>
        </w:tc>
        <w:tc>
          <w:tcPr>
            <w:tcW w:w="709" w:type="dxa"/>
          </w:tcPr>
          <w:p w:rsidR="00000000" w:rsidRDefault="00906A8D" w:rsidP="007B5380"/>
        </w:tc>
        <w:tc>
          <w:tcPr>
            <w:tcW w:w="6240" w:type="dxa"/>
          </w:tcPr>
          <w:p w:rsidR="00000000" w:rsidRDefault="00906A8D" w:rsidP="007B5380">
            <w:r>
              <w:t>frå kr 798 000 000 til kr 806 283 000</w:t>
            </w:r>
          </w:p>
        </w:tc>
        <w:tc>
          <w:tcPr>
            <w:tcW w:w="1300" w:type="dxa"/>
          </w:tcPr>
          <w:p w:rsidR="00000000" w:rsidRDefault="00906A8D" w:rsidP="007B5380">
            <w:pPr>
              <w:jc w:val="right"/>
            </w:pPr>
          </w:p>
        </w:tc>
      </w:tr>
    </w:tbl>
    <w:p w:rsidR="00000000" w:rsidRDefault="00906A8D" w:rsidP="007B5380">
      <w:pPr>
        <w:pStyle w:val="Fullmakttit"/>
        <w:rPr>
          <w:w w:val="100"/>
          <w:lang w:val="nn-NO"/>
        </w:rPr>
      </w:pPr>
      <w:r>
        <w:rPr>
          <w:w w:val="100"/>
          <w:lang w:val="nn-NO"/>
        </w:rPr>
        <w:t xml:space="preserve">Fullmakter til å forplikte staten utover gitte løyvingar </w:t>
      </w:r>
    </w:p>
    <w:p w:rsidR="00000000" w:rsidRDefault="00906A8D" w:rsidP="007B5380">
      <w:pPr>
        <w:pStyle w:val="a-vedtak-del"/>
        <w:rPr>
          <w:lang w:val="nn-NO"/>
        </w:rPr>
      </w:pPr>
      <w:r>
        <w:rPr>
          <w:lang w:val="nn-NO"/>
        </w:rPr>
        <w:t>II</w:t>
      </w:r>
    </w:p>
    <w:p w:rsidR="00000000" w:rsidRDefault="00906A8D" w:rsidP="007B5380">
      <w:pPr>
        <w:pStyle w:val="a-vedtak-tekst"/>
        <w:rPr>
          <w:lang w:val="nn-NO"/>
        </w:rPr>
      </w:pPr>
      <w:r>
        <w:rPr>
          <w:lang w:val="nn-NO"/>
        </w:rPr>
        <w:t>Fullmakter til å</w:t>
      </w:r>
      <w:r>
        <w:rPr>
          <w:lang w:val="nn-NO"/>
        </w:rPr>
        <w:t xml:space="preserve"> forplikte staten for investeringsprosjekt</w:t>
      </w:r>
    </w:p>
    <w:p w:rsidR="00000000" w:rsidRDefault="00906A8D" w:rsidP="007B5380">
      <w:pPr>
        <w:rPr>
          <w:lang w:val="nn-NO"/>
        </w:rPr>
      </w:pPr>
      <w:r>
        <w:rPr>
          <w:lang w:val="nn-NO"/>
        </w:rPr>
        <w:t>Stortinget samtykkjer i at Samferdselsdepartementet i 2019 kan:</w:t>
      </w:r>
    </w:p>
    <w:p w:rsidR="00000000" w:rsidRDefault="00906A8D" w:rsidP="007B5380">
      <w:pPr>
        <w:pStyle w:val="Nummerertliste"/>
      </w:pPr>
    </w:p>
    <w:p w:rsidR="00000000" w:rsidRDefault="00906A8D" w:rsidP="007B5380">
      <w:pPr>
        <w:pStyle w:val="Tabellnavn"/>
      </w:pPr>
      <w:r>
        <w:t>02N1xt2</w:t>
      </w:r>
    </w:p>
    <w:tbl>
      <w:tblPr>
        <w:tblStyle w:val="StandardTabell"/>
        <w:tblW w:w="9200" w:type="dxa"/>
        <w:tblInd w:w="108" w:type="dxa"/>
        <w:tblLayout w:type="fixed"/>
        <w:tblLook w:val="04A0" w:firstRow="1" w:lastRow="0" w:firstColumn="1" w:lastColumn="0" w:noHBand="0" w:noVBand="1"/>
      </w:tblPr>
      <w:tblGrid>
        <w:gridCol w:w="5812"/>
        <w:gridCol w:w="3388"/>
      </w:tblGrid>
      <w:tr w:rsidR="00000000" w:rsidTr="007B5380">
        <w:trPr>
          <w:trHeight w:val="360"/>
        </w:trPr>
        <w:tc>
          <w:tcPr>
            <w:tcW w:w="5812" w:type="dxa"/>
            <w:shd w:val="clear" w:color="auto" w:fill="FFFFFF"/>
          </w:tcPr>
          <w:p w:rsidR="00000000" w:rsidRDefault="00906A8D" w:rsidP="007B5380">
            <w:r>
              <w:t xml:space="preserve">starte opp og gjennomføre investeringsprosjekta: </w:t>
            </w:r>
          </w:p>
        </w:tc>
        <w:tc>
          <w:tcPr>
            <w:tcW w:w="3388" w:type="dxa"/>
          </w:tcPr>
          <w:p w:rsidR="00000000" w:rsidRDefault="00906A8D" w:rsidP="007B5380">
            <w:pPr>
              <w:jc w:val="right"/>
            </w:pPr>
            <w:r>
              <w:t>innanfor ei kostnadsramme på:</w:t>
            </w:r>
          </w:p>
        </w:tc>
      </w:tr>
      <w:tr w:rsidR="00000000" w:rsidTr="007B5380">
        <w:trPr>
          <w:trHeight w:val="380"/>
        </w:trPr>
        <w:tc>
          <w:tcPr>
            <w:tcW w:w="5812" w:type="dxa"/>
          </w:tcPr>
          <w:p w:rsidR="00000000" w:rsidRDefault="00906A8D" w:rsidP="007B5380">
            <w:r>
              <w:t>E39 Kristianborg–Bergen sentrum (Sykkelstamveien)</w:t>
            </w:r>
          </w:p>
        </w:tc>
        <w:tc>
          <w:tcPr>
            <w:tcW w:w="3388" w:type="dxa"/>
          </w:tcPr>
          <w:p w:rsidR="00000000" w:rsidRDefault="00906A8D" w:rsidP="007B5380">
            <w:pPr>
              <w:jc w:val="right"/>
            </w:pPr>
            <w:r>
              <w:t>1 020 mill. kroner</w:t>
            </w:r>
          </w:p>
        </w:tc>
      </w:tr>
      <w:tr w:rsidR="00000000" w:rsidTr="007B5380">
        <w:trPr>
          <w:trHeight w:val="380"/>
        </w:trPr>
        <w:tc>
          <w:tcPr>
            <w:tcW w:w="5812" w:type="dxa"/>
          </w:tcPr>
          <w:p w:rsidR="00000000" w:rsidRDefault="00906A8D" w:rsidP="007B5380">
            <w:r>
              <w:t>30 nye lokaltog</w:t>
            </w:r>
          </w:p>
        </w:tc>
        <w:tc>
          <w:tcPr>
            <w:tcW w:w="3388" w:type="dxa"/>
          </w:tcPr>
          <w:p w:rsidR="00000000" w:rsidRDefault="00906A8D" w:rsidP="007B5380">
            <w:pPr>
              <w:jc w:val="right"/>
            </w:pPr>
            <w:r>
              <w:t>4 200 mill. kroner</w:t>
            </w:r>
          </w:p>
        </w:tc>
      </w:tr>
    </w:tbl>
    <w:p w:rsidR="00000000" w:rsidRDefault="00906A8D" w:rsidP="007B5380">
      <w:pPr>
        <w:pStyle w:val="Nummerertliste"/>
      </w:pPr>
    </w:p>
    <w:p w:rsidR="00000000" w:rsidRDefault="00906A8D" w:rsidP="007B5380">
      <w:pPr>
        <w:pStyle w:val="Tabellnavn"/>
      </w:pPr>
      <w:r>
        <w:t>02N1xt2</w:t>
      </w:r>
    </w:p>
    <w:tbl>
      <w:tblPr>
        <w:tblStyle w:val="StandardTabell"/>
        <w:tblW w:w="9200" w:type="dxa"/>
        <w:tblInd w:w="108" w:type="dxa"/>
        <w:tblLayout w:type="fixed"/>
        <w:tblLook w:val="04A0" w:firstRow="1" w:lastRow="0" w:firstColumn="1" w:lastColumn="0" w:noHBand="0" w:noVBand="1"/>
      </w:tblPr>
      <w:tblGrid>
        <w:gridCol w:w="5812"/>
        <w:gridCol w:w="3388"/>
      </w:tblGrid>
      <w:tr w:rsidR="00000000" w:rsidTr="007B5380">
        <w:trPr>
          <w:trHeight w:val="360"/>
        </w:trPr>
        <w:tc>
          <w:tcPr>
            <w:tcW w:w="5812" w:type="dxa"/>
            <w:shd w:val="clear" w:color="auto" w:fill="FFFFFF"/>
          </w:tcPr>
          <w:p w:rsidR="00000000" w:rsidRDefault="00906A8D" w:rsidP="007B5380">
            <w:r>
              <w:t xml:space="preserve">gjennomføre det tidlegare godkjende investeringsprosjektet: </w:t>
            </w:r>
          </w:p>
        </w:tc>
        <w:tc>
          <w:tcPr>
            <w:tcW w:w="3388" w:type="dxa"/>
          </w:tcPr>
          <w:p w:rsidR="00000000" w:rsidRDefault="00906A8D" w:rsidP="007B5380">
            <w:pPr>
              <w:jc w:val="right"/>
            </w:pPr>
            <w:r>
              <w:t>innanfor ei endra kostnadsramme på:</w:t>
            </w:r>
          </w:p>
        </w:tc>
      </w:tr>
      <w:tr w:rsidR="00000000" w:rsidTr="007B5380">
        <w:trPr>
          <w:trHeight w:val="380"/>
        </w:trPr>
        <w:tc>
          <w:tcPr>
            <w:tcW w:w="5812" w:type="dxa"/>
          </w:tcPr>
          <w:p w:rsidR="00000000" w:rsidRDefault="00906A8D" w:rsidP="007B5380">
            <w:r>
              <w:lastRenderedPageBreak/>
              <w:t>E10 Solbjørnneset–Hamnøy i Nordland</w:t>
            </w:r>
          </w:p>
        </w:tc>
        <w:tc>
          <w:tcPr>
            <w:tcW w:w="3388" w:type="dxa"/>
          </w:tcPr>
          <w:p w:rsidR="00000000" w:rsidRDefault="00906A8D" w:rsidP="007B5380">
            <w:pPr>
              <w:jc w:val="right"/>
            </w:pPr>
            <w:r>
              <w:t>1 080 mill. kroner</w:t>
            </w:r>
          </w:p>
        </w:tc>
      </w:tr>
    </w:tbl>
    <w:p w:rsidR="00000000" w:rsidRDefault="00906A8D" w:rsidP="007B5380">
      <w:pPr>
        <w:rPr>
          <w:lang w:val="nn-NO"/>
        </w:rPr>
      </w:pPr>
      <w:r>
        <w:t>Fullmaktene gjeld òg</w:t>
      </w:r>
      <w:r>
        <w:t xml:space="preserve"> forpliktingar som blir inngåtte i seinare budsjettår, innanfor kostnadsramma for prosjektet. Samferdselsdepartementet blir gitt fullmakt til å prisjustere kostnadsrammene i seinare år.</w:t>
      </w: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06A8D">
      <w:pPr>
        <w:spacing w:after="0" w:line="240" w:lineRule="auto"/>
      </w:pPr>
      <w:r>
        <w:separator/>
      </w:r>
    </w:p>
  </w:endnote>
  <w:endnote w:type="continuationSeparator" w:id="0">
    <w:p w:rsidR="00000000" w:rsidRDefault="0090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80" w:rsidRDefault="007B538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80" w:rsidRDefault="007B5380" w:rsidP="007B5380">
    <w:pPr>
      <w:pStyle w:val="Bunntekst"/>
      <w:jc w:val="center"/>
    </w:pPr>
    <w:r>
      <w:t xml:space="preserve">Side </w:t>
    </w:r>
    <w:r>
      <w:fldChar w:fldCharType="begin"/>
    </w:r>
    <w:r>
      <w:instrText xml:space="preserve"> PAGE  </w:instrText>
    </w:r>
    <w:r>
      <w:fldChar w:fldCharType="separate"/>
    </w:r>
    <w:r w:rsidR="00906A8D">
      <w:rPr>
        <w:noProof/>
      </w:rPr>
      <w:t>11</w:t>
    </w:r>
    <w:r>
      <w:fldChar w:fldCharType="end"/>
    </w:r>
    <w:r>
      <w:t xml:space="preserve"> av </w:t>
    </w:r>
    <w:fldSimple w:instr=" NUMPAGES  ">
      <w:r w:rsidR="00906A8D">
        <w:rPr>
          <w:noProof/>
        </w:rPr>
        <w:t>12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80" w:rsidRDefault="007B538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06A8D">
      <w:pPr>
        <w:spacing w:after="0" w:line="240" w:lineRule="auto"/>
      </w:pPr>
      <w:r>
        <w:separator/>
      </w:r>
    </w:p>
  </w:footnote>
  <w:footnote w:type="continuationSeparator" w:id="0">
    <w:p w:rsidR="00000000" w:rsidRDefault="00906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80" w:rsidRDefault="007B538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80" w:rsidRDefault="007B538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80" w:rsidRDefault="007B538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FCE26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8201DB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382A06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7E8406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79A4E69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AFECB2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22"/>
  </w:num>
  <w:num w:numId="17">
    <w:abstractNumId w:val="6"/>
  </w:num>
  <w:num w:numId="18">
    <w:abstractNumId w:val="20"/>
  </w:num>
  <w:num w:numId="19">
    <w:abstractNumId w:val="13"/>
  </w:num>
  <w:num w:numId="20">
    <w:abstractNumId w:val="18"/>
  </w:num>
  <w:num w:numId="21">
    <w:abstractNumId w:val="23"/>
  </w:num>
  <w:num w:numId="22">
    <w:abstractNumId w:val="8"/>
  </w:num>
  <w:num w:numId="23">
    <w:abstractNumId w:val="7"/>
  </w:num>
  <w:num w:numId="24">
    <w:abstractNumId w:val="19"/>
  </w:num>
  <w:num w:numId="25">
    <w:abstractNumId w:val="9"/>
  </w:num>
  <w:num w:numId="26">
    <w:abstractNumId w:val="17"/>
  </w:num>
  <w:num w:numId="27">
    <w:abstractNumId w:val="14"/>
  </w:num>
  <w:num w:numId="28">
    <w:abstractNumId w:val="24"/>
  </w:num>
  <w:num w:numId="29">
    <w:abstractNumId w:val="11"/>
  </w:num>
  <w:num w:numId="30">
    <w:abstractNumId w:val="21"/>
  </w:num>
  <w:num w:numId="31">
    <w:abstractNumId w:val="25"/>
  </w:num>
  <w:num w:numId="32">
    <w:abstractNumId w:val="15"/>
  </w:num>
  <w:num w:numId="33">
    <w:abstractNumId w:val="16"/>
  </w:num>
  <w:num w:numId="34">
    <w:abstractNumId w:val="10"/>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B5380"/>
    <w:rsid w:val="007B5380"/>
    <w:rsid w:val="00906A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CD12A1"/>
  <w14:defaultImageDpi w14:val="0"/>
  <w15:docId w15:val="{8BB30310-744D-470E-A209-44B4ADAF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38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B5380"/>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B5380"/>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7B5380"/>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7B5380"/>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7B5380"/>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7B5380"/>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7B5380"/>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7B5380"/>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7B5380"/>
    <w:pPr>
      <w:numPr>
        <w:ilvl w:val="8"/>
        <w:numId w:val="16"/>
      </w:numPr>
      <w:spacing w:before="240" w:after="60"/>
      <w:outlineLvl w:val="8"/>
    </w:pPr>
    <w:rPr>
      <w:rFonts w:ascii="Arial" w:hAnsi="Arial"/>
      <w:i/>
      <w:sz w:val="18"/>
    </w:rPr>
  </w:style>
  <w:style w:type="character" w:default="1" w:styleId="Standardskriftforavsnitt">
    <w:name w:val="Default Paragraph Font"/>
    <w:uiPriority w:val="1"/>
    <w:unhideWhenUsed/>
    <w:rsid w:val="007B538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B538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B5380"/>
    <w:pPr>
      <w:keepNext/>
      <w:keepLines/>
      <w:spacing w:before="240" w:after="240"/>
    </w:pPr>
  </w:style>
  <w:style w:type="paragraph" w:customStyle="1" w:styleId="a-konge-tit">
    <w:name w:val="a-konge-tit"/>
    <w:basedOn w:val="Normal"/>
    <w:next w:val="Normal"/>
    <w:rsid w:val="007B5380"/>
    <w:pPr>
      <w:keepNext/>
      <w:keepLines/>
      <w:spacing w:before="240"/>
      <w:jc w:val="center"/>
    </w:pPr>
    <w:rPr>
      <w:spacing w:val="30"/>
    </w:rPr>
  </w:style>
  <w:style w:type="paragraph" w:customStyle="1" w:styleId="a-tilraar-dep">
    <w:name w:val="a-tilraar-dep"/>
    <w:basedOn w:val="Normal"/>
    <w:next w:val="Normal"/>
    <w:rsid w:val="007B538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B538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B538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B538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B538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B538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B5380"/>
    <w:pPr>
      <w:keepNext/>
      <w:keepLines/>
      <w:numPr>
        <w:ilvl w:val="6"/>
        <w:numId w:val="3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B5380"/>
    <w:pPr>
      <w:numPr>
        <w:ilvl w:val="5"/>
        <w:numId w:val="3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B538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B538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B538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B538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B5380"/>
  </w:style>
  <w:style w:type="paragraph" w:customStyle="1" w:styleId="Def">
    <w:name w:val="Def"/>
    <w:basedOn w:val="hengende-innrykk"/>
    <w:rsid w:val="007B5380"/>
    <w:pPr>
      <w:spacing w:line="240" w:lineRule="auto"/>
      <w:ind w:left="0" w:firstLine="0"/>
    </w:pPr>
    <w:rPr>
      <w:rFonts w:ascii="Times" w:eastAsia="Batang" w:hAnsi="Times"/>
      <w:spacing w:val="0"/>
      <w:szCs w:val="20"/>
    </w:rPr>
  </w:style>
  <w:style w:type="paragraph" w:customStyle="1" w:styleId="del-nr">
    <w:name w:val="del-nr"/>
    <w:basedOn w:val="Normal"/>
    <w:qFormat/>
    <w:rsid w:val="007B538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B538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B5380"/>
  </w:style>
  <w:style w:type="paragraph" w:customStyle="1" w:styleId="figur-noter">
    <w:name w:val="figur-noter"/>
    <w:basedOn w:val="Normal"/>
    <w:next w:val="Normal"/>
    <w:rsid w:val="007B538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B538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B5380"/>
    <w:rPr>
      <w:sz w:val="20"/>
    </w:rPr>
  </w:style>
  <w:style w:type="character" w:customStyle="1" w:styleId="FotnotetekstTegn">
    <w:name w:val="Fotnotetekst Tegn"/>
    <w:link w:val="Fotnotetekst"/>
    <w:rsid w:val="007B538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B5380"/>
    <w:pPr>
      <w:ind w:left="1418" w:hanging="1418"/>
    </w:pPr>
  </w:style>
  <w:style w:type="paragraph" w:customStyle="1" w:styleId="i-budkap-over">
    <w:name w:val="i-budkap-over"/>
    <w:basedOn w:val="Normal"/>
    <w:next w:val="Normal"/>
    <w:rsid w:val="007B5380"/>
    <w:pPr>
      <w:jc w:val="right"/>
    </w:pPr>
    <w:rPr>
      <w:rFonts w:ascii="Times" w:hAnsi="Times"/>
      <w:b/>
      <w:noProof/>
    </w:rPr>
  </w:style>
  <w:style w:type="paragraph" w:customStyle="1" w:styleId="i-dep">
    <w:name w:val="i-dep"/>
    <w:basedOn w:val="Normal"/>
    <w:next w:val="Normal"/>
    <w:rsid w:val="007B538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B538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B5380"/>
    <w:pPr>
      <w:ind w:left="1985" w:hanging="1985"/>
    </w:pPr>
    <w:rPr>
      <w:spacing w:val="0"/>
    </w:rPr>
  </w:style>
  <w:style w:type="paragraph" w:customStyle="1" w:styleId="i-statsrdato">
    <w:name w:val="i-statsr.dato"/>
    <w:basedOn w:val="Normal"/>
    <w:next w:val="Normal"/>
    <w:rsid w:val="007B5380"/>
    <w:pPr>
      <w:spacing w:after="0"/>
      <w:jc w:val="center"/>
    </w:pPr>
    <w:rPr>
      <w:rFonts w:ascii="Times" w:hAnsi="Times"/>
      <w:i/>
      <w:noProof/>
    </w:rPr>
  </w:style>
  <w:style w:type="paragraph" w:customStyle="1" w:styleId="i-termin">
    <w:name w:val="i-termin"/>
    <w:basedOn w:val="Normal"/>
    <w:next w:val="Normal"/>
    <w:rsid w:val="007B5380"/>
    <w:pPr>
      <w:spacing w:before="360"/>
      <w:jc w:val="center"/>
    </w:pPr>
    <w:rPr>
      <w:b/>
      <w:noProof/>
      <w:sz w:val="28"/>
    </w:rPr>
  </w:style>
  <w:style w:type="paragraph" w:customStyle="1" w:styleId="i-tit">
    <w:name w:val="i-tit"/>
    <w:basedOn w:val="Normal"/>
    <w:next w:val="i-statsrdato"/>
    <w:rsid w:val="007B538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B5380"/>
  </w:style>
  <w:style w:type="paragraph" w:customStyle="1" w:styleId="Kilde">
    <w:name w:val="Kilde"/>
    <w:basedOn w:val="Normal"/>
    <w:next w:val="Normal"/>
    <w:rsid w:val="007B538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B538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B538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B538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B538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B5380"/>
    <w:pPr>
      <w:spacing w:after="0"/>
    </w:pPr>
  </w:style>
  <w:style w:type="paragraph" w:customStyle="1" w:styleId="l-tit-endr-avsnitt">
    <w:name w:val="l-tit-endr-avsnitt"/>
    <w:basedOn w:val="l-tit-endr-lovkap"/>
    <w:qFormat/>
    <w:rsid w:val="007B5380"/>
  </w:style>
  <w:style w:type="paragraph" w:customStyle="1" w:styleId="l-tit-endr-ledd">
    <w:name w:val="l-tit-endr-ledd"/>
    <w:basedOn w:val="Normal"/>
    <w:qFormat/>
    <w:rsid w:val="007B5380"/>
    <w:pPr>
      <w:keepNext/>
      <w:spacing w:before="240" w:after="0" w:line="240" w:lineRule="auto"/>
    </w:pPr>
    <w:rPr>
      <w:rFonts w:ascii="Times" w:hAnsi="Times"/>
      <w:noProof/>
      <w:lang w:val="nn-NO"/>
    </w:rPr>
  </w:style>
  <w:style w:type="paragraph" w:customStyle="1" w:styleId="l-tit-endr-lov">
    <w:name w:val="l-tit-endr-lov"/>
    <w:basedOn w:val="Normal"/>
    <w:qFormat/>
    <w:rsid w:val="007B538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B5380"/>
    <w:pPr>
      <w:keepNext/>
      <w:spacing w:before="240" w:after="0" w:line="240" w:lineRule="auto"/>
    </w:pPr>
    <w:rPr>
      <w:rFonts w:ascii="Times" w:hAnsi="Times"/>
      <w:noProof/>
      <w:lang w:val="nn-NO"/>
    </w:rPr>
  </w:style>
  <w:style w:type="paragraph" w:customStyle="1" w:styleId="l-tit-endr-lovkap">
    <w:name w:val="l-tit-endr-lovkap"/>
    <w:basedOn w:val="Normal"/>
    <w:qFormat/>
    <w:rsid w:val="007B5380"/>
    <w:pPr>
      <w:keepNext/>
      <w:spacing w:before="240" w:after="0" w:line="240" w:lineRule="auto"/>
    </w:pPr>
    <w:rPr>
      <w:rFonts w:ascii="Times" w:hAnsi="Times"/>
      <w:noProof/>
      <w:lang w:val="nn-NO"/>
    </w:rPr>
  </w:style>
  <w:style w:type="paragraph" w:customStyle="1" w:styleId="l-tit-endr-punktum">
    <w:name w:val="l-tit-endr-punktum"/>
    <w:basedOn w:val="l-tit-endr-ledd"/>
    <w:qFormat/>
    <w:rsid w:val="007B538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B5380"/>
    <w:pPr>
      <w:spacing w:before="60" w:after="0"/>
      <w:ind w:left="397"/>
    </w:pPr>
    <w:rPr>
      <w:spacing w:val="0"/>
    </w:rPr>
  </w:style>
  <w:style w:type="paragraph" w:customStyle="1" w:styleId="Listeavsnitt2">
    <w:name w:val="Listeavsnitt 2"/>
    <w:basedOn w:val="Normal"/>
    <w:qFormat/>
    <w:rsid w:val="007B5380"/>
    <w:pPr>
      <w:spacing w:before="60" w:after="0"/>
      <w:ind w:left="794"/>
    </w:pPr>
    <w:rPr>
      <w:spacing w:val="0"/>
    </w:rPr>
  </w:style>
  <w:style w:type="paragraph" w:customStyle="1" w:styleId="Listeavsnitt3">
    <w:name w:val="Listeavsnitt 3"/>
    <w:basedOn w:val="Normal"/>
    <w:qFormat/>
    <w:rsid w:val="007B5380"/>
    <w:pPr>
      <w:spacing w:before="60" w:after="0"/>
      <w:ind w:left="1191"/>
    </w:pPr>
    <w:rPr>
      <w:spacing w:val="0"/>
    </w:rPr>
  </w:style>
  <w:style w:type="paragraph" w:customStyle="1" w:styleId="Listeavsnitt4">
    <w:name w:val="Listeavsnitt 4"/>
    <w:basedOn w:val="Normal"/>
    <w:qFormat/>
    <w:rsid w:val="007B5380"/>
    <w:pPr>
      <w:spacing w:before="60" w:after="0"/>
      <w:ind w:left="1588"/>
    </w:pPr>
    <w:rPr>
      <w:spacing w:val="0"/>
    </w:rPr>
  </w:style>
  <w:style w:type="paragraph" w:customStyle="1" w:styleId="Listeavsnitt5">
    <w:name w:val="Listeavsnitt 5"/>
    <w:basedOn w:val="Normal"/>
    <w:qFormat/>
    <w:rsid w:val="007B538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B538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B538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B538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B5380"/>
    <w:pPr>
      <w:keepNext/>
      <w:keepLines/>
      <w:spacing w:before="360"/>
    </w:pPr>
    <w:rPr>
      <w:rFonts w:ascii="Arial" w:hAnsi="Arial"/>
      <w:b/>
      <w:sz w:val="28"/>
    </w:rPr>
  </w:style>
  <w:style w:type="character" w:customStyle="1" w:styleId="UndertittelTegn">
    <w:name w:val="Undertittel Tegn"/>
    <w:link w:val="Undertittel"/>
    <w:rsid w:val="007B538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B538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B538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B538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B538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B538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B538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B538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B538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B538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B5380"/>
    <w:pPr>
      <w:numPr>
        <w:numId w:val="0"/>
      </w:numPr>
    </w:pPr>
    <w:rPr>
      <w:b w:val="0"/>
      <w:i/>
    </w:rPr>
  </w:style>
  <w:style w:type="paragraph" w:customStyle="1" w:styleId="Undervedl-tittel">
    <w:name w:val="Undervedl-tittel"/>
    <w:basedOn w:val="Normal"/>
    <w:next w:val="Normal"/>
    <w:rsid w:val="007B538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B5380"/>
    <w:pPr>
      <w:numPr>
        <w:numId w:val="0"/>
      </w:numPr>
      <w:outlineLvl w:val="9"/>
    </w:pPr>
  </w:style>
  <w:style w:type="paragraph" w:customStyle="1" w:styleId="v-Overskrift2">
    <w:name w:val="v-Overskrift 2"/>
    <w:basedOn w:val="Overskrift2"/>
    <w:next w:val="Normal"/>
    <w:rsid w:val="007B538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B538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B5380"/>
    <w:pPr>
      <w:keepNext/>
      <w:keepLines/>
      <w:numPr>
        <w:numId w:val="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B538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B538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B5380"/>
    <w:pPr>
      <w:keepNext/>
      <w:keepLines/>
      <w:spacing w:before="720"/>
      <w:jc w:val="center"/>
    </w:pPr>
    <w:rPr>
      <w:rFonts w:ascii="Times" w:hAnsi="Times"/>
      <w:b/>
      <w:noProof/>
      <w:sz w:val="56"/>
    </w:rPr>
  </w:style>
  <w:style w:type="paragraph" w:customStyle="1" w:styleId="i-sesjon">
    <w:name w:val="i-sesjon"/>
    <w:basedOn w:val="Normal"/>
    <w:next w:val="Normal"/>
    <w:rsid w:val="007B5380"/>
    <w:pPr>
      <w:jc w:val="center"/>
    </w:pPr>
    <w:rPr>
      <w:rFonts w:ascii="Times" w:hAnsi="Times"/>
      <w:b/>
      <w:noProof/>
      <w:sz w:val="28"/>
    </w:rPr>
  </w:style>
  <w:style w:type="paragraph" w:customStyle="1" w:styleId="i-mtit">
    <w:name w:val="i-mtit"/>
    <w:basedOn w:val="Normal"/>
    <w:next w:val="Normal"/>
    <w:rsid w:val="007B538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B5380"/>
    <w:rPr>
      <w:rFonts w:ascii="Arial" w:eastAsia="Times New Roman" w:hAnsi="Arial"/>
      <w:b/>
      <w:spacing w:val="4"/>
      <w:sz w:val="28"/>
    </w:rPr>
  </w:style>
  <w:style w:type="character" w:customStyle="1" w:styleId="Overskrift3Tegn">
    <w:name w:val="Overskrift 3 Tegn"/>
    <w:link w:val="Overskrift3"/>
    <w:rsid w:val="007B5380"/>
    <w:rPr>
      <w:rFonts w:ascii="Arial" w:eastAsia="Times New Roman" w:hAnsi="Arial"/>
      <w:b/>
      <w:sz w:val="24"/>
    </w:rPr>
  </w:style>
  <w:style w:type="character" w:customStyle="1" w:styleId="Overskrift4Tegn">
    <w:name w:val="Overskrift 4 Tegn"/>
    <w:link w:val="Overskrift4"/>
    <w:rsid w:val="007B5380"/>
    <w:rPr>
      <w:rFonts w:ascii="Arial" w:eastAsia="Times New Roman" w:hAnsi="Arial"/>
      <w:i/>
      <w:spacing w:val="4"/>
      <w:sz w:val="24"/>
    </w:rPr>
  </w:style>
  <w:style w:type="character" w:customStyle="1" w:styleId="Overskrift5Tegn">
    <w:name w:val="Overskrift 5 Tegn"/>
    <w:link w:val="Overskrift5"/>
    <w:rsid w:val="007B5380"/>
    <w:rPr>
      <w:rFonts w:ascii="Arial" w:eastAsia="Times New Roman" w:hAnsi="Arial"/>
      <w:i/>
      <w:sz w:val="24"/>
    </w:rPr>
  </w:style>
  <w:style w:type="paragraph" w:styleId="Liste">
    <w:name w:val="List"/>
    <w:basedOn w:val="Normal"/>
    <w:rsid w:val="007B5380"/>
    <w:pPr>
      <w:numPr>
        <w:numId w:val="21"/>
      </w:numPr>
      <w:spacing w:line="240" w:lineRule="auto"/>
      <w:contextualSpacing/>
    </w:pPr>
  </w:style>
  <w:style w:type="paragraph" w:styleId="Liste2">
    <w:name w:val="List 2"/>
    <w:basedOn w:val="Normal"/>
    <w:rsid w:val="007B5380"/>
    <w:pPr>
      <w:numPr>
        <w:ilvl w:val="1"/>
        <w:numId w:val="21"/>
      </w:numPr>
      <w:spacing w:after="0"/>
    </w:pPr>
  </w:style>
  <w:style w:type="paragraph" w:styleId="Liste3">
    <w:name w:val="List 3"/>
    <w:basedOn w:val="Normal"/>
    <w:rsid w:val="007B5380"/>
    <w:pPr>
      <w:numPr>
        <w:ilvl w:val="2"/>
        <w:numId w:val="21"/>
      </w:numPr>
      <w:spacing w:after="0"/>
    </w:pPr>
    <w:rPr>
      <w:spacing w:val="0"/>
    </w:rPr>
  </w:style>
  <w:style w:type="paragraph" w:styleId="Liste4">
    <w:name w:val="List 4"/>
    <w:basedOn w:val="Normal"/>
    <w:rsid w:val="007B5380"/>
    <w:pPr>
      <w:numPr>
        <w:ilvl w:val="3"/>
        <w:numId w:val="21"/>
      </w:numPr>
      <w:spacing w:after="0"/>
    </w:pPr>
    <w:rPr>
      <w:spacing w:val="0"/>
    </w:rPr>
  </w:style>
  <w:style w:type="paragraph" w:styleId="Liste5">
    <w:name w:val="List 5"/>
    <w:basedOn w:val="Normal"/>
    <w:rsid w:val="007B5380"/>
    <w:pPr>
      <w:numPr>
        <w:ilvl w:val="4"/>
        <w:numId w:val="2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B5380"/>
    <w:pPr>
      <w:numPr>
        <w:numId w:val="1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B5380"/>
    <w:pPr>
      <w:numPr>
        <w:ilvl w:val="1"/>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B5380"/>
    <w:pPr>
      <w:numPr>
        <w:ilvl w:val="2"/>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B5380"/>
    <w:pPr>
      <w:numPr>
        <w:ilvl w:val="3"/>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B5380"/>
    <w:pPr>
      <w:numPr>
        <w:ilvl w:val="4"/>
        <w:numId w:val="19"/>
      </w:numPr>
      <w:spacing w:after="0" w:line="240" w:lineRule="auto"/>
    </w:pPr>
    <w:rPr>
      <w:rFonts w:ascii="Times" w:eastAsia="Batang" w:hAnsi="Times"/>
      <w:spacing w:val="0"/>
      <w:szCs w:val="20"/>
    </w:rPr>
  </w:style>
  <w:style w:type="paragraph" w:customStyle="1" w:styleId="Listebombe">
    <w:name w:val="Liste bombe"/>
    <w:basedOn w:val="Liste"/>
    <w:qFormat/>
    <w:rsid w:val="007B5380"/>
    <w:pPr>
      <w:numPr>
        <w:numId w:val="29"/>
      </w:numPr>
      <w:tabs>
        <w:tab w:val="left" w:pos="397"/>
      </w:tabs>
      <w:ind w:left="397" w:hanging="397"/>
    </w:pPr>
  </w:style>
  <w:style w:type="paragraph" w:customStyle="1" w:styleId="Listebombe2">
    <w:name w:val="Liste bombe 2"/>
    <w:basedOn w:val="Liste2"/>
    <w:qFormat/>
    <w:rsid w:val="007B5380"/>
    <w:pPr>
      <w:numPr>
        <w:ilvl w:val="0"/>
        <w:numId w:val="30"/>
      </w:numPr>
      <w:ind w:left="794" w:hanging="397"/>
    </w:pPr>
  </w:style>
  <w:style w:type="paragraph" w:customStyle="1" w:styleId="Listebombe3">
    <w:name w:val="Liste bombe 3"/>
    <w:basedOn w:val="Liste3"/>
    <w:qFormat/>
    <w:rsid w:val="007B5380"/>
    <w:pPr>
      <w:numPr>
        <w:ilvl w:val="0"/>
        <w:numId w:val="31"/>
      </w:numPr>
      <w:ind w:left="1191" w:hanging="397"/>
    </w:pPr>
  </w:style>
  <w:style w:type="paragraph" w:customStyle="1" w:styleId="Listebombe4">
    <w:name w:val="Liste bombe 4"/>
    <w:basedOn w:val="Liste4"/>
    <w:qFormat/>
    <w:rsid w:val="007B5380"/>
    <w:pPr>
      <w:numPr>
        <w:ilvl w:val="0"/>
        <w:numId w:val="32"/>
      </w:numPr>
      <w:ind w:left="1588" w:hanging="397"/>
    </w:pPr>
  </w:style>
  <w:style w:type="paragraph" w:customStyle="1" w:styleId="Listebombe5">
    <w:name w:val="Liste bombe 5"/>
    <w:basedOn w:val="Liste5"/>
    <w:qFormat/>
    <w:rsid w:val="007B5380"/>
    <w:pPr>
      <w:numPr>
        <w:ilvl w:val="0"/>
        <w:numId w:val="3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B5380"/>
    <w:pPr>
      <w:numPr>
        <w:numId w:val="1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B5380"/>
    <w:pPr>
      <w:numPr>
        <w:numId w:val="1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B5380"/>
    <w:pPr>
      <w:numPr>
        <w:ilvl w:val="2"/>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B5380"/>
    <w:pPr>
      <w:numPr>
        <w:ilvl w:val="3"/>
        <w:numId w:val="1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B5380"/>
    <w:pPr>
      <w:numPr>
        <w:ilvl w:val="4"/>
        <w:numId w:val="1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B5380"/>
    <w:pPr>
      <w:numPr>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B5380"/>
    <w:pPr>
      <w:numPr>
        <w:ilvl w:val="1"/>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B5380"/>
    <w:pPr>
      <w:numPr>
        <w:ilvl w:val="2"/>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B5380"/>
    <w:pPr>
      <w:numPr>
        <w:ilvl w:val="3"/>
        <w:numId w:val="2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B5380"/>
    <w:pPr>
      <w:numPr>
        <w:ilvl w:val="4"/>
        <w:numId w:val="28"/>
      </w:numPr>
      <w:spacing w:after="0"/>
    </w:pPr>
  </w:style>
  <w:style w:type="paragraph" w:customStyle="1" w:styleId="opplisting">
    <w:name w:val="opplisting"/>
    <w:basedOn w:val="Normal"/>
    <w:rsid w:val="007B5380"/>
    <w:pPr>
      <w:spacing w:after="0"/>
    </w:pPr>
    <w:rPr>
      <w:rFonts w:ascii="Times" w:hAnsi="Times" w:cs="Times New Roman"/>
      <w:spacing w:val="0"/>
    </w:rPr>
  </w:style>
  <w:style w:type="paragraph" w:customStyle="1" w:styleId="opplisting2">
    <w:name w:val="opplisting 2"/>
    <w:basedOn w:val="Normal"/>
    <w:qFormat/>
    <w:rsid w:val="007B5380"/>
    <w:pPr>
      <w:spacing w:after="0"/>
      <w:ind w:left="397"/>
    </w:pPr>
    <w:rPr>
      <w:spacing w:val="0"/>
      <w:lang w:val="en-US"/>
    </w:rPr>
  </w:style>
  <w:style w:type="paragraph" w:customStyle="1" w:styleId="opplisting3">
    <w:name w:val="opplisting 3"/>
    <w:basedOn w:val="Normal"/>
    <w:qFormat/>
    <w:rsid w:val="007B5380"/>
    <w:pPr>
      <w:spacing w:after="0"/>
      <w:ind w:left="794"/>
    </w:pPr>
    <w:rPr>
      <w:spacing w:val="0"/>
    </w:rPr>
  </w:style>
  <w:style w:type="paragraph" w:customStyle="1" w:styleId="opplisting4">
    <w:name w:val="opplisting 4"/>
    <w:basedOn w:val="Normal"/>
    <w:qFormat/>
    <w:rsid w:val="007B5380"/>
    <w:pPr>
      <w:spacing w:after="0"/>
      <w:ind w:left="1191"/>
    </w:pPr>
    <w:rPr>
      <w:spacing w:val="0"/>
    </w:rPr>
  </w:style>
  <w:style w:type="paragraph" w:customStyle="1" w:styleId="opplisting5">
    <w:name w:val="opplisting 5"/>
    <w:basedOn w:val="Normal"/>
    <w:qFormat/>
    <w:rsid w:val="007B5380"/>
    <w:pPr>
      <w:spacing w:after="0"/>
      <w:ind w:left="1588"/>
    </w:pPr>
    <w:rPr>
      <w:spacing w:val="0"/>
    </w:rPr>
  </w:style>
  <w:style w:type="paragraph" w:customStyle="1" w:styleId="friliste">
    <w:name w:val="friliste"/>
    <w:basedOn w:val="Normal"/>
    <w:qFormat/>
    <w:rsid w:val="007B5380"/>
    <w:pPr>
      <w:tabs>
        <w:tab w:val="left" w:pos="397"/>
      </w:tabs>
      <w:spacing w:after="0"/>
      <w:ind w:left="397" w:hanging="397"/>
    </w:pPr>
    <w:rPr>
      <w:spacing w:val="0"/>
    </w:rPr>
  </w:style>
  <w:style w:type="paragraph" w:customStyle="1" w:styleId="friliste2">
    <w:name w:val="friliste 2"/>
    <w:basedOn w:val="Normal"/>
    <w:qFormat/>
    <w:rsid w:val="007B5380"/>
    <w:pPr>
      <w:tabs>
        <w:tab w:val="left" w:pos="794"/>
      </w:tabs>
      <w:spacing w:after="0"/>
      <w:ind w:left="794" w:hanging="397"/>
    </w:pPr>
    <w:rPr>
      <w:spacing w:val="0"/>
    </w:rPr>
  </w:style>
  <w:style w:type="paragraph" w:customStyle="1" w:styleId="friliste3">
    <w:name w:val="friliste 3"/>
    <w:basedOn w:val="Normal"/>
    <w:qFormat/>
    <w:rsid w:val="007B5380"/>
    <w:pPr>
      <w:tabs>
        <w:tab w:val="left" w:pos="1191"/>
      </w:tabs>
      <w:spacing w:after="0"/>
      <w:ind w:left="1191" w:hanging="397"/>
    </w:pPr>
    <w:rPr>
      <w:spacing w:val="0"/>
    </w:rPr>
  </w:style>
  <w:style w:type="paragraph" w:customStyle="1" w:styleId="friliste4">
    <w:name w:val="friliste 4"/>
    <w:basedOn w:val="Normal"/>
    <w:qFormat/>
    <w:rsid w:val="007B5380"/>
    <w:pPr>
      <w:tabs>
        <w:tab w:val="left" w:pos="1588"/>
      </w:tabs>
      <w:spacing w:after="0"/>
      <w:ind w:left="1588" w:hanging="397"/>
    </w:pPr>
    <w:rPr>
      <w:spacing w:val="0"/>
    </w:rPr>
  </w:style>
  <w:style w:type="paragraph" w:customStyle="1" w:styleId="friliste5">
    <w:name w:val="friliste 5"/>
    <w:basedOn w:val="Normal"/>
    <w:qFormat/>
    <w:rsid w:val="007B538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B5380"/>
    <w:pPr>
      <w:numPr>
        <w:numId w:val="2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B5380"/>
    <w:pPr>
      <w:numPr>
        <w:numId w:val="27"/>
      </w:numPr>
    </w:pPr>
  </w:style>
  <w:style w:type="paragraph" w:customStyle="1" w:styleId="avsnitt-undertittel">
    <w:name w:val="avsnitt-undertittel"/>
    <w:basedOn w:val="Normal"/>
    <w:next w:val="Normal"/>
    <w:rsid w:val="007B538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B5380"/>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B5380"/>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B5380"/>
    <w:pPr>
      <w:numPr>
        <w:numId w:val="27"/>
      </w:numPr>
    </w:pPr>
  </w:style>
  <w:style w:type="paragraph" w:customStyle="1" w:styleId="avsnitt-under-undertittel">
    <w:name w:val="avsnitt-under-undertittel"/>
    <w:basedOn w:val="Normal"/>
    <w:next w:val="Normal"/>
    <w:rsid w:val="007B5380"/>
    <w:pPr>
      <w:keepNext/>
      <w:keepLines/>
      <w:spacing w:before="360" w:line="240" w:lineRule="auto"/>
    </w:pPr>
    <w:rPr>
      <w:rFonts w:eastAsia="Batang"/>
      <w:i/>
      <w:spacing w:val="0"/>
      <w:szCs w:val="20"/>
    </w:rPr>
  </w:style>
  <w:style w:type="paragraph" w:customStyle="1" w:styleId="blokksit">
    <w:name w:val="blokksit"/>
    <w:basedOn w:val="Normal"/>
    <w:qFormat/>
    <w:rsid w:val="007B538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B5380"/>
    <w:pPr>
      <w:spacing w:before="180" w:after="0"/>
    </w:pPr>
    <w:rPr>
      <w:rFonts w:ascii="Times" w:hAnsi="Times"/>
      <w:i/>
    </w:rPr>
  </w:style>
  <w:style w:type="paragraph" w:customStyle="1" w:styleId="l-ledd">
    <w:name w:val="l-ledd"/>
    <w:basedOn w:val="Normal"/>
    <w:qFormat/>
    <w:rsid w:val="007B5380"/>
    <w:pPr>
      <w:spacing w:after="0"/>
      <w:ind w:firstLine="397"/>
    </w:pPr>
    <w:rPr>
      <w:rFonts w:ascii="Times" w:hAnsi="Times"/>
    </w:rPr>
  </w:style>
  <w:style w:type="paragraph" w:customStyle="1" w:styleId="l-tit-endr-paragraf">
    <w:name w:val="l-tit-endr-paragraf"/>
    <w:basedOn w:val="Normal"/>
    <w:qFormat/>
    <w:rsid w:val="007B538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B5380"/>
    <w:pPr>
      <w:keepNext/>
      <w:keepLines/>
      <w:numPr>
        <w:ilvl w:val="7"/>
        <w:numId w:val="3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B5380"/>
    <w:rPr>
      <w:rFonts w:ascii="Times New Roman" w:eastAsia="Times New Roman" w:hAnsi="Times New Roman"/>
      <w:spacing w:val="4"/>
      <w:sz w:val="20"/>
    </w:rPr>
  </w:style>
  <w:style w:type="character" w:customStyle="1" w:styleId="DatoTegn">
    <w:name w:val="Dato Tegn"/>
    <w:link w:val="Dato0"/>
    <w:rsid w:val="007B5380"/>
    <w:rPr>
      <w:rFonts w:ascii="Times New Roman" w:eastAsia="Times New Roman" w:hAnsi="Times New Roman"/>
      <w:spacing w:val="4"/>
      <w:sz w:val="24"/>
    </w:rPr>
  </w:style>
  <w:style w:type="character" w:styleId="Fotnotereferanse">
    <w:name w:val="footnote reference"/>
    <w:rsid w:val="007B5380"/>
    <w:rPr>
      <w:vertAlign w:val="superscript"/>
    </w:rPr>
  </w:style>
  <w:style w:type="character" w:customStyle="1" w:styleId="gjennomstreket">
    <w:name w:val="gjennomstreket"/>
    <w:uiPriority w:val="1"/>
    <w:rsid w:val="007B5380"/>
    <w:rPr>
      <w:strike/>
      <w:dstrike w:val="0"/>
    </w:rPr>
  </w:style>
  <w:style w:type="character" w:customStyle="1" w:styleId="halvfet0">
    <w:name w:val="halvfet"/>
    <w:rsid w:val="007B5380"/>
    <w:rPr>
      <w:b/>
    </w:rPr>
  </w:style>
  <w:style w:type="character" w:styleId="Hyperkobling">
    <w:name w:val="Hyperlink"/>
    <w:uiPriority w:val="99"/>
    <w:unhideWhenUsed/>
    <w:rsid w:val="007B5380"/>
    <w:rPr>
      <w:color w:val="0000FF"/>
      <w:u w:val="single"/>
    </w:rPr>
  </w:style>
  <w:style w:type="character" w:customStyle="1" w:styleId="kursiv">
    <w:name w:val="kursiv"/>
    <w:rsid w:val="007B5380"/>
    <w:rPr>
      <w:i/>
    </w:rPr>
  </w:style>
  <w:style w:type="character" w:customStyle="1" w:styleId="l-endring">
    <w:name w:val="l-endring"/>
    <w:rsid w:val="007B538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B5380"/>
  </w:style>
  <w:style w:type="character" w:styleId="Plassholdertekst">
    <w:name w:val="Placeholder Text"/>
    <w:uiPriority w:val="99"/>
    <w:rsid w:val="007B5380"/>
    <w:rPr>
      <w:color w:val="808080"/>
    </w:rPr>
  </w:style>
  <w:style w:type="character" w:customStyle="1" w:styleId="regular">
    <w:name w:val="regular"/>
    <w:uiPriority w:val="1"/>
    <w:qFormat/>
    <w:rsid w:val="007B538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B5380"/>
    <w:rPr>
      <w:vertAlign w:val="superscript"/>
    </w:rPr>
  </w:style>
  <w:style w:type="character" w:customStyle="1" w:styleId="skrift-senket">
    <w:name w:val="skrift-senket"/>
    <w:rsid w:val="007B5380"/>
    <w:rPr>
      <w:vertAlign w:val="subscript"/>
    </w:rPr>
  </w:style>
  <w:style w:type="character" w:customStyle="1" w:styleId="SluttnotetekstTegn">
    <w:name w:val="Sluttnotetekst Tegn"/>
    <w:link w:val="Sluttnotetekst"/>
    <w:uiPriority w:val="99"/>
    <w:semiHidden/>
    <w:rsid w:val="007B5380"/>
    <w:rPr>
      <w:rFonts w:ascii="Times New Roman" w:eastAsia="Times New Roman" w:hAnsi="Times New Roman"/>
      <w:spacing w:val="4"/>
      <w:sz w:val="20"/>
      <w:szCs w:val="20"/>
    </w:rPr>
  </w:style>
  <w:style w:type="character" w:customStyle="1" w:styleId="sperret0">
    <w:name w:val="sperret"/>
    <w:rsid w:val="007B5380"/>
    <w:rPr>
      <w:spacing w:val="30"/>
    </w:rPr>
  </w:style>
  <w:style w:type="character" w:customStyle="1" w:styleId="SterktsitatTegn">
    <w:name w:val="Sterkt sitat Tegn"/>
    <w:link w:val="Sterktsitat"/>
    <w:uiPriority w:val="30"/>
    <w:rsid w:val="007B5380"/>
    <w:rPr>
      <w:rFonts w:ascii="Times New Roman" w:eastAsia="Times New Roman" w:hAnsi="Times New Roman"/>
      <w:b/>
      <w:bCs/>
      <w:i/>
      <w:iCs/>
      <w:color w:val="4F81BD"/>
      <w:spacing w:val="4"/>
      <w:sz w:val="24"/>
    </w:rPr>
  </w:style>
  <w:style w:type="character" w:customStyle="1" w:styleId="Stikkord">
    <w:name w:val="Stikkord"/>
    <w:rsid w:val="007B5380"/>
    <w:rPr>
      <w:color w:val="0000FF"/>
    </w:rPr>
  </w:style>
  <w:style w:type="character" w:customStyle="1" w:styleId="stikkord0">
    <w:name w:val="stikkord"/>
    <w:uiPriority w:val="99"/>
  </w:style>
  <w:style w:type="character" w:styleId="Sterk">
    <w:name w:val="Strong"/>
    <w:uiPriority w:val="22"/>
    <w:qFormat/>
    <w:rsid w:val="007B5380"/>
    <w:rPr>
      <w:b/>
      <w:bCs/>
    </w:rPr>
  </w:style>
  <w:style w:type="character" w:customStyle="1" w:styleId="TopptekstTegn">
    <w:name w:val="Topptekst Tegn"/>
    <w:link w:val="Topptekst"/>
    <w:rsid w:val="007B5380"/>
    <w:rPr>
      <w:rFonts w:ascii="Times New Roman" w:eastAsia="Times New Roman" w:hAnsi="Times New Roman"/>
      <w:sz w:val="20"/>
    </w:rPr>
  </w:style>
  <w:style w:type="character" w:customStyle="1" w:styleId="UnderskriftTegn">
    <w:name w:val="Underskrift Tegn"/>
    <w:link w:val="Underskrift"/>
    <w:uiPriority w:val="99"/>
    <w:rsid w:val="007B5380"/>
    <w:rPr>
      <w:rFonts w:ascii="Times New Roman" w:eastAsia="Times New Roman" w:hAnsi="Times New Roman"/>
      <w:spacing w:val="4"/>
      <w:sz w:val="24"/>
    </w:rPr>
  </w:style>
  <w:style w:type="paragraph" w:styleId="Topptekst">
    <w:name w:val="header"/>
    <w:basedOn w:val="Normal"/>
    <w:link w:val="TopptekstTegn"/>
    <w:rsid w:val="007B5380"/>
    <w:pPr>
      <w:tabs>
        <w:tab w:val="center" w:pos="4536"/>
        <w:tab w:val="right" w:pos="9072"/>
      </w:tabs>
    </w:pPr>
    <w:rPr>
      <w:spacing w:val="0"/>
      <w:sz w:val="20"/>
    </w:rPr>
  </w:style>
  <w:style w:type="character" w:customStyle="1" w:styleId="TopptekstTegn1">
    <w:name w:val="Topptekst Tegn1"/>
    <w:basedOn w:val="Standardskriftforavsnitt"/>
    <w:uiPriority w:val="99"/>
    <w:rsid w:val="007B5380"/>
    <w:rPr>
      <w:rFonts w:ascii="UniCentury Old Style" w:hAnsi="UniCentury Old Style" w:cs="UniCentury Old Style"/>
      <w:color w:val="000000"/>
      <w:w w:val="0"/>
      <w:sz w:val="20"/>
      <w:szCs w:val="20"/>
    </w:rPr>
  </w:style>
  <w:style w:type="paragraph" w:styleId="Bunntekst">
    <w:name w:val="footer"/>
    <w:basedOn w:val="Normal"/>
    <w:link w:val="BunntekstTegn"/>
    <w:rsid w:val="007B5380"/>
    <w:pPr>
      <w:tabs>
        <w:tab w:val="center" w:pos="4153"/>
        <w:tab w:val="right" w:pos="8306"/>
      </w:tabs>
    </w:pPr>
    <w:rPr>
      <w:sz w:val="20"/>
    </w:rPr>
  </w:style>
  <w:style w:type="character" w:customStyle="1" w:styleId="BunntekstTegn1">
    <w:name w:val="Bunntekst Tegn1"/>
    <w:basedOn w:val="Standardskriftforavsnitt"/>
    <w:uiPriority w:val="99"/>
    <w:semiHidden/>
    <w:rsid w:val="007B5380"/>
    <w:rPr>
      <w:rFonts w:ascii="UniCentury Old Style" w:hAnsi="UniCentury Old Style" w:cs="UniCentury Old Style"/>
      <w:color w:val="000000"/>
      <w:w w:val="0"/>
      <w:sz w:val="20"/>
      <w:szCs w:val="20"/>
    </w:rPr>
  </w:style>
  <w:style w:type="character" w:customStyle="1" w:styleId="Overskrift6Tegn">
    <w:name w:val="Overskrift 6 Tegn"/>
    <w:link w:val="Overskrift6"/>
    <w:rsid w:val="007B5380"/>
    <w:rPr>
      <w:rFonts w:ascii="Arial" w:eastAsia="Times New Roman" w:hAnsi="Arial"/>
      <w:i/>
      <w:spacing w:val="4"/>
    </w:rPr>
  </w:style>
  <w:style w:type="character" w:customStyle="1" w:styleId="Overskrift7Tegn">
    <w:name w:val="Overskrift 7 Tegn"/>
    <w:link w:val="Overskrift7"/>
    <w:rsid w:val="007B5380"/>
    <w:rPr>
      <w:rFonts w:ascii="Arial" w:eastAsia="Times New Roman" w:hAnsi="Arial"/>
      <w:spacing w:val="4"/>
      <w:sz w:val="24"/>
    </w:rPr>
  </w:style>
  <w:style w:type="character" w:customStyle="1" w:styleId="Overskrift8Tegn">
    <w:name w:val="Overskrift 8 Tegn"/>
    <w:link w:val="Overskrift8"/>
    <w:rsid w:val="007B5380"/>
    <w:rPr>
      <w:rFonts w:ascii="Arial" w:eastAsia="Times New Roman" w:hAnsi="Arial"/>
      <w:i/>
      <w:spacing w:val="4"/>
      <w:sz w:val="24"/>
    </w:rPr>
  </w:style>
  <w:style w:type="character" w:customStyle="1" w:styleId="Overskrift9Tegn">
    <w:name w:val="Overskrift 9 Tegn"/>
    <w:link w:val="Overskrift9"/>
    <w:rsid w:val="007B5380"/>
    <w:rPr>
      <w:rFonts w:ascii="Arial" w:eastAsia="Times New Roman" w:hAnsi="Arial"/>
      <w:i/>
      <w:spacing w:val="4"/>
      <w:sz w:val="18"/>
    </w:rPr>
  </w:style>
  <w:style w:type="table" w:customStyle="1" w:styleId="Tabell-VM">
    <w:name w:val="Tabell-VM"/>
    <w:basedOn w:val="Tabelltemaer"/>
    <w:uiPriority w:val="99"/>
    <w:qFormat/>
    <w:rsid w:val="007B538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B538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B538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B538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538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B5380"/>
    <w:pPr>
      <w:tabs>
        <w:tab w:val="right" w:leader="dot" w:pos="8306"/>
      </w:tabs>
    </w:pPr>
    <w:rPr>
      <w:spacing w:val="0"/>
    </w:rPr>
  </w:style>
  <w:style w:type="paragraph" w:styleId="INNH2">
    <w:name w:val="toc 2"/>
    <w:basedOn w:val="Normal"/>
    <w:next w:val="Normal"/>
    <w:rsid w:val="007B5380"/>
    <w:pPr>
      <w:tabs>
        <w:tab w:val="right" w:leader="dot" w:pos="8306"/>
      </w:tabs>
      <w:ind w:left="200"/>
    </w:pPr>
    <w:rPr>
      <w:spacing w:val="0"/>
    </w:rPr>
  </w:style>
  <w:style w:type="paragraph" w:styleId="INNH3">
    <w:name w:val="toc 3"/>
    <w:basedOn w:val="Normal"/>
    <w:next w:val="Normal"/>
    <w:rsid w:val="007B5380"/>
    <w:pPr>
      <w:tabs>
        <w:tab w:val="right" w:leader="dot" w:pos="8306"/>
      </w:tabs>
      <w:ind w:left="400"/>
    </w:pPr>
    <w:rPr>
      <w:spacing w:val="0"/>
    </w:rPr>
  </w:style>
  <w:style w:type="paragraph" w:styleId="INNH4">
    <w:name w:val="toc 4"/>
    <w:basedOn w:val="Normal"/>
    <w:next w:val="Normal"/>
    <w:rsid w:val="007B5380"/>
    <w:pPr>
      <w:tabs>
        <w:tab w:val="right" w:leader="dot" w:pos="8306"/>
      </w:tabs>
      <w:ind w:left="600"/>
    </w:pPr>
    <w:rPr>
      <w:spacing w:val="0"/>
    </w:rPr>
  </w:style>
  <w:style w:type="paragraph" w:styleId="INNH5">
    <w:name w:val="toc 5"/>
    <w:basedOn w:val="Normal"/>
    <w:next w:val="Normal"/>
    <w:rsid w:val="007B5380"/>
    <w:pPr>
      <w:tabs>
        <w:tab w:val="right" w:leader="dot" w:pos="8306"/>
      </w:tabs>
      <w:ind w:left="800"/>
    </w:pPr>
    <w:rPr>
      <w:spacing w:val="0"/>
    </w:rPr>
  </w:style>
  <w:style w:type="character" w:styleId="Merknadsreferanse">
    <w:name w:val="annotation reference"/>
    <w:rsid w:val="007B5380"/>
    <w:rPr>
      <w:sz w:val="16"/>
    </w:rPr>
  </w:style>
  <w:style w:type="paragraph" w:styleId="Merknadstekst">
    <w:name w:val="annotation text"/>
    <w:basedOn w:val="Normal"/>
    <w:link w:val="MerknadstekstTegn"/>
    <w:rsid w:val="007B5380"/>
    <w:rPr>
      <w:spacing w:val="0"/>
      <w:sz w:val="20"/>
    </w:rPr>
  </w:style>
  <w:style w:type="character" w:customStyle="1" w:styleId="MerknadstekstTegn">
    <w:name w:val="Merknadstekst Tegn"/>
    <w:link w:val="Merknadstekst"/>
    <w:rsid w:val="007B5380"/>
    <w:rPr>
      <w:rFonts w:ascii="Times New Roman" w:eastAsia="Times New Roman" w:hAnsi="Times New Roman"/>
      <w:sz w:val="20"/>
    </w:rPr>
  </w:style>
  <w:style w:type="paragraph" w:styleId="Punktliste">
    <w:name w:val="List Bullet"/>
    <w:basedOn w:val="Normal"/>
    <w:rsid w:val="007B5380"/>
    <w:pPr>
      <w:spacing w:after="0"/>
      <w:ind w:left="284" w:hanging="284"/>
    </w:pPr>
  </w:style>
  <w:style w:type="paragraph" w:styleId="Punktliste2">
    <w:name w:val="List Bullet 2"/>
    <w:basedOn w:val="Normal"/>
    <w:rsid w:val="007B5380"/>
    <w:pPr>
      <w:spacing w:after="0"/>
      <w:ind w:left="568" w:hanging="284"/>
    </w:pPr>
  </w:style>
  <w:style w:type="paragraph" w:styleId="Punktliste3">
    <w:name w:val="List Bullet 3"/>
    <w:basedOn w:val="Normal"/>
    <w:rsid w:val="007B5380"/>
    <w:pPr>
      <w:spacing w:after="0"/>
      <w:ind w:left="851" w:hanging="284"/>
    </w:pPr>
  </w:style>
  <w:style w:type="paragraph" w:styleId="Punktliste4">
    <w:name w:val="List Bullet 4"/>
    <w:basedOn w:val="Normal"/>
    <w:rsid w:val="007B5380"/>
    <w:pPr>
      <w:spacing w:after="0"/>
      <w:ind w:left="1135" w:hanging="284"/>
    </w:pPr>
    <w:rPr>
      <w:spacing w:val="0"/>
    </w:rPr>
  </w:style>
  <w:style w:type="paragraph" w:styleId="Punktliste5">
    <w:name w:val="List Bullet 5"/>
    <w:basedOn w:val="Normal"/>
    <w:rsid w:val="007B5380"/>
    <w:pPr>
      <w:spacing w:after="0"/>
      <w:ind w:left="1418" w:hanging="284"/>
    </w:pPr>
    <w:rPr>
      <w:spacing w:val="0"/>
    </w:rPr>
  </w:style>
  <w:style w:type="table" w:customStyle="1" w:styleId="StandardTabell">
    <w:name w:val="StandardTabell"/>
    <w:basedOn w:val="Vanligtabell"/>
    <w:uiPriority w:val="99"/>
    <w:qFormat/>
    <w:rsid w:val="007B538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B538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B538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B5380"/>
    <w:pPr>
      <w:spacing w:after="0" w:line="240" w:lineRule="auto"/>
      <w:ind w:left="240" w:hanging="240"/>
    </w:pPr>
  </w:style>
  <w:style w:type="paragraph" w:styleId="Indeks2">
    <w:name w:val="index 2"/>
    <w:basedOn w:val="Normal"/>
    <w:next w:val="Normal"/>
    <w:autoRedefine/>
    <w:uiPriority w:val="99"/>
    <w:semiHidden/>
    <w:unhideWhenUsed/>
    <w:rsid w:val="007B5380"/>
    <w:pPr>
      <w:spacing w:after="0" w:line="240" w:lineRule="auto"/>
      <w:ind w:left="480" w:hanging="240"/>
    </w:pPr>
  </w:style>
  <w:style w:type="paragraph" w:styleId="Indeks3">
    <w:name w:val="index 3"/>
    <w:basedOn w:val="Normal"/>
    <w:next w:val="Normal"/>
    <w:autoRedefine/>
    <w:uiPriority w:val="99"/>
    <w:semiHidden/>
    <w:unhideWhenUsed/>
    <w:rsid w:val="007B5380"/>
    <w:pPr>
      <w:spacing w:after="0" w:line="240" w:lineRule="auto"/>
      <w:ind w:left="720" w:hanging="240"/>
    </w:pPr>
  </w:style>
  <w:style w:type="paragraph" w:styleId="Indeks4">
    <w:name w:val="index 4"/>
    <w:basedOn w:val="Normal"/>
    <w:next w:val="Normal"/>
    <w:autoRedefine/>
    <w:uiPriority w:val="99"/>
    <w:semiHidden/>
    <w:unhideWhenUsed/>
    <w:rsid w:val="007B5380"/>
    <w:pPr>
      <w:spacing w:after="0" w:line="240" w:lineRule="auto"/>
      <w:ind w:left="960" w:hanging="240"/>
    </w:pPr>
  </w:style>
  <w:style w:type="paragraph" w:styleId="Indeks5">
    <w:name w:val="index 5"/>
    <w:basedOn w:val="Normal"/>
    <w:next w:val="Normal"/>
    <w:autoRedefine/>
    <w:uiPriority w:val="99"/>
    <w:semiHidden/>
    <w:unhideWhenUsed/>
    <w:rsid w:val="007B5380"/>
    <w:pPr>
      <w:spacing w:after="0" w:line="240" w:lineRule="auto"/>
      <w:ind w:left="1200" w:hanging="240"/>
    </w:pPr>
  </w:style>
  <w:style w:type="paragraph" w:styleId="Indeks6">
    <w:name w:val="index 6"/>
    <w:basedOn w:val="Normal"/>
    <w:next w:val="Normal"/>
    <w:autoRedefine/>
    <w:uiPriority w:val="99"/>
    <w:semiHidden/>
    <w:unhideWhenUsed/>
    <w:rsid w:val="007B5380"/>
    <w:pPr>
      <w:spacing w:after="0" w:line="240" w:lineRule="auto"/>
      <w:ind w:left="1440" w:hanging="240"/>
    </w:pPr>
  </w:style>
  <w:style w:type="paragraph" w:styleId="Indeks7">
    <w:name w:val="index 7"/>
    <w:basedOn w:val="Normal"/>
    <w:next w:val="Normal"/>
    <w:autoRedefine/>
    <w:uiPriority w:val="99"/>
    <w:semiHidden/>
    <w:unhideWhenUsed/>
    <w:rsid w:val="007B5380"/>
    <w:pPr>
      <w:spacing w:after="0" w:line="240" w:lineRule="auto"/>
      <w:ind w:left="1680" w:hanging="240"/>
    </w:pPr>
  </w:style>
  <w:style w:type="paragraph" w:styleId="Indeks8">
    <w:name w:val="index 8"/>
    <w:basedOn w:val="Normal"/>
    <w:next w:val="Normal"/>
    <w:autoRedefine/>
    <w:uiPriority w:val="99"/>
    <w:semiHidden/>
    <w:unhideWhenUsed/>
    <w:rsid w:val="007B5380"/>
    <w:pPr>
      <w:spacing w:after="0" w:line="240" w:lineRule="auto"/>
      <w:ind w:left="1920" w:hanging="240"/>
    </w:pPr>
  </w:style>
  <w:style w:type="paragraph" w:styleId="Indeks9">
    <w:name w:val="index 9"/>
    <w:basedOn w:val="Normal"/>
    <w:next w:val="Normal"/>
    <w:autoRedefine/>
    <w:uiPriority w:val="99"/>
    <w:semiHidden/>
    <w:unhideWhenUsed/>
    <w:rsid w:val="007B5380"/>
    <w:pPr>
      <w:spacing w:after="0" w:line="240" w:lineRule="auto"/>
      <w:ind w:left="2160" w:hanging="240"/>
    </w:pPr>
  </w:style>
  <w:style w:type="paragraph" w:styleId="INNH6">
    <w:name w:val="toc 6"/>
    <w:basedOn w:val="Normal"/>
    <w:next w:val="Normal"/>
    <w:autoRedefine/>
    <w:uiPriority w:val="39"/>
    <w:semiHidden/>
    <w:unhideWhenUsed/>
    <w:rsid w:val="007B5380"/>
    <w:pPr>
      <w:spacing w:after="100"/>
      <w:ind w:left="1200"/>
    </w:pPr>
  </w:style>
  <w:style w:type="paragraph" w:styleId="INNH7">
    <w:name w:val="toc 7"/>
    <w:basedOn w:val="Normal"/>
    <w:next w:val="Normal"/>
    <w:autoRedefine/>
    <w:uiPriority w:val="39"/>
    <w:semiHidden/>
    <w:unhideWhenUsed/>
    <w:rsid w:val="007B5380"/>
    <w:pPr>
      <w:spacing w:after="100"/>
      <w:ind w:left="1440"/>
    </w:pPr>
  </w:style>
  <w:style w:type="paragraph" w:styleId="INNH8">
    <w:name w:val="toc 8"/>
    <w:basedOn w:val="Normal"/>
    <w:next w:val="Normal"/>
    <w:autoRedefine/>
    <w:uiPriority w:val="39"/>
    <w:semiHidden/>
    <w:unhideWhenUsed/>
    <w:rsid w:val="007B5380"/>
    <w:pPr>
      <w:spacing w:after="100"/>
      <w:ind w:left="1680"/>
    </w:pPr>
  </w:style>
  <w:style w:type="paragraph" w:styleId="INNH9">
    <w:name w:val="toc 9"/>
    <w:basedOn w:val="Normal"/>
    <w:next w:val="Normal"/>
    <w:autoRedefine/>
    <w:uiPriority w:val="39"/>
    <w:semiHidden/>
    <w:unhideWhenUsed/>
    <w:rsid w:val="007B5380"/>
    <w:pPr>
      <w:spacing w:after="100"/>
      <w:ind w:left="1920"/>
    </w:pPr>
  </w:style>
  <w:style w:type="paragraph" w:styleId="Vanliginnrykk">
    <w:name w:val="Normal Indent"/>
    <w:basedOn w:val="Normal"/>
    <w:uiPriority w:val="99"/>
    <w:semiHidden/>
    <w:unhideWhenUsed/>
    <w:rsid w:val="007B5380"/>
    <w:pPr>
      <w:ind w:left="708"/>
    </w:pPr>
  </w:style>
  <w:style w:type="paragraph" w:styleId="Stikkordregisteroverskrift">
    <w:name w:val="index heading"/>
    <w:basedOn w:val="Normal"/>
    <w:next w:val="Indeks1"/>
    <w:uiPriority w:val="99"/>
    <w:semiHidden/>
    <w:unhideWhenUsed/>
    <w:rsid w:val="007B5380"/>
    <w:rPr>
      <w:rFonts w:ascii="Cambria" w:hAnsi="Cambria" w:cs="Times New Roman"/>
      <w:b/>
      <w:bCs/>
    </w:rPr>
  </w:style>
  <w:style w:type="paragraph" w:styleId="Bildetekst">
    <w:name w:val="caption"/>
    <w:basedOn w:val="Normal"/>
    <w:next w:val="Normal"/>
    <w:uiPriority w:val="35"/>
    <w:semiHidden/>
    <w:unhideWhenUsed/>
    <w:qFormat/>
    <w:rsid w:val="007B538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B5380"/>
    <w:pPr>
      <w:spacing w:after="0"/>
    </w:pPr>
  </w:style>
  <w:style w:type="paragraph" w:styleId="Konvoluttadresse">
    <w:name w:val="envelope address"/>
    <w:basedOn w:val="Normal"/>
    <w:uiPriority w:val="99"/>
    <w:semiHidden/>
    <w:unhideWhenUsed/>
    <w:rsid w:val="007B538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B5380"/>
  </w:style>
  <w:style w:type="character" w:styleId="Sluttnotereferanse">
    <w:name w:val="endnote reference"/>
    <w:uiPriority w:val="99"/>
    <w:semiHidden/>
    <w:unhideWhenUsed/>
    <w:rsid w:val="007B5380"/>
    <w:rPr>
      <w:vertAlign w:val="superscript"/>
    </w:rPr>
  </w:style>
  <w:style w:type="paragraph" w:styleId="Sluttnotetekst">
    <w:name w:val="endnote text"/>
    <w:basedOn w:val="Normal"/>
    <w:link w:val="SluttnotetekstTegn"/>
    <w:uiPriority w:val="99"/>
    <w:semiHidden/>
    <w:unhideWhenUsed/>
    <w:rsid w:val="007B5380"/>
    <w:pPr>
      <w:spacing w:after="0" w:line="240" w:lineRule="auto"/>
    </w:pPr>
    <w:rPr>
      <w:sz w:val="20"/>
      <w:szCs w:val="20"/>
    </w:rPr>
  </w:style>
  <w:style w:type="character" w:customStyle="1" w:styleId="SluttnotetekstTegn1">
    <w:name w:val="Sluttnotetekst Tegn1"/>
    <w:basedOn w:val="Standardskriftforavsnitt"/>
    <w:uiPriority w:val="99"/>
    <w:semiHidden/>
    <w:rsid w:val="007B538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B5380"/>
    <w:pPr>
      <w:spacing w:after="0"/>
      <w:ind w:left="240" w:hanging="240"/>
    </w:pPr>
  </w:style>
  <w:style w:type="paragraph" w:styleId="Makrotekst">
    <w:name w:val="macro"/>
    <w:link w:val="MakrotekstTegn"/>
    <w:uiPriority w:val="99"/>
    <w:semiHidden/>
    <w:unhideWhenUsed/>
    <w:rsid w:val="007B538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B5380"/>
    <w:rPr>
      <w:rFonts w:ascii="Consolas" w:eastAsia="Times New Roman" w:hAnsi="Consolas"/>
      <w:spacing w:val="4"/>
    </w:rPr>
  </w:style>
  <w:style w:type="paragraph" w:styleId="Kildelisteoverskrift">
    <w:name w:val="toa heading"/>
    <w:basedOn w:val="Normal"/>
    <w:next w:val="Normal"/>
    <w:uiPriority w:val="99"/>
    <w:semiHidden/>
    <w:unhideWhenUsed/>
    <w:rsid w:val="007B5380"/>
    <w:pPr>
      <w:spacing w:before="120"/>
    </w:pPr>
    <w:rPr>
      <w:rFonts w:ascii="Cambria" w:hAnsi="Cambria" w:cs="Times New Roman"/>
      <w:b/>
      <w:bCs/>
      <w:szCs w:val="24"/>
    </w:rPr>
  </w:style>
  <w:style w:type="paragraph" w:styleId="Tittel">
    <w:name w:val="Title"/>
    <w:basedOn w:val="Normal"/>
    <w:next w:val="Normal"/>
    <w:link w:val="TittelTegn"/>
    <w:uiPriority w:val="10"/>
    <w:qFormat/>
    <w:rsid w:val="007B538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B538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B5380"/>
    <w:pPr>
      <w:spacing w:after="0" w:line="240" w:lineRule="auto"/>
      <w:ind w:left="4252"/>
    </w:pPr>
  </w:style>
  <w:style w:type="character" w:customStyle="1" w:styleId="HilsenTegn">
    <w:name w:val="Hilsen Tegn"/>
    <w:link w:val="Hilsen"/>
    <w:uiPriority w:val="99"/>
    <w:semiHidden/>
    <w:rsid w:val="007B5380"/>
    <w:rPr>
      <w:rFonts w:ascii="Times New Roman" w:eastAsia="Times New Roman" w:hAnsi="Times New Roman"/>
      <w:spacing w:val="4"/>
      <w:sz w:val="24"/>
    </w:rPr>
  </w:style>
  <w:style w:type="paragraph" w:styleId="Underskrift">
    <w:name w:val="Signature"/>
    <w:basedOn w:val="Normal"/>
    <w:link w:val="UnderskriftTegn"/>
    <w:uiPriority w:val="99"/>
    <w:unhideWhenUsed/>
    <w:rsid w:val="007B5380"/>
    <w:pPr>
      <w:spacing w:after="0" w:line="240" w:lineRule="auto"/>
      <w:ind w:left="4252"/>
    </w:pPr>
  </w:style>
  <w:style w:type="character" w:customStyle="1" w:styleId="UnderskriftTegn1">
    <w:name w:val="Underskrift Tegn1"/>
    <w:basedOn w:val="Standardskriftforavsnitt"/>
    <w:uiPriority w:val="99"/>
    <w:semiHidden/>
    <w:rsid w:val="007B5380"/>
    <w:rPr>
      <w:rFonts w:ascii="Times New Roman" w:eastAsia="Times New Roman" w:hAnsi="Times New Roman"/>
      <w:spacing w:val="4"/>
      <w:sz w:val="24"/>
    </w:rPr>
  </w:style>
  <w:style w:type="paragraph" w:styleId="Liste-forts">
    <w:name w:val="List Continue"/>
    <w:basedOn w:val="Normal"/>
    <w:uiPriority w:val="99"/>
    <w:semiHidden/>
    <w:unhideWhenUsed/>
    <w:rsid w:val="007B5380"/>
    <w:pPr>
      <w:ind w:left="283"/>
      <w:contextualSpacing/>
    </w:pPr>
  </w:style>
  <w:style w:type="paragraph" w:styleId="Liste-forts2">
    <w:name w:val="List Continue 2"/>
    <w:basedOn w:val="Normal"/>
    <w:uiPriority w:val="99"/>
    <w:semiHidden/>
    <w:unhideWhenUsed/>
    <w:rsid w:val="007B5380"/>
    <w:pPr>
      <w:ind w:left="566"/>
      <w:contextualSpacing/>
    </w:pPr>
  </w:style>
  <w:style w:type="paragraph" w:styleId="Liste-forts3">
    <w:name w:val="List Continue 3"/>
    <w:basedOn w:val="Normal"/>
    <w:uiPriority w:val="99"/>
    <w:semiHidden/>
    <w:unhideWhenUsed/>
    <w:rsid w:val="007B5380"/>
    <w:pPr>
      <w:ind w:left="849"/>
      <w:contextualSpacing/>
    </w:pPr>
  </w:style>
  <w:style w:type="paragraph" w:styleId="Liste-forts4">
    <w:name w:val="List Continue 4"/>
    <w:basedOn w:val="Normal"/>
    <w:uiPriority w:val="99"/>
    <w:semiHidden/>
    <w:unhideWhenUsed/>
    <w:rsid w:val="007B5380"/>
    <w:pPr>
      <w:ind w:left="1132"/>
      <w:contextualSpacing/>
    </w:pPr>
  </w:style>
  <w:style w:type="paragraph" w:styleId="Liste-forts5">
    <w:name w:val="List Continue 5"/>
    <w:basedOn w:val="Normal"/>
    <w:uiPriority w:val="99"/>
    <w:semiHidden/>
    <w:unhideWhenUsed/>
    <w:rsid w:val="007B5380"/>
    <w:pPr>
      <w:ind w:left="1415"/>
      <w:contextualSpacing/>
    </w:pPr>
  </w:style>
  <w:style w:type="paragraph" w:styleId="Meldingshode">
    <w:name w:val="Message Header"/>
    <w:basedOn w:val="Normal"/>
    <w:link w:val="MeldingshodeTegn"/>
    <w:uiPriority w:val="99"/>
    <w:semiHidden/>
    <w:unhideWhenUsed/>
    <w:rsid w:val="007B53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B538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B5380"/>
  </w:style>
  <w:style w:type="character" w:customStyle="1" w:styleId="InnledendehilsenTegn">
    <w:name w:val="Innledende hilsen Tegn"/>
    <w:link w:val="Innledendehilsen"/>
    <w:uiPriority w:val="99"/>
    <w:semiHidden/>
    <w:rsid w:val="007B5380"/>
    <w:rPr>
      <w:rFonts w:ascii="Times New Roman" w:eastAsia="Times New Roman" w:hAnsi="Times New Roman"/>
      <w:spacing w:val="4"/>
      <w:sz w:val="24"/>
    </w:rPr>
  </w:style>
  <w:style w:type="paragraph" w:styleId="Dato0">
    <w:name w:val="Date"/>
    <w:basedOn w:val="Normal"/>
    <w:next w:val="Normal"/>
    <w:link w:val="DatoTegn"/>
    <w:rsid w:val="007B5380"/>
  </w:style>
  <w:style w:type="character" w:customStyle="1" w:styleId="DatoTegn1">
    <w:name w:val="Dato Tegn1"/>
    <w:basedOn w:val="Standardskriftforavsnitt"/>
    <w:uiPriority w:val="99"/>
    <w:semiHidden/>
    <w:rsid w:val="007B538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B5380"/>
    <w:pPr>
      <w:spacing w:after="0" w:line="240" w:lineRule="auto"/>
    </w:pPr>
  </w:style>
  <w:style w:type="character" w:customStyle="1" w:styleId="NotatoverskriftTegn">
    <w:name w:val="Notatoverskrift Tegn"/>
    <w:link w:val="Notatoverskrift"/>
    <w:uiPriority w:val="99"/>
    <w:semiHidden/>
    <w:rsid w:val="007B5380"/>
    <w:rPr>
      <w:rFonts w:ascii="Times New Roman" w:eastAsia="Times New Roman" w:hAnsi="Times New Roman"/>
      <w:spacing w:val="4"/>
      <w:sz w:val="24"/>
    </w:rPr>
  </w:style>
  <w:style w:type="paragraph" w:styleId="Blokktekst">
    <w:name w:val="Block Text"/>
    <w:basedOn w:val="Normal"/>
    <w:uiPriority w:val="99"/>
    <w:semiHidden/>
    <w:unhideWhenUsed/>
    <w:rsid w:val="007B538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B5380"/>
    <w:rPr>
      <w:color w:val="800080"/>
      <w:u w:val="single"/>
    </w:rPr>
  </w:style>
  <w:style w:type="character" w:styleId="Utheving">
    <w:name w:val="Emphasis"/>
    <w:uiPriority w:val="20"/>
    <w:qFormat/>
    <w:rsid w:val="007B5380"/>
    <w:rPr>
      <w:i/>
      <w:iCs/>
    </w:rPr>
  </w:style>
  <w:style w:type="paragraph" w:styleId="Dokumentkart">
    <w:name w:val="Document Map"/>
    <w:basedOn w:val="Normal"/>
    <w:link w:val="DokumentkartTegn"/>
    <w:uiPriority w:val="99"/>
    <w:semiHidden/>
    <w:rsid w:val="007B5380"/>
    <w:pPr>
      <w:shd w:val="clear" w:color="auto" w:fill="000080"/>
    </w:pPr>
    <w:rPr>
      <w:rFonts w:ascii="Tahoma" w:hAnsi="Tahoma" w:cs="Tahoma"/>
    </w:rPr>
  </w:style>
  <w:style w:type="character" w:customStyle="1" w:styleId="DokumentkartTegn">
    <w:name w:val="Dokumentkart Tegn"/>
    <w:link w:val="Dokumentkart"/>
    <w:uiPriority w:val="99"/>
    <w:semiHidden/>
    <w:rsid w:val="007B538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B5380"/>
    <w:rPr>
      <w:rFonts w:ascii="Courier New" w:hAnsi="Courier New" w:cs="Courier New"/>
      <w:sz w:val="20"/>
    </w:rPr>
  </w:style>
  <w:style w:type="character" w:customStyle="1" w:styleId="RentekstTegn">
    <w:name w:val="Ren tekst Tegn"/>
    <w:link w:val="Rentekst"/>
    <w:uiPriority w:val="99"/>
    <w:semiHidden/>
    <w:rsid w:val="007B538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B5380"/>
    <w:pPr>
      <w:spacing w:after="0" w:line="240" w:lineRule="auto"/>
    </w:pPr>
  </w:style>
  <w:style w:type="character" w:customStyle="1" w:styleId="E-postsignaturTegn">
    <w:name w:val="E-postsignatur Tegn"/>
    <w:link w:val="E-postsignatur"/>
    <w:uiPriority w:val="99"/>
    <w:semiHidden/>
    <w:rsid w:val="007B5380"/>
    <w:rPr>
      <w:rFonts w:ascii="Times New Roman" w:eastAsia="Times New Roman" w:hAnsi="Times New Roman"/>
      <w:spacing w:val="4"/>
      <w:sz w:val="24"/>
    </w:rPr>
  </w:style>
  <w:style w:type="paragraph" w:styleId="NormalWeb">
    <w:name w:val="Normal (Web)"/>
    <w:basedOn w:val="Normal"/>
    <w:uiPriority w:val="99"/>
    <w:semiHidden/>
    <w:unhideWhenUsed/>
    <w:rsid w:val="007B5380"/>
    <w:rPr>
      <w:szCs w:val="24"/>
    </w:rPr>
  </w:style>
  <w:style w:type="character" w:styleId="HTML-akronym">
    <w:name w:val="HTML Acronym"/>
    <w:uiPriority w:val="99"/>
    <w:semiHidden/>
    <w:unhideWhenUsed/>
    <w:rsid w:val="007B5380"/>
  </w:style>
  <w:style w:type="paragraph" w:styleId="HTML-adresse">
    <w:name w:val="HTML Address"/>
    <w:basedOn w:val="Normal"/>
    <w:link w:val="HTML-adresseTegn"/>
    <w:uiPriority w:val="99"/>
    <w:semiHidden/>
    <w:unhideWhenUsed/>
    <w:rsid w:val="007B5380"/>
    <w:pPr>
      <w:spacing w:after="0" w:line="240" w:lineRule="auto"/>
    </w:pPr>
    <w:rPr>
      <w:i/>
      <w:iCs/>
    </w:rPr>
  </w:style>
  <w:style w:type="character" w:customStyle="1" w:styleId="HTML-adresseTegn">
    <w:name w:val="HTML-adresse Tegn"/>
    <w:link w:val="HTML-adresse"/>
    <w:uiPriority w:val="99"/>
    <w:semiHidden/>
    <w:rsid w:val="007B5380"/>
    <w:rPr>
      <w:rFonts w:ascii="Times New Roman" w:eastAsia="Times New Roman" w:hAnsi="Times New Roman"/>
      <w:i/>
      <w:iCs/>
      <w:spacing w:val="4"/>
      <w:sz w:val="24"/>
    </w:rPr>
  </w:style>
  <w:style w:type="character" w:styleId="HTML-sitat">
    <w:name w:val="HTML Cite"/>
    <w:uiPriority w:val="99"/>
    <w:semiHidden/>
    <w:unhideWhenUsed/>
    <w:rsid w:val="007B5380"/>
    <w:rPr>
      <w:i/>
      <w:iCs/>
    </w:rPr>
  </w:style>
  <w:style w:type="character" w:styleId="HTML-kode">
    <w:name w:val="HTML Code"/>
    <w:uiPriority w:val="99"/>
    <w:semiHidden/>
    <w:unhideWhenUsed/>
    <w:rsid w:val="007B5380"/>
    <w:rPr>
      <w:rFonts w:ascii="Consolas" w:hAnsi="Consolas"/>
      <w:sz w:val="20"/>
      <w:szCs w:val="20"/>
    </w:rPr>
  </w:style>
  <w:style w:type="character" w:styleId="HTML-definisjon">
    <w:name w:val="HTML Definition"/>
    <w:uiPriority w:val="99"/>
    <w:semiHidden/>
    <w:unhideWhenUsed/>
    <w:rsid w:val="007B5380"/>
    <w:rPr>
      <w:i/>
      <w:iCs/>
    </w:rPr>
  </w:style>
  <w:style w:type="character" w:styleId="HTML-tastatur">
    <w:name w:val="HTML Keyboard"/>
    <w:uiPriority w:val="99"/>
    <w:semiHidden/>
    <w:unhideWhenUsed/>
    <w:rsid w:val="007B5380"/>
    <w:rPr>
      <w:rFonts w:ascii="Consolas" w:hAnsi="Consolas"/>
      <w:sz w:val="20"/>
      <w:szCs w:val="20"/>
    </w:rPr>
  </w:style>
  <w:style w:type="paragraph" w:styleId="HTML-forhndsformatert">
    <w:name w:val="HTML Preformatted"/>
    <w:basedOn w:val="Normal"/>
    <w:link w:val="HTML-forhndsformatertTegn"/>
    <w:uiPriority w:val="99"/>
    <w:semiHidden/>
    <w:unhideWhenUsed/>
    <w:rsid w:val="007B538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B5380"/>
    <w:rPr>
      <w:rFonts w:ascii="Consolas" w:eastAsia="Times New Roman" w:hAnsi="Consolas"/>
      <w:spacing w:val="4"/>
      <w:sz w:val="20"/>
      <w:szCs w:val="20"/>
    </w:rPr>
  </w:style>
  <w:style w:type="character" w:styleId="HTML-eksempel">
    <w:name w:val="HTML Sample"/>
    <w:uiPriority w:val="99"/>
    <w:semiHidden/>
    <w:unhideWhenUsed/>
    <w:rsid w:val="007B5380"/>
    <w:rPr>
      <w:rFonts w:ascii="Consolas" w:hAnsi="Consolas"/>
      <w:sz w:val="24"/>
      <w:szCs w:val="24"/>
    </w:rPr>
  </w:style>
  <w:style w:type="character" w:styleId="HTML-skrivemaskin">
    <w:name w:val="HTML Typewriter"/>
    <w:uiPriority w:val="99"/>
    <w:semiHidden/>
    <w:unhideWhenUsed/>
    <w:rsid w:val="007B5380"/>
    <w:rPr>
      <w:rFonts w:ascii="Consolas" w:hAnsi="Consolas"/>
      <w:sz w:val="20"/>
      <w:szCs w:val="20"/>
    </w:rPr>
  </w:style>
  <w:style w:type="character" w:styleId="HTML-variabel">
    <w:name w:val="HTML Variable"/>
    <w:uiPriority w:val="99"/>
    <w:semiHidden/>
    <w:unhideWhenUsed/>
    <w:rsid w:val="007B5380"/>
    <w:rPr>
      <w:i/>
      <w:iCs/>
    </w:rPr>
  </w:style>
  <w:style w:type="paragraph" w:styleId="Kommentaremne">
    <w:name w:val="annotation subject"/>
    <w:basedOn w:val="Merknadstekst"/>
    <w:next w:val="Merknadstekst"/>
    <w:link w:val="KommentaremneTegn"/>
    <w:uiPriority w:val="99"/>
    <w:semiHidden/>
    <w:unhideWhenUsed/>
    <w:rsid w:val="007B5380"/>
    <w:pPr>
      <w:spacing w:line="240" w:lineRule="auto"/>
    </w:pPr>
    <w:rPr>
      <w:b/>
      <w:bCs/>
      <w:spacing w:val="4"/>
      <w:szCs w:val="20"/>
    </w:rPr>
  </w:style>
  <w:style w:type="character" w:customStyle="1" w:styleId="KommentaremneTegn">
    <w:name w:val="Kommentaremne Tegn"/>
    <w:link w:val="Kommentaremne"/>
    <w:uiPriority w:val="99"/>
    <w:semiHidden/>
    <w:rsid w:val="007B538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B538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B5380"/>
    <w:rPr>
      <w:rFonts w:ascii="Tahoma" w:eastAsia="Times New Roman" w:hAnsi="Tahoma" w:cs="Tahoma"/>
      <w:spacing w:val="4"/>
      <w:sz w:val="16"/>
      <w:szCs w:val="16"/>
    </w:rPr>
  </w:style>
  <w:style w:type="table" w:styleId="Tabellrutenett">
    <w:name w:val="Table Grid"/>
    <w:basedOn w:val="Vanligtabell"/>
    <w:uiPriority w:val="59"/>
    <w:rsid w:val="007B538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B538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B538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B5380"/>
    <w:rPr>
      <w:rFonts w:ascii="Times New Roman" w:eastAsia="Times New Roman" w:hAnsi="Times New Roman"/>
      <w:i/>
      <w:iCs/>
      <w:color w:val="5B9BD5" w:themeColor="accent1"/>
      <w:spacing w:val="4"/>
      <w:sz w:val="24"/>
    </w:rPr>
  </w:style>
  <w:style w:type="character" w:styleId="Svakutheving">
    <w:name w:val="Subtle Emphasis"/>
    <w:uiPriority w:val="19"/>
    <w:qFormat/>
    <w:rsid w:val="007B5380"/>
    <w:rPr>
      <w:i/>
      <w:iCs/>
      <w:color w:val="808080"/>
    </w:rPr>
  </w:style>
  <w:style w:type="character" w:styleId="Sterkutheving">
    <w:name w:val="Intense Emphasis"/>
    <w:uiPriority w:val="21"/>
    <w:qFormat/>
    <w:rsid w:val="007B5380"/>
    <w:rPr>
      <w:b/>
      <w:bCs/>
      <w:i/>
      <w:iCs/>
      <w:color w:val="4F81BD"/>
    </w:rPr>
  </w:style>
  <w:style w:type="character" w:styleId="Svakreferanse">
    <w:name w:val="Subtle Reference"/>
    <w:uiPriority w:val="31"/>
    <w:qFormat/>
    <w:rsid w:val="007B5380"/>
    <w:rPr>
      <w:smallCaps/>
      <w:color w:val="C0504D"/>
      <w:u w:val="single"/>
    </w:rPr>
  </w:style>
  <w:style w:type="character" w:styleId="Sterkreferanse">
    <w:name w:val="Intense Reference"/>
    <w:uiPriority w:val="32"/>
    <w:qFormat/>
    <w:rsid w:val="007B5380"/>
    <w:rPr>
      <w:b/>
      <w:bCs/>
      <w:smallCaps/>
      <w:color w:val="C0504D"/>
      <w:spacing w:val="5"/>
      <w:u w:val="single"/>
    </w:rPr>
  </w:style>
  <w:style w:type="character" w:styleId="Boktittel">
    <w:name w:val="Book Title"/>
    <w:uiPriority w:val="33"/>
    <w:qFormat/>
    <w:rsid w:val="007B5380"/>
    <w:rPr>
      <w:b/>
      <w:bCs/>
      <w:smallCaps/>
      <w:spacing w:val="5"/>
    </w:rPr>
  </w:style>
  <w:style w:type="paragraph" w:styleId="Bibliografi">
    <w:name w:val="Bibliography"/>
    <w:basedOn w:val="Normal"/>
    <w:next w:val="Normal"/>
    <w:uiPriority w:val="37"/>
    <w:semiHidden/>
    <w:unhideWhenUsed/>
    <w:rsid w:val="007B5380"/>
  </w:style>
  <w:style w:type="paragraph" w:styleId="Overskriftforinnholdsfortegnelse">
    <w:name w:val="TOC Heading"/>
    <w:basedOn w:val="Overskrift1"/>
    <w:next w:val="Normal"/>
    <w:uiPriority w:val="39"/>
    <w:semiHidden/>
    <w:unhideWhenUsed/>
    <w:qFormat/>
    <w:rsid w:val="007B538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B5380"/>
    <w:pPr>
      <w:numPr>
        <w:numId w:val="18"/>
      </w:numPr>
    </w:pPr>
  </w:style>
  <w:style w:type="numbering" w:customStyle="1" w:styleId="NrListeStil">
    <w:name w:val="NrListeStil"/>
    <w:uiPriority w:val="99"/>
    <w:rsid w:val="007B5380"/>
    <w:pPr>
      <w:numPr>
        <w:numId w:val="19"/>
      </w:numPr>
    </w:pPr>
  </w:style>
  <w:style w:type="numbering" w:customStyle="1" w:styleId="RomListeStil">
    <w:name w:val="RomListeStil"/>
    <w:uiPriority w:val="99"/>
    <w:rsid w:val="007B5380"/>
    <w:pPr>
      <w:numPr>
        <w:numId w:val="20"/>
      </w:numPr>
    </w:pPr>
  </w:style>
  <w:style w:type="numbering" w:customStyle="1" w:styleId="StrekListeStil">
    <w:name w:val="StrekListeStil"/>
    <w:uiPriority w:val="99"/>
    <w:rsid w:val="007B5380"/>
    <w:pPr>
      <w:numPr>
        <w:numId w:val="21"/>
      </w:numPr>
    </w:pPr>
  </w:style>
  <w:style w:type="numbering" w:customStyle="1" w:styleId="OpplistingListeStil">
    <w:name w:val="OpplistingListeStil"/>
    <w:uiPriority w:val="99"/>
    <w:rsid w:val="007B5380"/>
    <w:pPr>
      <w:numPr>
        <w:numId w:val="22"/>
      </w:numPr>
    </w:pPr>
  </w:style>
  <w:style w:type="numbering" w:customStyle="1" w:styleId="l-NummerertListeStil">
    <w:name w:val="l-NummerertListeStil"/>
    <w:uiPriority w:val="99"/>
    <w:rsid w:val="007B5380"/>
    <w:pPr>
      <w:numPr>
        <w:numId w:val="23"/>
      </w:numPr>
    </w:pPr>
  </w:style>
  <w:style w:type="numbering" w:customStyle="1" w:styleId="l-AlfaListeStil">
    <w:name w:val="l-AlfaListeStil"/>
    <w:uiPriority w:val="99"/>
    <w:rsid w:val="007B5380"/>
    <w:pPr>
      <w:numPr>
        <w:numId w:val="24"/>
      </w:numPr>
    </w:pPr>
  </w:style>
  <w:style w:type="numbering" w:customStyle="1" w:styleId="OverskrifterListeStil">
    <w:name w:val="OverskrifterListeStil"/>
    <w:uiPriority w:val="99"/>
    <w:rsid w:val="007B5380"/>
    <w:pPr>
      <w:numPr>
        <w:numId w:val="25"/>
      </w:numPr>
    </w:pPr>
  </w:style>
  <w:style w:type="numbering" w:customStyle="1" w:styleId="l-ListeStilMal">
    <w:name w:val="l-ListeStilMal"/>
    <w:uiPriority w:val="99"/>
    <w:rsid w:val="007B5380"/>
    <w:pPr>
      <w:numPr>
        <w:numId w:val="26"/>
      </w:numPr>
    </w:pPr>
  </w:style>
  <w:style w:type="paragraph" w:styleId="Avsenderadresse">
    <w:name w:val="envelope return"/>
    <w:basedOn w:val="Normal"/>
    <w:uiPriority w:val="99"/>
    <w:semiHidden/>
    <w:unhideWhenUsed/>
    <w:rsid w:val="007B538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B5380"/>
  </w:style>
  <w:style w:type="character" w:customStyle="1" w:styleId="BrdtekstTegn">
    <w:name w:val="Brødtekst Tegn"/>
    <w:link w:val="Brdtekst"/>
    <w:semiHidden/>
    <w:rsid w:val="007B538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B5380"/>
    <w:pPr>
      <w:ind w:firstLine="360"/>
    </w:pPr>
  </w:style>
  <w:style w:type="character" w:customStyle="1" w:styleId="Brdtekst-frsteinnrykkTegn">
    <w:name w:val="Brødtekst - første innrykk Tegn"/>
    <w:link w:val="Brdtekst-frsteinnrykk"/>
    <w:uiPriority w:val="99"/>
    <w:semiHidden/>
    <w:rsid w:val="007B538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B5380"/>
    <w:pPr>
      <w:ind w:left="283"/>
    </w:pPr>
  </w:style>
  <w:style w:type="character" w:customStyle="1" w:styleId="BrdtekstinnrykkTegn">
    <w:name w:val="Brødtekstinnrykk Tegn"/>
    <w:link w:val="Brdtekstinnrykk"/>
    <w:uiPriority w:val="99"/>
    <w:semiHidden/>
    <w:rsid w:val="007B538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B5380"/>
    <w:pPr>
      <w:ind w:left="360" w:firstLine="360"/>
    </w:pPr>
  </w:style>
  <w:style w:type="character" w:customStyle="1" w:styleId="Brdtekst-frsteinnrykk2Tegn">
    <w:name w:val="Brødtekst - første innrykk 2 Tegn"/>
    <w:link w:val="Brdtekst-frsteinnrykk2"/>
    <w:uiPriority w:val="99"/>
    <w:semiHidden/>
    <w:rsid w:val="007B538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B5380"/>
    <w:pPr>
      <w:spacing w:line="480" w:lineRule="auto"/>
    </w:pPr>
  </w:style>
  <w:style w:type="character" w:customStyle="1" w:styleId="Brdtekst2Tegn">
    <w:name w:val="Brødtekst 2 Tegn"/>
    <w:link w:val="Brdtekst2"/>
    <w:uiPriority w:val="99"/>
    <w:semiHidden/>
    <w:rsid w:val="007B538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B5380"/>
    <w:rPr>
      <w:sz w:val="16"/>
      <w:szCs w:val="16"/>
    </w:rPr>
  </w:style>
  <w:style w:type="character" w:customStyle="1" w:styleId="Brdtekst3Tegn">
    <w:name w:val="Brødtekst 3 Tegn"/>
    <w:link w:val="Brdtekst3"/>
    <w:uiPriority w:val="99"/>
    <w:semiHidden/>
    <w:rsid w:val="007B538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B5380"/>
    <w:pPr>
      <w:spacing w:line="480" w:lineRule="auto"/>
      <w:ind w:left="283"/>
    </w:pPr>
  </w:style>
  <w:style w:type="character" w:customStyle="1" w:styleId="Brdtekstinnrykk2Tegn">
    <w:name w:val="Brødtekstinnrykk 2 Tegn"/>
    <w:link w:val="Brdtekstinnrykk2"/>
    <w:uiPriority w:val="99"/>
    <w:semiHidden/>
    <w:rsid w:val="007B538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B5380"/>
    <w:pPr>
      <w:ind w:left="283"/>
    </w:pPr>
    <w:rPr>
      <w:sz w:val="16"/>
      <w:szCs w:val="16"/>
    </w:rPr>
  </w:style>
  <w:style w:type="character" w:customStyle="1" w:styleId="Brdtekstinnrykk3Tegn">
    <w:name w:val="Brødtekstinnrykk 3 Tegn"/>
    <w:link w:val="Brdtekstinnrykk3"/>
    <w:uiPriority w:val="99"/>
    <w:semiHidden/>
    <w:rsid w:val="007B5380"/>
    <w:rPr>
      <w:rFonts w:ascii="Times New Roman" w:eastAsia="Times New Roman" w:hAnsi="Times New Roman"/>
      <w:spacing w:val="4"/>
      <w:sz w:val="16"/>
      <w:szCs w:val="16"/>
    </w:rPr>
  </w:style>
  <w:style w:type="paragraph" w:customStyle="1" w:styleId="Sammendrag">
    <w:name w:val="Sammendrag"/>
    <w:basedOn w:val="Overskrift1"/>
    <w:qFormat/>
    <w:rsid w:val="007B5380"/>
    <w:pPr>
      <w:numPr>
        <w:numId w:val="0"/>
      </w:numPr>
    </w:pPr>
  </w:style>
  <w:style w:type="paragraph" w:customStyle="1" w:styleId="TrykkeriMerknad">
    <w:name w:val="TrykkeriMerknad"/>
    <w:basedOn w:val="Normal"/>
    <w:qFormat/>
    <w:rsid w:val="007B5380"/>
    <w:pPr>
      <w:spacing w:before="60"/>
    </w:pPr>
    <w:rPr>
      <w:rFonts w:ascii="Arial" w:hAnsi="Arial"/>
      <w:color w:val="943634"/>
      <w:sz w:val="26"/>
    </w:rPr>
  </w:style>
  <w:style w:type="paragraph" w:customStyle="1" w:styleId="ForfatterMerknad">
    <w:name w:val="ForfatterMerknad"/>
    <w:basedOn w:val="TrykkeriMerknad"/>
    <w:qFormat/>
    <w:rsid w:val="007B5380"/>
    <w:pPr>
      <w:shd w:val="clear" w:color="auto" w:fill="FFFF99"/>
      <w:spacing w:line="240" w:lineRule="auto"/>
    </w:pPr>
    <w:rPr>
      <w:color w:val="632423"/>
    </w:rPr>
  </w:style>
  <w:style w:type="paragraph" w:customStyle="1" w:styleId="tblRad">
    <w:name w:val="tblRad"/>
    <w:rsid w:val="007B538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B5380"/>
  </w:style>
  <w:style w:type="paragraph" w:customStyle="1" w:styleId="tbl2LinjeSumBold">
    <w:name w:val="tbl2LinjeSumBold"/>
    <w:basedOn w:val="tblRad"/>
    <w:rsid w:val="007B5380"/>
    <w:rPr>
      <w:b/>
    </w:rPr>
  </w:style>
  <w:style w:type="paragraph" w:customStyle="1" w:styleId="tblDelsum1">
    <w:name w:val="tblDelsum1"/>
    <w:basedOn w:val="tblRad"/>
    <w:rsid w:val="007B5380"/>
    <w:rPr>
      <w:i/>
    </w:rPr>
  </w:style>
  <w:style w:type="paragraph" w:customStyle="1" w:styleId="tblDelsum1-Kapittel">
    <w:name w:val="tblDelsum1 - Kapittel"/>
    <w:basedOn w:val="tblDelsum1"/>
    <w:rsid w:val="007B5380"/>
    <w:pPr>
      <w:keepNext w:val="0"/>
    </w:pPr>
  </w:style>
  <w:style w:type="paragraph" w:customStyle="1" w:styleId="tblDelsum2">
    <w:name w:val="tblDelsum2"/>
    <w:basedOn w:val="tblRad"/>
    <w:rsid w:val="007B5380"/>
    <w:rPr>
      <w:b/>
      <w:i/>
    </w:rPr>
  </w:style>
  <w:style w:type="paragraph" w:customStyle="1" w:styleId="tblDelsum2-Kapittel">
    <w:name w:val="tblDelsum2 - Kapittel"/>
    <w:basedOn w:val="tblDelsum2"/>
    <w:rsid w:val="007B5380"/>
    <w:pPr>
      <w:keepNext w:val="0"/>
    </w:pPr>
  </w:style>
  <w:style w:type="paragraph" w:customStyle="1" w:styleId="tblTabelloverskrift">
    <w:name w:val="tblTabelloverskrift"/>
    <w:rsid w:val="007B538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B5380"/>
    <w:pPr>
      <w:spacing w:after="0"/>
      <w:jc w:val="right"/>
    </w:pPr>
    <w:rPr>
      <w:b w:val="0"/>
      <w:caps w:val="0"/>
      <w:sz w:val="16"/>
    </w:rPr>
  </w:style>
  <w:style w:type="paragraph" w:customStyle="1" w:styleId="tblKategoriOverskrift">
    <w:name w:val="tblKategoriOverskrift"/>
    <w:basedOn w:val="tblRad"/>
    <w:rsid w:val="007B5380"/>
    <w:pPr>
      <w:spacing w:before="120"/>
    </w:pPr>
    <w:rPr>
      <w:b/>
    </w:rPr>
  </w:style>
  <w:style w:type="paragraph" w:customStyle="1" w:styleId="tblKolonneoverskrift">
    <w:name w:val="tblKolonneoverskrift"/>
    <w:basedOn w:val="Normal"/>
    <w:rsid w:val="007B538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B5380"/>
    <w:pPr>
      <w:spacing w:after="360"/>
      <w:jc w:val="center"/>
    </w:pPr>
    <w:rPr>
      <w:b w:val="0"/>
      <w:caps w:val="0"/>
    </w:rPr>
  </w:style>
  <w:style w:type="paragraph" w:customStyle="1" w:styleId="tblKolonneoverskrift-Vedtak">
    <w:name w:val="tblKolonneoverskrift - Vedtak"/>
    <w:basedOn w:val="tblTabelloverskrift-Vedtak"/>
    <w:rsid w:val="007B5380"/>
    <w:pPr>
      <w:spacing w:after="0"/>
    </w:pPr>
  </w:style>
  <w:style w:type="paragraph" w:customStyle="1" w:styleId="tblOverskrift-Vedtak">
    <w:name w:val="tblOverskrift - Vedtak"/>
    <w:basedOn w:val="tblRad"/>
    <w:rsid w:val="007B5380"/>
    <w:pPr>
      <w:spacing w:before="360"/>
      <w:jc w:val="center"/>
    </w:pPr>
  </w:style>
  <w:style w:type="paragraph" w:customStyle="1" w:styleId="tblRadBold">
    <w:name w:val="tblRadBold"/>
    <w:basedOn w:val="tblRad"/>
    <w:rsid w:val="007B5380"/>
    <w:rPr>
      <w:b/>
    </w:rPr>
  </w:style>
  <w:style w:type="paragraph" w:customStyle="1" w:styleId="tblRadItalic">
    <w:name w:val="tblRadItalic"/>
    <w:basedOn w:val="tblRad"/>
    <w:rsid w:val="007B5380"/>
    <w:rPr>
      <w:i/>
    </w:rPr>
  </w:style>
  <w:style w:type="paragraph" w:customStyle="1" w:styleId="tblRadItalicSiste">
    <w:name w:val="tblRadItalicSiste"/>
    <w:basedOn w:val="tblRadItalic"/>
    <w:rsid w:val="007B5380"/>
  </w:style>
  <w:style w:type="paragraph" w:customStyle="1" w:styleId="tblRadMedLuft">
    <w:name w:val="tblRadMedLuft"/>
    <w:basedOn w:val="tblRad"/>
    <w:rsid w:val="007B5380"/>
    <w:pPr>
      <w:spacing w:before="120"/>
    </w:pPr>
  </w:style>
  <w:style w:type="paragraph" w:customStyle="1" w:styleId="tblRadMedLuftSiste">
    <w:name w:val="tblRadMedLuftSiste"/>
    <w:basedOn w:val="tblRadMedLuft"/>
    <w:rsid w:val="007B5380"/>
    <w:pPr>
      <w:spacing w:after="120"/>
    </w:pPr>
  </w:style>
  <w:style w:type="paragraph" w:customStyle="1" w:styleId="tblRadMedLuftSiste-Vedtak">
    <w:name w:val="tblRadMedLuftSiste - Vedtak"/>
    <w:basedOn w:val="tblRadMedLuftSiste"/>
    <w:rsid w:val="007B5380"/>
    <w:pPr>
      <w:keepNext w:val="0"/>
    </w:pPr>
  </w:style>
  <w:style w:type="paragraph" w:customStyle="1" w:styleId="tblRadSiste">
    <w:name w:val="tblRadSiste"/>
    <w:basedOn w:val="tblRad"/>
    <w:rsid w:val="007B5380"/>
  </w:style>
  <w:style w:type="paragraph" w:customStyle="1" w:styleId="tblSluttsum">
    <w:name w:val="tblSluttsum"/>
    <w:basedOn w:val="tblRad"/>
    <w:rsid w:val="007B5380"/>
    <w:pPr>
      <w:spacing w:before="120"/>
    </w:pPr>
    <w:rPr>
      <w:b/>
      <w:i/>
    </w:rPr>
  </w:style>
  <w:style w:type="paragraph" w:styleId="Sitat0">
    <w:name w:val="Quote"/>
    <w:basedOn w:val="Normal"/>
    <w:next w:val="Normal"/>
    <w:link w:val="SitatTegn1"/>
    <w:uiPriority w:val="29"/>
    <w:qFormat/>
    <w:rsid w:val="007B538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B5380"/>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12</Pages>
  <Words>3950</Words>
  <Characters>20941</Characters>
  <Application>Microsoft Office Word</Application>
  <DocSecurity>0</DocSecurity>
  <Lines>174</Lines>
  <Paragraphs>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2019-11-20T17:42:00Z</dcterms:created>
  <dcterms:modified xsi:type="dcterms:W3CDTF">2019-11-20T17:42:00Z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2019-11-20T17:41:56.7588115Z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7f9a927e-aded-4847-8465-7cb035673365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