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CEBBB" w14:textId="77777777" w:rsidR="009214D7" w:rsidRDefault="009214D7" w:rsidP="00563C9B">
      <w:pPr>
        <w:pStyle w:val="Brevtittel"/>
      </w:pPr>
      <w:bookmarkStart w:id="0" w:name="Overskriften"/>
      <w:bookmarkEnd w:id="0"/>
    </w:p>
    <w:p w14:paraId="243856B3" w14:textId="77777777" w:rsidR="009214D7" w:rsidRDefault="009214D7" w:rsidP="00563C9B">
      <w:pPr>
        <w:pStyle w:val="Brevtittel"/>
      </w:pPr>
    </w:p>
    <w:p w14:paraId="23AC3E65" w14:textId="77777777" w:rsidR="009214D7" w:rsidRDefault="009214D7" w:rsidP="00563C9B">
      <w:pPr>
        <w:pStyle w:val="Brevtittel"/>
      </w:pPr>
    </w:p>
    <w:p w14:paraId="0F460164" w14:textId="77777777" w:rsidR="009214D7" w:rsidRDefault="009214D7" w:rsidP="00563C9B">
      <w:pPr>
        <w:pStyle w:val="Brevtittel"/>
      </w:pPr>
    </w:p>
    <w:p w14:paraId="3C561D92" w14:textId="308F94A3" w:rsidR="004F70AB" w:rsidRPr="00807DB0" w:rsidRDefault="001733E0" w:rsidP="00563C9B">
      <w:pPr>
        <w:pStyle w:val="Brevtittel"/>
      </w:pPr>
      <w:r>
        <w:t>Høring – innføring av distriktskvoteordning for torsk</w:t>
      </w:r>
      <w:r w:rsidR="000C4054">
        <w:t xml:space="preserve"> </w:t>
      </w:r>
      <w:r w:rsidR="00807DB0">
        <w:t xml:space="preserve"> </w:t>
      </w:r>
    </w:p>
    <w:p w14:paraId="3442C25A" w14:textId="1A39A3BE" w:rsidR="00807DB0" w:rsidRPr="0050133C" w:rsidRDefault="00807DB0" w:rsidP="00807DB0">
      <w:pPr>
        <w:pStyle w:val="Default"/>
        <w:rPr>
          <w:rFonts w:ascii="Times New Roman" w:hAnsi="Times New Roman" w:cs="Times New Roman"/>
        </w:rPr>
      </w:pPr>
      <w:bookmarkStart w:id="1" w:name="start"/>
      <w:bookmarkEnd w:id="1"/>
    </w:p>
    <w:p w14:paraId="1117A1DC" w14:textId="39317697" w:rsidR="00807DB0" w:rsidRDefault="00807DB0" w:rsidP="00807DB0">
      <w:pPr>
        <w:rPr>
          <w:szCs w:val="24"/>
        </w:rPr>
      </w:pPr>
      <w:r w:rsidRPr="0050133C">
        <w:rPr>
          <w:szCs w:val="24"/>
        </w:rPr>
        <w:t xml:space="preserve">Nærings- og fiskeridepartementet </w:t>
      </w:r>
      <w:r w:rsidR="00C911B2">
        <w:rPr>
          <w:szCs w:val="24"/>
        </w:rPr>
        <w:t xml:space="preserve">foreslår i dette høringsbrevet å </w:t>
      </w:r>
      <w:r w:rsidRPr="0050133C">
        <w:rPr>
          <w:szCs w:val="24"/>
        </w:rPr>
        <w:t xml:space="preserve">innføre en </w:t>
      </w:r>
      <w:r w:rsidR="00C911B2">
        <w:rPr>
          <w:szCs w:val="24"/>
        </w:rPr>
        <w:t xml:space="preserve">midlertidig </w:t>
      </w:r>
      <w:r w:rsidRPr="0050133C">
        <w:rPr>
          <w:szCs w:val="24"/>
        </w:rPr>
        <w:t xml:space="preserve">distriktskvoteordning </w:t>
      </w:r>
      <w:r w:rsidR="00C911B2">
        <w:rPr>
          <w:szCs w:val="24"/>
        </w:rPr>
        <w:t xml:space="preserve">for kvoteårene 2018 og 2019. </w:t>
      </w:r>
      <w:r w:rsidR="009A0FD4">
        <w:rPr>
          <w:szCs w:val="24"/>
        </w:rPr>
        <w:t xml:space="preserve">Det </w:t>
      </w:r>
      <w:r w:rsidR="00C911B2">
        <w:rPr>
          <w:szCs w:val="24"/>
        </w:rPr>
        <w:t>foreslås at det</w:t>
      </w:r>
      <w:r w:rsidR="009A0FD4">
        <w:rPr>
          <w:szCs w:val="24"/>
        </w:rPr>
        <w:t xml:space="preserve"> avsettes en distrikts</w:t>
      </w:r>
      <w:r w:rsidR="0061057B">
        <w:rPr>
          <w:szCs w:val="24"/>
        </w:rPr>
        <w:softHyphen/>
      </w:r>
      <w:r w:rsidR="009A0FD4">
        <w:rPr>
          <w:szCs w:val="24"/>
        </w:rPr>
        <w:t>kvote på 3000 tonn</w:t>
      </w:r>
      <w:r w:rsidR="00EE0D2F">
        <w:rPr>
          <w:szCs w:val="24"/>
        </w:rPr>
        <w:t xml:space="preserve"> torsk</w:t>
      </w:r>
      <w:r w:rsidR="00B5177D">
        <w:rPr>
          <w:szCs w:val="24"/>
        </w:rPr>
        <w:t xml:space="preserve"> pr år</w:t>
      </w:r>
      <w:r w:rsidR="009A0FD4">
        <w:rPr>
          <w:szCs w:val="24"/>
        </w:rPr>
        <w:t xml:space="preserve">. </w:t>
      </w:r>
    </w:p>
    <w:p w14:paraId="2EA7BEF5" w14:textId="40902FF4" w:rsidR="00B957BF" w:rsidRDefault="00B957BF" w:rsidP="00807DB0">
      <w:pPr>
        <w:rPr>
          <w:szCs w:val="24"/>
        </w:rPr>
      </w:pPr>
    </w:p>
    <w:p w14:paraId="768C8724" w14:textId="49E3CB5F" w:rsidR="00B957BF" w:rsidRDefault="00B957BF" w:rsidP="00807DB0">
      <w:pPr>
        <w:rPr>
          <w:szCs w:val="24"/>
        </w:rPr>
      </w:pPr>
      <w:r>
        <w:rPr>
          <w:szCs w:val="24"/>
        </w:rPr>
        <w:t xml:space="preserve">Det tas sikte på at departementet etter høringen tar endelig stilling til </w:t>
      </w:r>
      <w:r w:rsidR="00842A7D">
        <w:rPr>
          <w:szCs w:val="24"/>
        </w:rPr>
        <w:t xml:space="preserve">innretningen på en </w:t>
      </w:r>
      <w:r>
        <w:rPr>
          <w:szCs w:val="24"/>
        </w:rPr>
        <w:t>distriktskvote. Departementet tar sik</w:t>
      </w:r>
      <w:bookmarkStart w:id="2" w:name="_GoBack"/>
      <w:bookmarkEnd w:id="2"/>
      <w:r>
        <w:rPr>
          <w:szCs w:val="24"/>
        </w:rPr>
        <w:t>te på å fatte beslutningen om distriktskvote i god tid før reguleringsmøtet høsten 2017</w:t>
      </w:r>
      <w:r w:rsidR="00842A7D">
        <w:rPr>
          <w:szCs w:val="24"/>
        </w:rPr>
        <w:t>,</w:t>
      </w:r>
      <w:r>
        <w:rPr>
          <w:szCs w:val="24"/>
        </w:rPr>
        <w:t xml:space="preserve"> slik at beslutningen kan inngå som en del av rammen for reguleringsmøtet</w:t>
      </w:r>
      <w:r w:rsidR="00842A7D">
        <w:rPr>
          <w:szCs w:val="24"/>
        </w:rPr>
        <w:t>, og at de endelige reglene om distriktskvoten fastsettes som en del av reguleringene for 2018</w:t>
      </w:r>
      <w:r>
        <w:rPr>
          <w:szCs w:val="24"/>
        </w:rPr>
        <w:t>.</w:t>
      </w:r>
      <w:r w:rsidR="00842A7D">
        <w:rPr>
          <w:szCs w:val="24"/>
        </w:rPr>
        <w:t xml:space="preserve"> </w:t>
      </w:r>
    </w:p>
    <w:p w14:paraId="52A92B18" w14:textId="588D4A89" w:rsidR="00807DB0" w:rsidRDefault="00807DB0" w:rsidP="00807DB0">
      <w:pPr>
        <w:rPr>
          <w:szCs w:val="24"/>
        </w:rPr>
      </w:pPr>
    </w:p>
    <w:p w14:paraId="4F4B50FC" w14:textId="62E7A275" w:rsidR="00C911B2" w:rsidRPr="00C911B2" w:rsidRDefault="00C911B2" w:rsidP="00C911B2">
      <w:pPr>
        <w:rPr>
          <w:b/>
          <w:szCs w:val="24"/>
        </w:rPr>
      </w:pPr>
      <w:r w:rsidRPr="00C911B2">
        <w:rPr>
          <w:b/>
          <w:szCs w:val="24"/>
        </w:rPr>
        <w:t xml:space="preserve">Høringsfrist er </w:t>
      </w:r>
      <w:r w:rsidR="00842A7D">
        <w:rPr>
          <w:b/>
          <w:szCs w:val="24"/>
        </w:rPr>
        <w:t>2</w:t>
      </w:r>
      <w:r w:rsidR="004D38E4">
        <w:rPr>
          <w:b/>
          <w:szCs w:val="24"/>
        </w:rPr>
        <w:t>9</w:t>
      </w:r>
      <w:r w:rsidR="00842A7D">
        <w:rPr>
          <w:b/>
          <w:szCs w:val="24"/>
        </w:rPr>
        <w:t xml:space="preserve">. august </w:t>
      </w:r>
      <w:r w:rsidRPr="00C911B2">
        <w:rPr>
          <w:b/>
          <w:szCs w:val="24"/>
        </w:rPr>
        <w:t>2017</w:t>
      </w:r>
    </w:p>
    <w:p w14:paraId="4660E5BA" w14:textId="77777777" w:rsidR="00C911B2" w:rsidRDefault="00C911B2" w:rsidP="00C911B2">
      <w:pPr>
        <w:rPr>
          <w:szCs w:val="24"/>
        </w:rPr>
      </w:pPr>
    </w:p>
    <w:p w14:paraId="67106E8D" w14:textId="3A8B256D" w:rsidR="00C911B2" w:rsidRDefault="009214D7" w:rsidP="00C911B2">
      <w:pPr>
        <w:rPr>
          <w:szCs w:val="24"/>
        </w:rPr>
      </w:pPr>
      <w:r>
        <w:rPr>
          <w:szCs w:val="24"/>
        </w:rPr>
        <w:t xml:space="preserve">Les og svar på høringen her: </w:t>
      </w:r>
      <w:hyperlink r:id="rId9" w:history="1">
        <w:r w:rsidRPr="003759C7">
          <w:rPr>
            <w:rStyle w:val="Hyperkobling"/>
            <w:szCs w:val="24"/>
          </w:rPr>
          <w:t>https://www.regjeringen.no/no/dokumenter/innforing-av-distriktskvoteordning-for-torsk/id2564731/</w:t>
        </w:r>
      </w:hyperlink>
    </w:p>
    <w:p w14:paraId="7C6DF3E8" w14:textId="3B007B85" w:rsidR="00C911B2" w:rsidRPr="00C911B2" w:rsidRDefault="00C911B2" w:rsidP="00C911B2">
      <w:pPr>
        <w:rPr>
          <w:szCs w:val="24"/>
        </w:rPr>
      </w:pPr>
    </w:p>
    <w:p w14:paraId="3F716002" w14:textId="2DBACD6A" w:rsidR="00C911B2" w:rsidRDefault="00C911B2" w:rsidP="00C911B2">
      <w:pPr>
        <w:rPr>
          <w:szCs w:val="24"/>
        </w:rPr>
      </w:pPr>
      <w:r w:rsidRPr="00C911B2">
        <w:rPr>
          <w:szCs w:val="24"/>
        </w:rPr>
        <w:t>Høringer er åpne, og alle kan sende innspill til oss. Vi ber om at høringssvar sendes inn digitalt ved å bruke skjemaet for høringssvar på regjeringen.no</w:t>
      </w:r>
    </w:p>
    <w:p w14:paraId="59FF4C43" w14:textId="77777777" w:rsidR="00C911B2" w:rsidRPr="0050133C" w:rsidRDefault="00C911B2" w:rsidP="00807DB0">
      <w:pPr>
        <w:rPr>
          <w:szCs w:val="24"/>
        </w:rPr>
      </w:pPr>
    </w:p>
    <w:p w14:paraId="304B8046" w14:textId="77777777" w:rsidR="00C911B2" w:rsidRPr="00F14259" w:rsidRDefault="00C911B2" w:rsidP="00C911B2">
      <w:pPr>
        <w:pStyle w:val="Default"/>
        <w:numPr>
          <w:ilvl w:val="0"/>
          <w:numId w:val="7"/>
        </w:numPr>
        <w:rPr>
          <w:rFonts w:ascii="Times New Roman" w:hAnsi="Times New Roman" w:cs="Times New Roman"/>
          <w:b/>
        </w:rPr>
      </w:pPr>
      <w:r>
        <w:rPr>
          <w:rFonts w:ascii="Times New Roman" w:hAnsi="Times New Roman" w:cs="Times New Roman"/>
          <w:b/>
        </w:rPr>
        <w:t>INNLEDNING</w:t>
      </w:r>
    </w:p>
    <w:p w14:paraId="67BEE5EC" w14:textId="7B77EFCE" w:rsidR="002C152B" w:rsidRDefault="00635B57" w:rsidP="00B402A4">
      <w:r>
        <w:t xml:space="preserve">Havressursloven </w:t>
      </w:r>
      <w:r w:rsidR="00C911B2">
        <w:t xml:space="preserve">§ 11 tredje ledd </w:t>
      </w:r>
      <w:r w:rsidR="00135A8B">
        <w:t xml:space="preserve">gir </w:t>
      </w:r>
      <w:r w:rsidR="00C911B2">
        <w:t>d</w:t>
      </w:r>
      <w:r w:rsidR="00C911B2" w:rsidRPr="00C911B2">
        <w:t xml:space="preserve">epartementet </w:t>
      </w:r>
      <w:r w:rsidR="00C911B2">
        <w:t xml:space="preserve">adgang til å </w:t>
      </w:r>
      <w:r w:rsidR="00C911B2" w:rsidRPr="00C911B2">
        <w:t>fastset</w:t>
      </w:r>
      <w:r w:rsidR="00C911B2">
        <w:t>t</w:t>
      </w:r>
      <w:r w:rsidR="00C911B2" w:rsidRPr="00C911B2">
        <w:t>e at en del av den nasjonale kvoten eller en del av gruppekvoten for e</w:t>
      </w:r>
      <w:r w:rsidR="00C911B2">
        <w:t>n</w:t>
      </w:r>
      <w:r w:rsidR="00C911B2" w:rsidRPr="00C911B2">
        <w:t xml:space="preserve"> eller flere fartøygrupper skal lever</w:t>
      </w:r>
      <w:r w:rsidR="00C911B2">
        <w:t>es</w:t>
      </w:r>
      <w:r w:rsidR="00C911B2" w:rsidRPr="00C911B2">
        <w:t xml:space="preserve"> </w:t>
      </w:r>
      <w:r w:rsidR="00C911B2">
        <w:t>for</w:t>
      </w:r>
      <w:r w:rsidR="00C911B2" w:rsidRPr="00C911B2">
        <w:t xml:space="preserve"> tilv</w:t>
      </w:r>
      <w:r w:rsidR="00C911B2">
        <w:t>i</w:t>
      </w:r>
      <w:r w:rsidR="00C911B2" w:rsidRPr="00C911B2">
        <w:t>rk</w:t>
      </w:r>
      <w:r w:rsidR="00C911B2">
        <w:t>n</w:t>
      </w:r>
      <w:r w:rsidR="00C911B2" w:rsidRPr="00C911B2">
        <w:t>ing ved landanlegg i bestemte distrikt</w:t>
      </w:r>
      <w:r w:rsidR="00C911B2">
        <w:t>er</w:t>
      </w:r>
      <w:r w:rsidR="00C911B2" w:rsidRPr="00C911B2">
        <w:t xml:space="preserve"> (distriktskvote). </w:t>
      </w:r>
      <w:r w:rsidR="00C911B2">
        <w:t xml:space="preserve">Det må ses i sammenheng med at </w:t>
      </w:r>
      <w:r w:rsidR="00135A8B">
        <w:t xml:space="preserve">myndighetene </w:t>
      </w:r>
      <w:r w:rsidR="00C911B2">
        <w:t xml:space="preserve">har </w:t>
      </w:r>
      <w:r w:rsidR="00135A8B">
        <w:t>adgang til å ta regionale hensyn i kvotefordelingen og med distrik</w:t>
      </w:r>
      <w:r w:rsidR="0061057B">
        <w:t>t</w:t>
      </w:r>
      <w:r w:rsidR="00135A8B">
        <w:t>s</w:t>
      </w:r>
      <w:r w:rsidR="0061057B">
        <w:softHyphen/>
      </w:r>
      <w:r w:rsidR="00135A8B">
        <w:t xml:space="preserve">kvoter legge til rette for produksjon ved landanlegg i næringssvake distrikt. </w:t>
      </w:r>
    </w:p>
    <w:p w14:paraId="0FD42F21" w14:textId="77777777" w:rsidR="002C152B" w:rsidRDefault="002C152B" w:rsidP="00B402A4"/>
    <w:p w14:paraId="55113F18" w14:textId="1BF67A69" w:rsidR="0095529D" w:rsidRDefault="0095529D" w:rsidP="0095529D">
      <w:pPr>
        <w:rPr>
          <w:szCs w:val="24"/>
        </w:rPr>
      </w:pPr>
      <w:r w:rsidRPr="0050133C">
        <w:rPr>
          <w:szCs w:val="24"/>
        </w:rPr>
        <w:lastRenderedPageBreak/>
        <w:t>Sikker</w:t>
      </w:r>
      <w:r>
        <w:rPr>
          <w:szCs w:val="24"/>
        </w:rPr>
        <w:t xml:space="preserve"> og</w:t>
      </w:r>
      <w:r w:rsidRPr="0050133C">
        <w:rPr>
          <w:szCs w:val="24"/>
        </w:rPr>
        <w:t xml:space="preserve"> jevn tilgang </w:t>
      </w:r>
      <w:r>
        <w:rPr>
          <w:szCs w:val="24"/>
        </w:rPr>
        <w:t xml:space="preserve">av råstoff </w:t>
      </w:r>
      <w:r w:rsidRPr="0050133C">
        <w:rPr>
          <w:szCs w:val="24"/>
        </w:rPr>
        <w:t>gjennom hele året er en vesentlig faktor for å bedre fiske</w:t>
      </w:r>
      <w:r w:rsidR="0061057B">
        <w:rPr>
          <w:szCs w:val="24"/>
        </w:rPr>
        <w:softHyphen/>
      </w:r>
      <w:r w:rsidRPr="0050133C">
        <w:rPr>
          <w:szCs w:val="24"/>
        </w:rPr>
        <w:t xml:space="preserve">industriens konkurransekraft og legge til rette for en lønnsom foredling. </w:t>
      </w:r>
      <w:r w:rsidR="00C911B2">
        <w:rPr>
          <w:szCs w:val="24"/>
        </w:rPr>
        <w:t>T</w:t>
      </w:r>
      <w:r w:rsidRPr="0050133C">
        <w:rPr>
          <w:szCs w:val="24"/>
        </w:rPr>
        <w:t xml:space="preserve">ilgang på </w:t>
      </w:r>
      <w:r w:rsidR="00B05E64">
        <w:rPr>
          <w:szCs w:val="24"/>
        </w:rPr>
        <w:t xml:space="preserve">ferskt </w:t>
      </w:r>
      <w:r w:rsidRPr="0050133C">
        <w:rPr>
          <w:szCs w:val="24"/>
        </w:rPr>
        <w:t xml:space="preserve">råstoff av </w:t>
      </w:r>
      <w:r w:rsidR="00B05E64">
        <w:rPr>
          <w:szCs w:val="24"/>
        </w:rPr>
        <w:t xml:space="preserve">god </w:t>
      </w:r>
      <w:r w:rsidRPr="0050133C">
        <w:rPr>
          <w:szCs w:val="24"/>
        </w:rPr>
        <w:t>kvalitet</w:t>
      </w:r>
      <w:r>
        <w:rPr>
          <w:szCs w:val="24"/>
        </w:rPr>
        <w:t xml:space="preserve"> og riktig størrelse</w:t>
      </w:r>
      <w:r w:rsidR="00C911B2">
        <w:rPr>
          <w:szCs w:val="24"/>
        </w:rPr>
        <w:t xml:space="preserve"> er særlig viktig</w:t>
      </w:r>
      <w:r w:rsidRPr="0050133C">
        <w:rPr>
          <w:szCs w:val="24"/>
        </w:rPr>
        <w:t xml:space="preserve">. </w:t>
      </w:r>
    </w:p>
    <w:p w14:paraId="7848BEBE" w14:textId="77777777" w:rsidR="0095529D" w:rsidRDefault="0095529D" w:rsidP="0095529D">
      <w:pPr>
        <w:rPr>
          <w:szCs w:val="24"/>
        </w:rPr>
      </w:pPr>
    </w:p>
    <w:p w14:paraId="6A0D9D41" w14:textId="3D3DE706" w:rsidR="00516DF3" w:rsidRDefault="00B402A4" w:rsidP="00807DB0">
      <w:pPr>
        <w:rPr>
          <w:szCs w:val="24"/>
        </w:rPr>
      </w:pPr>
      <w:r>
        <w:t xml:space="preserve">Departementet ønsker </w:t>
      </w:r>
      <w:r w:rsidR="00B05E64">
        <w:t xml:space="preserve">å anvende </w:t>
      </w:r>
      <w:r w:rsidR="0047634B">
        <w:rPr>
          <w:szCs w:val="24"/>
        </w:rPr>
        <w:t>distriktskvote</w:t>
      </w:r>
      <w:r w:rsidR="0047634B" w:rsidRPr="0050133C">
        <w:rPr>
          <w:szCs w:val="24"/>
        </w:rPr>
        <w:t xml:space="preserve"> </w:t>
      </w:r>
      <w:r w:rsidR="00B05E64">
        <w:rPr>
          <w:szCs w:val="24"/>
        </w:rPr>
        <w:t xml:space="preserve">for </w:t>
      </w:r>
      <w:r w:rsidR="00807DB0" w:rsidRPr="0050133C">
        <w:rPr>
          <w:szCs w:val="24"/>
        </w:rPr>
        <w:t xml:space="preserve">å styre råstoff til </w:t>
      </w:r>
      <w:r w:rsidR="002C152B" w:rsidRPr="0050133C">
        <w:rPr>
          <w:szCs w:val="24"/>
        </w:rPr>
        <w:t xml:space="preserve">fiskeforedlingsbedrifter i deler av Øst-Finnmark </w:t>
      </w:r>
      <w:r w:rsidR="00807DB0" w:rsidRPr="0050133C">
        <w:rPr>
          <w:szCs w:val="24"/>
        </w:rPr>
        <w:t>hvor det er behov for mer råstoff</w:t>
      </w:r>
      <w:r>
        <w:rPr>
          <w:szCs w:val="24"/>
        </w:rPr>
        <w:t xml:space="preserve">. </w:t>
      </w:r>
      <w:r w:rsidR="00B957BF">
        <w:rPr>
          <w:szCs w:val="24"/>
        </w:rPr>
        <w:t>Det legges opp til at d</w:t>
      </w:r>
      <w:r w:rsidR="009939A7">
        <w:rPr>
          <w:szCs w:val="24"/>
        </w:rPr>
        <w:t>istriktskvoten skal landes om høsten når tilgangen på råstoff er ujevn</w:t>
      </w:r>
      <w:r w:rsidR="00C911B2">
        <w:rPr>
          <w:szCs w:val="24"/>
        </w:rPr>
        <w:t xml:space="preserve">, og </w:t>
      </w:r>
      <w:r w:rsidR="00B957BF">
        <w:rPr>
          <w:szCs w:val="24"/>
        </w:rPr>
        <w:t xml:space="preserve">at </w:t>
      </w:r>
      <w:r w:rsidR="00C911B2">
        <w:rPr>
          <w:szCs w:val="24"/>
        </w:rPr>
        <w:t xml:space="preserve">den </w:t>
      </w:r>
      <w:r w:rsidR="009939A7">
        <w:rPr>
          <w:szCs w:val="24"/>
        </w:rPr>
        <w:t>skal landes fersk.</w:t>
      </w:r>
    </w:p>
    <w:p w14:paraId="7DD2D48E" w14:textId="74B4A5C3" w:rsidR="00BC0B64" w:rsidRDefault="00BC0B64" w:rsidP="004E5CC0"/>
    <w:p w14:paraId="77098D4B" w14:textId="7FC57528" w:rsidR="004E5CC0" w:rsidRPr="0050133C" w:rsidRDefault="004E5CC0" w:rsidP="004E5CC0">
      <w:pPr>
        <w:rPr>
          <w:szCs w:val="24"/>
        </w:rPr>
      </w:pPr>
      <w:r>
        <w:t xml:space="preserve">Innføring av en distriktskvoteordning vil utløse enkelte praktiske og fordelingsmessige spørsmål, som departementet ønsker å få vurdert </w:t>
      </w:r>
      <w:r w:rsidR="00764355">
        <w:t>særskilt av høringsinstansene. Det frem</w:t>
      </w:r>
      <w:r w:rsidR="0061057B">
        <w:softHyphen/>
      </w:r>
      <w:r w:rsidR="00764355">
        <w:t xml:space="preserve">kommer </w:t>
      </w:r>
      <w:r w:rsidR="00250710">
        <w:t xml:space="preserve">nærmere i høringsbrevet </w:t>
      </w:r>
      <w:r w:rsidR="00764355">
        <w:t>hvilke</w:t>
      </w:r>
      <w:r>
        <w:t xml:space="preserve"> problemstillinger </w:t>
      </w:r>
      <w:r w:rsidR="00FD24B1">
        <w:t>det er</w:t>
      </w:r>
      <w:r>
        <w:t xml:space="preserve"> </w:t>
      </w:r>
      <w:r w:rsidR="00FD24B1">
        <w:t>aktuelt</w:t>
      </w:r>
      <w:r>
        <w:t xml:space="preserve"> å få avklart gjennom høringen</w:t>
      </w:r>
      <w:r w:rsidR="00514631">
        <w:t>.</w:t>
      </w:r>
    </w:p>
    <w:p w14:paraId="6167D79C" w14:textId="77777777" w:rsidR="00807DB0" w:rsidRPr="0050133C" w:rsidRDefault="00807DB0" w:rsidP="00807DB0">
      <w:pPr>
        <w:rPr>
          <w:szCs w:val="24"/>
        </w:rPr>
      </w:pPr>
    </w:p>
    <w:p w14:paraId="67C77548" w14:textId="4C213566" w:rsidR="00807DB0" w:rsidRPr="00F14259" w:rsidRDefault="00551BF5" w:rsidP="00807DB0">
      <w:pPr>
        <w:pStyle w:val="Listeavsnitt"/>
        <w:numPr>
          <w:ilvl w:val="0"/>
          <w:numId w:val="7"/>
        </w:numPr>
        <w:rPr>
          <w:rFonts w:ascii="Times New Roman" w:hAnsi="Times New Roman"/>
          <w:b/>
          <w:sz w:val="24"/>
          <w:szCs w:val="24"/>
        </w:rPr>
      </w:pPr>
      <w:r>
        <w:rPr>
          <w:rFonts w:ascii="Times New Roman" w:hAnsi="Times New Roman"/>
          <w:b/>
          <w:sz w:val="24"/>
          <w:szCs w:val="24"/>
        </w:rPr>
        <w:t>DISTRIKTSKVOTEORDNINGEN</w:t>
      </w:r>
    </w:p>
    <w:p w14:paraId="69EB28E4" w14:textId="77777777" w:rsidR="00807DB0" w:rsidRPr="0050133C" w:rsidRDefault="00807DB0" w:rsidP="00807DB0">
      <w:pPr>
        <w:rPr>
          <w:szCs w:val="24"/>
        </w:rPr>
      </w:pPr>
    </w:p>
    <w:p w14:paraId="7D8C9595" w14:textId="77777777" w:rsidR="00807DB0" w:rsidRPr="00F14259" w:rsidRDefault="00807DB0" w:rsidP="00807DB0">
      <w:pPr>
        <w:pStyle w:val="Listeavsnitt"/>
        <w:numPr>
          <w:ilvl w:val="1"/>
          <w:numId w:val="7"/>
        </w:numPr>
        <w:rPr>
          <w:rFonts w:ascii="Times New Roman" w:hAnsi="Times New Roman"/>
          <w:i/>
          <w:sz w:val="24"/>
          <w:szCs w:val="24"/>
        </w:rPr>
      </w:pPr>
      <w:r w:rsidRPr="00F14259">
        <w:rPr>
          <w:rFonts w:ascii="Times New Roman" w:hAnsi="Times New Roman"/>
          <w:i/>
          <w:sz w:val="24"/>
          <w:szCs w:val="24"/>
        </w:rPr>
        <w:t>Hjemmelsgrunnlag</w:t>
      </w:r>
    </w:p>
    <w:p w14:paraId="15535E68" w14:textId="77777777" w:rsidR="00807DB0" w:rsidRPr="001F62EE" w:rsidRDefault="00807DB0" w:rsidP="00807DB0">
      <w:pPr>
        <w:rPr>
          <w:szCs w:val="24"/>
        </w:rPr>
      </w:pPr>
    </w:p>
    <w:p w14:paraId="153EBAF1" w14:textId="20D60F36" w:rsidR="00807DB0" w:rsidRPr="0050133C" w:rsidRDefault="00807DB0" w:rsidP="00B957BF">
      <w:pPr>
        <w:shd w:val="clear" w:color="auto" w:fill="FFFFFF"/>
        <w:spacing w:after="158" w:line="330" w:lineRule="atLeast"/>
        <w:rPr>
          <w:iCs/>
          <w:szCs w:val="24"/>
          <w:lang w:eastAsia="nb-NO"/>
        </w:rPr>
      </w:pPr>
      <w:r w:rsidRPr="0050133C">
        <w:rPr>
          <w:szCs w:val="24"/>
          <w:lang w:eastAsia="nb-NO"/>
        </w:rPr>
        <w:t>Distriktskvoteordninger har vært i bruk siden første halvdel av 1980-tallet. Frem til 1989 var avsetningen til distriktskvote uten direkte lovhjemmel, men fikk deretter en egen lovhjemmel i saltvannsfiskeloven. Hjemmelsgrunnlaget for distriktskvoteordning ble videreført i havressursloven § 11 tredje ledd</w:t>
      </w:r>
      <w:r w:rsidRPr="0050133C">
        <w:rPr>
          <w:iCs/>
          <w:szCs w:val="24"/>
          <w:lang w:eastAsia="nb-NO"/>
        </w:rPr>
        <w:t xml:space="preserve"> </w:t>
      </w:r>
      <w:r w:rsidR="00B957BF">
        <w:rPr>
          <w:iCs/>
          <w:szCs w:val="24"/>
          <w:lang w:eastAsia="nb-NO"/>
        </w:rPr>
        <w:t>som lyde</w:t>
      </w:r>
      <w:r w:rsidRPr="0050133C">
        <w:rPr>
          <w:iCs/>
          <w:szCs w:val="24"/>
          <w:lang w:eastAsia="nb-NO"/>
        </w:rPr>
        <w:t>r:</w:t>
      </w:r>
    </w:p>
    <w:p w14:paraId="6B102130" w14:textId="708F2FEA" w:rsidR="00807DB0" w:rsidRDefault="00807DB0" w:rsidP="00807DB0">
      <w:pPr>
        <w:shd w:val="clear" w:color="auto" w:fill="FFFFFF"/>
        <w:spacing w:after="158" w:line="330" w:lineRule="atLeast"/>
        <w:ind w:left="360"/>
        <w:rPr>
          <w:i/>
          <w:szCs w:val="24"/>
          <w:lang w:eastAsia="nb-NO"/>
        </w:rPr>
      </w:pPr>
      <w:r w:rsidRPr="0050133C">
        <w:rPr>
          <w:szCs w:val="24"/>
          <w:lang w:eastAsia="nb-NO"/>
        </w:rPr>
        <w:t>"</w:t>
      </w:r>
      <w:r w:rsidRPr="0050133C">
        <w:rPr>
          <w:i/>
          <w:szCs w:val="24"/>
          <w:lang w:eastAsia="nb-NO"/>
        </w:rPr>
        <w:t>Departementet kan fastsetje at ein del av den nasjonale kvoten eller ein del av gruppe</w:t>
      </w:r>
      <w:r w:rsidR="0061057B">
        <w:rPr>
          <w:i/>
          <w:szCs w:val="24"/>
          <w:lang w:eastAsia="nb-NO"/>
        </w:rPr>
        <w:softHyphen/>
      </w:r>
      <w:r w:rsidRPr="0050133C">
        <w:rPr>
          <w:i/>
          <w:szCs w:val="24"/>
          <w:lang w:eastAsia="nb-NO"/>
        </w:rPr>
        <w:t>kvoten for ei eller fleire fartøygrupper skal leverast til tilverking ved landanlegg i bestemte distrikt (distriktskvote). Departementet kan fastsetje forskrifter om fordeling av og vilkår for utnytting av distriktskvoten."</w:t>
      </w:r>
    </w:p>
    <w:p w14:paraId="402E1ED1" w14:textId="77777777" w:rsidR="0061057B" w:rsidRPr="0050133C" w:rsidRDefault="0061057B" w:rsidP="00807DB0">
      <w:pPr>
        <w:shd w:val="clear" w:color="auto" w:fill="FFFFFF"/>
        <w:spacing w:after="158" w:line="330" w:lineRule="atLeast"/>
        <w:ind w:left="360"/>
        <w:rPr>
          <w:i/>
          <w:szCs w:val="24"/>
          <w:lang w:eastAsia="nb-NO"/>
        </w:rPr>
      </w:pPr>
    </w:p>
    <w:p w14:paraId="55041DF5" w14:textId="5E882935" w:rsidR="002F69B5" w:rsidRDefault="002F69B5" w:rsidP="002F69B5">
      <w:pPr>
        <w:pStyle w:val="Listeavsnitt"/>
        <w:numPr>
          <w:ilvl w:val="1"/>
          <w:numId w:val="7"/>
        </w:numPr>
        <w:shd w:val="clear" w:color="auto" w:fill="FFFFFF"/>
        <w:spacing w:after="158" w:line="330" w:lineRule="atLeast"/>
        <w:rPr>
          <w:rFonts w:ascii="Times New Roman" w:hAnsi="Times New Roman"/>
          <w:i/>
          <w:sz w:val="24"/>
          <w:szCs w:val="24"/>
          <w:lang w:eastAsia="nb-NO"/>
        </w:rPr>
      </w:pPr>
      <w:r>
        <w:rPr>
          <w:rFonts w:ascii="Times New Roman" w:hAnsi="Times New Roman"/>
          <w:i/>
          <w:sz w:val="24"/>
          <w:szCs w:val="24"/>
          <w:lang w:eastAsia="nb-NO"/>
        </w:rPr>
        <w:t>Mer om distriktskvote</w:t>
      </w:r>
      <w:r w:rsidR="00D12F44">
        <w:rPr>
          <w:rFonts w:ascii="Times New Roman" w:hAnsi="Times New Roman"/>
          <w:i/>
          <w:sz w:val="24"/>
          <w:szCs w:val="24"/>
          <w:lang w:eastAsia="nb-NO"/>
        </w:rPr>
        <w:t xml:space="preserve"> og tidligere erfa</w:t>
      </w:r>
      <w:r w:rsidR="00F55D83">
        <w:rPr>
          <w:rFonts w:ascii="Times New Roman" w:hAnsi="Times New Roman"/>
          <w:i/>
          <w:sz w:val="24"/>
          <w:szCs w:val="24"/>
          <w:lang w:eastAsia="nb-NO"/>
        </w:rPr>
        <w:t>ring fra bruk av distriktskvoteordning</w:t>
      </w:r>
    </w:p>
    <w:p w14:paraId="6249C7C9" w14:textId="37436902" w:rsidR="00575DCD" w:rsidRDefault="002F69B5" w:rsidP="00807DB0">
      <w:pPr>
        <w:shd w:val="clear" w:color="auto" w:fill="FFFFFF"/>
        <w:spacing w:after="158" w:line="330" w:lineRule="atLeast"/>
        <w:rPr>
          <w:szCs w:val="24"/>
        </w:rPr>
      </w:pPr>
      <w:r w:rsidRPr="00506FD5">
        <w:rPr>
          <w:szCs w:val="24"/>
        </w:rPr>
        <w:t xml:space="preserve">Distriktskvoter </w:t>
      </w:r>
      <w:r w:rsidRPr="00506FD5">
        <w:rPr>
          <w:szCs w:val="24"/>
          <w:lang w:eastAsia="nb-NO"/>
        </w:rPr>
        <w:t xml:space="preserve">har </w:t>
      </w:r>
      <w:r w:rsidR="00842A7D">
        <w:rPr>
          <w:szCs w:val="24"/>
          <w:lang w:eastAsia="nb-NO"/>
        </w:rPr>
        <w:t>en viss</w:t>
      </w:r>
      <w:r w:rsidRPr="00506FD5">
        <w:rPr>
          <w:szCs w:val="24"/>
          <w:lang w:eastAsia="nb-NO"/>
        </w:rPr>
        <w:t xml:space="preserve"> tradisjon innen forvaltning av ressursene</w:t>
      </w:r>
      <w:r w:rsidRPr="00506FD5">
        <w:rPr>
          <w:szCs w:val="24"/>
        </w:rPr>
        <w:t xml:space="preserve">. </w:t>
      </w:r>
      <w:r w:rsidR="009939A7">
        <w:rPr>
          <w:szCs w:val="24"/>
        </w:rPr>
        <w:t>D</w:t>
      </w:r>
      <w:r w:rsidR="002C152B">
        <w:rPr>
          <w:szCs w:val="24"/>
        </w:rPr>
        <w:t>istriktskvoter</w:t>
      </w:r>
      <w:r w:rsidR="009939A7">
        <w:rPr>
          <w:szCs w:val="24"/>
        </w:rPr>
        <w:t xml:space="preserve"> ble tatt i bruk for å sikre fiske</w:t>
      </w:r>
      <w:r w:rsidR="002C152B">
        <w:rPr>
          <w:szCs w:val="24"/>
        </w:rPr>
        <w:t>i</w:t>
      </w:r>
      <w:r w:rsidR="002C152B" w:rsidRPr="00506FD5">
        <w:rPr>
          <w:szCs w:val="24"/>
        </w:rPr>
        <w:t>ndustrien bedre tilgang på råvarer til tider på året med spesielt behov for råstoff.</w:t>
      </w:r>
      <w:r w:rsidR="002C152B" w:rsidRPr="00506FD5">
        <w:rPr>
          <w:szCs w:val="24"/>
          <w:lang w:eastAsia="nb-NO"/>
        </w:rPr>
        <w:t xml:space="preserve"> </w:t>
      </w:r>
      <w:r w:rsidR="00976E89">
        <w:rPr>
          <w:szCs w:val="24"/>
          <w:lang w:eastAsia="nb-NO"/>
        </w:rPr>
        <w:t>R</w:t>
      </w:r>
      <w:r w:rsidRPr="00506FD5">
        <w:rPr>
          <w:szCs w:val="24"/>
          <w:lang w:eastAsia="nb-NO"/>
        </w:rPr>
        <w:t>eduserte</w:t>
      </w:r>
      <w:r w:rsidR="00976E89">
        <w:rPr>
          <w:szCs w:val="24"/>
          <w:lang w:eastAsia="nb-NO"/>
        </w:rPr>
        <w:t xml:space="preserve"> </w:t>
      </w:r>
      <w:r w:rsidRPr="00506FD5">
        <w:rPr>
          <w:szCs w:val="24"/>
          <w:lang w:eastAsia="nb-NO"/>
        </w:rPr>
        <w:t xml:space="preserve">råstoffleveranser til </w:t>
      </w:r>
      <w:r w:rsidR="009939A7">
        <w:rPr>
          <w:szCs w:val="24"/>
          <w:lang w:eastAsia="nb-NO"/>
        </w:rPr>
        <w:t>fiske</w:t>
      </w:r>
      <w:r w:rsidRPr="00506FD5">
        <w:rPr>
          <w:szCs w:val="24"/>
          <w:lang w:eastAsia="nb-NO"/>
        </w:rPr>
        <w:t>foredlingsindustrien i Finnmark</w:t>
      </w:r>
      <w:r w:rsidRPr="00506FD5">
        <w:rPr>
          <w:szCs w:val="24"/>
        </w:rPr>
        <w:t xml:space="preserve"> på 1980-90 tallet </w:t>
      </w:r>
      <w:r w:rsidR="00976E89">
        <w:rPr>
          <w:szCs w:val="24"/>
        </w:rPr>
        <w:t xml:space="preserve">førte til at myndighetene </w:t>
      </w:r>
      <w:r w:rsidRPr="00506FD5">
        <w:rPr>
          <w:szCs w:val="24"/>
        </w:rPr>
        <w:t>avsatt</w:t>
      </w:r>
      <w:r w:rsidR="002C152B">
        <w:rPr>
          <w:szCs w:val="24"/>
        </w:rPr>
        <w:t>e</w:t>
      </w:r>
      <w:r w:rsidRPr="00506FD5">
        <w:rPr>
          <w:szCs w:val="24"/>
        </w:rPr>
        <w:t xml:space="preserve"> distriktskvoter </w:t>
      </w:r>
      <w:r w:rsidRPr="00506FD5">
        <w:rPr>
          <w:szCs w:val="24"/>
          <w:lang w:eastAsia="nb-NO"/>
        </w:rPr>
        <w:t>som skulle avhjelpe denne situasjonen.</w:t>
      </w:r>
      <w:r w:rsidRPr="00506FD5">
        <w:rPr>
          <w:szCs w:val="24"/>
        </w:rPr>
        <w:t xml:space="preserve"> </w:t>
      </w:r>
      <w:r w:rsidR="00F56C1C" w:rsidRPr="00506FD5">
        <w:rPr>
          <w:szCs w:val="24"/>
          <w:lang w:eastAsia="nb-NO"/>
        </w:rPr>
        <w:t>I</w:t>
      </w:r>
      <w:r w:rsidR="00F56C1C">
        <w:rPr>
          <w:szCs w:val="24"/>
          <w:lang w:eastAsia="nb-NO"/>
        </w:rPr>
        <w:t xml:space="preserve"> </w:t>
      </w:r>
      <w:r w:rsidRPr="00506FD5">
        <w:rPr>
          <w:szCs w:val="24"/>
          <w:lang w:eastAsia="nb-NO"/>
        </w:rPr>
        <w:t xml:space="preserve">perioden 1984-1991 </w:t>
      </w:r>
      <w:r w:rsidR="00F56C1C">
        <w:rPr>
          <w:szCs w:val="24"/>
          <w:lang w:eastAsia="nb-NO"/>
        </w:rPr>
        <w:t xml:space="preserve">var distrikskvotene </w:t>
      </w:r>
      <w:r w:rsidRPr="00506FD5">
        <w:rPr>
          <w:szCs w:val="24"/>
          <w:lang w:eastAsia="nb-NO"/>
        </w:rPr>
        <w:t>rettet inn mot torsk i trålerflåten, ettersom kystfiske</w:t>
      </w:r>
      <w:r w:rsidR="0061057B">
        <w:rPr>
          <w:szCs w:val="24"/>
          <w:lang w:eastAsia="nb-NO"/>
        </w:rPr>
        <w:softHyphen/>
      </w:r>
      <w:r w:rsidRPr="00506FD5">
        <w:rPr>
          <w:szCs w:val="24"/>
          <w:lang w:eastAsia="nb-NO"/>
        </w:rPr>
        <w:t>flåten ikke var kvoteregulert frem til 1990.</w:t>
      </w:r>
      <w:r w:rsidR="00840D36" w:rsidRPr="00506FD5">
        <w:rPr>
          <w:szCs w:val="24"/>
        </w:rPr>
        <w:t xml:space="preserve"> </w:t>
      </w:r>
      <w:r w:rsidRPr="00506FD5">
        <w:rPr>
          <w:szCs w:val="24"/>
        </w:rPr>
        <w:t>Sist ordningen var satt i verk, var i 2006 og da for å styrke råstofftilgangen til bedrifter i fiskeriavhengige kommuner i Nordland, Troms og Finnmark.</w:t>
      </w:r>
      <w:r w:rsidRPr="00506FD5">
        <w:rPr>
          <w:szCs w:val="24"/>
          <w:lang w:eastAsia="nb-NO"/>
        </w:rPr>
        <w:t xml:space="preserve"> </w:t>
      </w:r>
    </w:p>
    <w:p w14:paraId="17094FAE" w14:textId="11F0E9E6" w:rsidR="00807DB0" w:rsidRPr="001F62EE" w:rsidRDefault="00506FD5" w:rsidP="00807DB0">
      <w:pPr>
        <w:shd w:val="clear" w:color="auto" w:fill="FFFFFF"/>
        <w:spacing w:after="158" w:line="330" w:lineRule="atLeast"/>
        <w:rPr>
          <w:szCs w:val="24"/>
        </w:rPr>
      </w:pPr>
      <w:r>
        <w:rPr>
          <w:szCs w:val="24"/>
          <w:lang w:eastAsia="nb-NO"/>
        </w:rPr>
        <w:t xml:space="preserve">I </w:t>
      </w:r>
      <w:r w:rsidR="00E95FDB" w:rsidRPr="001F62EE">
        <w:rPr>
          <w:szCs w:val="24"/>
          <w:lang w:eastAsia="nb-NO"/>
        </w:rPr>
        <w:t>forarbeidene til havressursloven</w:t>
      </w:r>
      <w:r w:rsidR="00E95FDB">
        <w:rPr>
          <w:szCs w:val="24"/>
          <w:lang w:eastAsia="nb-NO"/>
        </w:rPr>
        <w:t>,</w:t>
      </w:r>
      <w:r w:rsidR="00E95FDB" w:rsidRPr="001F62EE">
        <w:rPr>
          <w:szCs w:val="24"/>
          <w:lang w:eastAsia="nb-NO"/>
        </w:rPr>
        <w:t xml:space="preserve"> </w:t>
      </w:r>
      <w:r w:rsidR="00807DB0" w:rsidRPr="001F62EE">
        <w:rPr>
          <w:szCs w:val="24"/>
          <w:lang w:eastAsia="nb-NO"/>
        </w:rPr>
        <w:t>Ot. prp. nr. 20 (2007-2008)</w:t>
      </w:r>
      <w:r w:rsidR="00575DCD">
        <w:rPr>
          <w:szCs w:val="24"/>
          <w:lang w:eastAsia="nb-NO"/>
        </w:rPr>
        <w:t xml:space="preserve"> fremgår</w:t>
      </w:r>
      <w:r w:rsidR="00807DB0" w:rsidRPr="001F62EE">
        <w:rPr>
          <w:szCs w:val="24"/>
          <w:lang w:eastAsia="nb-NO"/>
        </w:rPr>
        <w:t xml:space="preserve"> at det skal kunne tas regionale hensyn i kvotefordelingen både i vanlig kvotefordeling og ved å reservere deler av nasjonal kvote og deler av gruppekvoten for en distrikskvote. </w:t>
      </w:r>
    </w:p>
    <w:p w14:paraId="4CE80F63" w14:textId="07434D32" w:rsidR="00E95FDB" w:rsidRDefault="00840D36" w:rsidP="00807DB0">
      <w:pPr>
        <w:rPr>
          <w:szCs w:val="24"/>
        </w:rPr>
      </w:pPr>
      <w:r>
        <w:rPr>
          <w:szCs w:val="24"/>
        </w:rPr>
        <w:t>I f</w:t>
      </w:r>
      <w:r w:rsidR="003959CD">
        <w:rPr>
          <w:szCs w:val="24"/>
        </w:rPr>
        <w:t xml:space="preserve">orarbeidene </w:t>
      </w:r>
      <w:r w:rsidR="00335CD3">
        <w:rPr>
          <w:szCs w:val="24"/>
        </w:rPr>
        <w:t>utdype</w:t>
      </w:r>
      <w:r>
        <w:rPr>
          <w:szCs w:val="24"/>
        </w:rPr>
        <w:t>s også</w:t>
      </w:r>
      <w:r w:rsidR="00335CD3">
        <w:rPr>
          <w:szCs w:val="24"/>
        </w:rPr>
        <w:t xml:space="preserve"> m</w:t>
      </w:r>
      <w:r w:rsidR="00807DB0">
        <w:rPr>
          <w:szCs w:val="24"/>
        </w:rPr>
        <w:t>yndighetene</w:t>
      </w:r>
      <w:r w:rsidR="00335CD3">
        <w:rPr>
          <w:szCs w:val="24"/>
        </w:rPr>
        <w:t>s kompetanse</w:t>
      </w:r>
      <w:r w:rsidR="0014045E">
        <w:rPr>
          <w:szCs w:val="24"/>
        </w:rPr>
        <w:t xml:space="preserve"> og hvordan en distriktskvoteordning kan innrettes</w:t>
      </w:r>
      <w:r>
        <w:rPr>
          <w:szCs w:val="24"/>
        </w:rPr>
        <w:t xml:space="preserve">. </w:t>
      </w:r>
      <w:r w:rsidR="0014045E">
        <w:rPr>
          <w:szCs w:val="24"/>
        </w:rPr>
        <w:t>M</w:t>
      </w:r>
      <w:r w:rsidR="00335CD3">
        <w:rPr>
          <w:szCs w:val="24"/>
        </w:rPr>
        <w:t>yndighetene</w:t>
      </w:r>
      <w:r w:rsidR="0014045E">
        <w:rPr>
          <w:szCs w:val="24"/>
        </w:rPr>
        <w:t xml:space="preserve"> </w:t>
      </w:r>
      <w:r w:rsidR="00335CD3">
        <w:rPr>
          <w:szCs w:val="24"/>
        </w:rPr>
        <w:t xml:space="preserve">kan </w:t>
      </w:r>
      <w:r w:rsidR="00F56C1C">
        <w:rPr>
          <w:szCs w:val="24"/>
        </w:rPr>
        <w:t xml:space="preserve">sette vilkår om at distriktskvote skal leveres til landanlegg i </w:t>
      </w:r>
      <w:r w:rsidR="00F56C1C">
        <w:rPr>
          <w:szCs w:val="24"/>
        </w:rPr>
        <w:lastRenderedPageBreak/>
        <w:t>bestemte distrikt og</w:t>
      </w:r>
      <w:r w:rsidR="00F56C1C" w:rsidRPr="00F56C1C">
        <w:rPr>
          <w:szCs w:val="24"/>
        </w:rPr>
        <w:t xml:space="preserve"> </w:t>
      </w:r>
      <w:r w:rsidR="00F56C1C">
        <w:rPr>
          <w:szCs w:val="24"/>
        </w:rPr>
        <w:t>m</w:t>
      </w:r>
      <w:r w:rsidR="00F56C1C" w:rsidRPr="00D14AA2">
        <w:rPr>
          <w:szCs w:val="24"/>
        </w:rPr>
        <w:t>yndighetene kan fastsette hvilke anlegg slik fangst skal lande</w:t>
      </w:r>
      <w:r w:rsidR="00F56C1C">
        <w:rPr>
          <w:szCs w:val="24"/>
        </w:rPr>
        <w:t>s</w:t>
      </w:r>
      <w:r w:rsidR="00F56C1C" w:rsidRPr="00D14AA2">
        <w:rPr>
          <w:szCs w:val="24"/>
        </w:rPr>
        <w:t xml:space="preserve"> til</w:t>
      </w:r>
      <w:r w:rsidR="00F56C1C">
        <w:rPr>
          <w:szCs w:val="24"/>
        </w:rPr>
        <w:t xml:space="preserve">. Det kan også </w:t>
      </w:r>
      <w:r w:rsidR="00335CD3">
        <w:rPr>
          <w:szCs w:val="24"/>
        </w:rPr>
        <w:t>sette</w:t>
      </w:r>
      <w:r w:rsidR="00F56C1C">
        <w:rPr>
          <w:szCs w:val="24"/>
        </w:rPr>
        <w:t>s</w:t>
      </w:r>
      <w:r w:rsidR="00335CD3">
        <w:rPr>
          <w:szCs w:val="24"/>
        </w:rPr>
        <w:t xml:space="preserve"> vilkår om</w:t>
      </w:r>
      <w:r w:rsidR="00807DB0" w:rsidRPr="0050133C">
        <w:rPr>
          <w:szCs w:val="24"/>
        </w:rPr>
        <w:t xml:space="preserve"> hvilken tilstand </w:t>
      </w:r>
      <w:r w:rsidR="00575DCD">
        <w:rPr>
          <w:szCs w:val="24"/>
        </w:rPr>
        <w:t>fangsten</w:t>
      </w:r>
      <w:r w:rsidR="00807DB0" w:rsidRPr="0050133C">
        <w:rPr>
          <w:szCs w:val="24"/>
        </w:rPr>
        <w:t xml:space="preserve"> skal ha ved landing, om råstoffet skal være ferskt eller fryst </w:t>
      </w:r>
      <w:r w:rsidR="00221EFA">
        <w:rPr>
          <w:szCs w:val="24"/>
        </w:rPr>
        <w:t xml:space="preserve">eller </w:t>
      </w:r>
      <w:r w:rsidR="00221EFA" w:rsidRPr="0050133C">
        <w:rPr>
          <w:szCs w:val="24"/>
        </w:rPr>
        <w:t xml:space="preserve">leveres til konsum </w:t>
      </w:r>
      <w:r w:rsidR="00807DB0" w:rsidRPr="0050133C">
        <w:rPr>
          <w:szCs w:val="24"/>
        </w:rPr>
        <w:t>og i hvilken grad det kan foredles</w:t>
      </w:r>
      <w:r w:rsidR="00221EFA">
        <w:rPr>
          <w:szCs w:val="24"/>
        </w:rPr>
        <w:t xml:space="preserve"> ombord</w:t>
      </w:r>
      <w:r w:rsidR="00807DB0" w:rsidRPr="0050133C">
        <w:rPr>
          <w:szCs w:val="24"/>
        </w:rPr>
        <w:t>.</w:t>
      </w:r>
      <w:r w:rsidR="00807DB0" w:rsidRPr="00D14AA2">
        <w:rPr>
          <w:szCs w:val="24"/>
        </w:rPr>
        <w:t xml:space="preserve"> </w:t>
      </w:r>
    </w:p>
    <w:p w14:paraId="6818BFF8" w14:textId="77777777" w:rsidR="00E95FDB" w:rsidRDefault="00E95FDB" w:rsidP="00807DB0">
      <w:pPr>
        <w:rPr>
          <w:szCs w:val="24"/>
        </w:rPr>
      </w:pPr>
    </w:p>
    <w:p w14:paraId="21DB543F" w14:textId="4917188E" w:rsidR="00807DB0" w:rsidRPr="00D14AA2" w:rsidRDefault="00807DB0" w:rsidP="00807DB0">
      <w:pPr>
        <w:rPr>
          <w:szCs w:val="24"/>
        </w:rPr>
      </w:pPr>
      <w:r w:rsidRPr="00D14AA2">
        <w:rPr>
          <w:szCs w:val="24"/>
        </w:rPr>
        <w:t>Distriktskvote har sitt navn etter formålet</w:t>
      </w:r>
      <w:r w:rsidR="00E95FDB">
        <w:rPr>
          <w:szCs w:val="24"/>
        </w:rPr>
        <w:t xml:space="preserve"> med ordningen</w:t>
      </w:r>
      <w:r w:rsidRPr="00D14AA2">
        <w:rPr>
          <w:szCs w:val="24"/>
        </w:rPr>
        <w:t>, at det er et distrikt som skal tilgodesees med kvote. En distriktskvote er ikke ment som et tiltak for å styrke råst</w:t>
      </w:r>
      <w:r w:rsidR="005F5002" w:rsidRPr="00D14AA2">
        <w:rPr>
          <w:szCs w:val="24"/>
        </w:rPr>
        <w:t>off</w:t>
      </w:r>
      <w:r w:rsidR="0061057B">
        <w:rPr>
          <w:szCs w:val="24"/>
        </w:rPr>
        <w:softHyphen/>
      </w:r>
      <w:r w:rsidR="005F5002" w:rsidRPr="00D14AA2">
        <w:rPr>
          <w:szCs w:val="24"/>
        </w:rPr>
        <w:t>tilgangen til enkeltanlegg, p</w:t>
      </w:r>
      <w:r w:rsidRPr="00D14AA2">
        <w:rPr>
          <w:szCs w:val="24"/>
        </w:rPr>
        <w:t>å</w:t>
      </w:r>
      <w:r w:rsidR="005F5002" w:rsidRPr="00D14AA2">
        <w:rPr>
          <w:szCs w:val="24"/>
        </w:rPr>
        <w:t xml:space="preserve"> </w:t>
      </w:r>
      <w:r w:rsidRPr="00D14AA2">
        <w:rPr>
          <w:szCs w:val="24"/>
        </w:rPr>
        <w:t>de</w:t>
      </w:r>
      <w:r w:rsidR="005F5002" w:rsidRPr="00D14AA2">
        <w:rPr>
          <w:szCs w:val="24"/>
        </w:rPr>
        <w:t>n måten</w:t>
      </w:r>
      <w:r w:rsidRPr="00D14AA2">
        <w:rPr>
          <w:szCs w:val="24"/>
        </w:rPr>
        <w:t xml:space="preserve"> at den begunstiger bestemte anlegg med ekstra råstoff. Distriktskvote </w:t>
      </w:r>
      <w:r w:rsidR="00062CCE">
        <w:rPr>
          <w:szCs w:val="24"/>
        </w:rPr>
        <w:t>rettes</w:t>
      </w:r>
      <w:r w:rsidR="00E91AAD">
        <w:rPr>
          <w:szCs w:val="24"/>
        </w:rPr>
        <w:t xml:space="preserve"> derimot </w:t>
      </w:r>
      <w:r w:rsidRPr="00D14AA2">
        <w:rPr>
          <w:szCs w:val="24"/>
        </w:rPr>
        <w:t xml:space="preserve">mot alle bedrifter som driver en bestemt type foredling i et distrikt. </w:t>
      </w:r>
      <w:r w:rsidR="00E95FDB">
        <w:rPr>
          <w:szCs w:val="24"/>
        </w:rPr>
        <w:t xml:space="preserve">Kvoten </w:t>
      </w:r>
      <w:r w:rsidRPr="00D14AA2">
        <w:rPr>
          <w:szCs w:val="24"/>
        </w:rPr>
        <w:t xml:space="preserve">kan også rettes mot alle bedrifter som tar i mot fisk i et område. </w:t>
      </w:r>
    </w:p>
    <w:p w14:paraId="763BC488" w14:textId="77777777" w:rsidR="00C85354" w:rsidRPr="0050133C" w:rsidRDefault="00C85354" w:rsidP="00807DB0">
      <w:pPr>
        <w:rPr>
          <w:szCs w:val="24"/>
        </w:rPr>
      </w:pPr>
    </w:p>
    <w:p w14:paraId="1EC2C9E7" w14:textId="0EE8B7E2" w:rsidR="00E84C86" w:rsidRDefault="00E84C86" w:rsidP="00C85354">
      <w:pPr>
        <w:rPr>
          <w:szCs w:val="24"/>
        </w:rPr>
      </w:pPr>
      <w:r>
        <w:rPr>
          <w:szCs w:val="24"/>
        </w:rPr>
        <w:t xml:space="preserve">Et distrikts størrelse kan variere. </w:t>
      </w:r>
      <w:r w:rsidR="00C85354" w:rsidRPr="0050133C">
        <w:rPr>
          <w:szCs w:val="24"/>
        </w:rPr>
        <w:t xml:space="preserve">På 1980-90 tallet var Finnmark og foredlingsindustrien der prioritert, men også hele Norges Råfisklags distrikt har vært tilgodesett med distriktskvote. I 2006 gjaldt ordningen </w:t>
      </w:r>
      <w:r w:rsidR="002347AB">
        <w:rPr>
          <w:szCs w:val="24"/>
        </w:rPr>
        <w:t xml:space="preserve">fiskeriavhengige </w:t>
      </w:r>
      <w:r w:rsidR="00062CCE">
        <w:rPr>
          <w:szCs w:val="24"/>
        </w:rPr>
        <w:t xml:space="preserve">kommuner i </w:t>
      </w:r>
      <w:r w:rsidR="00C85354" w:rsidRPr="0050133C">
        <w:rPr>
          <w:szCs w:val="24"/>
        </w:rPr>
        <w:t xml:space="preserve">Nordland, Troms og Finnmark. </w:t>
      </w:r>
    </w:p>
    <w:p w14:paraId="5ACFDA15" w14:textId="77777777" w:rsidR="00E84C86" w:rsidRDefault="00E84C86" w:rsidP="00C85354">
      <w:pPr>
        <w:rPr>
          <w:szCs w:val="24"/>
        </w:rPr>
      </w:pPr>
    </w:p>
    <w:p w14:paraId="6DEF98D4" w14:textId="4E49B6D8" w:rsidR="00C85354" w:rsidRDefault="00E84C86" w:rsidP="00C85354">
      <w:pPr>
        <w:rPr>
          <w:szCs w:val="24"/>
        </w:rPr>
      </w:pPr>
      <w:r>
        <w:rPr>
          <w:szCs w:val="24"/>
        </w:rPr>
        <w:t>Når det gjelder råstoffets tilstand, var det b</w:t>
      </w:r>
      <w:r w:rsidR="00C85354" w:rsidRPr="0050133C">
        <w:rPr>
          <w:szCs w:val="24"/>
        </w:rPr>
        <w:t xml:space="preserve">are i </w:t>
      </w:r>
      <w:r w:rsidR="003A16F6">
        <w:rPr>
          <w:szCs w:val="24"/>
        </w:rPr>
        <w:t xml:space="preserve">1989 og </w:t>
      </w:r>
      <w:r w:rsidR="00C85354" w:rsidRPr="0050133C">
        <w:rPr>
          <w:szCs w:val="24"/>
        </w:rPr>
        <w:t xml:space="preserve">2006 det </w:t>
      </w:r>
      <w:r>
        <w:rPr>
          <w:szCs w:val="24"/>
        </w:rPr>
        <w:t xml:space="preserve">ble </w:t>
      </w:r>
      <w:r w:rsidR="003A16F6">
        <w:rPr>
          <w:szCs w:val="24"/>
        </w:rPr>
        <w:t>stilt krav om at fisken skulle leveres fersk. I 2006 ble det likevel åpnet for å fryse distriktskvoten om bord for å få tatt opp kvotene.</w:t>
      </w:r>
    </w:p>
    <w:p w14:paraId="1BC6EDEF" w14:textId="77777777" w:rsidR="00C85354" w:rsidRPr="0050133C" w:rsidRDefault="00C85354" w:rsidP="00C85354">
      <w:pPr>
        <w:rPr>
          <w:szCs w:val="24"/>
        </w:rPr>
      </w:pPr>
    </w:p>
    <w:p w14:paraId="39A2B979" w14:textId="550BDF04" w:rsidR="00C85354" w:rsidRDefault="00750D2A" w:rsidP="00C85354">
      <w:pPr>
        <w:rPr>
          <w:szCs w:val="24"/>
        </w:rPr>
      </w:pPr>
      <w:r w:rsidRPr="000F0979">
        <w:rPr>
          <w:szCs w:val="24"/>
        </w:rPr>
        <w:t>E</w:t>
      </w:r>
      <w:r w:rsidR="00C85354" w:rsidRPr="000F0979">
        <w:rPr>
          <w:szCs w:val="24"/>
        </w:rPr>
        <w:t>ffekten</w:t>
      </w:r>
      <w:r>
        <w:rPr>
          <w:szCs w:val="24"/>
        </w:rPr>
        <w:t xml:space="preserve"> </w:t>
      </w:r>
      <w:r w:rsidR="00C85354" w:rsidRPr="000F0979">
        <w:rPr>
          <w:szCs w:val="24"/>
        </w:rPr>
        <w:t>av en distriktskvoteordning</w:t>
      </w:r>
      <w:r>
        <w:rPr>
          <w:szCs w:val="24"/>
        </w:rPr>
        <w:t xml:space="preserve"> vil </w:t>
      </w:r>
      <w:r w:rsidR="00E91AAD">
        <w:rPr>
          <w:szCs w:val="24"/>
        </w:rPr>
        <w:t xml:space="preserve">naturlig nok </w:t>
      </w:r>
      <w:r>
        <w:rPr>
          <w:szCs w:val="24"/>
        </w:rPr>
        <w:t>avhenge av</w:t>
      </w:r>
      <w:r w:rsidR="00C85354" w:rsidRPr="000F0979">
        <w:rPr>
          <w:szCs w:val="24"/>
        </w:rPr>
        <w:t xml:space="preserve"> vi</w:t>
      </w:r>
      <w:r w:rsidR="009D3BEE">
        <w:rPr>
          <w:szCs w:val="24"/>
        </w:rPr>
        <w:t xml:space="preserve">rkemidler som </w:t>
      </w:r>
      <w:r w:rsidR="00E91AAD">
        <w:rPr>
          <w:szCs w:val="24"/>
        </w:rPr>
        <w:t xml:space="preserve">f eks </w:t>
      </w:r>
      <w:r w:rsidR="009D3BEE">
        <w:rPr>
          <w:szCs w:val="24"/>
        </w:rPr>
        <w:t>andre reguleringer</w:t>
      </w:r>
      <w:r w:rsidR="00C85354" w:rsidRPr="000F0979">
        <w:rPr>
          <w:szCs w:val="24"/>
        </w:rPr>
        <w:t xml:space="preserve"> knyttet til utnyttelse av en ressurs, og hvordan selve distriktskvoteordningen innrettes</w:t>
      </w:r>
      <w:r w:rsidR="005C6539">
        <w:rPr>
          <w:szCs w:val="24"/>
        </w:rPr>
        <w:t>.</w:t>
      </w:r>
      <w:r w:rsidR="004E5CC0" w:rsidRPr="009D3BEE">
        <w:rPr>
          <w:color w:val="FF0000"/>
          <w:szCs w:val="24"/>
        </w:rPr>
        <w:t xml:space="preserve"> </w:t>
      </w:r>
    </w:p>
    <w:p w14:paraId="32B23405" w14:textId="77777777" w:rsidR="00807DB0" w:rsidRPr="0050133C" w:rsidRDefault="00807DB0" w:rsidP="00807DB0">
      <w:pPr>
        <w:rPr>
          <w:szCs w:val="24"/>
        </w:rPr>
      </w:pPr>
    </w:p>
    <w:p w14:paraId="79826E38" w14:textId="1329C175" w:rsidR="00807DB0" w:rsidRPr="00F14259" w:rsidRDefault="00551BF5" w:rsidP="00807DB0">
      <w:pPr>
        <w:pStyle w:val="Listeavsnitt"/>
        <w:numPr>
          <w:ilvl w:val="0"/>
          <w:numId w:val="7"/>
        </w:numPr>
        <w:rPr>
          <w:rFonts w:ascii="Times New Roman" w:hAnsi="Times New Roman"/>
          <w:b/>
          <w:sz w:val="24"/>
          <w:szCs w:val="24"/>
        </w:rPr>
      </w:pPr>
      <w:r>
        <w:rPr>
          <w:rFonts w:ascii="Times New Roman" w:hAnsi="Times New Roman"/>
          <w:b/>
          <w:sz w:val="24"/>
          <w:szCs w:val="24"/>
        </w:rPr>
        <w:t>HVILKET DISTRIKT SKAL TILGODESEES MED DISTRIKTSKVOTER</w:t>
      </w:r>
    </w:p>
    <w:p w14:paraId="1BCB4259" w14:textId="77777777" w:rsidR="00EB1A48" w:rsidRPr="00EB1A48" w:rsidRDefault="00EB1A48" w:rsidP="00EB1A48">
      <w:pPr>
        <w:rPr>
          <w:szCs w:val="24"/>
        </w:rPr>
      </w:pPr>
    </w:p>
    <w:p w14:paraId="5FBD084D" w14:textId="2762BCE2" w:rsidR="00807DB0" w:rsidRPr="0050133C" w:rsidRDefault="00807DB0" w:rsidP="00807DB0">
      <w:pPr>
        <w:rPr>
          <w:szCs w:val="24"/>
        </w:rPr>
      </w:pPr>
      <w:r w:rsidRPr="0050133C">
        <w:rPr>
          <w:szCs w:val="24"/>
        </w:rPr>
        <w:t>Nofima foretok en evaluering av distriktskvoteordningen i 2006, i rapport 5/2007, "Med torsk skal kysten trygges". Evalueringen viste at effekten av en distriktskvoteordning avhenger av at distriktskvotene gir en annen fordeling av fisken enn ordinært fiske. I tillegg vil effekten avhenge av hvor stort kvantum som settes av, og graden av prioritering mellom områder.</w:t>
      </w:r>
      <w:r w:rsidRPr="00062CCE">
        <w:rPr>
          <w:szCs w:val="24"/>
        </w:rPr>
        <w:t xml:space="preserve"> </w:t>
      </w:r>
      <w:r w:rsidR="005C6539" w:rsidRPr="00062CCE">
        <w:rPr>
          <w:szCs w:val="24"/>
        </w:rPr>
        <w:t xml:space="preserve">Et sentralt poeng med en distriktskvoteordning er å styre råstoff til et område som har behov for mer råstoff enn den lokale flåten er i stand til å levere. </w:t>
      </w:r>
      <w:r w:rsidRPr="0050133C">
        <w:rPr>
          <w:szCs w:val="24"/>
        </w:rPr>
        <w:t xml:space="preserve">I distriktskvoteordningen av 2006 </w:t>
      </w:r>
      <w:r w:rsidR="00062CCE">
        <w:rPr>
          <w:szCs w:val="24"/>
        </w:rPr>
        <w:t>var</w:t>
      </w:r>
      <w:r w:rsidRPr="0050133C">
        <w:rPr>
          <w:szCs w:val="24"/>
        </w:rPr>
        <w:t xml:space="preserve"> </w:t>
      </w:r>
      <w:r w:rsidR="00062CCE">
        <w:rPr>
          <w:szCs w:val="24"/>
        </w:rPr>
        <w:t>svært mange anlegg</w:t>
      </w:r>
      <w:r w:rsidRPr="0050133C">
        <w:rPr>
          <w:szCs w:val="24"/>
        </w:rPr>
        <w:t xml:space="preserve"> i Nord-Norge inkludert. Da hadde ordningen liten effekt.</w:t>
      </w:r>
    </w:p>
    <w:p w14:paraId="7D57D2E1" w14:textId="77777777" w:rsidR="00807DB0" w:rsidRPr="0050133C" w:rsidRDefault="00807DB0" w:rsidP="00807DB0">
      <w:pPr>
        <w:rPr>
          <w:szCs w:val="24"/>
        </w:rPr>
      </w:pPr>
    </w:p>
    <w:p w14:paraId="5B6F2F64" w14:textId="77777777" w:rsidR="00842A7D" w:rsidRDefault="00807DB0" w:rsidP="00807DB0">
      <w:pPr>
        <w:rPr>
          <w:szCs w:val="24"/>
        </w:rPr>
      </w:pPr>
      <w:r w:rsidRPr="0050133C">
        <w:rPr>
          <w:szCs w:val="24"/>
        </w:rPr>
        <w:t xml:space="preserve">Nærings- og fiskeridepartementet </w:t>
      </w:r>
      <w:r w:rsidR="00EB1A48">
        <w:rPr>
          <w:szCs w:val="24"/>
        </w:rPr>
        <w:t>vil</w:t>
      </w:r>
      <w:r w:rsidRPr="0050133C">
        <w:rPr>
          <w:szCs w:val="24"/>
        </w:rPr>
        <w:t xml:space="preserve"> innføre en distriktskvoteordning som skal være geografisk avgrenset slik at kvoten kan utgjøre et viktig råstoffbidrag for aktuelle bedrifter. Departementet vil primært prioritere fiskeforedlingsanlegg i Gamvik kommune. I denne kommunen er det flere anlegg og også en nyetablering. </w:t>
      </w:r>
    </w:p>
    <w:p w14:paraId="700382AB" w14:textId="77777777" w:rsidR="00842A7D" w:rsidRDefault="00842A7D" w:rsidP="00807DB0">
      <w:pPr>
        <w:rPr>
          <w:szCs w:val="24"/>
        </w:rPr>
      </w:pPr>
    </w:p>
    <w:p w14:paraId="71EF45F6" w14:textId="66CE0D0C" w:rsidR="00B30941" w:rsidRDefault="005C6539" w:rsidP="00807DB0">
      <w:pPr>
        <w:rPr>
          <w:szCs w:val="24"/>
        </w:rPr>
      </w:pPr>
      <w:r>
        <w:rPr>
          <w:szCs w:val="24"/>
        </w:rPr>
        <w:t>A</w:t>
      </w:r>
      <w:r w:rsidR="008D203F">
        <w:rPr>
          <w:szCs w:val="24"/>
        </w:rPr>
        <w:t>ntall</w:t>
      </w:r>
      <w:r>
        <w:rPr>
          <w:szCs w:val="24"/>
        </w:rPr>
        <w:t xml:space="preserve"> </w:t>
      </w:r>
      <w:r w:rsidR="008D203F">
        <w:rPr>
          <w:szCs w:val="24"/>
        </w:rPr>
        <w:t xml:space="preserve">anlegg </w:t>
      </w:r>
      <w:r>
        <w:rPr>
          <w:szCs w:val="24"/>
        </w:rPr>
        <w:t xml:space="preserve">er dog </w:t>
      </w:r>
      <w:r w:rsidR="008D203F">
        <w:rPr>
          <w:szCs w:val="24"/>
        </w:rPr>
        <w:t>beg</w:t>
      </w:r>
      <w:r w:rsidR="0076276A">
        <w:rPr>
          <w:szCs w:val="24"/>
        </w:rPr>
        <w:t>r</w:t>
      </w:r>
      <w:r w:rsidR="008D203F">
        <w:rPr>
          <w:szCs w:val="24"/>
        </w:rPr>
        <w:t xml:space="preserve">enset. </w:t>
      </w:r>
      <w:r w:rsidR="000C7482">
        <w:rPr>
          <w:szCs w:val="24"/>
        </w:rPr>
        <w:t xml:space="preserve">Departementet </w:t>
      </w:r>
      <w:r w:rsidR="00082FC6">
        <w:rPr>
          <w:szCs w:val="24"/>
        </w:rPr>
        <w:t>s</w:t>
      </w:r>
      <w:r w:rsidR="000C7482">
        <w:rPr>
          <w:szCs w:val="24"/>
        </w:rPr>
        <w:t xml:space="preserve">er </w:t>
      </w:r>
      <w:r w:rsidR="008D203F">
        <w:rPr>
          <w:szCs w:val="24"/>
        </w:rPr>
        <w:t xml:space="preserve">derfor </w:t>
      </w:r>
      <w:r w:rsidR="000C7482">
        <w:rPr>
          <w:szCs w:val="24"/>
        </w:rPr>
        <w:t xml:space="preserve">at </w:t>
      </w:r>
      <w:r w:rsidR="00807DB0">
        <w:rPr>
          <w:szCs w:val="24"/>
        </w:rPr>
        <w:t xml:space="preserve">Gamvik kommune </w:t>
      </w:r>
      <w:r w:rsidR="000C7482">
        <w:rPr>
          <w:szCs w:val="24"/>
        </w:rPr>
        <w:t xml:space="preserve">vil </w:t>
      </w:r>
      <w:r w:rsidR="009D3BEE">
        <w:rPr>
          <w:szCs w:val="24"/>
        </w:rPr>
        <w:t xml:space="preserve">kunne ansees </w:t>
      </w:r>
      <w:r w:rsidR="00082FC6">
        <w:rPr>
          <w:szCs w:val="24"/>
        </w:rPr>
        <w:t xml:space="preserve">som et </w:t>
      </w:r>
      <w:r w:rsidR="009D3BEE">
        <w:rPr>
          <w:szCs w:val="24"/>
        </w:rPr>
        <w:t xml:space="preserve">for </w:t>
      </w:r>
      <w:r w:rsidR="008D203F">
        <w:rPr>
          <w:szCs w:val="24"/>
        </w:rPr>
        <w:t>lite</w:t>
      </w:r>
      <w:r w:rsidR="00807DB0">
        <w:rPr>
          <w:szCs w:val="24"/>
        </w:rPr>
        <w:t xml:space="preserve"> </w:t>
      </w:r>
      <w:r w:rsidR="00082FC6">
        <w:rPr>
          <w:szCs w:val="24"/>
        </w:rPr>
        <w:t>distrikt</w:t>
      </w:r>
      <w:r w:rsidR="00807DB0">
        <w:rPr>
          <w:szCs w:val="24"/>
        </w:rPr>
        <w:t>.</w:t>
      </w:r>
      <w:r w:rsidR="00E91AAD">
        <w:rPr>
          <w:szCs w:val="24"/>
        </w:rPr>
        <w:t xml:space="preserve"> </w:t>
      </w:r>
      <w:r w:rsidR="00807DB0" w:rsidRPr="0050133C">
        <w:rPr>
          <w:szCs w:val="24"/>
        </w:rPr>
        <w:t>Lebesby kommune grenser til Gamvik kommune</w:t>
      </w:r>
      <w:r w:rsidR="00750D2A">
        <w:rPr>
          <w:szCs w:val="24"/>
        </w:rPr>
        <w:t xml:space="preserve"> og disse to kommunene utgjør</w:t>
      </w:r>
      <w:r w:rsidR="009D3BEE">
        <w:rPr>
          <w:szCs w:val="24"/>
        </w:rPr>
        <w:t xml:space="preserve"> </w:t>
      </w:r>
      <w:r w:rsidR="00750D2A">
        <w:rPr>
          <w:szCs w:val="24"/>
        </w:rPr>
        <w:t>Nordkynhalvøyen</w:t>
      </w:r>
      <w:r w:rsidR="00807DB0" w:rsidRPr="0050133C">
        <w:rPr>
          <w:szCs w:val="24"/>
        </w:rPr>
        <w:t xml:space="preserve">. Det </w:t>
      </w:r>
      <w:r w:rsidR="00807DB0">
        <w:rPr>
          <w:szCs w:val="24"/>
        </w:rPr>
        <w:t xml:space="preserve">totale antall </w:t>
      </w:r>
      <w:r w:rsidR="00807DB0" w:rsidRPr="0050133C">
        <w:rPr>
          <w:szCs w:val="24"/>
        </w:rPr>
        <w:t xml:space="preserve">fiskeforedlingsanlegg i de </w:t>
      </w:r>
      <w:r w:rsidR="00807DB0">
        <w:rPr>
          <w:szCs w:val="24"/>
        </w:rPr>
        <w:t xml:space="preserve">to </w:t>
      </w:r>
      <w:r w:rsidR="00807DB0" w:rsidRPr="0050133C">
        <w:rPr>
          <w:szCs w:val="24"/>
        </w:rPr>
        <w:t>kommunene</w:t>
      </w:r>
      <w:r w:rsidR="00807DB0">
        <w:rPr>
          <w:szCs w:val="24"/>
        </w:rPr>
        <w:t xml:space="preserve"> er</w:t>
      </w:r>
      <w:r w:rsidR="005C22CA">
        <w:rPr>
          <w:szCs w:val="24"/>
        </w:rPr>
        <w:t xml:space="preserve"> likevel</w:t>
      </w:r>
      <w:r w:rsidR="009D3BEE">
        <w:rPr>
          <w:szCs w:val="24"/>
        </w:rPr>
        <w:t xml:space="preserve"> </w:t>
      </w:r>
      <w:r w:rsidR="00082FC6">
        <w:rPr>
          <w:szCs w:val="24"/>
        </w:rPr>
        <w:t>begrenset</w:t>
      </w:r>
      <w:r w:rsidR="00807DB0" w:rsidRPr="0050133C">
        <w:rPr>
          <w:szCs w:val="24"/>
        </w:rPr>
        <w:t xml:space="preserve">. </w:t>
      </w:r>
      <w:r w:rsidR="00807DB0">
        <w:rPr>
          <w:szCs w:val="24"/>
        </w:rPr>
        <w:t xml:space="preserve">Departementet </w:t>
      </w:r>
      <w:r w:rsidR="0040598B">
        <w:rPr>
          <w:szCs w:val="24"/>
        </w:rPr>
        <w:t>mener</w:t>
      </w:r>
      <w:r w:rsidR="00807DB0">
        <w:rPr>
          <w:szCs w:val="24"/>
        </w:rPr>
        <w:t xml:space="preserve"> </w:t>
      </w:r>
      <w:r w:rsidR="00037B1D">
        <w:rPr>
          <w:szCs w:val="24"/>
        </w:rPr>
        <w:t xml:space="preserve">derfor </w:t>
      </w:r>
      <w:r w:rsidR="00807DB0">
        <w:rPr>
          <w:szCs w:val="24"/>
        </w:rPr>
        <w:t>at</w:t>
      </w:r>
      <w:r w:rsidR="00807DB0" w:rsidRPr="0050133C">
        <w:rPr>
          <w:szCs w:val="24"/>
        </w:rPr>
        <w:t xml:space="preserve"> effekten av en distrikts</w:t>
      </w:r>
      <w:r w:rsidR="00BB030B">
        <w:rPr>
          <w:szCs w:val="24"/>
        </w:rPr>
        <w:softHyphen/>
      </w:r>
      <w:r w:rsidR="00807DB0" w:rsidRPr="0050133C">
        <w:rPr>
          <w:szCs w:val="24"/>
        </w:rPr>
        <w:t>kvoteordning</w:t>
      </w:r>
      <w:r w:rsidR="0040598B">
        <w:rPr>
          <w:szCs w:val="24"/>
        </w:rPr>
        <w:t xml:space="preserve"> </w:t>
      </w:r>
      <w:r w:rsidR="00807DB0" w:rsidRPr="0050133C">
        <w:rPr>
          <w:szCs w:val="24"/>
        </w:rPr>
        <w:t xml:space="preserve">neppe </w:t>
      </w:r>
      <w:r w:rsidR="0040598B">
        <w:rPr>
          <w:szCs w:val="24"/>
        </w:rPr>
        <w:t xml:space="preserve">vil </w:t>
      </w:r>
      <w:r w:rsidR="00807DB0" w:rsidRPr="0050133C">
        <w:rPr>
          <w:szCs w:val="24"/>
        </w:rPr>
        <w:t xml:space="preserve">bli merkbart mindre om distriktet utvides til disse to kommunene. </w:t>
      </w:r>
    </w:p>
    <w:p w14:paraId="0838CDFA" w14:textId="77777777" w:rsidR="00037B1D" w:rsidRDefault="00037B1D" w:rsidP="00807DB0">
      <w:pPr>
        <w:rPr>
          <w:szCs w:val="24"/>
        </w:rPr>
      </w:pPr>
    </w:p>
    <w:p w14:paraId="4AA0FB31" w14:textId="77777777" w:rsidR="00C73A64" w:rsidRDefault="00807DB0" w:rsidP="00807DB0">
      <w:pPr>
        <w:rPr>
          <w:szCs w:val="24"/>
        </w:rPr>
      </w:pPr>
      <w:r>
        <w:rPr>
          <w:szCs w:val="24"/>
        </w:rPr>
        <w:t xml:space="preserve">Det kan innvendes at også dette er et for avgrenset distrikt. </w:t>
      </w:r>
      <w:r w:rsidRPr="0050133C">
        <w:rPr>
          <w:szCs w:val="24"/>
        </w:rPr>
        <w:t xml:space="preserve">Departementet har </w:t>
      </w:r>
      <w:r>
        <w:rPr>
          <w:szCs w:val="24"/>
        </w:rPr>
        <w:t>derfor</w:t>
      </w:r>
      <w:r w:rsidRPr="0050133C">
        <w:rPr>
          <w:szCs w:val="24"/>
        </w:rPr>
        <w:t xml:space="preserve"> vurdert om hele Øst-Finnmark bør inngå i en distriktskvoteordning. I denne regionen er det adskillig </w:t>
      </w:r>
      <w:r w:rsidRPr="0050133C">
        <w:rPr>
          <w:szCs w:val="24"/>
        </w:rPr>
        <w:lastRenderedPageBreak/>
        <w:t xml:space="preserve">flere foredlingsanlegg som ikke kan basere seg på sesongfiskeri, </w:t>
      </w:r>
      <w:r w:rsidR="00037B1D">
        <w:rPr>
          <w:szCs w:val="24"/>
        </w:rPr>
        <w:t>og hvor bedre</w:t>
      </w:r>
      <w:r w:rsidRPr="0050133C">
        <w:rPr>
          <w:szCs w:val="24"/>
        </w:rPr>
        <w:t xml:space="preserve"> tilgang på råstoff hele året</w:t>
      </w:r>
      <w:r w:rsidR="00037B1D">
        <w:rPr>
          <w:szCs w:val="24"/>
        </w:rPr>
        <w:t xml:space="preserve"> </w:t>
      </w:r>
      <w:r w:rsidR="00FA47A3">
        <w:rPr>
          <w:szCs w:val="24"/>
        </w:rPr>
        <w:t xml:space="preserve">vil </w:t>
      </w:r>
      <w:r w:rsidR="00037B1D">
        <w:rPr>
          <w:szCs w:val="24"/>
        </w:rPr>
        <w:t>ha betydning</w:t>
      </w:r>
      <w:r w:rsidRPr="0050133C">
        <w:rPr>
          <w:szCs w:val="24"/>
        </w:rPr>
        <w:t>. Virkningen</w:t>
      </w:r>
      <w:r w:rsidR="00473FDC">
        <w:rPr>
          <w:szCs w:val="24"/>
        </w:rPr>
        <w:t xml:space="preserve"> av distriktskvoteordningen kan</w:t>
      </w:r>
      <w:r w:rsidRPr="0050133C">
        <w:rPr>
          <w:szCs w:val="24"/>
        </w:rPr>
        <w:t xml:space="preserve"> </w:t>
      </w:r>
      <w:r w:rsidR="00037B1D">
        <w:rPr>
          <w:szCs w:val="24"/>
        </w:rPr>
        <w:t>imidlertid i dette tilfelle</w:t>
      </w:r>
      <w:r w:rsidRPr="0050133C">
        <w:rPr>
          <w:szCs w:val="24"/>
        </w:rPr>
        <w:t xml:space="preserve"> bli så marginal at den </w:t>
      </w:r>
      <w:r>
        <w:rPr>
          <w:szCs w:val="24"/>
        </w:rPr>
        <w:t>får mindre</w:t>
      </w:r>
      <w:r w:rsidRPr="0050133C">
        <w:rPr>
          <w:szCs w:val="24"/>
        </w:rPr>
        <w:t xml:space="preserve"> </w:t>
      </w:r>
      <w:r w:rsidR="000151B0">
        <w:rPr>
          <w:szCs w:val="24"/>
        </w:rPr>
        <w:t>effekt</w:t>
      </w:r>
      <w:r w:rsidRPr="0050133C">
        <w:rPr>
          <w:szCs w:val="24"/>
        </w:rPr>
        <w:t xml:space="preserve"> for potensielle bedrifter. </w:t>
      </w:r>
      <w:r w:rsidR="005C22CA">
        <w:rPr>
          <w:szCs w:val="24"/>
        </w:rPr>
        <w:t>D</w:t>
      </w:r>
      <w:r w:rsidR="0022177F">
        <w:rPr>
          <w:szCs w:val="24"/>
        </w:rPr>
        <w:t>a er poenget med ordningen borte.</w:t>
      </w:r>
      <w:r w:rsidR="005C22CA">
        <w:rPr>
          <w:szCs w:val="24"/>
        </w:rPr>
        <w:t xml:space="preserve"> </w:t>
      </w:r>
    </w:p>
    <w:p w14:paraId="1773B11F" w14:textId="77777777" w:rsidR="00C73A64" w:rsidRDefault="00C73A64" w:rsidP="00807DB0">
      <w:pPr>
        <w:rPr>
          <w:szCs w:val="24"/>
        </w:rPr>
      </w:pPr>
    </w:p>
    <w:p w14:paraId="356BBD24" w14:textId="475B923A" w:rsidR="00807DB0" w:rsidRDefault="00B30941" w:rsidP="00807DB0">
      <w:pPr>
        <w:rPr>
          <w:szCs w:val="24"/>
        </w:rPr>
      </w:pPr>
      <w:r w:rsidRPr="0050133C">
        <w:rPr>
          <w:szCs w:val="24"/>
        </w:rPr>
        <w:t xml:space="preserve">Tilgjengeligheten av torsk langs kysten er avhengig av ulike biologiske og naturgitte forhold og tilgjengeligheten avhenger også av </w:t>
      </w:r>
      <w:r>
        <w:rPr>
          <w:szCs w:val="24"/>
        </w:rPr>
        <w:t xml:space="preserve">geografisk </w:t>
      </w:r>
      <w:r w:rsidR="00F55D83">
        <w:rPr>
          <w:szCs w:val="24"/>
        </w:rPr>
        <w:t xml:space="preserve">område. </w:t>
      </w:r>
      <w:r w:rsidRPr="0050133C">
        <w:rPr>
          <w:szCs w:val="24"/>
        </w:rPr>
        <w:t xml:space="preserve">Fiske etter torsk i Finnmark er ikke like sesongbetont som torskefiske i Nordland og til dels Troms, men </w:t>
      </w:r>
      <w:r w:rsidR="00081AA7">
        <w:rPr>
          <w:szCs w:val="24"/>
        </w:rPr>
        <w:t>det</w:t>
      </w:r>
      <w:r w:rsidRPr="0050133C">
        <w:rPr>
          <w:szCs w:val="24"/>
        </w:rPr>
        <w:t xml:space="preserve"> landes relativt lite torsk i Finnmark om høsten.</w:t>
      </w:r>
      <w:r>
        <w:rPr>
          <w:szCs w:val="24"/>
        </w:rPr>
        <w:t xml:space="preserve"> </w:t>
      </w:r>
      <w:r w:rsidR="00136EB8" w:rsidRPr="0050133C">
        <w:rPr>
          <w:szCs w:val="24"/>
        </w:rPr>
        <w:t xml:space="preserve">Torsk er </w:t>
      </w:r>
      <w:r>
        <w:rPr>
          <w:szCs w:val="24"/>
        </w:rPr>
        <w:t xml:space="preserve">imidlertid </w:t>
      </w:r>
      <w:r w:rsidR="00136EB8" w:rsidRPr="0050133C">
        <w:rPr>
          <w:szCs w:val="24"/>
        </w:rPr>
        <w:t>tilgjengelig</w:t>
      </w:r>
      <w:r w:rsidR="00166BC5">
        <w:rPr>
          <w:szCs w:val="24"/>
        </w:rPr>
        <w:t xml:space="preserve"> i dette området på denne tiden</w:t>
      </w:r>
      <w:r w:rsidR="00136EB8" w:rsidRPr="0050133C">
        <w:rPr>
          <w:szCs w:val="24"/>
        </w:rPr>
        <w:t>. En</w:t>
      </w:r>
      <w:r w:rsidR="00136EB8">
        <w:rPr>
          <w:szCs w:val="24"/>
        </w:rPr>
        <w:t xml:space="preserve"> </w:t>
      </w:r>
      <w:r w:rsidR="00136EB8" w:rsidRPr="0050133C">
        <w:rPr>
          <w:szCs w:val="24"/>
        </w:rPr>
        <w:t>distriktskvote</w:t>
      </w:r>
      <w:r>
        <w:rPr>
          <w:szCs w:val="24"/>
        </w:rPr>
        <w:t xml:space="preserve"> av torsk </w:t>
      </w:r>
      <w:r w:rsidR="00136EB8" w:rsidRPr="0050133C">
        <w:rPr>
          <w:szCs w:val="24"/>
        </w:rPr>
        <w:t>som skal landes til anlegg</w:t>
      </w:r>
      <w:r w:rsidR="00136EB8">
        <w:rPr>
          <w:szCs w:val="24"/>
        </w:rPr>
        <w:t xml:space="preserve"> Gamvik og Lebesby kommune</w:t>
      </w:r>
      <w:r w:rsidR="00136EB8" w:rsidRPr="0050133C">
        <w:rPr>
          <w:szCs w:val="24"/>
        </w:rPr>
        <w:t xml:space="preserve"> </w:t>
      </w:r>
      <w:r>
        <w:rPr>
          <w:szCs w:val="24"/>
        </w:rPr>
        <w:t xml:space="preserve">om høsten </w:t>
      </w:r>
      <w:r w:rsidR="00136EB8" w:rsidRPr="0050133C">
        <w:rPr>
          <w:szCs w:val="24"/>
        </w:rPr>
        <w:t>er gjennomførbart og vil gi ønsket effekt ved økt tilførsel av råstoff</w:t>
      </w:r>
      <w:r w:rsidR="00136EB8">
        <w:rPr>
          <w:szCs w:val="24"/>
        </w:rPr>
        <w:t>.</w:t>
      </w:r>
      <w:r w:rsidR="00807DB0" w:rsidRPr="0050133C">
        <w:rPr>
          <w:szCs w:val="24"/>
        </w:rPr>
        <w:t xml:space="preserve"> </w:t>
      </w:r>
    </w:p>
    <w:p w14:paraId="0143F063" w14:textId="77777777" w:rsidR="00807DB0" w:rsidRPr="0050133C" w:rsidRDefault="00807DB0" w:rsidP="00807DB0">
      <w:pPr>
        <w:rPr>
          <w:szCs w:val="24"/>
        </w:rPr>
      </w:pPr>
    </w:p>
    <w:p w14:paraId="2669C56E" w14:textId="34A4EE40" w:rsidR="00807DB0" w:rsidRDefault="00807DB0" w:rsidP="00807DB0">
      <w:pPr>
        <w:rPr>
          <w:color w:val="FF0000"/>
          <w:szCs w:val="24"/>
        </w:rPr>
      </w:pPr>
      <w:r w:rsidRPr="0050133C">
        <w:rPr>
          <w:szCs w:val="24"/>
        </w:rPr>
        <w:t>Både de to kommunene og Øst-Finnmark</w:t>
      </w:r>
      <w:r w:rsidR="0022177F">
        <w:rPr>
          <w:szCs w:val="24"/>
        </w:rPr>
        <w:t xml:space="preserve"> for øvrig</w:t>
      </w:r>
      <w:r w:rsidRPr="0050133C">
        <w:rPr>
          <w:szCs w:val="24"/>
        </w:rPr>
        <w:t xml:space="preserve"> er tilgodesett med tilbudspliktig råstoff fra </w:t>
      </w:r>
      <w:r w:rsidR="00166BC5">
        <w:rPr>
          <w:szCs w:val="24"/>
        </w:rPr>
        <w:t>torske</w:t>
      </w:r>
      <w:r w:rsidRPr="0050133C">
        <w:rPr>
          <w:szCs w:val="24"/>
        </w:rPr>
        <w:t xml:space="preserve">trålere. Enkelte trålere tilbyr kun fryst råstoff. Det blir i liten grad kjøpt av tilgodesette bedrifter og har derfor liten betydning som råstoffkilde. Havfisk ASA sine trålere, leverer imidlertid også mye ferskt råstoff om høsten, men det er i det vesentlige til egne anlegg, drevet av Norway Seafoods AS. </w:t>
      </w:r>
      <w:r w:rsidR="00081AA7">
        <w:rPr>
          <w:szCs w:val="24"/>
        </w:rPr>
        <w:t xml:space="preserve">Tilbudspliktig </w:t>
      </w:r>
      <w:r w:rsidR="0022608A">
        <w:rPr>
          <w:szCs w:val="24"/>
        </w:rPr>
        <w:t>råstoff har dermed begrenset betydning for andre anlegg i området.</w:t>
      </w:r>
      <w:r w:rsidRPr="0050133C">
        <w:rPr>
          <w:szCs w:val="24"/>
        </w:rPr>
        <w:t xml:space="preserve"> </w:t>
      </w:r>
    </w:p>
    <w:p w14:paraId="42C7E108" w14:textId="77777777" w:rsidR="00683A11" w:rsidRDefault="00683A11" w:rsidP="00683A11">
      <w:pPr>
        <w:rPr>
          <w:color w:val="FF0000"/>
          <w:szCs w:val="24"/>
        </w:rPr>
      </w:pPr>
    </w:p>
    <w:p w14:paraId="78DF7FF6" w14:textId="7FD8853C" w:rsidR="00493D6E" w:rsidRPr="00434762" w:rsidRDefault="00C73A64" w:rsidP="00683A11">
      <w:pPr>
        <w:rPr>
          <w:szCs w:val="24"/>
        </w:rPr>
      </w:pPr>
      <w:r>
        <w:rPr>
          <w:szCs w:val="24"/>
        </w:rPr>
        <w:t>Vi vil be høringsinstansene uttale seg om spørsmålet om distriktskvoteordningens geografiske virkeområde, med utgangspunkt i de momenter som er trukket frem foran.</w:t>
      </w:r>
      <w:r w:rsidR="001523C9" w:rsidRPr="00434762">
        <w:rPr>
          <w:szCs w:val="24"/>
        </w:rPr>
        <w:t xml:space="preserve"> </w:t>
      </w:r>
    </w:p>
    <w:p w14:paraId="64AC7F6F" w14:textId="77777777" w:rsidR="00807DB0" w:rsidRPr="0050133C" w:rsidRDefault="00807DB0" w:rsidP="00807DB0">
      <w:pPr>
        <w:rPr>
          <w:szCs w:val="24"/>
        </w:rPr>
      </w:pPr>
    </w:p>
    <w:p w14:paraId="48A1B425" w14:textId="4B9B3E7B" w:rsidR="00807DB0" w:rsidRPr="00F14259" w:rsidRDefault="00807DB0" w:rsidP="00807DB0">
      <w:pPr>
        <w:pStyle w:val="Listeavsnitt"/>
        <w:numPr>
          <w:ilvl w:val="0"/>
          <w:numId w:val="7"/>
        </w:numPr>
        <w:rPr>
          <w:rFonts w:ascii="Times New Roman" w:hAnsi="Times New Roman"/>
          <w:b/>
          <w:sz w:val="24"/>
          <w:szCs w:val="24"/>
        </w:rPr>
      </w:pPr>
      <w:r w:rsidRPr="00F14259">
        <w:rPr>
          <w:rFonts w:ascii="Times New Roman" w:hAnsi="Times New Roman"/>
          <w:b/>
          <w:sz w:val="24"/>
          <w:szCs w:val="24"/>
        </w:rPr>
        <w:t>H</w:t>
      </w:r>
      <w:r w:rsidR="00551BF5">
        <w:rPr>
          <w:rFonts w:ascii="Times New Roman" w:hAnsi="Times New Roman"/>
          <w:b/>
          <w:sz w:val="24"/>
          <w:szCs w:val="24"/>
        </w:rPr>
        <w:t xml:space="preserve">VILKE KRAV SKAL SETTES TIL FISKEFOREDLINGSANLEGGENE </w:t>
      </w:r>
    </w:p>
    <w:p w14:paraId="7E88BBB7" w14:textId="77777777" w:rsidR="00807DB0" w:rsidRPr="0050133C" w:rsidRDefault="00807DB0" w:rsidP="00807DB0">
      <w:pPr>
        <w:rPr>
          <w:szCs w:val="24"/>
        </w:rPr>
      </w:pPr>
    </w:p>
    <w:p w14:paraId="5E96583C" w14:textId="4F18B492" w:rsidR="00807DB0" w:rsidRPr="0050133C" w:rsidRDefault="00176285" w:rsidP="00807DB0">
      <w:pPr>
        <w:rPr>
          <w:szCs w:val="24"/>
        </w:rPr>
      </w:pPr>
      <w:r>
        <w:rPr>
          <w:szCs w:val="24"/>
        </w:rPr>
        <w:t xml:space="preserve">Målet med distriktskvoteordningen er </w:t>
      </w:r>
      <w:r w:rsidR="00807DB0" w:rsidRPr="0050133C">
        <w:rPr>
          <w:szCs w:val="24"/>
        </w:rPr>
        <w:t xml:space="preserve">at den fiskeforedlingsindustri som er mest avhengig av jevn tilførsel av </w:t>
      </w:r>
      <w:r w:rsidR="00807DB0">
        <w:rPr>
          <w:szCs w:val="24"/>
        </w:rPr>
        <w:t xml:space="preserve">råstoff om høsten </w:t>
      </w:r>
      <w:r w:rsidR="00807DB0" w:rsidRPr="0050133C">
        <w:rPr>
          <w:szCs w:val="24"/>
        </w:rPr>
        <w:t>får tilgang på distriktskvotene.</w:t>
      </w:r>
      <w:r w:rsidR="00807DB0">
        <w:rPr>
          <w:szCs w:val="24"/>
        </w:rPr>
        <w:t xml:space="preserve"> Det er anlegg som produserer filet</w:t>
      </w:r>
      <w:r w:rsidR="005709EA">
        <w:rPr>
          <w:szCs w:val="24"/>
        </w:rPr>
        <w:t xml:space="preserve"> og </w:t>
      </w:r>
      <w:r w:rsidR="005709EA" w:rsidRPr="00E738B1">
        <w:rPr>
          <w:szCs w:val="24"/>
        </w:rPr>
        <w:t>videreforedle</w:t>
      </w:r>
      <w:r w:rsidR="00E738B1">
        <w:rPr>
          <w:szCs w:val="24"/>
        </w:rPr>
        <w:t>r filet</w:t>
      </w:r>
      <w:r w:rsidR="00807DB0">
        <w:rPr>
          <w:szCs w:val="24"/>
        </w:rPr>
        <w:t>.</w:t>
      </w:r>
      <w:r w:rsidR="00807DB0" w:rsidRPr="0050133C">
        <w:rPr>
          <w:szCs w:val="24"/>
        </w:rPr>
        <w:t xml:space="preserve"> Departementet finner det likevel ikke riktig å forbeholde råstoffet bare for </w:t>
      </w:r>
      <w:r w:rsidR="00807DB0">
        <w:rPr>
          <w:szCs w:val="24"/>
        </w:rPr>
        <w:t>filet</w:t>
      </w:r>
      <w:r w:rsidR="00807DB0" w:rsidRPr="0050133C">
        <w:rPr>
          <w:szCs w:val="24"/>
        </w:rPr>
        <w:t xml:space="preserve">anlegg.  Bedrifter </w:t>
      </w:r>
      <w:r w:rsidR="00F14259">
        <w:rPr>
          <w:szCs w:val="24"/>
        </w:rPr>
        <w:t xml:space="preserve">i de aktuelle områdene </w:t>
      </w:r>
      <w:r w:rsidR="00807DB0" w:rsidRPr="0050133C">
        <w:rPr>
          <w:szCs w:val="24"/>
        </w:rPr>
        <w:t xml:space="preserve">som driver annen produksjon kan også ha behov for råstoff fra distriktskvotene. Dertil </w:t>
      </w:r>
      <w:r w:rsidR="00F14259">
        <w:rPr>
          <w:szCs w:val="24"/>
        </w:rPr>
        <w:t xml:space="preserve">er departementet </w:t>
      </w:r>
      <w:r w:rsidR="00BA4EFF">
        <w:rPr>
          <w:szCs w:val="24"/>
        </w:rPr>
        <w:t xml:space="preserve">åpen for </w:t>
      </w:r>
      <w:r w:rsidR="00F14259">
        <w:rPr>
          <w:szCs w:val="24"/>
        </w:rPr>
        <w:t xml:space="preserve">at det </w:t>
      </w:r>
      <w:r w:rsidR="00807DB0" w:rsidRPr="0050133C">
        <w:rPr>
          <w:szCs w:val="24"/>
        </w:rPr>
        <w:t>kan være andre kriterier som bør kvalifisere eller utelukke en virksomhet for å kunne kjøpe distriktskvote.</w:t>
      </w:r>
    </w:p>
    <w:p w14:paraId="48C3E045" w14:textId="77777777" w:rsidR="00807DB0" w:rsidRPr="0050133C" w:rsidRDefault="00807DB0" w:rsidP="00807DB0">
      <w:pPr>
        <w:rPr>
          <w:szCs w:val="24"/>
        </w:rPr>
      </w:pPr>
    </w:p>
    <w:p w14:paraId="1D7F952E" w14:textId="580F9543" w:rsidR="00807DB0" w:rsidRPr="0050133C" w:rsidRDefault="00A61434" w:rsidP="00807DB0">
      <w:pPr>
        <w:rPr>
          <w:szCs w:val="24"/>
        </w:rPr>
      </w:pPr>
      <w:r w:rsidRPr="0050133C">
        <w:rPr>
          <w:szCs w:val="24"/>
        </w:rPr>
        <w:t xml:space="preserve">I 2006 var det et vilkår at den som kjøpte råstoffet i første hånd også skulle foredle dette. </w:t>
      </w:r>
      <w:r>
        <w:rPr>
          <w:szCs w:val="24"/>
        </w:rPr>
        <w:t>B</w:t>
      </w:r>
      <w:r w:rsidR="00807DB0" w:rsidRPr="0050133C">
        <w:rPr>
          <w:szCs w:val="24"/>
        </w:rPr>
        <w:t>edr</w:t>
      </w:r>
      <w:r w:rsidR="00E738B1">
        <w:rPr>
          <w:szCs w:val="24"/>
        </w:rPr>
        <w:t xml:space="preserve">ifter som bare var godkjent for </w:t>
      </w:r>
      <w:r w:rsidR="00807DB0" w:rsidRPr="0050133C">
        <w:rPr>
          <w:szCs w:val="24"/>
        </w:rPr>
        <w:t xml:space="preserve">ferskfiskpakking og frysing </w:t>
      </w:r>
      <w:r>
        <w:rPr>
          <w:szCs w:val="24"/>
        </w:rPr>
        <w:t xml:space="preserve">ble </w:t>
      </w:r>
      <w:r w:rsidR="00807DB0" w:rsidRPr="0050133C">
        <w:rPr>
          <w:szCs w:val="24"/>
        </w:rPr>
        <w:t>ekskludert</w:t>
      </w:r>
      <w:r w:rsidR="004603B1">
        <w:rPr>
          <w:szCs w:val="24"/>
        </w:rPr>
        <w:t xml:space="preserve">. </w:t>
      </w:r>
      <w:r w:rsidR="00807DB0" w:rsidRPr="0050133C">
        <w:rPr>
          <w:szCs w:val="24"/>
        </w:rPr>
        <w:t xml:space="preserve">Departementet mener at en ny distriktskvoteordning bør ha </w:t>
      </w:r>
      <w:r w:rsidR="005709EA">
        <w:rPr>
          <w:szCs w:val="24"/>
        </w:rPr>
        <w:t>lignende</w:t>
      </w:r>
      <w:r w:rsidR="00807DB0" w:rsidRPr="0050133C">
        <w:rPr>
          <w:szCs w:val="24"/>
        </w:rPr>
        <w:t xml:space="preserve"> begrensning, blant annet fordi verdiskapningspotensialet i bedrifter </w:t>
      </w:r>
      <w:r w:rsidR="004603B1">
        <w:rPr>
          <w:szCs w:val="24"/>
        </w:rPr>
        <w:t>som</w:t>
      </w:r>
      <w:r w:rsidR="00E738B1">
        <w:rPr>
          <w:szCs w:val="24"/>
        </w:rPr>
        <w:t xml:space="preserve"> ikke foredler fisken</w:t>
      </w:r>
      <w:r w:rsidR="001A7F10">
        <w:rPr>
          <w:szCs w:val="24"/>
        </w:rPr>
        <w:t xml:space="preserve"> er begrenet</w:t>
      </w:r>
      <w:r w:rsidR="008E404D">
        <w:rPr>
          <w:szCs w:val="24"/>
        </w:rPr>
        <w:t>, eksempelvis</w:t>
      </w:r>
      <w:r w:rsidR="001A7F10">
        <w:rPr>
          <w:szCs w:val="24"/>
        </w:rPr>
        <w:t xml:space="preserve"> bedrif</w:t>
      </w:r>
      <w:r w:rsidR="008E404D">
        <w:rPr>
          <w:szCs w:val="24"/>
        </w:rPr>
        <w:t>t</w:t>
      </w:r>
      <w:r w:rsidR="001A7F10">
        <w:rPr>
          <w:szCs w:val="24"/>
        </w:rPr>
        <w:t xml:space="preserve">er som </w:t>
      </w:r>
      <w:r w:rsidR="00E738B1">
        <w:rPr>
          <w:szCs w:val="24"/>
        </w:rPr>
        <w:t xml:space="preserve">kun har godkjennelse fra Mattilsynet som mottak </w:t>
      </w:r>
      <w:r w:rsidR="0064750F">
        <w:rPr>
          <w:szCs w:val="24"/>
        </w:rPr>
        <w:t>og</w:t>
      </w:r>
      <w:r w:rsidR="00E738B1">
        <w:rPr>
          <w:szCs w:val="24"/>
        </w:rPr>
        <w:t xml:space="preserve"> </w:t>
      </w:r>
      <w:r w:rsidR="001A7F10">
        <w:rPr>
          <w:szCs w:val="24"/>
        </w:rPr>
        <w:t xml:space="preserve">bedrifter </w:t>
      </w:r>
      <w:r w:rsidR="00C73A64">
        <w:rPr>
          <w:szCs w:val="24"/>
        </w:rPr>
        <w:t xml:space="preserve">som </w:t>
      </w:r>
      <w:r w:rsidR="0064750F">
        <w:rPr>
          <w:szCs w:val="24"/>
        </w:rPr>
        <w:t>fryser fangsten</w:t>
      </w:r>
      <w:r w:rsidR="008E404D">
        <w:rPr>
          <w:szCs w:val="24"/>
        </w:rPr>
        <w:t xml:space="preserve"> som frittstående fryselager</w:t>
      </w:r>
      <w:r w:rsidR="00807DB0" w:rsidRPr="0050133C">
        <w:rPr>
          <w:szCs w:val="24"/>
        </w:rPr>
        <w:t>.</w:t>
      </w:r>
      <w:r w:rsidR="005D3F03">
        <w:rPr>
          <w:szCs w:val="24"/>
        </w:rPr>
        <w:t xml:space="preserve"> Departementet vil be høringsinstansene om synspunkter på dette forslaget.</w:t>
      </w:r>
    </w:p>
    <w:p w14:paraId="428ABE95" w14:textId="77777777" w:rsidR="00807DB0" w:rsidRPr="0050133C" w:rsidRDefault="00807DB0" w:rsidP="00807DB0">
      <w:pPr>
        <w:rPr>
          <w:szCs w:val="24"/>
        </w:rPr>
      </w:pPr>
    </w:p>
    <w:p w14:paraId="5FBE2ECC" w14:textId="084C254D" w:rsidR="00807DB0" w:rsidRPr="0050133C" w:rsidRDefault="00807DB0" w:rsidP="00807DB0">
      <w:pPr>
        <w:rPr>
          <w:szCs w:val="24"/>
        </w:rPr>
      </w:pPr>
      <w:r w:rsidRPr="0050133C">
        <w:rPr>
          <w:szCs w:val="24"/>
        </w:rPr>
        <w:t xml:space="preserve">Et annet </w:t>
      </w:r>
      <w:r>
        <w:rPr>
          <w:szCs w:val="24"/>
        </w:rPr>
        <w:t>spørsmål</w:t>
      </w:r>
      <w:r w:rsidRPr="0050133C">
        <w:rPr>
          <w:szCs w:val="24"/>
        </w:rPr>
        <w:t xml:space="preserve"> er om det skal kreves at råstoff kjøpt under en distriktskvoteordning, skal bearbeides. Et bearbeidelseskrav vil i utgangspunktet ikke være byrdefullt for et filetanlegg hvis virksomhet er å videreforedle fisk. Men et vilkår om bearbeidelse vil samtidig legge begrensninger på bedriftens handlingsrom. Det kan være uheldig i et marked der fersk, sløyet torsk er en produksjon som gir godt økonomisk utbytte. Imidlertid er det også slik at en del av </w:t>
      </w:r>
      <w:r w:rsidRPr="0050133C">
        <w:rPr>
          <w:szCs w:val="24"/>
        </w:rPr>
        <w:lastRenderedPageBreak/>
        <w:t>råstoff</w:t>
      </w:r>
      <w:r>
        <w:rPr>
          <w:szCs w:val="24"/>
        </w:rPr>
        <w:t>et</w:t>
      </w:r>
      <w:r w:rsidRPr="0050133C">
        <w:rPr>
          <w:szCs w:val="24"/>
        </w:rPr>
        <w:t xml:space="preserve"> som kjøpes under </w:t>
      </w:r>
      <w:r>
        <w:rPr>
          <w:szCs w:val="24"/>
        </w:rPr>
        <w:t>distriktskvote</w:t>
      </w:r>
      <w:r w:rsidRPr="0050133C">
        <w:rPr>
          <w:szCs w:val="24"/>
        </w:rPr>
        <w:t xml:space="preserve">ordningen ikke vil være av en slik kvalitet eller størrelse at det er egnet i bedriftens produksjon. Det kan lede til at tilgodesette anlegg ikke </w:t>
      </w:r>
      <w:r w:rsidR="008E4C2C">
        <w:rPr>
          <w:szCs w:val="24"/>
        </w:rPr>
        <w:t xml:space="preserve">kan nyttiggjøre seg </w:t>
      </w:r>
      <w:r w:rsidR="004603B1">
        <w:rPr>
          <w:szCs w:val="24"/>
        </w:rPr>
        <w:t xml:space="preserve">deler av </w:t>
      </w:r>
      <w:r w:rsidR="008E4C2C">
        <w:rPr>
          <w:szCs w:val="24"/>
        </w:rPr>
        <w:t xml:space="preserve">råstoffet eller ikke </w:t>
      </w:r>
      <w:r w:rsidR="004603B1">
        <w:rPr>
          <w:szCs w:val="24"/>
        </w:rPr>
        <w:t xml:space="preserve">risikerer å </w:t>
      </w:r>
      <w:r w:rsidRPr="0050133C">
        <w:rPr>
          <w:szCs w:val="24"/>
        </w:rPr>
        <w:t>kjøpe råstoff selv om behovet er tilstede, slik erfar</w:t>
      </w:r>
      <w:r w:rsidR="0064750F">
        <w:rPr>
          <w:szCs w:val="24"/>
        </w:rPr>
        <w:t>ingen er</w:t>
      </w:r>
      <w:r w:rsidRPr="0050133C">
        <w:rPr>
          <w:szCs w:val="24"/>
        </w:rPr>
        <w:t xml:space="preserve"> fra bearbeidelsesplikten under tilbudspliktordningen knyttet til torsketrålere. </w:t>
      </w:r>
    </w:p>
    <w:p w14:paraId="1E162BB1" w14:textId="77777777" w:rsidR="00807DB0" w:rsidRPr="0050133C" w:rsidRDefault="00807DB0" w:rsidP="00807DB0">
      <w:pPr>
        <w:rPr>
          <w:szCs w:val="24"/>
        </w:rPr>
      </w:pPr>
    </w:p>
    <w:p w14:paraId="5396E823" w14:textId="77777777" w:rsidR="00807DB0" w:rsidRPr="0050133C" w:rsidRDefault="00807DB0" w:rsidP="00807DB0">
      <w:pPr>
        <w:rPr>
          <w:szCs w:val="24"/>
        </w:rPr>
      </w:pPr>
      <w:r w:rsidRPr="0050133C">
        <w:rPr>
          <w:szCs w:val="24"/>
        </w:rPr>
        <w:t xml:space="preserve">Et krav om at råstoff kjøpt under distriktskvoteordningen skal bearbeides, er </w:t>
      </w:r>
      <w:r w:rsidR="005D3F03">
        <w:rPr>
          <w:szCs w:val="24"/>
        </w:rPr>
        <w:t xml:space="preserve">dessuten </w:t>
      </w:r>
      <w:r w:rsidRPr="0050133C">
        <w:rPr>
          <w:szCs w:val="24"/>
        </w:rPr>
        <w:t>svært vanskelig å kontrollere for myndighetene. Evalueringen av distriktskvoteordningen av 2006 viste også at en del bedrifter ikke oppfylte bearbeidelseskravet.</w:t>
      </w:r>
    </w:p>
    <w:p w14:paraId="5F546174" w14:textId="77777777" w:rsidR="00807DB0" w:rsidRPr="0050133C" w:rsidRDefault="00807DB0" w:rsidP="00807DB0">
      <w:pPr>
        <w:rPr>
          <w:szCs w:val="24"/>
        </w:rPr>
      </w:pPr>
    </w:p>
    <w:p w14:paraId="432B77B5" w14:textId="77777777" w:rsidR="00807DB0" w:rsidRDefault="00807DB0" w:rsidP="00807DB0">
      <w:pPr>
        <w:rPr>
          <w:szCs w:val="24"/>
        </w:rPr>
      </w:pPr>
      <w:r w:rsidRPr="0050133C">
        <w:rPr>
          <w:szCs w:val="24"/>
        </w:rPr>
        <w:t>Departementet er derfor kommet til at det ikke skal settes noe krav om bearbeidelse. Det er tilstrekkelig at bedriftene som kan kjøpe distriktskvote er godkjent etter Mattilsynets produksjonskoder</w:t>
      </w:r>
    </w:p>
    <w:p w14:paraId="759C290D" w14:textId="77777777" w:rsidR="00807DB0" w:rsidRDefault="00807DB0" w:rsidP="00807DB0">
      <w:pPr>
        <w:rPr>
          <w:szCs w:val="24"/>
        </w:rPr>
      </w:pPr>
    </w:p>
    <w:p w14:paraId="02DFD0D0" w14:textId="77777777" w:rsidR="00807DB0" w:rsidRDefault="00807DB0" w:rsidP="00807DB0">
      <w:pPr>
        <w:ind w:left="567"/>
        <w:rPr>
          <w:szCs w:val="24"/>
        </w:rPr>
      </w:pPr>
      <w:r>
        <w:rPr>
          <w:szCs w:val="24"/>
        </w:rPr>
        <w:t>PP – foredling fiskevarer</w:t>
      </w:r>
    </w:p>
    <w:p w14:paraId="5F5A5D0E" w14:textId="77777777" w:rsidR="00807DB0" w:rsidRDefault="00807DB0" w:rsidP="00807DB0">
      <w:pPr>
        <w:ind w:left="567"/>
        <w:rPr>
          <w:szCs w:val="24"/>
        </w:rPr>
      </w:pPr>
      <w:r>
        <w:rPr>
          <w:szCs w:val="24"/>
        </w:rPr>
        <w:t>PP-ST – foredling tørrfisk</w:t>
      </w:r>
    </w:p>
    <w:p w14:paraId="28B0C359" w14:textId="77777777" w:rsidR="00807DB0" w:rsidRDefault="00807DB0" w:rsidP="00807DB0">
      <w:pPr>
        <w:ind w:left="567"/>
        <w:rPr>
          <w:szCs w:val="24"/>
        </w:rPr>
      </w:pPr>
      <w:r>
        <w:rPr>
          <w:szCs w:val="24"/>
        </w:rPr>
        <w:t>PP-SA – foredling saltfisk</w:t>
      </w:r>
    </w:p>
    <w:p w14:paraId="2042EEF9" w14:textId="77777777" w:rsidR="00807DB0" w:rsidRDefault="00807DB0" w:rsidP="00807DB0">
      <w:pPr>
        <w:ind w:left="567"/>
        <w:rPr>
          <w:szCs w:val="24"/>
        </w:rPr>
      </w:pPr>
      <w:r>
        <w:rPr>
          <w:szCs w:val="24"/>
        </w:rPr>
        <w:t>PP-KL – foredling klippfisk</w:t>
      </w:r>
    </w:p>
    <w:p w14:paraId="42D67E6E" w14:textId="7ACCAE11" w:rsidR="00807DB0" w:rsidRPr="0050133C" w:rsidRDefault="00807DB0" w:rsidP="00807DB0">
      <w:pPr>
        <w:ind w:left="567"/>
        <w:rPr>
          <w:szCs w:val="24"/>
        </w:rPr>
      </w:pPr>
      <w:r w:rsidRPr="008E404D">
        <w:rPr>
          <w:szCs w:val="24"/>
        </w:rPr>
        <w:t>FFPP-P – bearbeiding ferske fiskevarer</w:t>
      </w:r>
    </w:p>
    <w:p w14:paraId="39BD0FBD" w14:textId="77777777" w:rsidR="00807DB0" w:rsidRPr="0050133C" w:rsidRDefault="00807DB0" w:rsidP="00807DB0">
      <w:pPr>
        <w:rPr>
          <w:szCs w:val="24"/>
        </w:rPr>
      </w:pPr>
    </w:p>
    <w:p w14:paraId="25118DF8" w14:textId="77777777" w:rsidR="00807DB0" w:rsidRPr="0050133C" w:rsidRDefault="00807DB0" w:rsidP="00807DB0">
      <w:pPr>
        <w:rPr>
          <w:szCs w:val="24"/>
        </w:rPr>
      </w:pPr>
      <w:r w:rsidRPr="0050133C">
        <w:rPr>
          <w:szCs w:val="24"/>
        </w:rPr>
        <w:t xml:space="preserve">Departementet legger med det til grunn at kvoter kjøpt under distriktskvoteordningen vil bli anvendt på samme måte som råstoff kjøpt under ordinære kvoter. </w:t>
      </w:r>
    </w:p>
    <w:p w14:paraId="2D80216F" w14:textId="77777777" w:rsidR="00807DB0" w:rsidRPr="0050133C" w:rsidRDefault="00807DB0" w:rsidP="00807DB0">
      <w:pPr>
        <w:rPr>
          <w:szCs w:val="24"/>
        </w:rPr>
      </w:pPr>
    </w:p>
    <w:p w14:paraId="278F7DF6" w14:textId="6A43DFB1" w:rsidR="00807DB0" w:rsidRDefault="00A61434" w:rsidP="00807DB0">
      <w:pPr>
        <w:rPr>
          <w:szCs w:val="24"/>
        </w:rPr>
      </w:pPr>
      <w:r>
        <w:rPr>
          <w:szCs w:val="24"/>
        </w:rPr>
        <w:t xml:space="preserve">Det skal også være vilkår om at bedriftene er godkjent av </w:t>
      </w:r>
      <w:r w:rsidR="00807DB0" w:rsidRPr="0050133C">
        <w:rPr>
          <w:szCs w:val="24"/>
        </w:rPr>
        <w:t>Norges Råfisklag som førstehånds</w:t>
      </w:r>
      <w:r w:rsidR="00BB030B">
        <w:rPr>
          <w:szCs w:val="24"/>
        </w:rPr>
        <w:softHyphen/>
      </w:r>
      <w:r w:rsidR="00807DB0" w:rsidRPr="0050133C">
        <w:rPr>
          <w:szCs w:val="24"/>
        </w:rPr>
        <w:t>kjøpere</w:t>
      </w:r>
      <w:r w:rsidR="00CE2500">
        <w:rPr>
          <w:szCs w:val="24"/>
        </w:rPr>
        <w:t>.</w:t>
      </w:r>
    </w:p>
    <w:p w14:paraId="4B4A0762" w14:textId="0A878AA7" w:rsidR="00807DB0" w:rsidRPr="00697BFF" w:rsidRDefault="00807DB0" w:rsidP="00807DB0">
      <w:pPr>
        <w:rPr>
          <w:szCs w:val="24"/>
        </w:rPr>
      </w:pPr>
    </w:p>
    <w:p w14:paraId="720A0EBE" w14:textId="4F31E8D6" w:rsidR="00807DB0" w:rsidRDefault="00551BF5" w:rsidP="00807DB0">
      <w:pPr>
        <w:pStyle w:val="Listeavsnitt"/>
        <w:numPr>
          <w:ilvl w:val="0"/>
          <w:numId w:val="7"/>
        </w:numPr>
        <w:rPr>
          <w:rFonts w:ascii="Times New Roman" w:hAnsi="Times New Roman"/>
          <w:b/>
          <w:sz w:val="24"/>
          <w:szCs w:val="24"/>
        </w:rPr>
      </w:pPr>
      <w:r>
        <w:rPr>
          <w:rFonts w:ascii="Times New Roman" w:hAnsi="Times New Roman"/>
          <w:b/>
          <w:sz w:val="24"/>
          <w:szCs w:val="24"/>
        </w:rPr>
        <w:t>DISTRIKTSKVOTEN</w:t>
      </w:r>
    </w:p>
    <w:p w14:paraId="48BE29C4" w14:textId="77777777" w:rsidR="00740527" w:rsidRDefault="00740527" w:rsidP="00740527">
      <w:pPr>
        <w:pStyle w:val="Listeavsnitt"/>
        <w:rPr>
          <w:rFonts w:ascii="Times New Roman" w:hAnsi="Times New Roman"/>
          <w:b/>
          <w:sz w:val="24"/>
          <w:szCs w:val="24"/>
        </w:rPr>
      </w:pPr>
    </w:p>
    <w:p w14:paraId="6A132A69" w14:textId="7FA7B31D" w:rsidR="00091F5B" w:rsidRDefault="00091F5B" w:rsidP="00FD3054">
      <w:pPr>
        <w:pStyle w:val="Listeavsnitt"/>
        <w:numPr>
          <w:ilvl w:val="1"/>
          <w:numId w:val="7"/>
        </w:numPr>
        <w:rPr>
          <w:rFonts w:ascii="Times New Roman" w:hAnsi="Times New Roman"/>
          <w:i/>
          <w:sz w:val="24"/>
          <w:szCs w:val="24"/>
        </w:rPr>
      </w:pPr>
      <w:r>
        <w:rPr>
          <w:rFonts w:ascii="Times New Roman" w:hAnsi="Times New Roman"/>
          <w:i/>
          <w:sz w:val="24"/>
          <w:szCs w:val="24"/>
        </w:rPr>
        <w:t>Hvem skal kunne benytte seg av ordningen</w:t>
      </w:r>
    </w:p>
    <w:p w14:paraId="6B55F613" w14:textId="240DAED1" w:rsidR="00091F5B" w:rsidRDefault="00091F5B" w:rsidP="00091F5B">
      <w:pPr>
        <w:rPr>
          <w:i/>
          <w:szCs w:val="24"/>
        </w:rPr>
      </w:pPr>
    </w:p>
    <w:p w14:paraId="3BF83DA6" w14:textId="26876FF1" w:rsidR="00091F5B" w:rsidRPr="00091F5B" w:rsidRDefault="00A63F00" w:rsidP="00091F5B">
      <w:pPr>
        <w:rPr>
          <w:szCs w:val="24"/>
        </w:rPr>
      </w:pPr>
      <w:r>
        <w:rPr>
          <w:szCs w:val="24"/>
        </w:rPr>
        <w:t>Det kan tenkes at f</w:t>
      </w:r>
      <w:r w:rsidR="00F140AB">
        <w:rPr>
          <w:szCs w:val="24"/>
        </w:rPr>
        <w:t>lere fartøygrupper skal kunne</w:t>
      </w:r>
      <w:r>
        <w:rPr>
          <w:szCs w:val="24"/>
        </w:rPr>
        <w:t xml:space="preserve"> benytte seg av ordningen. </w:t>
      </w:r>
      <w:r w:rsidR="00F140AB">
        <w:rPr>
          <w:szCs w:val="24"/>
        </w:rPr>
        <w:t xml:space="preserve">Et alternativ er at ordningen forbeholdes konvensjonell kystflåte under 21 meter. </w:t>
      </w:r>
      <w:r w:rsidR="00653212">
        <w:rPr>
          <w:szCs w:val="24"/>
        </w:rPr>
        <w:t xml:space="preserve">En annen innretning kan være at ordningen gjelder alle som deltar i fisket etter torsk. </w:t>
      </w:r>
      <w:r w:rsidR="00091F5B">
        <w:rPr>
          <w:szCs w:val="24"/>
        </w:rPr>
        <w:t>Departementet</w:t>
      </w:r>
      <w:r w:rsidR="00315415">
        <w:rPr>
          <w:szCs w:val="24"/>
        </w:rPr>
        <w:t>s</w:t>
      </w:r>
      <w:r w:rsidR="00091F5B">
        <w:rPr>
          <w:szCs w:val="24"/>
        </w:rPr>
        <w:t xml:space="preserve"> vurderer det dithen at det er naturlig at det er kystflåten som skal kunne benytte seg av ordningen</w:t>
      </w:r>
      <w:r w:rsidR="00653212">
        <w:rPr>
          <w:szCs w:val="24"/>
        </w:rPr>
        <w:t>, men</w:t>
      </w:r>
      <w:r w:rsidR="00091F5B">
        <w:rPr>
          <w:szCs w:val="24"/>
        </w:rPr>
        <w:t xml:space="preserve"> ber om høringsinstansenes syn på hvem som skal kunne benytte seg av ordningen.</w:t>
      </w:r>
    </w:p>
    <w:p w14:paraId="13A23069" w14:textId="77777777" w:rsidR="00091F5B" w:rsidRPr="00091F5B" w:rsidRDefault="00091F5B" w:rsidP="00091F5B">
      <w:pPr>
        <w:rPr>
          <w:i/>
          <w:szCs w:val="24"/>
        </w:rPr>
      </w:pPr>
    </w:p>
    <w:p w14:paraId="5120ACB6" w14:textId="377A4E1B" w:rsidR="00FD3054" w:rsidRPr="00FD3054" w:rsidRDefault="00740527" w:rsidP="00FD3054">
      <w:pPr>
        <w:pStyle w:val="Listeavsnitt"/>
        <w:numPr>
          <w:ilvl w:val="1"/>
          <w:numId w:val="7"/>
        </w:numPr>
        <w:rPr>
          <w:rFonts w:ascii="Times New Roman" w:hAnsi="Times New Roman"/>
          <w:i/>
          <w:sz w:val="24"/>
          <w:szCs w:val="24"/>
        </w:rPr>
      </w:pPr>
      <w:r>
        <w:rPr>
          <w:rFonts w:ascii="Times New Roman" w:hAnsi="Times New Roman"/>
          <w:i/>
          <w:sz w:val="24"/>
          <w:szCs w:val="24"/>
        </w:rPr>
        <w:t>H</w:t>
      </w:r>
      <w:r w:rsidR="00091F5B">
        <w:rPr>
          <w:rFonts w:ascii="Times New Roman" w:hAnsi="Times New Roman"/>
          <w:i/>
          <w:sz w:val="24"/>
          <w:szCs w:val="24"/>
        </w:rPr>
        <w:t>vor skal kvoten tas fra</w:t>
      </w:r>
    </w:p>
    <w:p w14:paraId="7FE566B5" w14:textId="77777777" w:rsidR="00740527" w:rsidRPr="00740527" w:rsidRDefault="00740527" w:rsidP="00740527">
      <w:pPr>
        <w:rPr>
          <w:i/>
          <w:szCs w:val="24"/>
        </w:rPr>
      </w:pPr>
    </w:p>
    <w:p w14:paraId="044B686B" w14:textId="0A1143E6" w:rsidR="00AA0785" w:rsidRPr="00EB37D5" w:rsidRDefault="00AA0785" w:rsidP="00AA0785">
      <w:pPr>
        <w:spacing w:line="240" w:lineRule="auto"/>
      </w:pPr>
      <w:r w:rsidRPr="00EB37D5">
        <w:t>Råstoffet</w:t>
      </w:r>
      <w:r>
        <w:t xml:space="preserve"> </w:t>
      </w:r>
      <w:r w:rsidRPr="00EB37D5">
        <w:t>i distriktskvoten skal leveres ferskt</w:t>
      </w:r>
      <w:r w:rsidR="00551BF5">
        <w:t xml:space="preserve"> og </w:t>
      </w:r>
      <w:r w:rsidR="00E62170">
        <w:t>f</w:t>
      </w:r>
      <w:r w:rsidR="00551BF5">
        <w:t xml:space="preserve">angst skal leveres </w:t>
      </w:r>
      <w:r>
        <w:t xml:space="preserve">om </w:t>
      </w:r>
      <w:r w:rsidRPr="00EB37D5">
        <w:t xml:space="preserve">høsten </w:t>
      </w:r>
      <w:r>
        <w:t xml:space="preserve">i </w:t>
      </w:r>
      <w:r w:rsidRPr="00EB37D5">
        <w:t>næringssvake områder.</w:t>
      </w:r>
      <w:r>
        <w:t xml:space="preserve"> </w:t>
      </w:r>
    </w:p>
    <w:p w14:paraId="5BF1713D" w14:textId="77777777" w:rsidR="00AA0785" w:rsidRDefault="00AA0785" w:rsidP="00AA0785">
      <w:pPr>
        <w:spacing w:after="80" w:line="240" w:lineRule="auto"/>
        <w:ind w:left="1416" w:hanging="1416"/>
      </w:pPr>
    </w:p>
    <w:p w14:paraId="58921CFB" w14:textId="77777777" w:rsidR="00AA0785" w:rsidRPr="00C81D44" w:rsidRDefault="00AA0785" w:rsidP="00AA0785">
      <w:pPr>
        <w:spacing w:after="80" w:line="240" w:lineRule="auto"/>
        <w:ind w:left="1416" w:hanging="1416"/>
      </w:pPr>
      <w:r w:rsidRPr="00C81D44">
        <w:t xml:space="preserve">Distriktskvoten kan enten tas fra </w:t>
      </w:r>
    </w:p>
    <w:p w14:paraId="786EB1A1" w14:textId="77777777" w:rsidR="00AA0785" w:rsidRPr="000131B6" w:rsidRDefault="00AA0785" w:rsidP="00AA0785">
      <w:pPr>
        <w:pStyle w:val="Listeavsnitt"/>
        <w:numPr>
          <w:ilvl w:val="0"/>
          <w:numId w:val="8"/>
        </w:numPr>
        <w:spacing w:after="80" w:line="240" w:lineRule="auto"/>
        <w:rPr>
          <w:rFonts w:ascii="Times New Roman" w:hAnsi="Times New Roman"/>
          <w:sz w:val="24"/>
          <w:szCs w:val="24"/>
        </w:rPr>
      </w:pPr>
      <w:r w:rsidRPr="000131B6">
        <w:rPr>
          <w:rFonts w:ascii="Times New Roman" w:hAnsi="Times New Roman"/>
          <w:sz w:val="24"/>
          <w:szCs w:val="24"/>
        </w:rPr>
        <w:t>totalkvoten (toppen),</w:t>
      </w:r>
    </w:p>
    <w:p w14:paraId="49A175A2" w14:textId="77777777" w:rsidR="00AA0785" w:rsidRPr="000131B6" w:rsidRDefault="00AA0785" w:rsidP="00AA0785">
      <w:pPr>
        <w:pStyle w:val="Listeavsnitt"/>
        <w:numPr>
          <w:ilvl w:val="0"/>
          <w:numId w:val="8"/>
        </w:numPr>
        <w:spacing w:after="80" w:line="240" w:lineRule="auto"/>
        <w:rPr>
          <w:rFonts w:ascii="Times New Roman" w:hAnsi="Times New Roman"/>
          <w:sz w:val="24"/>
          <w:szCs w:val="24"/>
        </w:rPr>
      </w:pPr>
      <w:r w:rsidRPr="000131B6">
        <w:rPr>
          <w:rFonts w:ascii="Times New Roman" w:hAnsi="Times New Roman"/>
          <w:sz w:val="24"/>
          <w:szCs w:val="24"/>
        </w:rPr>
        <w:t>hele konvensjonell gruppe, (dvs. garn, line, jukse, snurrevad)</w:t>
      </w:r>
    </w:p>
    <w:p w14:paraId="522AA357" w14:textId="77777777" w:rsidR="00AA0785" w:rsidRPr="000131B6" w:rsidRDefault="00AA0785" w:rsidP="00AA0785">
      <w:pPr>
        <w:pStyle w:val="Listeavsnitt"/>
        <w:numPr>
          <w:ilvl w:val="0"/>
          <w:numId w:val="8"/>
        </w:numPr>
        <w:spacing w:after="80" w:line="240" w:lineRule="auto"/>
        <w:rPr>
          <w:rFonts w:ascii="Times New Roman" w:hAnsi="Times New Roman"/>
          <w:sz w:val="24"/>
          <w:szCs w:val="24"/>
        </w:rPr>
      </w:pPr>
      <w:r w:rsidRPr="000131B6">
        <w:rPr>
          <w:rFonts w:ascii="Times New Roman" w:hAnsi="Times New Roman"/>
          <w:sz w:val="24"/>
          <w:szCs w:val="24"/>
        </w:rPr>
        <w:t xml:space="preserve">hele kystgruppen, </w:t>
      </w:r>
    </w:p>
    <w:p w14:paraId="48C91221" w14:textId="77777777" w:rsidR="00AA0785" w:rsidRPr="000131B6" w:rsidRDefault="00AA0785" w:rsidP="00AA0785">
      <w:pPr>
        <w:pStyle w:val="Listeavsnitt"/>
        <w:numPr>
          <w:ilvl w:val="0"/>
          <w:numId w:val="8"/>
        </w:numPr>
        <w:spacing w:after="80" w:line="240" w:lineRule="auto"/>
        <w:rPr>
          <w:rFonts w:ascii="Times New Roman" w:hAnsi="Times New Roman"/>
          <w:sz w:val="24"/>
          <w:szCs w:val="24"/>
        </w:rPr>
      </w:pPr>
      <w:r w:rsidRPr="000131B6">
        <w:rPr>
          <w:rFonts w:ascii="Times New Roman" w:hAnsi="Times New Roman"/>
          <w:sz w:val="24"/>
          <w:szCs w:val="24"/>
        </w:rPr>
        <w:lastRenderedPageBreak/>
        <w:t>hele lukket kystgruppe eller</w:t>
      </w:r>
    </w:p>
    <w:p w14:paraId="64C94770" w14:textId="77777777" w:rsidR="00AA0785" w:rsidRPr="000131B6" w:rsidRDefault="00AA0785" w:rsidP="00AA0785">
      <w:pPr>
        <w:pStyle w:val="Listeavsnitt"/>
        <w:numPr>
          <w:ilvl w:val="0"/>
          <w:numId w:val="8"/>
        </w:numPr>
        <w:spacing w:after="80" w:line="240" w:lineRule="auto"/>
        <w:rPr>
          <w:rFonts w:ascii="Times New Roman" w:hAnsi="Times New Roman"/>
          <w:sz w:val="24"/>
          <w:szCs w:val="24"/>
        </w:rPr>
      </w:pPr>
      <w:r w:rsidRPr="000131B6">
        <w:rPr>
          <w:rFonts w:ascii="Times New Roman" w:hAnsi="Times New Roman"/>
          <w:sz w:val="24"/>
          <w:szCs w:val="24"/>
        </w:rPr>
        <w:t>en enkelt lengdegruppe.</w:t>
      </w:r>
    </w:p>
    <w:p w14:paraId="18C69085" w14:textId="77777777" w:rsidR="00AA0785" w:rsidRPr="00C81D44" w:rsidRDefault="00AA0785" w:rsidP="00AA0785">
      <w:pPr>
        <w:pStyle w:val="Listeavsnitt"/>
        <w:spacing w:line="240" w:lineRule="auto"/>
        <w:ind w:left="1776"/>
      </w:pPr>
    </w:p>
    <w:p w14:paraId="14A30953" w14:textId="139B2D78" w:rsidR="00AA0785" w:rsidRDefault="00AA0785" w:rsidP="00AA0785">
      <w:pPr>
        <w:spacing w:line="240" w:lineRule="auto"/>
      </w:pPr>
      <w:r w:rsidRPr="00EB37D5">
        <w:t xml:space="preserve">Konsekvensen av å velge </w:t>
      </w:r>
      <w:r>
        <w:t xml:space="preserve">mellom </w:t>
      </w:r>
      <w:r w:rsidRPr="00EB37D5">
        <w:t>alternativene 1-5, er at man i den ene ytterkanten velger å endre fordeling mellom reguleringsgruppene, mens man i den</w:t>
      </w:r>
      <w:r w:rsidRPr="00C81D44">
        <w:t xml:space="preserve"> andre ytterkanten velger å endre fordeling internt i en reguleringsgruppe. </w:t>
      </w:r>
    </w:p>
    <w:p w14:paraId="42016CD3" w14:textId="17F8897E" w:rsidR="002C152B" w:rsidRDefault="002C152B" w:rsidP="002C152B">
      <w:pPr>
        <w:rPr>
          <w:b/>
        </w:rPr>
      </w:pPr>
    </w:p>
    <w:p w14:paraId="2EC332EC" w14:textId="61D4DFFC" w:rsidR="002C152B" w:rsidRDefault="00740527" w:rsidP="002C152B">
      <w:pPr>
        <w:spacing w:after="80" w:line="240" w:lineRule="auto"/>
      </w:pPr>
      <w:r>
        <w:t>Nærings- og fiskerid</w:t>
      </w:r>
      <w:r w:rsidR="002C152B">
        <w:t xml:space="preserve">epartementets </w:t>
      </w:r>
      <w:r w:rsidR="002C152B">
        <w:rPr>
          <w:u w:val="single"/>
        </w:rPr>
        <w:t>foreløpige</w:t>
      </w:r>
      <w:r w:rsidR="002C152B">
        <w:t xml:space="preserve"> vurdering er at det vil være mest hensiktsmessig å velge alternativ 1, å avsette en distriktskvote fra totalkvoten. Bakgrunnen for dette er blant annet at ordningen er midlertidig, at avsetningen gir lavere belastning på hver enkelt enhet samt hensynet til kontrollarbeidet. </w:t>
      </w:r>
    </w:p>
    <w:p w14:paraId="11855A29" w14:textId="77777777" w:rsidR="002C152B" w:rsidRDefault="002C152B" w:rsidP="002C152B">
      <w:pPr>
        <w:spacing w:after="80" w:line="240" w:lineRule="auto"/>
      </w:pPr>
    </w:p>
    <w:p w14:paraId="33D57E73" w14:textId="1D771181" w:rsidR="00FD3054" w:rsidRPr="00FD3054" w:rsidRDefault="002C152B" w:rsidP="00FD3054">
      <w:pPr>
        <w:spacing w:after="80" w:line="240" w:lineRule="auto"/>
        <w:rPr>
          <w:i/>
          <w:szCs w:val="24"/>
        </w:rPr>
      </w:pPr>
      <w:r>
        <w:t xml:space="preserve">Departementet ber høringsinstansene ta stilling til de ulike alternativene som foreligger, og signalisere hvilket alternativ de anser som mest sannsynlig vil fungere best ved en innføring av en </w:t>
      </w:r>
      <w:r w:rsidR="00FD3054">
        <w:t>distriktskvoteordning.</w:t>
      </w:r>
    </w:p>
    <w:p w14:paraId="65F6A57A" w14:textId="77777777" w:rsidR="00FD3054" w:rsidRDefault="00FD3054" w:rsidP="00FD3054">
      <w:pPr>
        <w:spacing w:after="80" w:line="240" w:lineRule="auto"/>
        <w:rPr>
          <w:i/>
          <w:szCs w:val="24"/>
        </w:rPr>
      </w:pPr>
    </w:p>
    <w:p w14:paraId="59E0F062" w14:textId="068176CA" w:rsidR="00FD3054" w:rsidRPr="00FD3054" w:rsidRDefault="00C97CB5" w:rsidP="00FD3054">
      <w:pPr>
        <w:pStyle w:val="Listeavsnitt"/>
        <w:numPr>
          <w:ilvl w:val="1"/>
          <w:numId w:val="8"/>
        </w:numPr>
        <w:spacing w:after="80" w:line="240" w:lineRule="auto"/>
        <w:rPr>
          <w:rFonts w:ascii="Times New Roman" w:hAnsi="Times New Roman"/>
          <w:i/>
          <w:sz w:val="24"/>
          <w:szCs w:val="24"/>
        </w:rPr>
      </w:pPr>
      <w:r>
        <w:rPr>
          <w:rFonts w:ascii="Times New Roman" w:hAnsi="Times New Roman"/>
          <w:i/>
          <w:sz w:val="24"/>
          <w:szCs w:val="24"/>
        </w:rPr>
        <w:t xml:space="preserve"> </w:t>
      </w:r>
      <w:r w:rsidR="00FD3054" w:rsidRPr="00FD3054">
        <w:rPr>
          <w:rFonts w:ascii="Times New Roman" w:hAnsi="Times New Roman"/>
          <w:i/>
          <w:sz w:val="24"/>
          <w:szCs w:val="24"/>
        </w:rPr>
        <w:t>P</w:t>
      </w:r>
      <w:r w:rsidR="00740527" w:rsidRPr="00FD3054">
        <w:rPr>
          <w:rFonts w:ascii="Times New Roman" w:hAnsi="Times New Roman"/>
          <w:i/>
          <w:sz w:val="24"/>
          <w:szCs w:val="24"/>
        </w:rPr>
        <w:t>rioritering av lengdegrupper, og lengdegruppenes innbyrdes fordeling</w:t>
      </w:r>
    </w:p>
    <w:p w14:paraId="406DAC14" w14:textId="066A13E4" w:rsidR="002C152B" w:rsidRDefault="002C152B" w:rsidP="002C152B">
      <w:r>
        <w:t xml:space="preserve">Prioritering og fordeling </w:t>
      </w:r>
      <w:r w:rsidR="009B19F6">
        <w:t xml:space="preserve">av </w:t>
      </w:r>
      <w:r w:rsidR="00587AF7">
        <w:t>distriktskvoten</w:t>
      </w:r>
      <w:r>
        <w:t xml:space="preserve"> må sees i sammenheng med hvor fisken skal fiskes og til hvilken tid på året. Torskefisket utenfor Finnmark </w:t>
      </w:r>
      <w:r w:rsidR="00BF4B82">
        <w:t>om</w:t>
      </w:r>
      <w:r>
        <w:t xml:space="preserve"> høsten foregår ofte langt ute og med til dels varierende værforhold. Det skulle tilsi at det er størst sannsynlighet for at det er den største gruppen som klarer å få tatt opp kvoten, og at de største fartøyene dermed må få størst andel av kvoten. </w:t>
      </w:r>
    </w:p>
    <w:p w14:paraId="6997C366" w14:textId="77777777" w:rsidR="00B434BF" w:rsidRDefault="00B434BF" w:rsidP="002C152B"/>
    <w:p w14:paraId="4A6F4BF7" w14:textId="0E064AA8" w:rsidR="002C152B" w:rsidRDefault="002C152B" w:rsidP="002C152B">
      <w:r>
        <w:t>Når det gjelder hvem som skal tilgodesees med ekstra kvote</w:t>
      </w:r>
      <w:r w:rsidR="00BB030B">
        <w:t>,</w:t>
      </w:r>
      <w:r>
        <w:t xml:space="preserve"> mener departementet at det er naturlig at helårsfiskere prioriteres, og utgangspunktet er at distriktskvoten skal forbeholdes lukket gruppe. </w:t>
      </w:r>
    </w:p>
    <w:p w14:paraId="0AC43CD1" w14:textId="77777777" w:rsidR="00B434BF" w:rsidRDefault="00B434BF" w:rsidP="002C152B"/>
    <w:p w14:paraId="2AC20E43" w14:textId="2D757367" w:rsidR="002C152B" w:rsidRDefault="002C152B" w:rsidP="002C152B">
      <w:r>
        <w:t>Distriktskvoteordningen bør etter departementets forståelse heller ikke utløse kvotebonus</w:t>
      </w:r>
      <w:r w:rsidR="00C73A64">
        <w:t xml:space="preserve"> for levendefangst</w:t>
      </w:r>
      <w:r>
        <w:t xml:space="preserve">. For det første kan det fremstå som urimelig at kvoten skal utløse to </w:t>
      </w:r>
      <w:r w:rsidR="00C73A64">
        <w:t>"</w:t>
      </w:r>
      <w:r>
        <w:t>bonuser</w:t>
      </w:r>
      <w:r w:rsidR="00C73A64">
        <w:t>"</w:t>
      </w:r>
      <w:r>
        <w:t xml:space="preserve"> på samme fangst.</w:t>
      </w:r>
      <w:r w:rsidR="00FD3054">
        <w:t xml:space="preserve"> </w:t>
      </w:r>
      <w:r>
        <w:t xml:space="preserve">For det andre vil dette bidra til unødvendig store utfordringer med hensyn til kontroll. Med tanke på trygghet kan samfiske bidra til høynet sikkerhet for de minste fartøyene, og departementets vurdering er at samfiske bør tillates for minste gruppen også på distriktskvoten. </w:t>
      </w:r>
    </w:p>
    <w:p w14:paraId="715F15E2" w14:textId="77777777" w:rsidR="00B434BF" w:rsidRDefault="00B434BF" w:rsidP="002C152B"/>
    <w:p w14:paraId="71A9D769" w14:textId="28F8F1C0" w:rsidR="002C152B" w:rsidRDefault="002C152B" w:rsidP="002C152B">
      <w:r>
        <w:t xml:space="preserve">Uavhengig av hvilken andelsfordeling som foreslås lengdegruppene mellom, anbefaler departementet at den/de gruppene som tilgodesees følger de eksisterende lengdegruppene (hjemmelslengde). Dette for å muliggjøre kvoteavregning/kvotekontroll hos Fiskeridirektoratet og salgslaget. </w:t>
      </w:r>
    </w:p>
    <w:p w14:paraId="0E5D3AFA" w14:textId="77777777" w:rsidR="00C73A64" w:rsidRDefault="00C73A64" w:rsidP="002C152B"/>
    <w:p w14:paraId="1BB9C464" w14:textId="70771A21" w:rsidR="002C152B" w:rsidRDefault="002C152B" w:rsidP="002C152B">
      <w:r>
        <w:t xml:space="preserve">Høringsinstansene bes om å gi </w:t>
      </w:r>
      <w:r w:rsidR="00B434BF">
        <w:t>t</w:t>
      </w:r>
      <w:r>
        <w:t xml:space="preserve">ilbakemelding på momentene ovenfor. </w:t>
      </w:r>
    </w:p>
    <w:p w14:paraId="6688314B" w14:textId="77777777" w:rsidR="00B434BF" w:rsidRDefault="00B434BF" w:rsidP="002C152B"/>
    <w:p w14:paraId="40B003E0" w14:textId="32FC876C" w:rsidR="002C152B" w:rsidRPr="00FD3054" w:rsidRDefault="00C97CB5" w:rsidP="00FD3054">
      <w:pPr>
        <w:pStyle w:val="Listeavsnitt"/>
        <w:numPr>
          <w:ilvl w:val="1"/>
          <w:numId w:val="8"/>
        </w:numPr>
        <w:rPr>
          <w:rFonts w:ascii="Times New Roman" w:hAnsi="Times New Roman"/>
          <w:i/>
          <w:sz w:val="24"/>
          <w:szCs w:val="24"/>
        </w:rPr>
      </w:pPr>
      <w:r>
        <w:rPr>
          <w:rFonts w:ascii="Times New Roman" w:hAnsi="Times New Roman"/>
          <w:i/>
          <w:sz w:val="24"/>
          <w:szCs w:val="24"/>
        </w:rPr>
        <w:t xml:space="preserve"> </w:t>
      </w:r>
      <w:r w:rsidR="002C152B" w:rsidRPr="00FD3054">
        <w:rPr>
          <w:rFonts w:ascii="Times New Roman" w:hAnsi="Times New Roman"/>
          <w:i/>
          <w:sz w:val="24"/>
          <w:szCs w:val="24"/>
        </w:rPr>
        <w:t>Prioritering av redskapsgrupper</w:t>
      </w:r>
    </w:p>
    <w:p w14:paraId="2D71CB14" w14:textId="77777777" w:rsidR="00FD3054" w:rsidRPr="00FD3054" w:rsidRDefault="00FD3054" w:rsidP="00FD3054">
      <w:pPr>
        <w:rPr>
          <w:i/>
        </w:rPr>
      </w:pPr>
    </w:p>
    <w:p w14:paraId="3B917028" w14:textId="5E43232E" w:rsidR="002C152B" w:rsidRDefault="002C152B" w:rsidP="002C152B">
      <w:r>
        <w:t xml:space="preserve">Departementet ber høringsinstansene vurdere </w:t>
      </w:r>
      <w:r w:rsidR="00BB030B">
        <w:t>om</w:t>
      </w:r>
      <w:r>
        <w:t xml:space="preserve"> én eller flere redskapsgrupper skal prioriteres fremfor andre. Alternativt at prioriterte redskapsgrupper rangeres med tanke på å bidra til å oppnå formålet med distriktskvoteordingen på en hensiktsmessig måte.</w:t>
      </w:r>
    </w:p>
    <w:p w14:paraId="558888D2" w14:textId="77777777" w:rsidR="002C152B" w:rsidRDefault="002C152B" w:rsidP="002C152B">
      <w:r>
        <w:t xml:space="preserve">Departementet anbefaler også her at den gruppen som tilgodesees følger de eksisterende lengdegruppene (hjemmelslengde) av kontrollhensyn. </w:t>
      </w:r>
    </w:p>
    <w:p w14:paraId="71F5B568" w14:textId="77777777" w:rsidR="002C152B" w:rsidRDefault="002C152B" w:rsidP="002C152B"/>
    <w:p w14:paraId="7A3D3DCE" w14:textId="267C713E" w:rsidR="002C152B" w:rsidRDefault="00C97CB5" w:rsidP="00FD3054">
      <w:pPr>
        <w:pStyle w:val="Listeavsnitt"/>
        <w:numPr>
          <w:ilvl w:val="1"/>
          <w:numId w:val="8"/>
        </w:numPr>
        <w:rPr>
          <w:rFonts w:ascii="Times New Roman" w:hAnsi="Times New Roman"/>
          <w:i/>
          <w:sz w:val="24"/>
          <w:szCs w:val="24"/>
        </w:rPr>
      </w:pPr>
      <w:r>
        <w:rPr>
          <w:rFonts w:ascii="Times New Roman" w:hAnsi="Times New Roman"/>
          <w:i/>
          <w:sz w:val="24"/>
          <w:szCs w:val="24"/>
        </w:rPr>
        <w:t xml:space="preserve"> </w:t>
      </w:r>
      <w:r w:rsidR="002C152B" w:rsidRPr="00FD3054">
        <w:rPr>
          <w:rFonts w:ascii="Times New Roman" w:hAnsi="Times New Roman"/>
          <w:i/>
          <w:sz w:val="24"/>
          <w:szCs w:val="24"/>
        </w:rPr>
        <w:t xml:space="preserve">Geografisk prioritering i flåteleddet </w:t>
      </w:r>
      <w:r w:rsidR="00FC6BFD">
        <w:rPr>
          <w:rFonts w:ascii="Times New Roman" w:hAnsi="Times New Roman"/>
          <w:i/>
          <w:sz w:val="24"/>
          <w:szCs w:val="24"/>
        </w:rPr>
        <w:t>og antall aktører</w:t>
      </w:r>
    </w:p>
    <w:p w14:paraId="0F11211B" w14:textId="77777777" w:rsidR="0085712C" w:rsidRPr="0085712C" w:rsidRDefault="0085712C" w:rsidP="0085712C">
      <w:pPr>
        <w:rPr>
          <w:szCs w:val="24"/>
        </w:rPr>
      </w:pPr>
    </w:p>
    <w:p w14:paraId="1A78FEC0" w14:textId="26F1DC7D" w:rsidR="002C152B" w:rsidRDefault="002C152B" w:rsidP="002C152B">
      <w:r>
        <w:t>For at distriktskvoteordningen skal fungere på en god måte er det h</w:t>
      </w:r>
      <w:r w:rsidR="00B434BF">
        <w:t>ensiktsmessig at den begrenses slik som foreslått i dette høringsbrevet</w:t>
      </w:r>
      <w:r>
        <w:t>. Samtidig er det slik at fiskeflåten ikke er like stedbunden</w:t>
      </w:r>
      <w:r w:rsidR="00587AF7">
        <w:t xml:space="preserve"> som </w:t>
      </w:r>
      <w:r w:rsidR="00FC6BFD">
        <w:t>land</w:t>
      </w:r>
      <w:r w:rsidR="00587AF7">
        <w:t>industri</w:t>
      </w:r>
      <w:r w:rsidR="00FC6BFD">
        <w:t>e</w:t>
      </w:r>
      <w:r w:rsidR="00587AF7">
        <w:t>n</w:t>
      </w:r>
      <w:r>
        <w:t xml:space="preserve">. Departementet ber derfor høringsinstansene vurdere hvorvidt kvoten skal forbeholdes flåten i enkelte kommuner og/eller fylker. </w:t>
      </w:r>
    </w:p>
    <w:p w14:paraId="2ED1C96B" w14:textId="77777777" w:rsidR="002C152B" w:rsidRDefault="002C152B" w:rsidP="002C152B"/>
    <w:p w14:paraId="352C98C8" w14:textId="77777777" w:rsidR="00DB5BB9" w:rsidRDefault="002C152B" w:rsidP="002C152B">
      <w:r>
        <w:t>Ett alternativ kan være at det settes en grense for antall deltakende fartøy, og at det foretas en landsdekkende loddtrekning blant de fartøyene som melder sin interesse. En slik ordning vil antagelig kreve en utseilingsordning</w:t>
      </w:r>
      <w:r w:rsidR="00587AF7">
        <w:t xml:space="preserve"> eller lignende</w:t>
      </w:r>
      <w:r w:rsidR="00FC60C5">
        <w:t>.</w:t>
      </w:r>
      <w:r>
        <w:t xml:space="preserve"> </w:t>
      </w:r>
      <w:r w:rsidR="00FC60C5">
        <w:t>D</w:t>
      </w:r>
      <w:r>
        <w:t xml:space="preserve">ersom høringsinstansene anbefaler denne type </w:t>
      </w:r>
      <w:r w:rsidR="00587AF7">
        <w:t>ordning</w:t>
      </w:r>
      <w:r w:rsidR="00FC60C5">
        <w:t>,</w:t>
      </w:r>
      <w:r w:rsidR="00587AF7">
        <w:t xml:space="preserve"> må det også spesifiseres</w:t>
      </w:r>
      <w:r>
        <w:t xml:space="preserve"> hvordan og av hvem en slik ordning kan </w:t>
      </w:r>
    </w:p>
    <w:p w14:paraId="4128D427" w14:textId="63B50D6A" w:rsidR="002C152B" w:rsidRDefault="002C152B" w:rsidP="002C152B">
      <w:r>
        <w:t xml:space="preserve">administreres. </w:t>
      </w:r>
    </w:p>
    <w:p w14:paraId="33D084A2" w14:textId="455AC054" w:rsidR="00DB5BB9" w:rsidRDefault="00DB5BB9" w:rsidP="002C152B"/>
    <w:p w14:paraId="45913C91" w14:textId="618E74BC" w:rsidR="00DB5BB9" w:rsidRPr="00DB5BB9" w:rsidRDefault="00DB5BB9" w:rsidP="00DB5BB9">
      <w:pPr>
        <w:pStyle w:val="Listeavsnitt"/>
        <w:numPr>
          <w:ilvl w:val="1"/>
          <w:numId w:val="8"/>
        </w:numPr>
        <w:rPr>
          <w:rFonts w:ascii="Times New Roman" w:hAnsi="Times New Roman"/>
          <w:i/>
          <w:sz w:val="24"/>
          <w:szCs w:val="24"/>
        </w:rPr>
      </w:pPr>
      <w:r>
        <w:rPr>
          <w:rFonts w:ascii="Times New Roman" w:hAnsi="Times New Roman"/>
          <w:i/>
          <w:sz w:val="24"/>
          <w:szCs w:val="24"/>
        </w:rPr>
        <w:t xml:space="preserve"> </w:t>
      </w:r>
      <w:r w:rsidRPr="00DB5BB9">
        <w:rPr>
          <w:rFonts w:ascii="Times New Roman" w:hAnsi="Times New Roman"/>
          <w:i/>
          <w:sz w:val="24"/>
          <w:szCs w:val="24"/>
        </w:rPr>
        <w:t>Fastset</w:t>
      </w:r>
      <w:r w:rsidR="007B06DF">
        <w:rPr>
          <w:rFonts w:ascii="Times New Roman" w:hAnsi="Times New Roman"/>
          <w:i/>
          <w:sz w:val="24"/>
          <w:szCs w:val="24"/>
        </w:rPr>
        <w:t>t</w:t>
      </w:r>
      <w:r w:rsidRPr="00DB5BB9">
        <w:rPr>
          <w:rFonts w:ascii="Times New Roman" w:hAnsi="Times New Roman"/>
          <w:i/>
          <w:sz w:val="24"/>
          <w:szCs w:val="24"/>
        </w:rPr>
        <w:t>ing av pris</w:t>
      </w:r>
      <w:r w:rsidR="00D638CC">
        <w:rPr>
          <w:rFonts w:ascii="Times New Roman" w:hAnsi="Times New Roman"/>
          <w:i/>
          <w:sz w:val="24"/>
          <w:szCs w:val="24"/>
        </w:rPr>
        <w:t xml:space="preserve"> </w:t>
      </w:r>
    </w:p>
    <w:p w14:paraId="565FC48B" w14:textId="23179969" w:rsidR="002C152B" w:rsidRDefault="002C152B" w:rsidP="002C152B"/>
    <w:p w14:paraId="5B651A0C" w14:textId="4F01EB43" w:rsidR="00DB5BB9" w:rsidRDefault="007B06DF" w:rsidP="002C152B">
      <w:r>
        <w:t>Selv om størrelsen på distriktet og hvor mange fartøy som deltar i ordningen ikke er fastsatt, vil likevel markedet for omsetning av fangst gjennom en distriktskvoteordning</w:t>
      </w:r>
      <w:r w:rsidR="00880CBE">
        <w:t xml:space="preserve"> naturlig</w:t>
      </w:r>
      <w:r>
        <w:t xml:space="preserve"> bli mindre enn omsetning av øvrig fangst. </w:t>
      </w:r>
      <w:r w:rsidR="007919EA">
        <w:t>D</w:t>
      </w:r>
      <w:r>
        <w:t>epartem</w:t>
      </w:r>
      <w:r w:rsidR="007919EA">
        <w:t xml:space="preserve">entet mener det </w:t>
      </w:r>
      <w:r w:rsidR="001F5434">
        <w:t xml:space="preserve">derfor </w:t>
      </w:r>
      <w:r w:rsidR="007919EA">
        <w:t>kan være hensikts</w:t>
      </w:r>
      <w:r w:rsidR="00BB030B">
        <w:softHyphen/>
      </w:r>
      <w:r w:rsidR="007919EA">
        <w:t>messig å fastsette noen krav til prisfastsettelsen</w:t>
      </w:r>
      <w:r w:rsidR="0043507C">
        <w:t xml:space="preserve">. </w:t>
      </w:r>
      <w:r w:rsidR="001F5434">
        <w:t xml:space="preserve">En mulig modell er at </w:t>
      </w:r>
      <w:r w:rsidR="001F5434" w:rsidRPr="001F5434">
        <w:t xml:space="preserve">prisen for råstoffet fastsettes til </w:t>
      </w:r>
      <w:r w:rsidR="001F5434">
        <w:t xml:space="preserve">minimum </w:t>
      </w:r>
      <w:r w:rsidR="001F5434" w:rsidRPr="001F5434">
        <w:t>gjennomsnittet av oppnådde priser for tils</w:t>
      </w:r>
      <w:r w:rsidR="001F5434">
        <w:t>varende fisk (fersk)</w:t>
      </w:r>
      <w:r w:rsidR="001F5434" w:rsidRPr="001F5434">
        <w:t xml:space="preserve"> på auksjon eller ved annen omsetning de siste to uker før salget finner sted i Norges Råfisklags distrikt.</w:t>
      </w:r>
      <w:r w:rsidR="001F5434">
        <w:t xml:space="preserve"> Departementet ber om innspill på en mulig modell for prisfastsettelse.</w:t>
      </w:r>
    </w:p>
    <w:p w14:paraId="7C8D5E57" w14:textId="6938464C" w:rsidR="00880CBE" w:rsidRDefault="00880CBE" w:rsidP="002C152B"/>
    <w:p w14:paraId="2EEDC2FA" w14:textId="1B06EB1A" w:rsidR="00880CBE" w:rsidRDefault="00880CBE" w:rsidP="002C152B">
      <w:r>
        <w:t>Departementet ber også om innspill på om det skal fastsettes krav til hvem som skal bekoste en eventuell frakt av fangsten, dersom den ikke losses i samme distrikt eller ved samme anlegg som distriktskvoten gjelder for.</w:t>
      </w:r>
    </w:p>
    <w:p w14:paraId="76A5FFBF" w14:textId="77777777" w:rsidR="00DB5BB9" w:rsidRDefault="00DB5BB9" w:rsidP="002C152B"/>
    <w:p w14:paraId="3303E34F" w14:textId="062605B5" w:rsidR="002C152B" w:rsidRPr="00FD3054" w:rsidRDefault="00C97CB5" w:rsidP="00FD3054">
      <w:pPr>
        <w:pStyle w:val="Listeavsnitt"/>
        <w:numPr>
          <w:ilvl w:val="1"/>
          <w:numId w:val="8"/>
        </w:numPr>
        <w:rPr>
          <w:rFonts w:ascii="Times New Roman" w:hAnsi="Times New Roman"/>
          <w:i/>
          <w:sz w:val="24"/>
          <w:szCs w:val="24"/>
        </w:rPr>
      </w:pPr>
      <w:r>
        <w:rPr>
          <w:rFonts w:ascii="Times New Roman" w:hAnsi="Times New Roman"/>
          <w:i/>
          <w:sz w:val="24"/>
          <w:szCs w:val="24"/>
        </w:rPr>
        <w:t xml:space="preserve"> </w:t>
      </w:r>
      <w:r w:rsidR="00FD3054" w:rsidRPr="00FD3054">
        <w:rPr>
          <w:rFonts w:ascii="Times New Roman" w:hAnsi="Times New Roman"/>
          <w:i/>
          <w:sz w:val="24"/>
          <w:szCs w:val="24"/>
        </w:rPr>
        <w:t>F</w:t>
      </w:r>
      <w:r w:rsidR="002C152B" w:rsidRPr="00FD3054">
        <w:rPr>
          <w:rFonts w:ascii="Times New Roman" w:hAnsi="Times New Roman"/>
          <w:i/>
          <w:sz w:val="24"/>
          <w:szCs w:val="24"/>
        </w:rPr>
        <w:t>ordeling av ikke oppfisket kvote innenfor distriktskvoteordningen</w:t>
      </w:r>
    </w:p>
    <w:p w14:paraId="75087E54" w14:textId="77777777" w:rsidR="00FD3054" w:rsidRPr="00FD3054" w:rsidRDefault="00FD3054" w:rsidP="002C152B">
      <w:pPr>
        <w:rPr>
          <w:i/>
        </w:rPr>
      </w:pPr>
    </w:p>
    <w:p w14:paraId="37342D3C" w14:textId="60A4FD6F" w:rsidR="002C152B" w:rsidRDefault="002C152B" w:rsidP="002C152B">
      <w:r>
        <w:t xml:space="preserve">Generelt utnytter norske fiskere kvotene på de kommersielle fiskeslagene godt, dette gjelder også for torsk. Likevel kan det oppstå situasjoner der en kvote ikke utnyttes fullt ut, og departementet ber høringsinstruksene melde tilbake på hvilke alternativ en ser for seg dersom denne situasjonen skulle oppstå innenfor distriktskvoteordningen. </w:t>
      </w:r>
    </w:p>
    <w:p w14:paraId="67B820F9" w14:textId="77777777" w:rsidR="002C152B" w:rsidRDefault="002C152B" w:rsidP="002C152B"/>
    <w:p w14:paraId="1DD5E9EB" w14:textId="059DFE55" w:rsidR="002C152B" w:rsidRDefault="002C152B" w:rsidP="002C152B">
      <w:r>
        <w:t xml:space="preserve">Ordningen er tidsbegrenset og avsluttes i </w:t>
      </w:r>
      <w:r w:rsidR="00EF2168">
        <w:t>2019</w:t>
      </w:r>
      <w:r>
        <w:t xml:space="preserve">. Departementet </w:t>
      </w:r>
      <w:r w:rsidR="00FC6BFD">
        <w:t>ønsker</w:t>
      </w:r>
      <w:r>
        <w:t xml:space="preserve"> derfor </w:t>
      </w:r>
      <w:r w:rsidR="00B434BF">
        <w:t xml:space="preserve">en </w:t>
      </w:r>
      <w:r>
        <w:t>ordning med refordeling av kvoten i gjeldende kvoteår fremfor en kvotefleksordning</w:t>
      </w:r>
      <w:r w:rsidR="00FC6BFD">
        <w:t>.</w:t>
      </w:r>
      <w:r>
        <w:t xml:space="preserve"> </w:t>
      </w:r>
      <w:r w:rsidR="00FC6BFD">
        <w:t>E</w:t>
      </w:r>
      <w:r>
        <w:t>n</w:t>
      </w:r>
      <w:r w:rsidR="00FC6BFD">
        <w:t xml:space="preserve"> </w:t>
      </w:r>
      <w:r>
        <w:t>refordeling mellom flåtegruppene</w:t>
      </w:r>
      <w:r w:rsidR="00A54267">
        <w:t>,</w:t>
      </w:r>
      <w:r w:rsidR="00587AF7">
        <w:t xml:space="preserve"> </w:t>
      </w:r>
      <w:r>
        <w:t xml:space="preserve">kan </w:t>
      </w:r>
      <w:r w:rsidR="00FC6BFD">
        <w:t xml:space="preserve">da </w:t>
      </w:r>
      <w:r>
        <w:t xml:space="preserve">være en alternativ fremgangsmåte. </w:t>
      </w:r>
    </w:p>
    <w:p w14:paraId="327BA0B5" w14:textId="77777777" w:rsidR="002C152B" w:rsidRPr="00C97CB5" w:rsidRDefault="002C152B" w:rsidP="002C152B">
      <w:pPr>
        <w:rPr>
          <w:i/>
          <w:szCs w:val="24"/>
        </w:rPr>
      </w:pPr>
    </w:p>
    <w:p w14:paraId="7CE61075" w14:textId="5F1C0F63" w:rsidR="002C152B" w:rsidRDefault="00C97CB5" w:rsidP="00C97CB5">
      <w:pPr>
        <w:pStyle w:val="Listeavsnitt"/>
        <w:numPr>
          <w:ilvl w:val="1"/>
          <w:numId w:val="8"/>
        </w:numPr>
        <w:rPr>
          <w:rFonts w:ascii="Times New Roman" w:hAnsi="Times New Roman"/>
          <w:i/>
          <w:sz w:val="24"/>
          <w:szCs w:val="24"/>
        </w:rPr>
      </w:pPr>
      <w:r>
        <w:rPr>
          <w:rFonts w:ascii="Times New Roman" w:hAnsi="Times New Roman"/>
          <w:i/>
          <w:sz w:val="24"/>
          <w:szCs w:val="24"/>
        </w:rPr>
        <w:t xml:space="preserve"> </w:t>
      </w:r>
      <w:r w:rsidR="002C152B" w:rsidRPr="00C97CB5">
        <w:rPr>
          <w:rFonts w:ascii="Times New Roman" w:hAnsi="Times New Roman"/>
          <w:i/>
          <w:sz w:val="24"/>
          <w:szCs w:val="24"/>
        </w:rPr>
        <w:t xml:space="preserve">Reaksjoner ved evt. overfiske på distriktskvoten </w:t>
      </w:r>
    </w:p>
    <w:p w14:paraId="2CB9070C" w14:textId="77777777" w:rsidR="00C97CB5" w:rsidRPr="00C97CB5" w:rsidRDefault="00C97CB5" w:rsidP="00C97CB5">
      <w:pPr>
        <w:rPr>
          <w:i/>
          <w:szCs w:val="24"/>
        </w:rPr>
      </w:pPr>
    </w:p>
    <w:p w14:paraId="211257E2" w14:textId="63C1779E" w:rsidR="002C152B" w:rsidRDefault="002C152B" w:rsidP="002C152B">
      <w:pPr>
        <w:spacing w:line="240" w:lineRule="auto"/>
      </w:pPr>
      <w:r>
        <w:t>Ordningen med distriktskvote er tidsbegrenset og avsluttes</w:t>
      </w:r>
      <w:r w:rsidR="00587AF7">
        <w:t xml:space="preserve"> som nevnt ovenfor</w:t>
      </w:r>
      <w:r>
        <w:t xml:space="preserve"> i </w:t>
      </w:r>
      <w:r w:rsidR="00EF2168">
        <w:t>2019</w:t>
      </w:r>
      <w:r>
        <w:t xml:space="preserve">. Departementet ser derfor for seg at en kvotefleks på kvantumet som fordeles etter denne ordningen er </w:t>
      </w:r>
      <w:r w:rsidR="00FC6BFD">
        <w:t>u</w:t>
      </w:r>
      <w:r>
        <w:t xml:space="preserve">hensiktsmessig. En kvotefleks vil også medføre kontrollutfordringer for tilsynsmyndighetene. </w:t>
      </w:r>
    </w:p>
    <w:p w14:paraId="57C24AD9" w14:textId="77777777" w:rsidR="002C152B" w:rsidRDefault="002C152B" w:rsidP="002C152B">
      <w:pPr>
        <w:spacing w:line="240" w:lineRule="auto"/>
      </w:pPr>
    </w:p>
    <w:p w14:paraId="53BE4730" w14:textId="1EBDC1C9" w:rsidR="002C152B" w:rsidRDefault="002C152B" w:rsidP="002C152B">
      <w:pPr>
        <w:spacing w:line="240" w:lineRule="auto"/>
      </w:pPr>
      <w:r>
        <w:lastRenderedPageBreak/>
        <w:t xml:space="preserve">Dersom det skulle oppstå en situasjon der kvoten etter distriktskvoteordningen overfiskes, </w:t>
      </w:r>
      <w:r w:rsidR="00A54267">
        <w:t>er</w:t>
      </w:r>
      <w:r>
        <w:t xml:space="preserve"> departementet </w:t>
      </w:r>
      <w:r w:rsidR="00A54267">
        <w:t xml:space="preserve">kommet </w:t>
      </w:r>
      <w:r w:rsidR="00587AF7">
        <w:t xml:space="preserve">til </w:t>
      </w:r>
      <w:r w:rsidR="00A54267">
        <w:t xml:space="preserve">at en aktuell løsning er at fangst ut over kvoten inndras. Vi </w:t>
      </w:r>
      <w:r>
        <w:t xml:space="preserve">ber om høringsinstansenes innspill på dette. </w:t>
      </w:r>
    </w:p>
    <w:p w14:paraId="22364C69" w14:textId="14D38527" w:rsidR="002C152B" w:rsidRDefault="002C152B" w:rsidP="002C152B"/>
    <w:p w14:paraId="181E209A" w14:textId="45FC6FCE" w:rsidR="002C152B" w:rsidRDefault="00C97CB5" w:rsidP="00C97CB5">
      <w:pPr>
        <w:pStyle w:val="Listeavsnitt"/>
        <w:numPr>
          <w:ilvl w:val="1"/>
          <w:numId w:val="8"/>
        </w:numPr>
        <w:rPr>
          <w:rFonts w:ascii="Times New Roman" w:hAnsi="Times New Roman"/>
          <w:i/>
          <w:sz w:val="24"/>
          <w:szCs w:val="24"/>
        </w:rPr>
      </w:pPr>
      <w:r>
        <w:rPr>
          <w:rFonts w:ascii="Times New Roman" w:hAnsi="Times New Roman"/>
          <w:i/>
          <w:sz w:val="24"/>
          <w:szCs w:val="24"/>
        </w:rPr>
        <w:t xml:space="preserve"> </w:t>
      </w:r>
      <w:r w:rsidR="002C152B" w:rsidRPr="00C97CB5">
        <w:rPr>
          <w:rFonts w:ascii="Times New Roman" w:hAnsi="Times New Roman"/>
          <w:i/>
          <w:sz w:val="24"/>
          <w:szCs w:val="24"/>
        </w:rPr>
        <w:t xml:space="preserve">Konsekvenser for kontroll og tilsyn med fisket </w:t>
      </w:r>
    </w:p>
    <w:p w14:paraId="69B1B26D" w14:textId="77777777" w:rsidR="00C97CB5" w:rsidRPr="00C97CB5" w:rsidRDefault="00C97CB5" w:rsidP="00C97CB5">
      <w:pPr>
        <w:rPr>
          <w:i/>
          <w:szCs w:val="24"/>
        </w:rPr>
      </w:pPr>
    </w:p>
    <w:p w14:paraId="56D58039" w14:textId="642CBE6B" w:rsidR="002C152B" w:rsidRDefault="002C152B" w:rsidP="002C152B">
      <w:pPr>
        <w:spacing w:line="240" w:lineRule="auto"/>
      </w:pPr>
      <w:r>
        <w:t>Departementet ser for seg at en ny ordning med en distriktskvote kan medføre ekstra utfordringer for tilsynsmyndighetene. Vi ber derfor spesielt om tilbakemelding på h</w:t>
      </w:r>
      <w:r w:rsidR="00587AF7">
        <w:t>vorvidt Fiskeridirektoratet og s</w:t>
      </w:r>
      <w:r>
        <w:t>algslag har rutiner og systemer som ivaretar de nødvendige kontrollhensyn i forbindelse med innføring av en distriktskvote.</w:t>
      </w:r>
    </w:p>
    <w:p w14:paraId="407CA309" w14:textId="77777777" w:rsidR="0085712C" w:rsidRDefault="0085712C" w:rsidP="002C152B">
      <w:pPr>
        <w:spacing w:line="240" w:lineRule="auto"/>
      </w:pPr>
    </w:p>
    <w:p w14:paraId="57A4E119" w14:textId="5CD129A9" w:rsidR="002C152B" w:rsidRDefault="002C152B" w:rsidP="002C152B">
      <w:pPr>
        <w:spacing w:line="240" w:lineRule="auto"/>
      </w:pPr>
      <w:r>
        <w:t xml:space="preserve">En økning av det kystnære fisket på høsten vil ventelig øke uttaket av kysttorsk, og departementet ber også om innspill til hvilke hensyn som kan og bør tas i den forbindelse. </w:t>
      </w:r>
    </w:p>
    <w:p w14:paraId="4C10BCCC" w14:textId="77777777" w:rsidR="00404ACD" w:rsidRDefault="00404ACD" w:rsidP="00AA0785">
      <w:pPr>
        <w:spacing w:line="240" w:lineRule="auto"/>
      </w:pPr>
    </w:p>
    <w:p w14:paraId="4649783F" w14:textId="77777777" w:rsidR="00F46865" w:rsidRPr="00807DB0" w:rsidRDefault="00F46865"/>
    <w:p w14:paraId="0B96EAD2" w14:textId="77777777" w:rsidR="00AA1AF1" w:rsidRPr="00807DB0" w:rsidRDefault="00AA1AF1"/>
    <w:p w14:paraId="3D3CA6B2" w14:textId="77777777" w:rsidR="00AA1AF1" w:rsidRPr="00807DB0" w:rsidRDefault="00AA1AF1" w:rsidP="00AA1AF1">
      <w:pPr>
        <w:tabs>
          <w:tab w:val="left" w:pos="5387"/>
        </w:tabs>
      </w:pPr>
    </w:p>
    <w:p w14:paraId="5AD3D4A7" w14:textId="77777777" w:rsidR="00AA1AF1" w:rsidRPr="00807DB0" w:rsidRDefault="00AA1AF1" w:rsidP="00055E0B">
      <w:bookmarkStart w:id="3" w:name="SideSkiftForAdresseliste"/>
    </w:p>
    <w:p w14:paraId="0B91EA48" w14:textId="77777777" w:rsidR="00AA1AF1" w:rsidRPr="00807DB0" w:rsidRDefault="00AA1AF1" w:rsidP="00055E0B">
      <w:r w:rsidRPr="00807DB0">
        <w:br w:type="page"/>
      </w:r>
    </w:p>
    <w:p w14:paraId="77D576F0" w14:textId="77777777" w:rsidR="00055E0B" w:rsidRPr="00807DB0" w:rsidRDefault="00055E0B" w:rsidP="00055E0B"/>
    <w:bookmarkEnd w:id="3"/>
    <w:p w14:paraId="142CB153" w14:textId="77777777" w:rsidR="00AA1AF1" w:rsidRPr="00807DB0" w:rsidRDefault="00AA1AF1" w:rsidP="00055E0B"/>
    <w:sectPr w:rsidR="00AA1AF1" w:rsidRPr="00807DB0" w:rsidSect="006E4D9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134" w:bottom="1701" w:left="1701" w:header="510" w:footer="563" w:gutter="0"/>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9CD01" w14:textId="77777777" w:rsidR="00AA1AF1" w:rsidRDefault="00AA1AF1">
      <w:r>
        <w:separator/>
      </w:r>
    </w:p>
  </w:endnote>
  <w:endnote w:type="continuationSeparator" w:id="0">
    <w:p w14:paraId="1B0FE78D" w14:textId="77777777" w:rsidR="00AA1AF1" w:rsidRDefault="00AA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BEB76" w14:textId="77777777" w:rsidR="00717527" w:rsidRDefault="0071752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72"/>
      <w:gridCol w:w="8500"/>
    </w:tblGrid>
    <w:tr w:rsidR="00AA1AF1" w14:paraId="039FEC0E" w14:textId="77777777">
      <w:tc>
        <w:tcPr>
          <w:tcW w:w="502" w:type="dxa"/>
        </w:tcPr>
        <w:p w14:paraId="5360F725" w14:textId="77777777" w:rsidR="00AA1AF1" w:rsidRDefault="00807DB0">
          <w:pPr>
            <w:pStyle w:val="Bunntekst"/>
            <w:ind w:right="-70"/>
          </w:pPr>
          <w:bookmarkStart w:id="4" w:name="BM12" w:colFirst="0" w:colLast="0"/>
          <w:r>
            <w:t>Side</w:t>
          </w:r>
        </w:p>
      </w:tc>
      <w:tc>
        <w:tcPr>
          <w:tcW w:w="8716" w:type="dxa"/>
        </w:tcPr>
        <w:p w14:paraId="49F6296C" w14:textId="6DD335CC" w:rsidR="00AA1AF1" w:rsidRDefault="00BE62F9">
          <w:pPr>
            <w:pStyle w:val="Bunntekst"/>
            <w:ind w:left="-76"/>
          </w:pPr>
          <w:r>
            <w:fldChar w:fldCharType="begin"/>
          </w:r>
          <w:r>
            <w:instrText xml:space="preserve"> PAGE </w:instrText>
          </w:r>
          <w:r>
            <w:fldChar w:fldCharType="separate"/>
          </w:r>
          <w:r w:rsidR="00A0262D">
            <w:rPr>
              <w:noProof/>
            </w:rPr>
            <w:t>4</w:t>
          </w:r>
          <w:r>
            <w:rPr>
              <w:noProof/>
            </w:rPr>
            <w:fldChar w:fldCharType="end"/>
          </w:r>
        </w:p>
      </w:tc>
      <w:bookmarkEnd w:id="4"/>
    </w:tr>
  </w:tbl>
  <w:p w14:paraId="292F8411" w14:textId="77777777" w:rsidR="00AA1AF1" w:rsidRDefault="00AA1AF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9676" w14:textId="77777777" w:rsidR="00964C34" w:rsidRPr="006E4D9D" w:rsidRDefault="00964C34" w:rsidP="00964C34">
    <w:pPr>
      <w:framePr w:w="11907" w:h="503" w:hRule="exact" w:wrap="notBeside" w:vAnchor="page" w:hAnchor="page" w:x="1" w:y="14773"/>
      <w:rPr>
        <w:sz w:val="16"/>
        <w:szCs w:val="16"/>
      </w:rPr>
    </w:pPr>
  </w:p>
  <w:p w14:paraId="353A2188" w14:textId="77777777" w:rsidR="00964C34" w:rsidRPr="006E4D9D" w:rsidRDefault="00BE62F9" w:rsidP="00964C34">
    <w:pPr>
      <w:framePr w:w="11907" w:h="503" w:hRule="exact" w:wrap="notBeside" w:vAnchor="page" w:hAnchor="page" w:x="1" w:y="14773"/>
      <w:rPr>
        <w:sz w:val="16"/>
        <w:szCs w:val="16"/>
      </w:rPr>
    </w:pPr>
    <w:r>
      <w:rPr>
        <w:noProof/>
        <w:sz w:val="16"/>
        <w:szCs w:val="16"/>
        <w:lang w:eastAsia="nb-NO"/>
      </w:rPr>
      <mc:AlternateContent>
        <mc:Choice Requires="wps">
          <w:drawing>
            <wp:anchor distT="0" distB="0" distL="114300" distR="114300" simplePos="0" relativeHeight="251660288" behindDoc="0" locked="0" layoutInCell="0" allowOverlap="1" wp14:anchorId="693ACC38" wp14:editId="0FB9698C">
              <wp:simplePos x="0" y="0"/>
              <wp:positionH relativeFrom="page">
                <wp:posOffset>708660</wp:posOffset>
              </wp:positionH>
              <wp:positionV relativeFrom="page">
                <wp:posOffset>9601200</wp:posOffset>
              </wp:positionV>
              <wp:extent cx="6155055" cy="635"/>
              <wp:effectExtent l="13335" t="9525" r="13335" b="889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0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28F0D" id="Line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756pt" to="540.45pt,7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" o:allowincell="f">
              <v:stroke startarrowwidth="narrow" startarrowlength="short" endarrowwidth="narrow" endarrowlength="short"/>
              <w10:wrap anchorx="page" anchory="page"/>
            </v:line>
          </w:pict>
        </mc:Fallback>
      </mc:AlternateContent>
    </w:r>
  </w:p>
  <w:p w14:paraId="12253135" w14:textId="77777777" w:rsidR="00964C34" w:rsidRPr="006E4D9D" w:rsidRDefault="00964C34" w:rsidP="00964C34">
    <w:pPr>
      <w:pStyle w:val="Bunntekst"/>
      <w:rPr>
        <w:sz w:val="16"/>
        <w:szCs w:val="16"/>
      </w:rPr>
    </w:pPr>
  </w:p>
  <w:tbl>
    <w:tblPr>
      <w:tblW w:w="9464" w:type="dxa"/>
      <w:tblLayout w:type="fixed"/>
      <w:tblLook w:val="0000" w:firstRow="0" w:lastRow="0" w:firstColumn="0" w:lastColumn="0" w:noHBand="0" w:noVBand="0"/>
    </w:tblPr>
    <w:tblGrid>
      <w:gridCol w:w="2166"/>
      <w:gridCol w:w="2128"/>
      <w:gridCol w:w="1456"/>
      <w:gridCol w:w="1987"/>
      <w:gridCol w:w="1727"/>
    </w:tblGrid>
    <w:tr w:rsidR="00964C34" w:rsidRPr="006E4D9D" w14:paraId="6A4527E0" w14:textId="77777777" w:rsidTr="00374366">
      <w:tc>
        <w:tcPr>
          <w:tcW w:w="2166" w:type="dxa"/>
        </w:tcPr>
        <w:p w14:paraId="37DD66B7" w14:textId="77777777" w:rsidR="00964C34" w:rsidRPr="006E4D9D" w:rsidRDefault="00807DB0" w:rsidP="00374366">
          <w:pPr>
            <w:pStyle w:val="Bunntekst"/>
            <w:ind w:right="-31"/>
            <w:rPr>
              <w:sz w:val="16"/>
              <w:szCs w:val="16"/>
            </w:rPr>
          </w:pPr>
          <w:bookmarkStart w:id="8" w:name="BM6" w:colFirst="0" w:colLast="0"/>
          <w:bookmarkStart w:id="9" w:name="BM7" w:colFirst="1" w:colLast="1"/>
          <w:bookmarkStart w:id="10" w:name="BM8" w:colFirst="2" w:colLast="2"/>
          <w:bookmarkStart w:id="11" w:name="BM9" w:colFirst="4" w:colLast="4"/>
          <w:r>
            <w:rPr>
              <w:sz w:val="16"/>
              <w:szCs w:val="16"/>
            </w:rPr>
            <w:t>Postadresse</w:t>
          </w:r>
        </w:p>
      </w:tc>
      <w:tc>
        <w:tcPr>
          <w:tcW w:w="2128" w:type="dxa"/>
        </w:tcPr>
        <w:p w14:paraId="43BA579E" w14:textId="77777777" w:rsidR="00964C34" w:rsidRPr="006E4D9D" w:rsidRDefault="00807DB0" w:rsidP="00374366">
          <w:pPr>
            <w:pStyle w:val="Bunntekst"/>
            <w:ind w:right="-10"/>
            <w:rPr>
              <w:sz w:val="16"/>
              <w:szCs w:val="16"/>
            </w:rPr>
          </w:pPr>
          <w:r>
            <w:rPr>
              <w:sz w:val="16"/>
              <w:szCs w:val="16"/>
            </w:rPr>
            <w:t>Besøksadresse</w:t>
          </w:r>
        </w:p>
      </w:tc>
      <w:tc>
        <w:tcPr>
          <w:tcW w:w="1456" w:type="dxa"/>
        </w:tcPr>
        <w:p w14:paraId="5EC019C5" w14:textId="77777777" w:rsidR="00964C34" w:rsidRPr="006E4D9D" w:rsidRDefault="00807DB0" w:rsidP="00A1058B">
          <w:pPr>
            <w:pStyle w:val="Bunntekst"/>
            <w:ind w:right="-90"/>
            <w:rPr>
              <w:sz w:val="16"/>
              <w:szCs w:val="16"/>
            </w:rPr>
          </w:pPr>
          <w:r>
            <w:rPr>
              <w:sz w:val="16"/>
              <w:szCs w:val="16"/>
            </w:rPr>
            <w:t>Telefon*</w:t>
          </w:r>
        </w:p>
      </w:tc>
      <w:tc>
        <w:tcPr>
          <w:tcW w:w="1987" w:type="dxa"/>
          <w:vMerge w:val="restart"/>
        </w:tcPr>
        <w:p w14:paraId="0AA97E73" w14:textId="77777777" w:rsidR="00964C34" w:rsidRPr="006E4D9D" w:rsidRDefault="00807DB0" w:rsidP="00A1058B">
          <w:pPr>
            <w:pStyle w:val="Bunntekst"/>
            <w:ind w:right="-51"/>
            <w:rPr>
              <w:sz w:val="16"/>
              <w:szCs w:val="16"/>
            </w:rPr>
          </w:pPr>
          <w:bookmarkStart w:id="12" w:name="avdsek"/>
          <w:bookmarkEnd w:id="12"/>
          <w:r>
            <w:rPr>
              <w:sz w:val="16"/>
              <w:szCs w:val="16"/>
            </w:rPr>
            <w:t>Fiskeri- og havbruksavdelingen</w:t>
          </w:r>
        </w:p>
      </w:tc>
      <w:tc>
        <w:tcPr>
          <w:tcW w:w="1727" w:type="dxa"/>
        </w:tcPr>
        <w:p w14:paraId="2364BA20" w14:textId="77777777" w:rsidR="00964C34" w:rsidRPr="006E4D9D" w:rsidRDefault="00807DB0" w:rsidP="00A1058B">
          <w:pPr>
            <w:pStyle w:val="Bunntekst"/>
            <w:rPr>
              <w:sz w:val="16"/>
              <w:szCs w:val="16"/>
            </w:rPr>
          </w:pPr>
          <w:r>
            <w:rPr>
              <w:sz w:val="16"/>
              <w:szCs w:val="16"/>
            </w:rPr>
            <w:t>Saksbehandler</w:t>
          </w:r>
        </w:p>
      </w:tc>
    </w:tr>
    <w:tr w:rsidR="00374366" w:rsidRPr="006E4D9D" w14:paraId="456C1ABC" w14:textId="77777777" w:rsidTr="00374366">
      <w:tc>
        <w:tcPr>
          <w:tcW w:w="2166" w:type="dxa"/>
        </w:tcPr>
        <w:p w14:paraId="7A17BCCD" w14:textId="77777777" w:rsidR="00374366" w:rsidRPr="006E4D9D" w:rsidRDefault="00807DB0" w:rsidP="00374366">
          <w:pPr>
            <w:pStyle w:val="Bunntekst"/>
            <w:ind w:right="-31"/>
            <w:rPr>
              <w:sz w:val="16"/>
              <w:szCs w:val="16"/>
            </w:rPr>
          </w:pPr>
          <w:bookmarkStart w:id="13" w:name="padr1"/>
          <w:bookmarkEnd w:id="8"/>
          <w:bookmarkEnd w:id="9"/>
          <w:bookmarkEnd w:id="10"/>
          <w:bookmarkEnd w:id="11"/>
          <w:bookmarkEnd w:id="13"/>
          <w:r>
            <w:rPr>
              <w:sz w:val="16"/>
              <w:szCs w:val="16"/>
            </w:rPr>
            <w:t>Postboks 8118 Dep</w:t>
          </w:r>
        </w:p>
      </w:tc>
      <w:tc>
        <w:tcPr>
          <w:tcW w:w="2128" w:type="dxa"/>
          <w:vMerge w:val="restart"/>
        </w:tcPr>
        <w:p w14:paraId="7BB2EB0C" w14:textId="77777777" w:rsidR="00374366" w:rsidRPr="006E4D9D" w:rsidRDefault="00807DB0" w:rsidP="00374366">
          <w:pPr>
            <w:pStyle w:val="Bunntekst"/>
            <w:ind w:right="-10"/>
            <w:rPr>
              <w:sz w:val="16"/>
              <w:szCs w:val="16"/>
            </w:rPr>
          </w:pPr>
          <w:bookmarkStart w:id="14" w:name="kadr1"/>
          <w:bookmarkEnd w:id="14"/>
          <w:r>
            <w:rPr>
              <w:sz w:val="16"/>
              <w:szCs w:val="16"/>
            </w:rPr>
            <w:t>Grubbegata 1</w:t>
          </w:r>
        </w:p>
      </w:tc>
      <w:tc>
        <w:tcPr>
          <w:tcW w:w="1456" w:type="dxa"/>
        </w:tcPr>
        <w:p w14:paraId="19F01ED4" w14:textId="77777777" w:rsidR="00374366" w:rsidRPr="006E4D9D" w:rsidRDefault="00807DB0" w:rsidP="00A1058B">
          <w:pPr>
            <w:pStyle w:val="Bunntekst"/>
            <w:ind w:right="-90"/>
            <w:rPr>
              <w:sz w:val="16"/>
              <w:szCs w:val="16"/>
            </w:rPr>
          </w:pPr>
          <w:bookmarkStart w:id="15" w:name="tlf"/>
          <w:bookmarkEnd w:id="15"/>
          <w:r>
            <w:rPr>
              <w:sz w:val="16"/>
              <w:szCs w:val="16"/>
            </w:rPr>
            <w:t>22 24 90 90</w:t>
          </w:r>
        </w:p>
      </w:tc>
      <w:tc>
        <w:tcPr>
          <w:tcW w:w="1987" w:type="dxa"/>
          <w:vMerge/>
        </w:tcPr>
        <w:p w14:paraId="2BDB5B0C" w14:textId="77777777" w:rsidR="00374366" w:rsidRPr="006E4D9D" w:rsidRDefault="00374366" w:rsidP="00A1058B">
          <w:pPr>
            <w:pStyle w:val="Bunntekst"/>
            <w:ind w:right="-51"/>
            <w:rPr>
              <w:sz w:val="16"/>
              <w:szCs w:val="16"/>
            </w:rPr>
          </w:pPr>
        </w:p>
      </w:tc>
      <w:tc>
        <w:tcPr>
          <w:tcW w:w="1727" w:type="dxa"/>
          <w:vMerge w:val="restart"/>
        </w:tcPr>
        <w:p w14:paraId="19409F66" w14:textId="53554570" w:rsidR="00374366" w:rsidRDefault="00717527" w:rsidP="00A1058B">
          <w:pPr>
            <w:pStyle w:val="Bunntekst"/>
            <w:rPr>
              <w:sz w:val="16"/>
              <w:szCs w:val="16"/>
            </w:rPr>
          </w:pPr>
          <w:bookmarkStart w:id="16" w:name="saksbeh"/>
          <w:bookmarkEnd w:id="16"/>
          <w:r>
            <w:rPr>
              <w:sz w:val="16"/>
              <w:szCs w:val="16"/>
            </w:rPr>
            <w:t>Martha Astrup</w:t>
          </w:r>
        </w:p>
        <w:p w14:paraId="5F2FBCD5" w14:textId="44D93699" w:rsidR="00807DB0" w:rsidRPr="006E4D9D" w:rsidRDefault="00807DB0" w:rsidP="00A1058B">
          <w:pPr>
            <w:pStyle w:val="Bunntekst"/>
            <w:rPr>
              <w:sz w:val="16"/>
              <w:szCs w:val="16"/>
            </w:rPr>
          </w:pPr>
        </w:p>
      </w:tc>
    </w:tr>
    <w:tr w:rsidR="00374366" w:rsidRPr="006E4D9D" w14:paraId="62C18A54" w14:textId="77777777" w:rsidTr="00374366">
      <w:tc>
        <w:tcPr>
          <w:tcW w:w="2166" w:type="dxa"/>
        </w:tcPr>
        <w:p w14:paraId="5F4A7297" w14:textId="77777777" w:rsidR="00374366" w:rsidRPr="006E4D9D" w:rsidRDefault="00807DB0" w:rsidP="00374366">
          <w:pPr>
            <w:pStyle w:val="Bunntekst"/>
            <w:ind w:right="-31"/>
            <w:rPr>
              <w:sz w:val="16"/>
              <w:szCs w:val="16"/>
            </w:rPr>
          </w:pPr>
          <w:bookmarkStart w:id="17" w:name="padr2"/>
          <w:bookmarkStart w:id="18" w:name="BM11" w:colFirst="2" w:colLast="2"/>
          <w:bookmarkEnd w:id="17"/>
          <w:r>
            <w:rPr>
              <w:sz w:val="16"/>
              <w:szCs w:val="16"/>
            </w:rPr>
            <w:t>0032 Oslo</w:t>
          </w:r>
        </w:p>
      </w:tc>
      <w:tc>
        <w:tcPr>
          <w:tcW w:w="2128" w:type="dxa"/>
          <w:vMerge/>
        </w:tcPr>
        <w:p w14:paraId="461AF1F5" w14:textId="77777777" w:rsidR="00374366" w:rsidRPr="006E4D9D" w:rsidRDefault="00374366" w:rsidP="00374366">
          <w:pPr>
            <w:ind w:right="-10"/>
            <w:rPr>
              <w:sz w:val="16"/>
              <w:szCs w:val="16"/>
            </w:rPr>
          </w:pPr>
        </w:p>
      </w:tc>
      <w:tc>
        <w:tcPr>
          <w:tcW w:w="1456" w:type="dxa"/>
        </w:tcPr>
        <w:p w14:paraId="12C11B73" w14:textId="77777777" w:rsidR="00374366" w:rsidRPr="006E4D9D" w:rsidRDefault="00807DB0" w:rsidP="00A1058B">
          <w:pPr>
            <w:pStyle w:val="Bunntekst"/>
            <w:ind w:right="-90"/>
            <w:rPr>
              <w:sz w:val="16"/>
              <w:szCs w:val="16"/>
            </w:rPr>
          </w:pPr>
          <w:r>
            <w:rPr>
              <w:sz w:val="16"/>
              <w:szCs w:val="16"/>
            </w:rPr>
            <w:t>Org.nr.</w:t>
          </w:r>
        </w:p>
      </w:tc>
      <w:tc>
        <w:tcPr>
          <w:tcW w:w="1987" w:type="dxa"/>
        </w:tcPr>
        <w:p w14:paraId="1546BD48" w14:textId="77777777" w:rsidR="00374366" w:rsidRPr="006E4D9D" w:rsidRDefault="00374366" w:rsidP="00A1058B">
          <w:pPr>
            <w:pStyle w:val="Bunntekst"/>
            <w:ind w:right="-51"/>
            <w:rPr>
              <w:sz w:val="16"/>
              <w:szCs w:val="16"/>
            </w:rPr>
          </w:pPr>
          <w:bookmarkStart w:id="19" w:name="BM10"/>
          <w:bookmarkEnd w:id="19"/>
        </w:p>
      </w:tc>
      <w:bookmarkEnd w:id="18"/>
      <w:tc>
        <w:tcPr>
          <w:tcW w:w="1727" w:type="dxa"/>
          <w:vMerge/>
        </w:tcPr>
        <w:p w14:paraId="55D836F7" w14:textId="77777777" w:rsidR="00374366" w:rsidRPr="006E4D9D" w:rsidRDefault="00374366" w:rsidP="00A1058B">
          <w:pPr>
            <w:pStyle w:val="Bunntekst"/>
            <w:rPr>
              <w:sz w:val="16"/>
              <w:szCs w:val="16"/>
            </w:rPr>
          </w:pPr>
        </w:p>
      </w:tc>
    </w:tr>
    <w:tr w:rsidR="00374366" w:rsidRPr="006E4D9D" w14:paraId="46F097EE" w14:textId="77777777" w:rsidTr="00374366">
      <w:tc>
        <w:tcPr>
          <w:tcW w:w="2166" w:type="dxa"/>
        </w:tcPr>
        <w:p w14:paraId="35E4A83C" w14:textId="77777777" w:rsidR="00374366" w:rsidRPr="006E4D9D" w:rsidRDefault="00807DB0" w:rsidP="00374366">
          <w:pPr>
            <w:pStyle w:val="Bunntekst"/>
            <w:ind w:right="-31"/>
            <w:rPr>
              <w:sz w:val="16"/>
              <w:szCs w:val="16"/>
            </w:rPr>
          </w:pPr>
          <w:bookmarkStart w:id="20" w:name="postmottak" w:colFirst="0" w:colLast="0"/>
          <w:bookmarkStart w:id="21" w:name="Internetadr" w:colFirst="1" w:colLast="1"/>
          <w:r>
            <w:rPr>
              <w:sz w:val="16"/>
              <w:szCs w:val="16"/>
            </w:rPr>
            <w:t>postmottak@nfd.dep.no</w:t>
          </w:r>
        </w:p>
      </w:tc>
      <w:tc>
        <w:tcPr>
          <w:tcW w:w="2128" w:type="dxa"/>
        </w:tcPr>
        <w:p w14:paraId="2016D8F8" w14:textId="77777777" w:rsidR="00374366" w:rsidRPr="006E4D9D" w:rsidRDefault="00807DB0" w:rsidP="00374366">
          <w:pPr>
            <w:pStyle w:val="Bunntekst"/>
            <w:ind w:right="-10"/>
            <w:rPr>
              <w:sz w:val="16"/>
              <w:szCs w:val="16"/>
            </w:rPr>
          </w:pPr>
          <w:r>
            <w:rPr>
              <w:sz w:val="16"/>
              <w:szCs w:val="16"/>
            </w:rPr>
            <w:t>www.nfd.dep.no</w:t>
          </w:r>
        </w:p>
      </w:tc>
      <w:tc>
        <w:tcPr>
          <w:tcW w:w="1456" w:type="dxa"/>
        </w:tcPr>
        <w:p w14:paraId="278E6D66" w14:textId="77777777" w:rsidR="00374366" w:rsidRPr="006E4D9D" w:rsidRDefault="00807DB0" w:rsidP="00A1058B">
          <w:pPr>
            <w:pStyle w:val="Bunntekst"/>
            <w:ind w:right="-90"/>
            <w:rPr>
              <w:sz w:val="16"/>
              <w:szCs w:val="16"/>
            </w:rPr>
          </w:pPr>
          <w:bookmarkStart w:id="22" w:name="orgnr"/>
          <w:bookmarkEnd w:id="22"/>
          <w:r>
            <w:rPr>
              <w:sz w:val="16"/>
              <w:szCs w:val="16"/>
            </w:rPr>
            <w:t>912 660 680</w:t>
          </w:r>
        </w:p>
      </w:tc>
      <w:tc>
        <w:tcPr>
          <w:tcW w:w="1987" w:type="dxa"/>
        </w:tcPr>
        <w:p w14:paraId="1E07AA96" w14:textId="77777777" w:rsidR="00374366" w:rsidRPr="006E4D9D" w:rsidRDefault="00374366" w:rsidP="00A1058B">
          <w:pPr>
            <w:pStyle w:val="Bunntekst"/>
            <w:ind w:right="-51"/>
            <w:rPr>
              <w:sz w:val="16"/>
              <w:szCs w:val="16"/>
            </w:rPr>
          </w:pPr>
          <w:bookmarkStart w:id="23" w:name="fax"/>
          <w:bookmarkEnd w:id="23"/>
        </w:p>
      </w:tc>
      <w:tc>
        <w:tcPr>
          <w:tcW w:w="1727" w:type="dxa"/>
          <w:vMerge/>
        </w:tcPr>
        <w:p w14:paraId="27280FBD" w14:textId="77777777" w:rsidR="00374366" w:rsidRPr="006E4D9D" w:rsidRDefault="00374366" w:rsidP="00A1058B">
          <w:pPr>
            <w:pStyle w:val="Bunntekst"/>
            <w:rPr>
              <w:sz w:val="16"/>
              <w:szCs w:val="16"/>
            </w:rPr>
          </w:pPr>
        </w:p>
      </w:tc>
    </w:tr>
    <w:bookmarkEnd w:id="20"/>
    <w:bookmarkEnd w:id="21"/>
  </w:tbl>
  <w:p w14:paraId="1701703D" w14:textId="77777777" w:rsidR="008F13FE" w:rsidRPr="006E4D9D" w:rsidRDefault="008F13FE" w:rsidP="00964C34">
    <w:pPr>
      <w:pStyle w:val="Bunn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573CE" w14:textId="77777777" w:rsidR="00AA1AF1" w:rsidRDefault="00AA1AF1">
      <w:r>
        <w:separator/>
      </w:r>
    </w:p>
  </w:footnote>
  <w:footnote w:type="continuationSeparator" w:id="0">
    <w:p w14:paraId="25EE71AC" w14:textId="77777777" w:rsidR="00AA1AF1" w:rsidRDefault="00AA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FA9EA" w14:textId="77777777" w:rsidR="00717527" w:rsidRDefault="0071752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0879" w14:textId="77777777" w:rsidR="00717527" w:rsidRDefault="0071752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9" w:type="dxa"/>
      <w:tblInd w:w="113" w:type="dxa"/>
      <w:tblLook w:val="0000" w:firstRow="0" w:lastRow="0" w:firstColumn="0" w:lastColumn="0" w:noHBand="0" w:noVBand="0"/>
    </w:tblPr>
    <w:tblGrid>
      <w:gridCol w:w="9209"/>
    </w:tblGrid>
    <w:tr w:rsidR="00AA1AF1" w14:paraId="4F989A3F" w14:textId="77777777" w:rsidTr="00B71E22">
      <w:trPr>
        <w:trHeight w:val="1162"/>
      </w:trPr>
      <w:tc>
        <w:tcPr>
          <w:tcW w:w="9209" w:type="dxa"/>
        </w:tcPr>
        <w:p w14:paraId="1EE84480" w14:textId="77777777" w:rsidR="00AA1AF1" w:rsidRPr="00080D91" w:rsidRDefault="00807DB0" w:rsidP="00B71E22">
          <w:pPr>
            <w:pStyle w:val="Topptekst"/>
          </w:pPr>
          <w:bookmarkStart w:id="5" w:name="Logo" w:colFirst="0" w:colLast="0"/>
          <w:r>
            <w:rPr>
              <w:noProof/>
              <w:lang w:eastAsia="nb-NO"/>
            </w:rPr>
            <w:drawing>
              <wp:inline distT="0" distB="0" distL="0" distR="0" wp14:anchorId="6D7E0DED" wp14:editId="17E938F5">
                <wp:extent cx="3032760" cy="975360"/>
                <wp:effectExtent l="0" t="0" r="0" b="0"/>
                <wp:docPr id="3" name="Bil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760" cy="975360"/>
                        </a:xfrm>
                        <a:prstGeom prst="rect">
                          <a:avLst/>
                        </a:prstGeom>
                      </pic:spPr>
                    </pic:pic>
                  </a:graphicData>
                </a:graphic>
              </wp:inline>
            </w:drawing>
          </w:r>
        </w:p>
      </w:tc>
      <w:bookmarkEnd w:id="5"/>
    </w:tr>
  </w:tbl>
  <w:p w14:paraId="2C62421F" w14:textId="77777777" w:rsidR="00AA1AF1" w:rsidRDefault="00AA1AF1" w:rsidP="00FA3E96">
    <w:pPr>
      <w:framePr w:w="11907" w:h="340" w:hRule="exact" w:wrap="notBeside" w:vAnchor="page" w:hAnchor="page" w:x="1" w:y="2727"/>
    </w:pPr>
  </w:p>
  <w:tbl>
    <w:tblPr>
      <w:tblW w:w="9209" w:type="dxa"/>
      <w:tblInd w:w="113" w:type="dxa"/>
      <w:tblLook w:val="0000" w:firstRow="0" w:lastRow="0" w:firstColumn="0" w:lastColumn="0" w:noHBand="0" w:noVBand="0"/>
    </w:tblPr>
    <w:tblGrid>
      <w:gridCol w:w="9209"/>
    </w:tblGrid>
    <w:tr w:rsidR="00AA1AF1" w14:paraId="2A5F550B" w14:textId="77777777" w:rsidTr="00EA2C66">
      <w:trPr>
        <w:trHeight w:hRule="exact" w:val="851"/>
      </w:trPr>
      <w:tc>
        <w:tcPr>
          <w:tcW w:w="9209" w:type="dxa"/>
        </w:tcPr>
        <w:p w14:paraId="508F73EE" w14:textId="77777777" w:rsidR="00AA1AF1" w:rsidRPr="005144EC" w:rsidRDefault="00AA1AF1" w:rsidP="00CD289F">
          <w:pPr>
            <w:pStyle w:val="DepNavn"/>
            <w:spacing w:before="120" w:after="80"/>
            <w:ind w:left="-1701" w:right="-1099"/>
            <w:rPr>
              <w:b w:val="0"/>
              <w:spacing w:val="15"/>
            </w:rPr>
          </w:pPr>
          <w:bookmarkStart w:id="6" w:name="Avsender" w:colFirst="0" w:colLast="0"/>
          <w:bookmarkStart w:id="7" w:name="Undertekst" w:colFirst="0" w:colLast="0"/>
        </w:p>
      </w:tc>
      <w:bookmarkEnd w:id="6"/>
      <w:bookmarkEnd w:id="7"/>
    </w:tr>
  </w:tbl>
  <w:p w14:paraId="264E49D6" w14:textId="77777777" w:rsidR="00AA1AF1" w:rsidRDefault="00AA1AF1" w:rsidP="00FA3E96">
    <w:pPr>
      <w:tabs>
        <w:tab w:val="left" w:pos="1134"/>
      </w:tabs>
      <w:ind w:left="-1701" w:right="-1134"/>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144B363E"/>
    <w:multiLevelType w:val="singleLevel"/>
    <w:tmpl w:val="6CE047A4"/>
    <w:lvl w:ilvl="0">
      <w:start w:val="1"/>
      <w:numFmt w:val="lowerRoman"/>
      <w:lvlText w:val="(%1)"/>
      <w:legacy w:legacy="1" w:legacySpace="0" w:legacyIndent="567"/>
      <w:lvlJc w:val="left"/>
      <w:pPr>
        <w:ind w:left="567" w:hanging="567"/>
      </w:pPr>
    </w:lvl>
  </w:abstractNum>
  <w:abstractNum w:abstractNumId="2" w15:restartNumberingAfterBreak="0">
    <w:nsid w:val="15C855DD"/>
    <w:multiLevelType w:val="multilevel"/>
    <w:tmpl w:val="C7DCE366"/>
    <w:lvl w:ilvl="0">
      <w:start w:val="1"/>
      <w:numFmt w:val="decimal"/>
      <w:lvlText w:val="%1."/>
      <w:lvlJc w:val="left"/>
      <w:pPr>
        <w:ind w:left="1776" w:hanging="360"/>
      </w:pPr>
      <w:rPr>
        <w:rFonts w:hint="default"/>
      </w:rPr>
    </w:lvl>
    <w:lvl w:ilvl="1">
      <w:start w:val="2"/>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3" w15:restartNumberingAfterBreak="0">
    <w:nsid w:val="2F8E05C1"/>
    <w:multiLevelType w:val="multilevel"/>
    <w:tmpl w:val="D438FC5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1C27510"/>
    <w:multiLevelType w:val="singleLevel"/>
    <w:tmpl w:val="57001DF0"/>
    <w:lvl w:ilvl="0">
      <w:start w:val="1"/>
      <w:numFmt w:val="upperLetter"/>
      <w:lvlText w:val="%1."/>
      <w:legacy w:legacy="1" w:legacySpace="0" w:legacyIndent="567"/>
      <w:lvlJc w:val="left"/>
      <w:pPr>
        <w:ind w:left="567" w:hanging="567"/>
      </w:pPr>
    </w:lvl>
  </w:abstractNum>
  <w:abstractNum w:abstractNumId="5" w15:restartNumberingAfterBreak="0">
    <w:nsid w:val="43845032"/>
    <w:multiLevelType w:val="singleLevel"/>
    <w:tmpl w:val="ACB4E164"/>
    <w:lvl w:ilvl="0">
      <w:start w:val="1"/>
      <w:numFmt w:val="lowerLetter"/>
      <w:lvlText w:val="%1."/>
      <w:legacy w:legacy="1" w:legacySpace="0" w:legacyIndent="567"/>
      <w:lvlJc w:val="left"/>
      <w:pPr>
        <w:ind w:left="567" w:hanging="567"/>
      </w:pPr>
    </w:lvl>
  </w:abstractNum>
  <w:abstractNum w:abstractNumId="6" w15:restartNumberingAfterBreak="0">
    <w:nsid w:val="630E673B"/>
    <w:multiLevelType w:val="singleLevel"/>
    <w:tmpl w:val="6CE047A4"/>
    <w:lvl w:ilvl="0">
      <w:start w:val="1"/>
      <w:numFmt w:val="lowerRoman"/>
      <w:lvlText w:val="(%1)"/>
      <w:legacy w:legacy="1" w:legacySpace="0" w:legacyIndent="567"/>
      <w:lvlJc w:val="left"/>
      <w:pPr>
        <w:ind w:left="567" w:hanging="567"/>
      </w:pPr>
    </w:lvl>
  </w:abstractNum>
  <w:abstractNum w:abstractNumId="7" w15:restartNumberingAfterBreak="0">
    <w:nsid w:val="64C10BBF"/>
    <w:multiLevelType w:val="singleLevel"/>
    <w:tmpl w:val="57001DF0"/>
    <w:lvl w:ilvl="0">
      <w:start w:val="1"/>
      <w:numFmt w:val="upperLetter"/>
      <w:lvlText w:val="%1."/>
      <w:legacy w:legacy="1" w:legacySpace="0" w:legacyIndent="567"/>
      <w:lvlJc w:val="left"/>
      <w:pPr>
        <w:ind w:left="567" w:hanging="567"/>
      </w:pPr>
    </w:lvl>
  </w:abstractNum>
  <w:abstractNum w:abstractNumId="8" w15:restartNumberingAfterBreak="0">
    <w:nsid w:val="7F094780"/>
    <w:multiLevelType w:val="multilevel"/>
    <w:tmpl w:val="6B702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1A5B96"/>
    <w:multiLevelType w:val="multilevel"/>
    <w:tmpl w:val="B4DAB8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6"/>
  </w:num>
  <w:num w:numId="4">
    <w:abstractNumId w:val="4"/>
  </w:num>
  <w:num w:numId="5">
    <w:abstractNumId w:val="7"/>
  </w:num>
  <w:num w:numId="6">
    <w:abstractNumId w:val="5"/>
  </w:num>
  <w:num w:numId="7">
    <w:abstractNumId w:val="8"/>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evFler" w:val="JA"/>
    <w:docVar w:name="malsprog" w:val="no"/>
    <w:docVar w:name="runMacro" w:val="Done"/>
    <w:docVar w:name="versjon" w:val="jan_2008"/>
  </w:docVars>
  <w:rsids>
    <w:rsidRoot w:val="00FA3E96"/>
    <w:rsid w:val="00001476"/>
    <w:rsid w:val="000131B6"/>
    <w:rsid w:val="000151B0"/>
    <w:rsid w:val="00015380"/>
    <w:rsid w:val="0002661B"/>
    <w:rsid w:val="00030EFD"/>
    <w:rsid w:val="0003639B"/>
    <w:rsid w:val="00037B1D"/>
    <w:rsid w:val="00050166"/>
    <w:rsid w:val="00055E0B"/>
    <w:rsid w:val="00060E65"/>
    <w:rsid w:val="00062A3F"/>
    <w:rsid w:val="00062CCE"/>
    <w:rsid w:val="00066A75"/>
    <w:rsid w:val="00080D91"/>
    <w:rsid w:val="00081AA7"/>
    <w:rsid w:val="00082FC6"/>
    <w:rsid w:val="00084F86"/>
    <w:rsid w:val="00091F5B"/>
    <w:rsid w:val="000A31DD"/>
    <w:rsid w:val="000B66C4"/>
    <w:rsid w:val="000C4054"/>
    <w:rsid w:val="000C7482"/>
    <w:rsid w:val="000E4AE0"/>
    <w:rsid w:val="000F0979"/>
    <w:rsid w:val="00100140"/>
    <w:rsid w:val="00107FE0"/>
    <w:rsid w:val="00135A8B"/>
    <w:rsid w:val="00136EB8"/>
    <w:rsid w:val="0013783A"/>
    <w:rsid w:val="0014045E"/>
    <w:rsid w:val="00144B75"/>
    <w:rsid w:val="00145750"/>
    <w:rsid w:val="001523C9"/>
    <w:rsid w:val="00166BC5"/>
    <w:rsid w:val="001733E0"/>
    <w:rsid w:val="00176285"/>
    <w:rsid w:val="00190B47"/>
    <w:rsid w:val="00192AC5"/>
    <w:rsid w:val="00193B7C"/>
    <w:rsid w:val="001943AF"/>
    <w:rsid w:val="00196425"/>
    <w:rsid w:val="001A7F10"/>
    <w:rsid w:val="001B4298"/>
    <w:rsid w:val="001B6DDF"/>
    <w:rsid w:val="001C40F4"/>
    <w:rsid w:val="001D2BBA"/>
    <w:rsid w:val="001D7B68"/>
    <w:rsid w:val="001F5434"/>
    <w:rsid w:val="002133EF"/>
    <w:rsid w:val="0022177F"/>
    <w:rsid w:val="00221EFA"/>
    <w:rsid w:val="0022608A"/>
    <w:rsid w:val="002347AB"/>
    <w:rsid w:val="00235E6C"/>
    <w:rsid w:val="0023669B"/>
    <w:rsid w:val="00250710"/>
    <w:rsid w:val="0027244F"/>
    <w:rsid w:val="00272E0F"/>
    <w:rsid w:val="002A03D7"/>
    <w:rsid w:val="002B14DB"/>
    <w:rsid w:val="002B71DA"/>
    <w:rsid w:val="002C152B"/>
    <w:rsid w:val="002D0DB1"/>
    <w:rsid w:val="002F69B5"/>
    <w:rsid w:val="00315415"/>
    <w:rsid w:val="00323BFF"/>
    <w:rsid w:val="00332939"/>
    <w:rsid w:val="00335CD3"/>
    <w:rsid w:val="0034343D"/>
    <w:rsid w:val="00374366"/>
    <w:rsid w:val="00375F86"/>
    <w:rsid w:val="0038721E"/>
    <w:rsid w:val="003959CD"/>
    <w:rsid w:val="003A16F6"/>
    <w:rsid w:val="003B2975"/>
    <w:rsid w:val="003C168D"/>
    <w:rsid w:val="003F43C2"/>
    <w:rsid w:val="00404ACD"/>
    <w:rsid w:val="0040598B"/>
    <w:rsid w:val="00413029"/>
    <w:rsid w:val="00426C1D"/>
    <w:rsid w:val="004314C0"/>
    <w:rsid w:val="00432C23"/>
    <w:rsid w:val="00434762"/>
    <w:rsid w:val="0043507C"/>
    <w:rsid w:val="00446D85"/>
    <w:rsid w:val="004603B1"/>
    <w:rsid w:val="00473FDC"/>
    <w:rsid w:val="0047634B"/>
    <w:rsid w:val="00481874"/>
    <w:rsid w:val="00493D6E"/>
    <w:rsid w:val="004A0333"/>
    <w:rsid w:val="004A0DA9"/>
    <w:rsid w:val="004D38E4"/>
    <w:rsid w:val="004E0AB3"/>
    <w:rsid w:val="004E385F"/>
    <w:rsid w:val="004E5CC0"/>
    <w:rsid w:val="004F3065"/>
    <w:rsid w:val="004F70AB"/>
    <w:rsid w:val="005037E0"/>
    <w:rsid w:val="00506FD5"/>
    <w:rsid w:val="005144EC"/>
    <w:rsid w:val="00514631"/>
    <w:rsid w:val="00516DF3"/>
    <w:rsid w:val="00517EDD"/>
    <w:rsid w:val="005369FB"/>
    <w:rsid w:val="00551BF5"/>
    <w:rsid w:val="00563C9B"/>
    <w:rsid w:val="005709EA"/>
    <w:rsid w:val="00575DCD"/>
    <w:rsid w:val="005824CB"/>
    <w:rsid w:val="0058414D"/>
    <w:rsid w:val="00587AF7"/>
    <w:rsid w:val="005A6B35"/>
    <w:rsid w:val="005C22CA"/>
    <w:rsid w:val="005C6539"/>
    <w:rsid w:val="005D3F03"/>
    <w:rsid w:val="005E3E3C"/>
    <w:rsid w:val="005F5002"/>
    <w:rsid w:val="005F70AF"/>
    <w:rsid w:val="006005EA"/>
    <w:rsid w:val="00607760"/>
    <w:rsid w:val="0061057B"/>
    <w:rsid w:val="00635B57"/>
    <w:rsid w:val="00642943"/>
    <w:rsid w:val="00645DBF"/>
    <w:rsid w:val="0064750F"/>
    <w:rsid w:val="00653212"/>
    <w:rsid w:val="00670046"/>
    <w:rsid w:val="00670CE9"/>
    <w:rsid w:val="00683A11"/>
    <w:rsid w:val="006A0BC1"/>
    <w:rsid w:val="006A727C"/>
    <w:rsid w:val="006B1579"/>
    <w:rsid w:val="006B7DED"/>
    <w:rsid w:val="006C6373"/>
    <w:rsid w:val="006E4D9D"/>
    <w:rsid w:val="00717527"/>
    <w:rsid w:val="00740527"/>
    <w:rsid w:val="007503AA"/>
    <w:rsid w:val="00750D2A"/>
    <w:rsid w:val="0076276A"/>
    <w:rsid w:val="00764355"/>
    <w:rsid w:val="007840F8"/>
    <w:rsid w:val="007919EA"/>
    <w:rsid w:val="007B06DF"/>
    <w:rsid w:val="008011F9"/>
    <w:rsid w:val="00807011"/>
    <w:rsid w:val="00807DB0"/>
    <w:rsid w:val="00835243"/>
    <w:rsid w:val="00840D36"/>
    <w:rsid w:val="00842A7D"/>
    <w:rsid w:val="0085712C"/>
    <w:rsid w:val="00880CBE"/>
    <w:rsid w:val="008B71CC"/>
    <w:rsid w:val="008C71F6"/>
    <w:rsid w:val="008D203F"/>
    <w:rsid w:val="008D3405"/>
    <w:rsid w:val="008E0035"/>
    <w:rsid w:val="008E3372"/>
    <w:rsid w:val="008E404D"/>
    <w:rsid w:val="008E4C2C"/>
    <w:rsid w:val="008F13FE"/>
    <w:rsid w:val="008F3CF8"/>
    <w:rsid w:val="00914F30"/>
    <w:rsid w:val="009214D7"/>
    <w:rsid w:val="00924EBA"/>
    <w:rsid w:val="00926938"/>
    <w:rsid w:val="0093311B"/>
    <w:rsid w:val="00937FF0"/>
    <w:rsid w:val="00945211"/>
    <w:rsid w:val="00946C69"/>
    <w:rsid w:val="0095529D"/>
    <w:rsid w:val="00957ED1"/>
    <w:rsid w:val="00964C34"/>
    <w:rsid w:val="00975E96"/>
    <w:rsid w:val="00976E89"/>
    <w:rsid w:val="009939A7"/>
    <w:rsid w:val="00994DAC"/>
    <w:rsid w:val="009A0FD4"/>
    <w:rsid w:val="009B19F6"/>
    <w:rsid w:val="009D0BA4"/>
    <w:rsid w:val="009D3BEE"/>
    <w:rsid w:val="009D6C8B"/>
    <w:rsid w:val="009E06F2"/>
    <w:rsid w:val="009E3BD4"/>
    <w:rsid w:val="009F73ED"/>
    <w:rsid w:val="00A0262D"/>
    <w:rsid w:val="00A15A4E"/>
    <w:rsid w:val="00A376EF"/>
    <w:rsid w:val="00A44675"/>
    <w:rsid w:val="00A54267"/>
    <w:rsid w:val="00A61434"/>
    <w:rsid w:val="00A63F00"/>
    <w:rsid w:val="00A7370C"/>
    <w:rsid w:val="00A75720"/>
    <w:rsid w:val="00A8468C"/>
    <w:rsid w:val="00AA0785"/>
    <w:rsid w:val="00AA1AF1"/>
    <w:rsid w:val="00AD0669"/>
    <w:rsid w:val="00AF2683"/>
    <w:rsid w:val="00B05E64"/>
    <w:rsid w:val="00B06A56"/>
    <w:rsid w:val="00B30941"/>
    <w:rsid w:val="00B402A4"/>
    <w:rsid w:val="00B415DF"/>
    <w:rsid w:val="00B434BF"/>
    <w:rsid w:val="00B5177D"/>
    <w:rsid w:val="00B549C3"/>
    <w:rsid w:val="00B6157C"/>
    <w:rsid w:val="00B71E22"/>
    <w:rsid w:val="00B76149"/>
    <w:rsid w:val="00B957BF"/>
    <w:rsid w:val="00BA31A7"/>
    <w:rsid w:val="00BA4EFF"/>
    <w:rsid w:val="00BA5247"/>
    <w:rsid w:val="00BA66C2"/>
    <w:rsid w:val="00BB030B"/>
    <w:rsid w:val="00BC0B64"/>
    <w:rsid w:val="00BE62F9"/>
    <w:rsid w:val="00BF4B82"/>
    <w:rsid w:val="00C02B16"/>
    <w:rsid w:val="00C15941"/>
    <w:rsid w:val="00C44CDE"/>
    <w:rsid w:val="00C52A89"/>
    <w:rsid w:val="00C57219"/>
    <w:rsid w:val="00C624D4"/>
    <w:rsid w:val="00C644AB"/>
    <w:rsid w:val="00C73A64"/>
    <w:rsid w:val="00C85354"/>
    <w:rsid w:val="00C911B2"/>
    <w:rsid w:val="00C97CB5"/>
    <w:rsid w:val="00CA3E5E"/>
    <w:rsid w:val="00CA64FF"/>
    <w:rsid w:val="00CC0433"/>
    <w:rsid w:val="00CC3A11"/>
    <w:rsid w:val="00CD006B"/>
    <w:rsid w:val="00CD289F"/>
    <w:rsid w:val="00CE2500"/>
    <w:rsid w:val="00CF5483"/>
    <w:rsid w:val="00D12F44"/>
    <w:rsid w:val="00D14AA2"/>
    <w:rsid w:val="00D207B2"/>
    <w:rsid w:val="00D638CC"/>
    <w:rsid w:val="00D670AB"/>
    <w:rsid w:val="00D913CD"/>
    <w:rsid w:val="00D92018"/>
    <w:rsid w:val="00DA1CD0"/>
    <w:rsid w:val="00DB5BB9"/>
    <w:rsid w:val="00DE6DF2"/>
    <w:rsid w:val="00E05512"/>
    <w:rsid w:val="00E06A8F"/>
    <w:rsid w:val="00E37597"/>
    <w:rsid w:val="00E4304F"/>
    <w:rsid w:val="00E430BD"/>
    <w:rsid w:val="00E5741F"/>
    <w:rsid w:val="00E57988"/>
    <w:rsid w:val="00E62170"/>
    <w:rsid w:val="00E738B1"/>
    <w:rsid w:val="00E84C86"/>
    <w:rsid w:val="00E91AAD"/>
    <w:rsid w:val="00E95FDB"/>
    <w:rsid w:val="00EA2C66"/>
    <w:rsid w:val="00EB1A48"/>
    <w:rsid w:val="00EE0D2F"/>
    <w:rsid w:val="00EF2168"/>
    <w:rsid w:val="00F03ECF"/>
    <w:rsid w:val="00F140AB"/>
    <w:rsid w:val="00F14259"/>
    <w:rsid w:val="00F14795"/>
    <w:rsid w:val="00F2315F"/>
    <w:rsid w:val="00F46865"/>
    <w:rsid w:val="00F55D83"/>
    <w:rsid w:val="00F56C1C"/>
    <w:rsid w:val="00F57524"/>
    <w:rsid w:val="00F63B64"/>
    <w:rsid w:val="00F677E4"/>
    <w:rsid w:val="00F70CE8"/>
    <w:rsid w:val="00F71D65"/>
    <w:rsid w:val="00F8395F"/>
    <w:rsid w:val="00F9180E"/>
    <w:rsid w:val="00FA3E96"/>
    <w:rsid w:val="00FA47A3"/>
    <w:rsid w:val="00FA5D02"/>
    <w:rsid w:val="00FB3625"/>
    <w:rsid w:val="00FC60C5"/>
    <w:rsid w:val="00FC6BFD"/>
    <w:rsid w:val="00FD24B1"/>
    <w:rsid w:val="00FD3054"/>
    <w:rsid w:val="00FE39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68D80"/>
  <w15:docId w15:val="{C8285531-1E14-4BA4-89BE-C48ED641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4EC"/>
    <w:pPr>
      <w:spacing w:line="300" w:lineRule="atLeast"/>
    </w:pPr>
    <w:rPr>
      <w:sz w:val="24"/>
      <w:lang w:eastAsia="en-US"/>
    </w:rPr>
  </w:style>
  <w:style w:type="paragraph" w:styleId="Overskrift1">
    <w:name w:val="heading 1"/>
    <w:next w:val="Normal"/>
    <w:qFormat/>
    <w:rsid w:val="00446D85"/>
    <w:pPr>
      <w:keepNext/>
      <w:keepLines/>
      <w:numPr>
        <w:numId w:val="1"/>
      </w:numPr>
      <w:spacing w:before="240" w:after="120"/>
      <w:ind w:hanging="567"/>
      <w:outlineLvl w:val="0"/>
    </w:pPr>
    <w:rPr>
      <w:rFonts w:ascii="DepCentury Old Style" w:hAnsi="DepCentury Old Style"/>
      <w:b/>
      <w:caps/>
      <w:kern w:val="28"/>
      <w:sz w:val="24"/>
      <w:lang w:eastAsia="en-US"/>
    </w:rPr>
  </w:style>
  <w:style w:type="paragraph" w:styleId="Overskrift2">
    <w:name w:val="heading 2"/>
    <w:basedOn w:val="Overskrift1"/>
    <w:next w:val="Normal"/>
    <w:qFormat/>
    <w:rsid w:val="00446D85"/>
    <w:pPr>
      <w:numPr>
        <w:ilvl w:val="1"/>
      </w:numPr>
      <w:ind w:hanging="567"/>
      <w:outlineLvl w:val="1"/>
    </w:pPr>
    <w:rPr>
      <w:caps w:val="0"/>
    </w:rPr>
  </w:style>
  <w:style w:type="paragraph" w:styleId="Overskrift3">
    <w:name w:val="heading 3"/>
    <w:basedOn w:val="Overskrift2"/>
    <w:next w:val="Normal"/>
    <w:qFormat/>
    <w:rsid w:val="00446D85"/>
    <w:pPr>
      <w:numPr>
        <w:ilvl w:val="2"/>
      </w:numPr>
      <w:ind w:hanging="567"/>
      <w:outlineLvl w:val="2"/>
    </w:pPr>
    <w:rPr>
      <w:b w:val="0"/>
    </w:rPr>
  </w:style>
  <w:style w:type="paragraph" w:styleId="Overskrift4">
    <w:name w:val="heading 4"/>
    <w:basedOn w:val="Overskrift3"/>
    <w:next w:val="Normal"/>
    <w:qFormat/>
    <w:rsid w:val="00446D85"/>
    <w:pPr>
      <w:numPr>
        <w:ilvl w:val="3"/>
      </w:numPr>
      <w:ind w:hanging="1134"/>
      <w:outlineLvl w:val="3"/>
    </w:pPr>
  </w:style>
  <w:style w:type="paragraph" w:styleId="Overskrift5">
    <w:name w:val="heading 5"/>
    <w:basedOn w:val="Overskrift3"/>
    <w:next w:val="Normal"/>
    <w:qFormat/>
    <w:rsid w:val="00446D85"/>
    <w:pPr>
      <w:numPr>
        <w:ilvl w:val="4"/>
      </w:numPr>
      <w:ind w:hanging="1134"/>
      <w:outlineLvl w:val="4"/>
    </w:pPr>
  </w:style>
  <w:style w:type="paragraph" w:styleId="Overskrift6">
    <w:name w:val="heading 6"/>
    <w:basedOn w:val="Overskrift3"/>
    <w:next w:val="Normal"/>
    <w:qFormat/>
    <w:rsid w:val="00446D85"/>
    <w:pPr>
      <w:numPr>
        <w:ilvl w:val="5"/>
      </w:numPr>
      <w:outlineLvl w:val="5"/>
    </w:pPr>
  </w:style>
  <w:style w:type="paragraph" w:styleId="Overskrift7">
    <w:name w:val="heading 7"/>
    <w:basedOn w:val="Overskrift6"/>
    <w:next w:val="Normal"/>
    <w:qFormat/>
    <w:rsid w:val="00446D85"/>
    <w:pPr>
      <w:numPr>
        <w:ilvl w:val="6"/>
      </w:numPr>
      <w:outlineLvl w:val="6"/>
    </w:pPr>
  </w:style>
  <w:style w:type="paragraph" w:styleId="Overskrift8">
    <w:name w:val="heading 8"/>
    <w:basedOn w:val="Overskrift6"/>
    <w:next w:val="Normal"/>
    <w:qFormat/>
    <w:rsid w:val="00446D85"/>
    <w:pPr>
      <w:numPr>
        <w:ilvl w:val="7"/>
      </w:numPr>
      <w:outlineLvl w:val="7"/>
    </w:pPr>
  </w:style>
  <w:style w:type="paragraph" w:styleId="Overskrift9">
    <w:name w:val="heading 9"/>
    <w:basedOn w:val="Overskrift6"/>
    <w:next w:val="Normal"/>
    <w:qFormat/>
    <w:rsid w:val="00446D85"/>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semiHidden/>
    <w:rsid w:val="00446D85"/>
    <w:pPr>
      <w:tabs>
        <w:tab w:val="right" w:leader="dot" w:pos="9071"/>
      </w:tabs>
    </w:pPr>
  </w:style>
  <w:style w:type="paragraph" w:styleId="INNH2">
    <w:name w:val="toc 2"/>
    <w:basedOn w:val="Normal"/>
    <w:next w:val="Normal"/>
    <w:semiHidden/>
    <w:rsid w:val="00446D85"/>
    <w:pPr>
      <w:tabs>
        <w:tab w:val="right" w:leader="dot" w:pos="9071"/>
      </w:tabs>
      <w:ind w:left="567"/>
    </w:pPr>
  </w:style>
  <w:style w:type="paragraph" w:styleId="INNH3">
    <w:name w:val="toc 3"/>
    <w:basedOn w:val="Normal"/>
    <w:next w:val="Normal"/>
    <w:semiHidden/>
    <w:rsid w:val="00446D85"/>
    <w:pPr>
      <w:tabs>
        <w:tab w:val="right" w:leader="dot" w:pos="9071"/>
      </w:tabs>
      <w:ind w:left="567"/>
    </w:pPr>
  </w:style>
  <w:style w:type="paragraph" w:styleId="INNH4">
    <w:name w:val="toc 4"/>
    <w:basedOn w:val="Normal"/>
    <w:next w:val="Normal"/>
    <w:semiHidden/>
    <w:rsid w:val="00446D85"/>
    <w:pPr>
      <w:tabs>
        <w:tab w:val="right" w:leader="dot" w:pos="9071"/>
      </w:tabs>
      <w:ind w:left="1134"/>
    </w:pPr>
  </w:style>
  <w:style w:type="paragraph" w:styleId="INNH5">
    <w:name w:val="toc 5"/>
    <w:basedOn w:val="Normal"/>
    <w:next w:val="Normal"/>
    <w:semiHidden/>
    <w:rsid w:val="00446D85"/>
    <w:pPr>
      <w:tabs>
        <w:tab w:val="right" w:leader="dot" w:pos="9071"/>
      </w:tabs>
      <w:ind w:left="1134"/>
    </w:pPr>
  </w:style>
  <w:style w:type="paragraph" w:styleId="INNH6">
    <w:name w:val="toc 6"/>
    <w:basedOn w:val="Normal"/>
    <w:next w:val="Normal"/>
    <w:semiHidden/>
    <w:rsid w:val="00446D85"/>
    <w:pPr>
      <w:tabs>
        <w:tab w:val="right" w:leader="dot" w:pos="9071"/>
      </w:tabs>
      <w:ind w:left="1000"/>
    </w:pPr>
  </w:style>
  <w:style w:type="paragraph" w:styleId="INNH7">
    <w:name w:val="toc 7"/>
    <w:basedOn w:val="Normal"/>
    <w:next w:val="Normal"/>
    <w:semiHidden/>
    <w:rsid w:val="00446D85"/>
    <w:pPr>
      <w:tabs>
        <w:tab w:val="right" w:leader="dot" w:pos="9071"/>
      </w:tabs>
      <w:ind w:left="1200"/>
    </w:pPr>
  </w:style>
  <w:style w:type="paragraph" w:styleId="INNH8">
    <w:name w:val="toc 8"/>
    <w:basedOn w:val="Normal"/>
    <w:next w:val="Normal"/>
    <w:semiHidden/>
    <w:rsid w:val="00446D85"/>
    <w:pPr>
      <w:tabs>
        <w:tab w:val="right" w:leader="dot" w:pos="9071"/>
      </w:tabs>
      <w:ind w:left="1400"/>
    </w:pPr>
  </w:style>
  <w:style w:type="paragraph" w:styleId="INNH9">
    <w:name w:val="toc 9"/>
    <w:basedOn w:val="Normal"/>
    <w:next w:val="Normal"/>
    <w:semiHidden/>
    <w:rsid w:val="00446D85"/>
    <w:pPr>
      <w:tabs>
        <w:tab w:val="right" w:leader="dot" w:pos="9071"/>
      </w:tabs>
      <w:ind w:left="1600"/>
    </w:pPr>
  </w:style>
  <w:style w:type="paragraph" w:styleId="Bunntekst">
    <w:name w:val="footer"/>
    <w:link w:val="BunntekstTegn"/>
    <w:rsid w:val="00C644AB"/>
    <w:rPr>
      <w:lang w:eastAsia="en-US"/>
    </w:rPr>
  </w:style>
  <w:style w:type="paragraph" w:styleId="Topptekst">
    <w:name w:val="header"/>
    <w:basedOn w:val="Normal"/>
    <w:rsid w:val="00446D85"/>
    <w:pPr>
      <w:tabs>
        <w:tab w:val="right" w:pos="9072"/>
      </w:tabs>
      <w:ind w:left="-1701" w:right="-1134"/>
      <w:jc w:val="center"/>
    </w:pPr>
    <w:rPr>
      <w:i/>
      <w:spacing w:val="15"/>
      <w:sz w:val="20"/>
    </w:rPr>
  </w:style>
  <w:style w:type="paragraph" w:customStyle="1" w:styleId="Brevtittel">
    <w:name w:val="Brevtittel"/>
    <w:basedOn w:val="Normal"/>
    <w:next w:val="Normal"/>
    <w:rsid w:val="00E05512"/>
    <w:pPr>
      <w:spacing w:after="120"/>
    </w:pPr>
    <w:rPr>
      <w:b/>
    </w:rPr>
  </w:style>
  <w:style w:type="paragraph" w:customStyle="1" w:styleId="Vedlegg">
    <w:name w:val="Vedlegg"/>
    <w:next w:val="Normal"/>
    <w:rsid w:val="00446D85"/>
    <w:pPr>
      <w:spacing w:after="120"/>
      <w:ind w:left="1701" w:hanging="1701"/>
      <w:jc w:val="both"/>
    </w:pPr>
    <w:rPr>
      <w:rFonts w:ascii="DepCentury Old Style" w:hAnsi="DepCentury Old Style"/>
      <w:sz w:val="24"/>
      <w:lang w:eastAsia="en-US"/>
    </w:rPr>
  </w:style>
  <w:style w:type="paragraph" w:styleId="Figurliste">
    <w:name w:val="table of figures"/>
    <w:basedOn w:val="Normal"/>
    <w:next w:val="Normal"/>
    <w:semiHidden/>
    <w:rsid w:val="00446D85"/>
    <w:pPr>
      <w:tabs>
        <w:tab w:val="right" w:leader="dot" w:pos="9071"/>
      </w:tabs>
      <w:ind w:left="567" w:hanging="567"/>
    </w:pPr>
  </w:style>
  <w:style w:type="paragraph" w:styleId="Makrotekst">
    <w:name w:val="macro"/>
    <w:semiHidden/>
    <w:rsid w:val="00446D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DepNavn">
    <w:name w:val="DepNavn"/>
    <w:basedOn w:val="Topptekst"/>
    <w:rsid w:val="005144EC"/>
    <w:pPr>
      <w:tabs>
        <w:tab w:val="clear" w:pos="9072"/>
      </w:tabs>
      <w:spacing w:line="240" w:lineRule="exact"/>
      <w:ind w:left="0" w:right="0"/>
    </w:pPr>
    <w:rPr>
      <w:b/>
      <w:i w:val="0"/>
      <w:spacing w:val="0"/>
    </w:rPr>
  </w:style>
  <w:style w:type="paragraph" w:styleId="Bobletekst">
    <w:name w:val="Balloon Text"/>
    <w:basedOn w:val="Normal"/>
    <w:semiHidden/>
    <w:rsid w:val="00FA3E96"/>
    <w:rPr>
      <w:rFonts w:ascii="Tahoma" w:hAnsi="Tahoma" w:cs="Tahoma"/>
      <w:sz w:val="16"/>
      <w:szCs w:val="16"/>
    </w:rPr>
  </w:style>
  <w:style w:type="paragraph" w:customStyle="1" w:styleId="underskrift">
    <w:name w:val="underskrift"/>
    <w:next w:val="Normal"/>
    <w:rsid w:val="00446D85"/>
    <w:pPr>
      <w:spacing w:line="300" w:lineRule="exact"/>
      <w:ind w:left="5387"/>
    </w:pPr>
    <w:rPr>
      <w:rFonts w:ascii="DepCentury Old Style" w:hAnsi="DepCentury Old Style"/>
      <w:noProof/>
      <w:sz w:val="24"/>
      <w:lang w:val="en-US" w:eastAsia="en-US"/>
    </w:rPr>
  </w:style>
  <w:style w:type="paragraph" w:styleId="Dokumentkart">
    <w:name w:val="Document Map"/>
    <w:basedOn w:val="Normal"/>
    <w:link w:val="DokumentkartTegn"/>
    <w:rsid w:val="00CD289F"/>
    <w:rPr>
      <w:rFonts w:ascii="Tahoma" w:hAnsi="Tahoma" w:cs="Tahoma"/>
      <w:sz w:val="16"/>
      <w:szCs w:val="16"/>
    </w:rPr>
  </w:style>
  <w:style w:type="character" w:customStyle="1" w:styleId="DokumentkartTegn">
    <w:name w:val="Dokumentkart Tegn"/>
    <w:basedOn w:val="Standardskriftforavsnitt"/>
    <w:link w:val="Dokumentkart"/>
    <w:rsid w:val="00CD289F"/>
    <w:rPr>
      <w:rFonts w:ascii="Tahoma" w:hAnsi="Tahoma" w:cs="Tahoma"/>
      <w:sz w:val="16"/>
      <w:szCs w:val="16"/>
      <w:lang w:eastAsia="en-US"/>
    </w:rPr>
  </w:style>
  <w:style w:type="character" w:styleId="Merknadsreferanse">
    <w:name w:val="annotation reference"/>
    <w:basedOn w:val="Standardskriftforavsnitt"/>
    <w:uiPriority w:val="99"/>
    <w:rsid w:val="004F70AB"/>
    <w:rPr>
      <w:sz w:val="16"/>
    </w:rPr>
  </w:style>
  <w:style w:type="paragraph" w:customStyle="1" w:styleId="refogdato">
    <w:name w:val="ref og dato"/>
    <w:basedOn w:val="Normal"/>
    <w:rsid w:val="00E05512"/>
    <w:pPr>
      <w:spacing w:before="120"/>
    </w:pPr>
    <w:rPr>
      <w:sz w:val="16"/>
    </w:rPr>
  </w:style>
  <w:style w:type="table" w:styleId="Tabellrutenett">
    <w:name w:val="Table Grid"/>
    <w:basedOn w:val="Vanligtabell"/>
    <w:uiPriority w:val="59"/>
    <w:rsid w:val="00AA1A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k-arial11">
    <w:name w:val="12k-arial11"/>
    <w:basedOn w:val="Normal"/>
    <w:rsid w:val="00AA1AF1"/>
    <w:pPr>
      <w:spacing w:line="240" w:lineRule="auto"/>
    </w:pPr>
    <w:rPr>
      <w:rFonts w:ascii="Arial" w:hAnsi="Arial"/>
      <w:sz w:val="22"/>
      <w:lang w:eastAsia="nb-NO"/>
    </w:rPr>
  </w:style>
  <w:style w:type="character" w:customStyle="1" w:styleId="BunntekstTegn">
    <w:name w:val="Bunntekst Tegn"/>
    <w:basedOn w:val="Standardskriftforavsnitt"/>
    <w:link w:val="Bunntekst"/>
    <w:rsid w:val="008F13FE"/>
    <w:rPr>
      <w:lang w:eastAsia="en-US"/>
    </w:rPr>
  </w:style>
  <w:style w:type="paragraph" w:customStyle="1" w:styleId="Default">
    <w:name w:val="Default"/>
    <w:rsid w:val="00807DB0"/>
    <w:pPr>
      <w:autoSpaceDE w:val="0"/>
      <w:autoSpaceDN w:val="0"/>
      <w:adjustRightInd w:val="0"/>
    </w:pPr>
    <w:rPr>
      <w:rFonts w:ascii="DepCentury Old Style" w:hAnsi="DepCentury Old Style" w:cs="DepCentury Old Style"/>
      <w:color w:val="000000"/>
      <w:sz w:val="24"/>
      <w:szCs w:val="24"/>
    </w:rPr>
  </w:style>
  <w:style w:type="paragraph" w:styleId="Listeavsnitt">
    <w:name w:val="List Paragraph"/>
    <w:basedOn w:val="Normal"/>
    <w:uiPriority w:val="34"/>
    <w:qFormat/>
    <w:rsid w:val="00807DB0"/>
    <w:pPr>
      <w:ind w:left="720"/>
      <w:contextualSpacing/>
    </w:pPr>
    <w:rPr>
      <w:rFonts w:ascii="Arial" w:hAnsi="Arial"/>
      <w:sz w:val="22"/>
    </w:rPr>
  </w:style>
  <w:style w:type="paragraph" w:styleId="Merknadstekst">
    <w:name w:val="annotation text"/>
    <w:basedOn w:val="Normal"/>
    <w:link w:val="MerknadstekstTegn"/>
    <w:uiPriority w:val="99"/>
    <w:semiHidden/>
    <w:unhideWhenUsed/>
    <w:rsid w:val="00645DBF"/>
    <w:pPr>
      <w:spacing w:after="160" w:line="240" w:lineRule="auto"/>
    </w:pPr>
    <w:rPr>
      <w:rFonts w:eastAsiaTheme="minorHAnsi" w:cstheme="minorBidi"/>
      <w:sz w:val="20"/>
    </w:rPr>
  </w:style>
  <w:style w:type="character" w:customStyle="1" w:styleId="MerknadstekstTegn">
    <w:name w:val="Merknadstekst Tegn"/>
    <w:basedOn w:val="Standardskriftforavsnitt"/>
    <w:link w:val="Merknadstekst"/>
    <w:uiPriority w:val="99"/>
    <w:semiHidden/>
    <w:rsid w:val="00645DBF"/>
    <w:rPr>
      <w:rFonts w:eastAsiaTheme="minorHAnsi" w:cstheme="minorBidi"/>
      <w:lang w:eastAsia="en-US"/>
    </w:rPr>
  </w:style>
  <w:style w:type="paragraph" w:styleId="Kommentaremne">
    <w:name w:val="annotation subject"/>
    <w:basedOn w:val="Merknadstekst"/>
    <w:next w:val="Merknadstekst"/>
    <w:link w:val="KommentaremneTegn"/>
    <w:semiHidden/>
    <w:unhideWhenUsed/>
    <w:rsid w:val="00CC3A11"/>
    <w:pPr>
      <w:spacing w:after="0"/>
    </w:pPr>
    <w:rPr>
      <w:rFonts w:eastAsia="Times New Roman" w:cs="Times New Roman"/>
      <w:b/>
      <w:bCs/>
    </w:rPr>
  </w:style>
  <w:style w:type="character" w:customStyle="1" w:styleId="KommentaremneTegn">
    <w:name w:val="Kommentaremne Tegn"/>
    <w:basedOn w:val="MerknadstekstTegn"/>
    <w:link w:val="Kommentaremne"/>
    <w:semiHidden/>
    <w:rsid w:val="00CC3A11"/>
    <w:rPr>
      <w:rFonts w:eastAsiaTheme="minorHAnsi" w:cstheme="minorBidi"/>
      <w:b/>
      <w:bCs/>
      <w:lang w:eastAsia="en-US"/>
    </w:rPr>
  </w:style>
  <w:style w:type="character" w:styleId="Hyperkobling">
    <w:name w:val="Hyperlink"/>
    <w:basedOn w:val="Standardskriftforavsnitt"/>
    <w:unhideWhenUsed/>
    <w:rsid w:val="009214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9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gjeringen.no/no/dokumenter/innforing-av-distriktskvoteordning-for-torsk/id256473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docs>
      <doc>
        <sdm_sdfid>1467987</sdm_sdfid>
      </doc>
      <doc>
        <sdm_sdfid>1467988</sdm_sdfid>
      </doc>
      <doc>
        <sdm_sdfid>1467989</sdm_sdfid>
      </doc>
      <doc>
        <sdm_sdfid>1467990</sdm_sdfid>
      </doc>
      <doc>
        <sdm_sdfid>1471222</sdm_sdfid>
      </doc>
      <doc>
        <sdm_sdfid>1471223</sdm_sdfid>
      </doc>
      <doc>
        <sdm_sdfid>1471224</sdm_sdfid>
      </doc>
      <doc>
        <sdm_sdfid>1471225</sdm_sdfid>
      </doc>
      <doc>
        <sdm_sdfid>1471226</sdm_sdfid>
      </doc>
      <doc>
        <sdm_sdfid>1471227</sdm_sdfid>
      </doc>
      <doc>
        <sdm_sdfid>1471228</sdm_sdfid>
      </doc>
      <doc>
        <sdm_sdfid>1471229</sdm_sdfid>
      </doc>
      <doc>
        <sdm_sdfid>1471230</sdm_sdfid>
      </doc>
      <doc>
        <sdm_sdfid>1471231</sdm_sdfid>
      </doc>
      <doc>
        <sdm_sdfid>1471232</sdm_sdfid>
      </doc>
      <doc>
        <sdm_sdfid>1471276</sdm_sdfid>
      </doc>
      <doc>
        <sdm_sdfid>1471277</sdm_sdfid>
      </doc>
      <doc>
        <sdm_sdfid>1471278</sdm_sdfid>
      </doc>
      <doc>
        <sdm_sdfid>1471279</sdm_sdfid>
      </doc>
      <doc>
        <sdm_sdfid>1471280</sdm_sdfid>
      </doc>
    </docs>
    <websakInfo>
      <fletteDato>29.06.2017</fletteDato>
      <sakid>2017003384</sakid>
      <jpid>2017022084</jpid>
      <filUnique>2072658</filUnique>
      <erHoveddokument>True</erHoveddokument>
      <dcTitle>Distriktskvoteordning - høringsbrev</dcTitle>
    </websakInfo>
    <mergeMode>MergeOne</mergeMode>
    <showHiddenMark>False</showHiddenMark>
    <newDocName>newDoc</newDocName>
    <sdm_dummy/>
    <templateURI>C:\Users\TEMP.TJENESTER.004\AppData\Local\Temp\tmp_131432105506542377.docx</templateURI>
  </properties>
  <body>
    <Spg_beskrivelse/>
    <TblAvsMot>
      <table>
        <headers>
          <header>Sdm_Amnavn</header>
          <header>Sdm_Amadr</header>
          <header>Sdm_AmPostnr</header>
          <header>Sdm_Ampoststed</header>
        </headers>
        <row>
          <cell>Finans Norge</cell>
          <cell>Postboks 2473</cell>
          <cell>0202</cell>
          <cell>OSLO</cell>
        </row>
        <row>
          <cell>Finnmark fylkeskommune</cell>
          <cell>Fylkeshuset</cell>
          <cell>9815</cell>
          <cell>VADSØ</cell>
        </row>
        <row>
          <cell>Fiskekjøpernes Forening</cell>
          <cell>Strandveien 106</cell>
          <cell>9006</cell>
          <cell>TROMSØ</cell>
        </row>
        <row>
          <cell>Fiskeridirektoratet</cell>
          <cell>Postboks 185 Sentrum</cell>
          <cell>5804</cell>
          <cell>BERGEN</cell>
        </row>
        <row>
          <cell>Innovasjon Norge</cell>
          <cell>Postboks 448 Sentrum</cell>
          <cell>0104</cell>
          <cell>OSLO</cell>
        </row>
        <row>
          <cell>Kystvakten</cell>
          <cell>Postboks 800 Postmottak</cell>
          <cell/>
          <cell/>
        </row>
        <row>
          <cell>Landsorganisasjonen i Norge</cell>
          <cell>Youngsgt. 11</cell>
          <cell>0181</cell>
          <cell>OSLO</cell>
        </row>
        <row>
          <cell>Nordland fylkeskommune</cell>
          <cell>Prinsens gate 100</cell>
          <cell>8005</cell>
          <cell>BODØ</cell>
        </row>
        <row>
          <cell>Norges Fiskarlag</cell>
          <cell>Postboks 1233 Sluppen</cell>
          <cell>7462</cell>
          <cell>TRONDHEIM</cell>
        </row>
        <row>
          <cell>Norges Kystfiskarlag</cell>
          <cell>Postboks 97</cell>
          <cell>8380</cell>
          <cell>RAMBERG</cell>
        </row>
        <row>
          <cell>Norges Råfisklag</cell>
          <cell>Postboks 6162 Langnes</cell>
          <cell>9291</cell>
          <cell>TROMSØ</cell>
        </row>
        <row>
          <cell>Norsk nærings- og nytelsesmiddelarbeiderforbund</cell>
          <cell>Postboks 8719 Youngstorget</cell>
          <cell>0028</cell>
          <cell>OSLO</cell>
        </row>
        <row>
          <cell>Norsk Sjømannsforbund</cell>
          <cell>Postboks 2000 Vika</cell>
          <cell>0125</cell>
          <cell>OSLO</cell>
        </row>
        <row>
          <cell>Norsk Sjøoffisersforbund</cell>
          <cell>Postboks 2000 Vika</cell>
          <cell>0125</cell>
          <cell>OSLO</cell>
        </row>
        <row>
          <cell>Norske Sjømatbedrifters Landsforening</cell>
          <cell>Postboks 639 Sentrum</cell>
          <cell>7406</cell>
          <cell>TRONDHEIM</cell>
        </row>
        <row>
          <cell>Pelagisk Forening</cell>
          <cell>Slottsgaten 3</cell>
          <cell>5003</cell>
          <cell>BERGEN</cell>
        </row>
        <row>
          <cell>Regelrådet</cell>
          <cell/>
          <cell/>
          <cell/>
        </row>
        <row>
          <cell>Sametinget</cell>
          <cell>Ávjovárgeaidnu 50</cell>
          <cell>9730</cell>
          <cell>KARASJOK</cell>
        </row>
        <row>
          <cell>Sjømat Norge</cell>
          <cell>Postboks 5471 Majorstuen</cell>
          <cell>0305</cell>
          <cell>OSLO</cell>
        </row>
        <row>
          <cell>Troms fylkeskommune</cell>
          <cell>Postboks 6600</cell>
          <cell>9296</cell>
          <cell>TROMSØ</cell>
        </row>
      </table>
    </TblAvsMot>
  </body>
  <footer/>
  <header>
    <Logo>
      <graphic>
        <fixed>False</fixed>
        <checksum>iaDO5xpS/wdQevMyMznqIQ==</checksum>
      </graphic>
    </Logo>
  </header>
</document>
</file>

<file path=customXml/itemProps1.xml><?xml version="1.0" encoding="utf-8"?>
<ds:datastoreItem xmlns:ds="http://schemas.openxmlformats.org/officeDocument/2006/customXml" ds:itemID="{C1CB059C-26F8-4284-BAD1-745B1600BD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2962</Words>
  <Characters>15701</Characters>
  <Application>Microsoft Office Word</Application>
  <DocSecurity>4</DocSecurity>
  <Lines>130</Lines>
  <Paragraphs>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Distriktskvoteordning - høringsbrev</vt:lpstr>
      <vt:lpstr>Deres ref	</vt:lpstr>
    </vt:vector>
  </TitlesOfParts>
  <Company>Konsulent Jakobsen</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Distriktskvoteordning - høringsbrev</dc:title>
  <dc:creator>Astrup Martha</dc:creator>
  <cp:lastModifiedBy>Danielsen Jan Frederik</cp:lastModifiedBy>
  <cp:revision>2</cp:revision>
  <cp:lastPrinted>2017-07-06T09:13:00Z</cp:lastPrinted>
  <dcterms:created xsi:type="dcterms:W3CDTF">2017-07-18T10:45:00Z</dcterms:created>
  <dcterms:modified xsi:type="dcterms:W3CDTF">2017-07-18T10:45:00Z</dcterms:modified>
  <cp:category>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Mal">
    <vt:lpwstr>Brev</vt:lpwstr>
  </property>
  <property fmtid="{D5CDD505-2E9C-101B-9397-08002B2CF9AE}" pid="3" name="WebSak">
    <vt:lpwstr>Done</vt:lpwstr>
  </property>
</Properties>
</file>