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133515"/>
        <w:docPartObj>
          <w:docPartGallery w:val="Cover Pages"/>
          <w:docPartUnique/>
        </w:docPartObj>
      </w:sdtPr>
      <w:sdtContent>
        <w:p w:rsidR="00E17E0F" w:rsidRDefault="00E17E0F"/>
        <w:tbl>
          <w:tblPr>
            <w:tblpPr w:leftFromText="187" w:rightFromText="187" w:horzAnchor="margin" w:tblpXSpec="right" w:tblpYSpec="top"/>
            <w:tblW w:w="2000" w:type="pct"/>
            <w:tblBorders>
              <w:top w:val="single" w:sz="36" w:space="0" w:color="95B3D7" w:themeColor="accent1" w:themeTint="99"/>
              <w:bottom w:val="single" w:sz="36" w:space="0" w:color="95B3D7" w:themeColor="accent1" w:themeTint="99"/>
              <w:insideH w:val="single" w:sz="36" w:space="0" w:color="95B3D7" w:themeColor="accent1" w:themeTint="99"/>
              <w:insideV w:val="single" w:sz="36" w:space="0" w:color="95B3D7" w:themeColor="accent1" w:themeTint="99"/>
            </w:tblBorders>
            <w:tblCellMar>
              <w:top w:w="360" w:type="dxa"/>
              <w:left w:w="115" w:type="dxa"/>
              <w:bottom w:w="360" w:type="dxa"/>
              <w:right w:w="115" w:type="dxa"/>
            </w:tblCellMar>
            <w:tblLook w:val="04A0"/>
          </w:tblPr>
          <w:tblGrid>
            <w:gridCol w:w="5426"/>
          </w:tblGrid>
          <w:tr w:rsidR="00E17E0F" w:rsidTr="0025303B">
            <w:sdt>
              <w:sdtPr>
                <w:rPr>
                  <w:rFonts w:asciiTheme="majorHAnsi" w:eastAsiaTheme="majorEastAsia" w:hAnsiTheme="majorHAnsi" w:cstheme="majorBidi"/>
                  <w:sz w:val="72"/>
                  <w:szCs w:val="72"/>
                </w:rPr>
                <w:alias w:val="Tittel"/>
                <w:id w:val="13553149"/>
                <w:placeholder>
                  <w:docPart w:val="9680E839798245EC868E4872E54DB07F"/>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E17E0F" w:rsidRDefault="00E17E0F" w:rsidP="00E17E0F">
                    <w:pPr>
                      <w:pStyle w:val="Ingenmellomrom"/>
                      <w:rPr>
                        <w:rFonts w:asciiTheme="majorHAnsi" w:eastAsiaTheme="majorEastAsia" w:hAnsiTheme="majorHAnsi" w:cstheme="majorBidi"/>
                        <w:sz w:val="72"/>
                        <w:szCs w:val="72"/>
                      </w:rPr>
                    </w:pPr>
                    <w:r>
                      <w:rPr>
                        <w:rFonts w:asciiTheme="majorHAnsi" w:eastAsiaTheme="majorEastAsia" w:hAnsiTheme="majorHAnsi" w:cstheme="majorBidi"/>
                        <w:sz w:val="72"/>
                        <w:szCs w:val="72"/>
                      </w:rPr>
                      <w:t>HØRINGSNOTAT</w:t>
                    </w:r>
                  </w:p>
                </w:tc>
              </w:sdtContent>
            </w:sdt>
          </w:tr>
          <w:tr w:rsidR="00E17E0F" w:rsidTr="0025303B">
            <w:sdt>
              <w:sdtPr>
                <w:rPr>
                  <w:sz w:val="40"/>
                  <w:szCs w:val="40"/>
                </w:rPr>
                <w:alias w:val="Undertittel"/>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E17E0F" w:rsidRDefault="00E17E0F" w:rsidP="00E17E0F">
                    <w:pPr>
                      <w:pStyle w:val="Ingenmellomrom"/>
                      <w:rPr>
                        <w:sz w:val="40"/>
                        <w:szCs w:val="40"/>
                      </w:rPr>
                    </w:pPr>
                    <w:r>
                      <w:rPr>
                        <w:sz w:val="40"/>
                        <w:szCs w:val="40"/>
                      </w:rPr>
                      <w:t>Om tiltak for å forebygge og avdekke misbruk av velferdsordninger</w:t>
                    </w:r>
                  </w:p>
                </w:tc>
              </w:sdtContent>
            </w:sdt>
          </w:tr>
          <w:tr w:rsidR="00E17E0F" w:rsidTr="0025303B">
            <w:sdt>
              <w:sdtPr>
                <w:rPr>
                  <w:sz w:val="28"/>
                  <w:szCs w:val="28"/>
                </w:rPr>
                <w:alias w:val="Forfatte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E17E0F" w:rsidRDefault="00E17E0F" w:rsidP="00E17E0F">
                    <w:pPr>
                      <w:pStyle w:val="Ingenmellomrom"/>
                      <w:rPr>
                        <w:sz w:val="28"/>
                        <w:szCs w:val="28"/>
                      </w:rPr>
                    </w:pPr>
                    <w:r>
                      <w:rPr>
                        <w:sz w:val="28"/>
                        <w:szCs w:val="28"/>
                      </w:rPr>
                      <w:t>Arbeidsdepartementet</w:t>
                    </w:r>
                  </w:p>
                </w:tc>
              </w:sdtContent>
            </w:sdt>
          </w:tr>
        </w:tbl>
        <w:p w:rsidR="00E17E0F" w:rsidRDefault="00E17E0F"/>
        <w:p w:rsidR="00E17E0F" w:rsidRDefault="00E17E0F">
          <w:r>
            <w:br w:type="page"/>
          </w:r>
        </w:p>
      </w:sdtContent>
    </w:sdt>
    <w:p w:rsidR="004E65E8" w:rsidRDefault="004E65E8" w:rsidP="004E65E8"/>
    <w:p w:rsidR="004E65E8" w:rsidRDefault="004E65E8" w:rsidP="004E65E8"/>
    <w:p w:rsidR="004E65E8" w:rsidRDefault="004E65E8" w:rsidP="004E65E8">
      <w:pPr>
        <w:pStyle w:val="Overskrift1"/>
      </w:pPr>
      <w:r w:rsidRPr="004E65E8">
        <w:t>Innhold</w:t>
      </w:r>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1</w:t>
      </w:r>
      <w:r w:rsidRPr="007C3FC3">
        <w:rPr>
          <w:rFonts w:ascii="DepCentury Old Style" w:hAnsi="DepCentury Old Style"/>
          <w:b w:val="0"/>
          <w:sz w:val="24"/>
          <w:szCs w:val="24"/>
        </w:rPr>
        <w:tab/>
        <w:t>Innledning</w:t>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proofErr w:type="gramStart"/>
      <w:r w:rsidR="005D1146" w:rsidRPr="007C3FC3">
        <w:rPr>
          <w:rFonts w:ascii="DepCentury Old Style" w:hAnsi="DepCentury Old Style"/>
          <w:b w:val="0"/>
          <w:sz w:val="24"/>
          <w:szCs w:val="24"/>
        </w:rPr>
        <w:t>side  3</w:t>
      </w:r>
      <w:proofErr w:type="gramEnd"/>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2</w:t>
      </w:r>
      <w:r w:rsidRPr="007C3FC3">
        <w:rPr>
          <w:rFonts w:ascii="DepCentury Old Style" w:hAnsi="DepCentury Old Style"/>
          <w:b w:val="0"/>
          <w:sz w:val="24"/>
          <w:szCs w:val="24"/>
        </w:rPr>
        <w:tab/>
        <w:t>Oversikt over de forslag som sendes på høring</w:t>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r w:rsidR="007C3FC3">
        <w:rPr>
          <w:rFonts w:ascii="DepCentury Old Style" w:hAnsi="DepCentury Old Style"/>
          <w:b w:val="0"/>
          <w:sz w:val="24"/>
          <w:szCs w:val="24"/>
        </w:rPr>
        <w:tab/>
      </w:r>
      <w:proofErr w:type="gramStart"/>
      <w:r w:rsidR="005D1146" w:rsidRPr="007C3FC3">
        <w:rPr>
          <w:rFonts w:ascii="DepCentury Old Style" w:hAnsi="DepCentury Old Style"/>
          <w:b w:val="0"/>
          <w:sz w:val="24"/>
          <w:szCs w:val="24"/>
        </w:rPr>
        <w:t>side  4</w:t>
      </w:r>
      <w:proofErr w:type="gramEnd"/>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3</w:t>
      </w:r>
      <w:r w:rsidRPr="007C3FC3">
        <w:rPr>
          <w:rFonts w:ascii="DepCentury Old Style" w:hAnsi="DepCentury Old Style"/>
          <w:b w:val="0"/>
          <w:sz w:val="24"/>
          <w:szCs w:val="24"/>
        </w:rPr>
        <w:tab/>
        <w:t>Adgang til opplysninger direkte fra regnskapsfører mv.</w:t>
      </w:r>
      <w:r w:rsidR="005D1146" w:rsidRPr="007C3FC3">
        <w:rPr>
          <w:rFonts w:ascii="DepCentury Old Style" w:hAnsi="DepCentury Old Style"/>
          <w:b w:val="0"/>
          <w:sz w:val="24"/>
          <w:szCs w:val="24"/>
        </w:rPr>
        <w:tab/>
      </w:r>
      <w:r w:rsidR="005D1146" w:rsidRPr="007C3FC3">
        <w:rPr>
          <w:rFonts w:ascii="DepCentury Old Style" w:hAnsi="DepCentury Old Style"/>
          <w:b w:val="0"/>
          <w:sz w:val="24"/>
          <w:szCs w:val="24"/>
        </w:rPr>
        <w:tab/>
      </w:r>
      <w:proofErr w:type="gramStart"/>
      <w:r w:rsidR="005D1146" w:rsidRPr="007C3FC3">
        <w:rPr>
          <w:rFonts w:ascii="DepCentury Old Style" w:hAnsi="DepCentury Old Style"/>
          <w:b w:val="0"/>
          <w:sz w:val="24"/>
          <w:szCs w:val="24"/>
        </w:rPr>
        <w:t>side  5</w:t>
      </w:r>
      <w:proofErr w:type="gramEnd"/>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3.1 Generelt</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3.2 Opplysninger fra regnskapsfører/revisor</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3.3 Departementets vurdering</w:t>
      </w:r>
      <w:r w:rsidR="00CF7601" w:rsidRPr="007C3FC3">
        <w:rPr>
          <w:rFonts w:ascii="DepCentury Old Style" w:hAnsi="DepCentury Old Style"/>
          <w:b w:val="0"/>
          <w:i w:val="0"/>
          <w:sz w:val="24"/>
          <w:szCs w:val="24"/>
        </w:rPr>
        <w:t xml:space="preserve"> og forslag</w:t>
      </w:r>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4</w:t>
      </w:r>
      <w:r w:rsidRPr="007C3FC3">
        <w:rPr>
          <w:rFonts w:ascii="DepCentury Old Style" w:hAnsi="DepCentury Old Style"/>
          <w:b w:val="0"/>
          <w:sz w:val="24"/>
          <w:szCs w:val="24"/>
        </w:rPr>
        <w:tab/>
        <w:t>Samkjøring av registre for systematisk kontroll</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Pr>
          <w:rFonts w:ascii="DepCentury Old Style" w:hAnsi="DepCentury Old Style"/>
          <w:b w:val="0"/>
          <w:sz w:val="24"/>
          <w:szCs w:val="24"/>
        </w:rPr>
        <w:tab/>
      </w:r>
      <w:proofErr w:type="gramStart"/>
      <w:r w:rsidR="007C3FC3" w:rsidRPr="007C3FC3">
        <w:rPr>
          <w:rFonts w:ascii="DepCentury Old Style" w:hAnsi="DepCentury Old Style"/>
          <w:b w:val="0"/>
          <w:sz w:val="24"/>
          <w:szCs w:val="24"/>
        </w:rPr>
        <w:t>side  8</w:t>
      </w:r>
      <w:proofErr w:type="gramEnd"/>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4.1 Bakgrunn</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 xml:space="preserve">4.2 Vurdering </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4.3 Forholdet til personvernet</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4.4 Departementets forslag</w:t>
      </w:r>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5</w:t>
      </w:r>
      <w:r w:rsidRPr="007C3FC3">
        <w:rPr>
          <w:rFonts w:ascii="DepCentury Old Style" w:hAnsi="DepCentury Old Style"/>
          <w:b w:val="0"/>
          <w:sz w:val="24"/>
          <w:szCs w:val="24"/>
        </w:rPr>
        <w:tab/>
        <w:t>Legitimasjonsplikt ved krav om ytelser</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Pr>
          <w:rFonts w:ascii="DepCentury Old Style" w:hAnsi="DepCentury Old Style"/>
          <w:b w:val="0"/>
          <w:sz w:val="24"/>
          <w:szCs w:val="24"/>
        </w:rPr>
        <w:tab/>
      </w:r>
      <w:r w:rsidR="007C3FC3" w:rsidRPr="007C3FC3">
        <w:rPr>
          <w:rFonts w:ascii="DepCentury Old Style" w:hAnsi="DepCentury Old Style"/>
          <w:b w:val="0"/>
          <w:sz w:val="24"/>
          <w:szCs w:val="24"/>
        </w:rPr>
        <w:t>side 13</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5.1 Innledning</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5.2 Departementets vurdering og forslag</w:t>
      </w:r>
    </w:p>
    <w:p w:rsidR="006763EC" w:rsidRPr="007C3FC3" w:rsidRDefault="006763EC" w:rsidP="007C3FC3">
      <w:pPr>
        <w:pStyle w:val="Overskrift1"/>
        <w:rPr>
          <w:rFonts w:ascii="DepCentury Old Style" w:hAnsi="DepCentury Old Style"/>
          <w:b w:val="0"/>
          <w:sz w:val="24"/>
          <w:szCs w:val="24"/>
        </w:rPr>
      </w:pPr>
      <w:r w:rsidRPr="007C3FC3">
        <w:rPr>
          <w:rFonts w:ascii="DepCentury Old Style" w:hAnsi="DepCentury Old Style"/>
          <w:b w:val="0"/>
          <w:sz w:val="24"/>
          <w:szCs w:val="24"/>
        </w:rPr>
        <w:t>6</w:t>
      </w:r>
      <w:r w:rsidRPr="007C3FC3">
        <w:rPr>
          <w:rFonts w:ascii="DepCentury Old Style" w:hAnsi="DepCentury Old Style"/>
          <w:b w:val="0"/>
          <w:sz w:val="24"/>
          <w:szCs w:val="24"/>
        </w:rPr>
        <w:tab/>
        <w:t xml:space="preserve">Rapporteringsplikt for andre offentlige myndigheter </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Pr>
          <w:rFonts w:ascii="DepCentury Old Style" w:hAnsi="DepCentury Old Style"/>
          <w:b w:val="0"/>
          <w:sz w:val="24"/>
          <w:szCs w:val="24"/>
        </w:rPr>
        <w:tab/>
      </w:r>
      <w:r w:rsidR="007C3FC3" w:rsidRPr="007C3FC3">
        <w:rPr>
          <w:rFonts w:ascii="DepCentury Old Style" w:hAnsi="DepCentury Old Style"/>
          <w:b w:val="0"/>
          <w:sz w:val="24"/>
          <w:szCs w:val="24"/>
        </w:rPr>
        <w:t>side 15</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6.1 Bakgrunn</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6.2 Departementets vurdering</w:t>
      </w:r>
      <w:r w:rsidR="00CF7601" w:rsidRPr="007C3FC3">
        <w:rPr>
          <w:rFonts w:ascii="DepCentury Old Style" w:hAnsi="DepCentury Old Style"/>
          <w:b w:val="0"/>
          <w:i w:val="0"/>
          <w:sz w:val="24"/>
          <w:szCs w:val="24"/>
        </w:rPr>
        <w:t xml:space="preserve"> og forslag</w:t>
      </w:r>
      <w:r w:rsidRPr="007C3FC3">
        <w:rPr>
          <w:rFonts w:ascii="DepCentury Old Style" w:hAnsi="DepCentury Old Style"/>
          <w:b w:val="0"/>
          <w:i w:val="0"/>
          <w:sz w:val="24"/>
          <w:szCs w:val="24"/>
        </w:rPr>
        <w:t xml:space="preserve"> </w:t>
      </w:r>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7</w:t>
      </w:r>
      <w:r w:rsidRPr="007C3FC3">
        <w:rPr>
          <w:rFonts w:ascii="DepCentury Old Style" w:hAnsi="DepCentury Old Style"/>
          <w:b w:val="0"/>
          <w:sz w:val="24"/>
          <w:szCs w:val="24"/>
        </w:rPr>
        <w:tab/>
        <w:t>Økonomiske og administrative konsekvenser</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Pr>
          <w:rFonts w:ascii="DepCentury Old Style" w:hAnsi="DepCentury Old Style"/>
          <w:b w:val="0"/>
          <w:sz w:val="24"/>
          <w:szCs w:val="24"/>
        </w:rPr>
        <w:tab/>
      </w:r>
      <w:r w:rsidR="007C3FC3" w:rsidRPr="007C3FC3">
        <w:rPr>
          <w:rFonts w:ascii="DepCentury Old Style" w:hAnsi="DepCentury Old Style"/>
          <w:b w:val="0"/>
          <w:sz w:val="24"/>
          <w:szCs w:val="24"/>
        </w:rPr>
        <w:t>side 17</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7.1 Generelt</w:t>
      </w:r>
    </w:p>
    <w:p w:rsidR="006763EC" w:rsidRPr="007C3FC3" w:rsidRDefault="006763EC" w:rsidP="00CF7601">
      <w:pPr>
        <w:pStyle w:val="Overskrift2"/>
        <w:ind w:left="709"/>
        <w:rPr>
          <w:rFonts w:ascii="DepCentury Old Style" w:hAnsi="DepCentury Old Style"/>
          <w:b w:val="0"/>
          <w:i w:val="0"/>
          <w:sz w:val="24"/>
          <w:szCs w:val="24"/>
        </w:rPr>
      </w:pPr>
      <w:r w:rsidRPr="007C3FC3">
        <w:rPr>
          <w:rFonts w:ascii="DepCentury Old Style" w:hAnsi="DepCentury Old Style"/>
          <w:b w:val="0"/>
          <w:i w:val="0"/>
          <w:sz w:val="24"/>
          <w:szCs w:val="24"/>
        </w:rPr>
        <w:t>7.2 Mulige innsparinger på stønadsbudsjettet</w:t>
      </w:r>
    </w:p>
    <w:p w:rsidR="006763EC" w:rsidRPr="007C3FC3" w:rsidRDefault="006763EC" w:rsidP="006763EC">
      <w:pPr>
        <w:pStyle w:val="Overskrift1"/>
        <w:rPr>
          <w:rFonts w:ascii="DepCentury Old Style" w:hAnsi="DepCentury Old Style"/>
          <w:b w:val="0"/>
          <w:sz w:val="24"/>
          <w:szCs w:val="24"/>
        </w:rPr>
      </w:pPr>
      <w:r w:rsidRPr="007C3FC3">
        <w:rPr>
          <w:rFonts w:ascii="DepCentury Old Style" w:hAnsi="DepCentury Old Style"/>
          <w:b w:val="0"/>
          <w:sz w:val="24"/>
          <w:szCs w:val="24"/>
        </w:rPr>
        <w:t>8</w:t>
      </w:r>
      <w:r w:rsidRPr="007C3FC3">
        <w:rPr>
          <w:rFonts w:ascii="DepCentury Old Style" w:hAnsi="DepCentury Old Style"/>
          <w:b w:val="0"/>
          <w:sz w:val="24"/>
          <w:szCs w:val="24"/>
        </w:rPr>
        <w:tab/>
        <w:t>Aktuelle endringer i folketrygdloven</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t>side 20</w:t>
      </w:r>
    </w:p>
    <w:p w:rsidR="006763EC" w:rsidRPr="00C20536" w:rsidRDefault="006763EC" w:rsidP="006763EC">
      <w:pPr>
        <w:rPr>
          <w:rFonts w:ascii="DepCentury Old Style" w:hAnsi="DepCentury Old Style"/>
          <w:i/>
          <w:lang w:eastAsia="en-US"/>
        </w:rPr>
      </w:pPr>
    </w:p>
    <w:p w:rsidR="006763EC" w:rsidRPr="007C3FC3" w:rsidRDefault="006763EC" w:rsidP="007C3FC3">
      <w:pPr>
        <w:pStyle w:val="Overskrift1"/>
        <w:rPr>
          <w:rFonts w:ascii="DepCentury Old Style" w:hAnsi="DepCentury Old Style"/>
          <w:b w:val="0"/>
          <w:sz w:val="24"/>
          <w:szCs w:val="24"/>
        </w:rPr>
      </w:pPr>
      <w:proofErr w:type="gramStart"/>
      <w:r w:rsidRPr="007C3FC3">
        <w:rPr>
          <w:rFonts w:ascii="DepCentury Old Style" w:hAnsi="DepCentury Old Style"/>
          <w:b w:val="0"/>
          <w:sz w:val="24"/>
          <w:szCs w:val="24"/>
        </w:rPr>
        <w:t xml:space="preserve">Vedlegg  </w:t>
      </w:r>
      <w:r w:rsidR="00CF7601" w:rsidRPr="007C3FC3">
        <w:rPr>
          <w:rFonts w:ascii="DepCentury Old Style" w:hAnsi="DepCentury Old Style"/>
          <w:b w:val="0"/>
          <w:sz w:val="24"/>
          <w:szCs w:val="24"/>
        </w:rPr>
        <w:t>-</w:t>
      </w:r>
      <w:proofErr w:type="gramEnd"/>
      <w:r w:rsidR="00CF7601" w:rsidRPr="007C3FC3">
        <w:rPr>
          <w:rFonts w:ascii="DepCentury Old Style" w:hAnsi="DepCentury Old Style"/>
          <w:b w:val="0"/>
          <w:sz w:val="24"/>
          <w:szCs w:val="24"/>
        </w:rPr>
        <w:t xml:space="preserve"> anmeldte saker og beløp</w:t>
      </w:r>
      <w:r w:rsidRPr="007C3FC3">
        <w:rPr>
          <w:rFonts w:ascii="DepCentury Old Style" w:hAnsi="DepCentury Old Style"/>
          <w:b w:val="0"/>
          <w:sz w:val="24"/>
          <w:szCs w:val="24"/>
        </w:rPr>
        <w:t xml:space="preserve"> 2008 – 2010 </w:t>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sidRPr="007C3FC3">
        <w:rPr>
          <w:rFonts w:ascii="DepCentury Old Style" w:hAnsi="DepCentury Old Style"/>
          <w:b w:val="0"/>
          <w:sz w:val="24"/>
          <w:szCs w:val="24"/>
        </w:rPr>
        <w:tab/>
      </w:r>
      <w:r w:rsidR="007C3FC3">
        <w:rPr>
          <w:rFonts w:ascii="DepCentury Old Style" w:hAnsi="DepCentury Old Style"/>
          <w:b w:val="0"/>
          <w:sz w:val="24"/>
          <w:szCs w:val="24"/>
        </w:rPr>
        <w:tab/>
      </w:r>
      <w:r w:rsidR="007C3FC3">
        <w:rPr>
          <w:rFonts w:ascii="DepCentury Old Style" w:hAnsi="DepCentury Old Style"/>
          <w:b w:val="0"/>
          <w:sz w:val="24"/>
          <w:szCs w:val="24"/>
        </w:rPr>
        <w:tab/>
      </w:r>
      <w:r w:rsidR="007C3FC3" w:rsidRPr="007C3FC3">
        <w:rPr>
          <w:rFonts w:ascii="DepCentury Old Style" w:hAnsi="DepCentury Old Style"/>
          <w:b w:val="0"/>
          <w:sz w:val="24"/>
          <w:szCs w:val="24"/>
        </w:rPr>
        <w:t>side 22</w:t>
      </w:r>
    </w:p>
    <w:p w:rsidR="004E65E8" w:rsidRDefault="004E65E8" w:rsidP="004E65E8"/>
    <w:p w:rsidR="004E65E8" w:rsidRDefault="004E65E8" w:rsidP="004E65E8"/>
    <w:p w:rsidR="006763EC" w:rsidRPr="00D4488D" w:rsidRDefault="006763EC" w:rsidP="006763EC">
      <w:pPr>
        <w:rPr>
          <w:b/>
          <w:sz w:val="32"/>
          <w:szCs w:val="32"/>
        </w:rPr>
      </w:pPr>
      <w:r w:rsidRPr="00D4488D">
        <w:rPr>
          <w:b/>
          <w:sz w:val="32"/>
          <w:szCs w:val="32"/>
        </w:rPr>
        <w:t xml:space="preserve">TILTAK FOR Å </w:t>
      </w:r>
      <w:r>
        <w:rPr>
          <w:b/>
          <w:sz w:val="32"/>
          <w:szCs w:val="32"/>
        </w:rPr>
        <w:t>FOREBYGGE OG</w:t>
      </w:r>
      <w:r w:rsidRPr="00D4488D">
        <w:rPr>
          <w:b/>
          <w:sz w:val="32"/>
          <w:szCs w:val="32"/>
        </w:rPr>
        <w:t xml:space="preserve"> </w:t>
      </w:r>
      <w:proofErr w:type="gramStart"/>
      <w:r w:rsidRPr="00D4488D">
        <w:rPr>
          <w:b/>
          <w:sz w:val="32"/>
          <w:szCs w:val="32"/>
        </w:rPr>
        <w:t>AVDEKKE  MISBRUK</w:t>
      </w:r>
      <w:proofErr w:type="gramEnd"/>
      <w:r w:rsidRPr="00D4488D">
        <w:rPr>
          <w:b/>
          <w:sz w:val="32"/>
          <w:szCs w:val="32"/>
        </w:rPr>
        <w:t xml:space="preserve"> AV VELFERDSORDNINGER</w:t>
      </w:r>
    </w:p>
    <w:p w:rsidR="00CF7601" w:rsidRDefault="00CF7601"/>
    <w:p w:rsidR="004E65E8" w:rsidRPr="00886AD5" w:rsidRDefault="004E65E8" w:rsidP="004E65E8">
      <w:pPr>
        <w:pStyle w:val="Overskrift1"/>
      </w:pPr>
      <w:r w:rsidRPr="00886AD5">
        <w:t>1</w:t>
      </w:r>
      <w:r>
        <w:tab/>
      </w:r>
      <w:r w:rsidRPr="00886AD5">
        <w:t>Innledning</w:t>
      </w:r>
    </w:p>
    <w:p w:rsidR="004E65E8" w:rsidRDefault="004E65E8" w:rsidP="004E65E8">
      <w:pPr>
        <w:pStyle w:val="Listeavsnitt"/>
        <w:ind w:left="0"/>
        <w:rPr>
          <w:rFonts w:ascii="DepCentury Old Style" w:hAnsi="DepCentury Old Style"/>
        </w:rPr>
      </w:pPr>
      <w:r>
        <w:rPr>
          <w:rFonts w:ascii="DepCentury Old Style" w:eastAsia="Calibri" w:hAnsi="DepCentury Old Style"/>
        </w:rPr>
        <w:t>Y</w:t>
      </w:r>
      <w:r w:rsidRPr="002900A2">
        <w:rPr>
          <w:rFonts w:ascii="DepCentury Old Style" w:eastAsia="Calibri" w:hAnsi="DepCentury Old Style"/>
        </w:rPr>
        <w:t>telser til enkeltpersoner over offentlige budsjetter utgjør betydelige beløp.</w:t>
      </w:r>
      <w:r w:rsidRPr="002900A2">
        <w:rPr>
          <w:rFonts w:ascii="DepCentury Old Style" w:hAnsi="DepCentury Old Style"/>
        </w:rPr>
        <w:t xml:space="preserve"> Dette omfatter blant annet dagpenger, </w:t>
      </w:r>
      <w:r>
        <w:rPr>
          <w:rFonts w:ascii="DepCentury Old Style" w:hAnsi="DepCentury Old Style"/>
        </w:rPr>
        <w:t xml:space="preserve">sykepenger, </w:t>
      </w:r>
      <w:r w:rsidRPr="002900A2">
        <w:rPr>
          <w:rFonts w:ascii="DepCentury Old Style" w:hAnsi="DepCentury Old Style"/>
        </w:rPr>
        <w:t>uførepensjon, alderspensjon, arbeidsavklaringspenger, barnetrygd, sosialhjelp, studiestipender m.m. Dette er stort sett regelbundne utgifter.</w:t>
      </w:r>
    </w:p>
    <w:p w:rsidR="004E65E8" w:rsidRDefault="004E65E8" w:rsidP="004E65E8">
      <w:pPr>
        <w:pStyle w:val="Listeavsnitt"/>
        <w:ind w:left="0"/>
        <w:rPr>
          <w:rFonts w:ascii="DepCentury Old Style" w:hAnsi="DepCentury Old Style"/>
        </w:rPr>
      </w:pPr>
    </w:p>
    <w:p w:rsidR="004E65E8" w:rsidRDefault="004E65E8" w:rsidP="004E65E8">
      <w:pPr>
        <w:pStyle w:val="Listeavsnitt"/>
        <w:ind w:left="0"/>
        <w:rPr>
          <w:rFonts w:ascii="DepCentury Old Style" w:hAnsi="DepCentury Old Style"/>
        </w:rPr>
      </w:pPr>
      <w:r>
        <w:rPr>
          <w:rFonts w:ascii="DepCentury Old Style" w:hAnsi="DepCentury Old Style"/>
        </w:rPr>
        <w:t>Tilståelse og utbetaling av ytelsene forutsetter i alle tilfelle at nærmere bestemte vilkår er oppfylt. Dette kan være objektive og relativt</w:t>
      </w:r>
      <w:r w:rsidRPr="002900A2">
        <w:rPr>
          <w:rFonts w:ascii="DepCentury Old Style" w:hAnsi="DepCentury Old Style"/>
        </w:rPr>
        <w:t xml:space="preserve"> </w:t>
      </w:r>
      <w:r>
        <w:rPr>
          <w:rFonts w:ascii="DepCentury Old Style" w:hAnsi="DepCentury Old Style"/>
        </w:rPr>
        <w:t>lett konstaterbare fakta, eller forhold som i større eller mindre grad bygger på vurderinger ut fra de faktiske forhold slik de framstiller seg for den som foretar vurderingen. Selve vedtaket om å tilstå ytelser kan tilsvarende bestå i en enkel konstatering av at de stønadsutløsende fakta er til stede eller bygge på en skjønnsmessig, og dermed også usikker, vurdering av en rekke faktiske forhold (for eksempel vurderingen av uføregrad).</w:t>
      </w:r>
    </w:p>
    <w:p w:rsidR="004E65E8" w:rsidRDefault="004E65E8" w:rsidP="004E65E8">
      <w:pPr>
        <w:pStyle w:val="Listeavsnitt"/>
        <w:ind w:left="0"/>
        <w:rPr>
          <w:rFonts w:ascii="DepCentury Old Style" w:hAnsi="DepCentury Old Style"/>
        </w:rPr>
      </w:pPr>
    </w:p>
    <w:p w:rsidR="004E65E8" w:rsidRPr="002900A2" w:rsidRDefault="004E65E8" w:rsidP="004E65E8">
      <w:pPr>
        <w:pStyle w:val="Listeavsnitt"/>
        <w:ind w:left="0"/>
        <w:rPr>
          <w:rFonts w:ascii="DepCentury Old Style" w:hAnsi="DepCentury Old Style"/>
        </w:rPr>
      </w:pPr>
      <w:r>
        <w:rPr>
          <w:rFonts w:ascii="DepCentury Old Style" w:hAnsi="DepCentury Old Style"/>
        </w:rPr>
        <w:t>Enten tilståelsen av ytelser bygger på en enkel konstatering av fakta eller fordrer mer kompliserte vurderinger, er det en større eller mindre risiko for at vedtaket er blitt framkalt ved svikaktig forhold fra den som skal nyte godt av ytelsen. Enkelte slike forhold kan være vanskelig å avsløre, mens andre i regelen vil bli oppdaget i ettertid. Det kan være vanskelig å avsløre at en person har hatt inntekt som skulle ha ført til bortfall av ytelsen når det dreier seg om ”svart” arbeid, mens for høy inntekt fra ”hvite” arbeidsforhold vil komme for en dag ved kontroll mot ligningsopplysninger mv.</w:t>
      </w:r>
    </w:p>
    <w:p w:rsidR="004E65E8" w:rsidRDefault="004E65E8" w:rsidP="004E65E8">
      <w:pPr>
        <w:pStyle w:val="Listeavsnitt"/>
        <w:ind w:left="0"/>
      </w:pPr>
    </w:p>
    <w:p w:rsidR="004E65E8" w:rsidRPr="00CF2763" w:rsidRDefault="004E65E8" w:rsidP="004E65E8">
      <w:pPr>
        <w:autoSpaceDE w:val="0"/>
        <w:autoSpaceDN w:val="0"/>
        <w:adjustRightInd w:val="0"/>
        <w:rPr>
          <w:rFonts w:ascii="DepCentury Old Style" w:hAnsi="DepCentury Old Style"/>
        </w:rPr>
      </w:pPr>
      <w:r>
        <w:rPr>
          <w:rFonts w:ascii="DepCentury Old Style" w:hAnsi="DepCentury Old Style"/>
        </w:rPr>
        <w:t xml:space="preserve">Mulig </w:t>
      </w:r>
      <w:r w:rsidRPr="00CF2763">
        <w:rPr>
          <w:rFonts w:ascii="DepCentury Old Style" w:hAnsi="DepCentury Old Style"/>
        </w:rPr>
        <w:t xml:space="preserve">omfang av misbruk av velferdsordninger nødvendigvis er vanskelig å anslå. I 2010 avslørte NAV Kontroll trygdesvindel for 134 mill. kroner, </w:t>
      </w:r>
      <w:r>
        <w:rPr>
          <w:rFonts w:ascii="DepCentury Old Style" w:hAnsi="DepCentury Old Style"/>
        </w:rPr>
        <w:t xml:space="preserve">mens </w:t>
      </w:r>
      <w:r w:rsidRPr="00CF2763">
        <w:rPr>
          <w:rFonts w:ascii="DepCentury Old Style" w:hAnsi="DepCentury Old Style"/>
        </w:rPr>
        <w:t>totalt utbetalt</w:t>
      </w:r>
      <w:r>
        <w:rPr>
          <w:rFonts w:ascii="DepCentury Old Style" w:hAnsi="DepCentury Old Style"/>
        </w:rPr>
        <w:t>e ytelser i dette året utgjorde</w:t>
      </w:r>
      <w:r w:rsidRPr="00CF2763">
        <w:rPr>
          <w:rFonts w:ascii="DepCentury Old Style" w:hAnsi="DepCentury Old Style"/>
        </w:rPr>
        <w:t xml:space="preserve"> ca</w:t>
      </w:r>
      <w:r>
        <w:rPr>
          <w:rFonts w:ascii="DepCentury Old Style" w:hAnsi="DepCentury Old Style"/>
        </w:rPr>
        <w:t>.</w:t>
      </w:r>
      <w:r w:rsidRPr="00CF2763">
        <w:rPr>
          <w:rFonts w:ascii="DepCentury Old Style" w:hAnsi="DepCentury Old Style"/>
        </w:rPr>
        <w:t xml:space="preserve"> 300 mrd. kroner. En svensk studie </w:t>
      </w:r>
      <w:r>
        <w:rPr>
          <w:rFonts w:ascii="DepCentury Old Style" w:hAnsi="DepCentury Old Style"/>
        </w:rPr>
        <w:t>om utbetalinger i</w:t>
      </w:r>
      <w:r w:rsidRPr="00CF2763">
        <w:rPr>
          <w:rFonts w:ascii="DepCentury Old Style" w:hAnsi="DepCentury Old Style"/>
        </w:rPr>
        <w:t xml:space="preserve"> 2009 </w:t>
      </w:r>
      <w:r>
        <w:rPr>
          <w:rFonts w:ascii="DepCentury Old Style" w:hAnsi="DepCentury Old Style"/>
        </w:rPr>
        <w:t>(</w:t>
      </w:r>
      <w:proofErr w:type="spellStart"/>
      <w:r>
        <w:rPr>
          <w:rFonts w:ascii="DepCentury Old Style" w:hAnsi="DepCentury Old Style"/>
        </w:rPr>
        <w:t>Försäkringskassan</w:t>
      </w:r>
      <w:proofErr w:type="spellEnd"/>
      <w:r>
        <w:rPr>
          <w:rFonts w:ascii="DepCentury Old Style" w:hAnsi="DepCentury Old Style"/>
        </w:rPr>
        <w:t xml:space="preserve">, brev til </w:t>
      </w:r>
      <w:proofErr w:type="spellStart"/>
      <w:r>
        <w:rPr>
          <w:rFonts w:ascii="DepCentury Old Style" w:hAnsi="DepCentury Old Style"/>
        </w:rPr>
        <w:t>Socialdepartementet</w:t>
      </w:r>
      <w:proofErr w:type="spellEnd"/>
      <w:r>
        <w:rPr>
          <w:rFonts w:ascii="DepCentury Old Style" w:hAnsi="DepCentury Old Style"/>
        </w:rPr>
        <w:t xml:space="preserve"> 19. februar 2010) </w:t>
      </w:r>
      <w:r w:rsidRPr="00CF2763">
        <w:rPr>
          <w:rFonts w:ascii="DepCentury Old Style" w:hAnsi="DepCentury Old Style"/>
        </w:rPr>
        <w:t xml:space="preserve">anslår at </w:t>
      </w:r>
      <w:r>
        <w:rPr>
          <w:rFonts w:ascii="DepCentury Old Style" w:hAnsi="DepCentury Old Style"/>
        </w:rPr>
        <w:t xml:space="preserve">det årlig skjer feilaktige utbetalinger fra velferdsordninger på </w:t>
      </w:r>
      <w:r w:rsidRPr="00CF2763">
        <w:rPr>
          <w:rFonts w:ascii="DepCentury Old Style" w:hAnsi="DepCentury Old Style"/>
        </w:rPr>
        <w:t>rundt 1</w:t>
      </w:r>
      <w:r>
        <w:rPr>
          <w:rFonts w:ascii="DepCentury Old Style" w:hAnsi="DepCentury Old Style"/>
        </w:rPr>
        <w:t>6,4</w:t>
      </w:r>
      <w:r w:rsidRPr="00CF2763">
        <w:rPr>
          <w:rFonts w:ascii="DepCentury Old Style" w:hAnsi="DepCentury Old Style"/>
        </w:rPr>
        <w:t xml:space="preserve"> mrd. svenske kroner</w:t>
      </w:r>
      <w:r>
        <w:rPr>
          <w:rFonts w:ascii="DepCentury Old Style" w:hAnsi="DepCentury Old Style"/>
        </w:rPr>
        <w:t>. Ca. 1/3 av dette antas å skyldes forsettlige feil fra stønadstaker, dvs.</w:t>
      </w:r>
      <w:r w:rsidRPr="00CF2763">
        <w:rPr>
          <w:rFonts w:ascii="DepCentury Old Style" w:hAnsi="DepCentury Old Style"/>
        </w:rPr>
        <w:t xml:space="preserve"> </w:t>
      </w:r>
      <w:r>
        <w:rPr>
          <w:rFonts w:ascii="DepCentury Old Style" w:hAnsi="DepCentury Old Style"/>
        </w:rPr>
        <w:t>direkte misbruk</w:t>
      </w:r>
      <w:r w:rsidRPr="00CF2763">
        <w:rPr>
          <w:rFonts w:ascii="DepCentury Old Style" w:hAnsi="DepCentury Old Style"/>
        </w:rPr>
        <w:t xml:space="preserve"> av velferdsordninge</w:t>
      </w:r>
      <w:r>
        <w:rPr>
          <w:rFonts w:ascii="DepCentury Old Style" w:hAnsi="DepCentury Old Style"/>
        </w:rPr>
        <w:t>ne</w:t>
      </w:r>
      <w:r w:rsidRPr="00CF2763">
        <w:rPr>
          <w:rFonts w:ascii="DepCentury Old Style" w:hAnsi="DepCentury Old Style"/>
        </w:rPr>
        <w:t xml:space="preserve">. </w:t>
      </w:r>
      <w:r>
        <w:rPr>
          <w:rFonts w:ascii="DepCentury Old Style" w:hAnsi="DepCentury Old Style"/>
        </w:rPr>
        <w:t>En norsk studie (</w:t>
      </w:r>
      <w:proofErr w:type="spellStart"/>
      <w:r>
        <w:rPr>
          <w:rFonts w:ascii="DepCentury Old Style" w:hAnsi="DepCentury Old Style"/>
        </w:rPr>
        <w:t>Proba-rapport</w:t>
      </w:r>
      <w:proofErr w:type="spellEnd"/>
      <w:r>
        <w:rPr>
          <w:rFonts w:ascii="DepCentury Old Style" w:hAnsi="DepCentury Old Style"/>
        </w:rPr>
        <w:t xml:space="preserve"> 2011-03, avgitt til Arbeidsdepartementet 4. mars 2011) med hensyn til misbruk av sykepengeordningen konkluderer med at det er mer enn 50 prosent sannsynlig at minst 6 prosent av sykepengeutbetalingene kan tilskrives misbruk. I 2010 tilsvarte dette ca. 2 milliarder kroner. Rapporten framhever imidlertid også usikkerheten rundt anslagene.</w:t>
      </w:r>
      <w:r w:rsidRPr="00CF2763">
        <w:rPr>
          <w:rFonts w:ascii="DepCentury Old Style" w:hAnsi="DepCentury Old Style"/>
        </w:rPr>
        <w:t xml:space="preserve"> </w:t>
      </w:r>
      <w:r>
        <w:rPr>
          <w:rFonts w:ascii="DepCentury Old Style" w:hAnsi="DepCentury Old Style"/>
        </w:rPr>
        <w:t>Usikkerheten går begge veier; misbruket kan like gjerne ha et større omfang som et mindre.</w:t>
      </w:r>
    </w:p>
    <w:p w:rsidR="004E65E8" w:rsidRPr="00CF2763" w:rsidRDefault="004E65E8" w:rsidP="004E65E8">
      <w:pPr>
        <w:autoSpaceDE w:val="0"/>
        <w:autoSpaceDN w:val="0"/>
        <w:adjustRightInd w:val="0"/>
        <w:rPr>
          <w:rFonts w:ascii="DepCentury Old Style" w:hAnsi="DepCentury Old Style"/>
        </w:rPr>
      </w:pPr>
    </w:p>
    <w:p w:rsidR="004E65E8" w:rsidRPr="00CF2763" w:rsidRDefault="004E65E8" w:rsidP="004E65E8">
      <w:pPr>
        <w:autoSpaceDE w:val="0"/>
        <w:autoSpaceDN w:val="0"/>
        <w:adjustRightInd w:val="0"/>
        <w:rPr>
          <w:rFonts w:ascii="DepCentury Old Style" w:hAnsi="DepCentury Old Style"/>
        </w:rPr>
      </w:pPr>
      <w:r>
        <w:rPr>
          <w:rFonts w:ascii="DepCentury Old Style" w:hAnsi="DepCentury Old Style"/>
        </w:rPr>
        <w:t xml:space="preserve">Det ble i 2009 vedtatt lovendringer i folketrygdloven gjennom etablering av </w:t>
      </w:r>
      <w:r w:rsidRPr="00CF2763">
        <w:rPr>
          <w:rFonts w:ascii="DepCentury Old Style" w:hAnsi="DepCentury Old Style"/>
        </w:rPr>
        <w:t xml:space="preserve">bedre muligheter til å forebygge og avdekke trygdemisbruk og kreve tilbake urettmessig mottatte ytelser. Blant annet fikk NAV adgang til å utveksle informasjon med forsikringsselskaper og til å foreta kontrollbesøk på arbeidsplasser i særlige utsatte bransjer. </w:t>
      </w:r>
      <w:r>
        <w:rPr>
          <w:rFonts w:ascii="DepCentury Old Style" w:hAnsi="DepCentury Old Style"/>
        </w:rPr>
        <w:t>Departementet mener at det er all grunn til å vurdere</w:t>
      </w:r>
      <w:r w:rsidRPr="00CF2763">
        <w:rPr>
          <w:rFonts w:ascii="DepCentury Old Style" w:hAnsi="DepCentury Old Style"/>
        </w:rPr>
        <w:t xml:space="preserve"> </w:t>
      </w:r>
      <w:r>
        <w:rPr>
          <w:rFonts w:ascii="DepCentury Old Style" w:hAnsi="DepCentury Old Style"/>
        </w:rPr>
        <w:t xml:space="preserve">ytterligere </w:t>
      </w:r>
      <w:r w:rsidRPr="00CF2763">
        <w:rPr>
          <w:rFonts w:ascii="DepCentury Old Style" w:hAnsi="DepCentury Old Style"/>
        </w:rPr>
        <w:t>tiltak mot trygdemisbruk</w:t>
      </w:r>
      <w:r>
        <w:rPr>
          <w:rFonts w:ascii="DepCentury Old Style" w:hAnsi="DepCentury Old Style"/>
        </w:rPr>
        <w:t>. En vesentlig del av dette arbeidet vil måtte bestå i videreutvikling og effektivisering av eksisterende kontrolltiltak.</w:t>
      </w:r>
    </w:p>
    <w:p w:rsidR="004E65E8" w:rsidRPr="00CF2763"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Begrunnelsen for å skjerpe arbeidet for å hindre og avdekke trygdemisbruk ligger klart i dagen. Det er svært uheldig at en anselig del av utgiftene til velferdsordningene utbetales til personer som ikke er i den situasjon som vilkårene for ytelsene forutsetter. Dette vil kunne få betydelige sidevirkninger. M</w:t>
      </w:r>
      <w:r w:rsidRPr="009F21B8">
        <w:rPr>
          <w:rFonts w:ascii="DepCentury Old Style" w:hAnsi="DepCentury Old Style"/>
        </w:rPr>
        <w:t xml:space="preserve">isbruk av velferdsordningene undergraver </w:t>
      </w:r>
      <w:r>
        <w:rPr>
          <w:rFonts w:ascii="DepCentury Old Style" w:hAnsi="DepCentury Old Style"/>
        </w:rPr>
        <w:t>den enkeltes motivasjon og vilje til å bidra til finansiering av fellesgodene</w:t>
      </w:r>
      <w:r w:rsidRPr="009F21B8">
        <w:rPr>
          <w:rFonts w:ascii="DepCentury Old Style" w:hAnsi="DepCentury Old Style"/>
        </w:rPr>
        <w:t xml:space="preserve"> og på</w:t>
      </w:r>
      <w:r>
        <w:rPr>
          <w:rFonts w:ascii="DepCentury Old Style" w:hAnsi="DepCentury Old Style"/>
        </w:rPr>
        <w:t xml:space="preserve"> </w:t>
      </w:r>
      <w:r w:rsidRPr="009F21B8">
        <w:rPr>
          <w:rFonts w:ascii="DepCentury Old Style" w:hAnsi="DepCentury Old Style"/>
        </w:rPr>
        <w:t xml:space="preserve">sikt hele velferdssamfunnet. </w:t>
      </w:r>
    </w:p>
    <w:p w:rsidR="004E65E8" w:rsidRDefault="004E65E8" w:rsidP="004E65E8">
      <w:pPr>
        <w:autoSpaceDE w:val="0"/>
        <w:autoSpaceDN w:val="0"/>
        <w:adjustRightInd w:val="0"/>
        <w:rPr>
          <w:rFonts w:ascii="DepCentury Old Style" w:hAnsi="DepCentury Old Style"/>
        </w:rPr>
      </w:pPr>
    </w:p>
    <w:p w:rsidR="004E65E8" w:rsidRPr="009F21B8" w:rsidRDefault="004E65E8" w:rsidP="004E65E8">
      <w:pPr>
        <w:autoSpaceDE w:val="0"/>
        <w:autoSpaceDN w:val="0"/>
        <w:adjustRightInd w:val="0"/>
        <w:rPr>
          <w:rFonts w:ascii="DepCentury Old Style" w:hAnsi="DepCentury Old Style"/>
        </w:rPr>
      </w:pPr>
      <w:r w:rsidRPr="009F21B8">
        <w:rPr>
          <w:rFonts w:ascii="DepCentury Old Style" w:hAnsi="DepCentury Old Style"/>
        </w:rPr>
        <w:t>I de senere årene er det avdekket organisert trygdemisbruk som involverer samarbeid mellom et stort antall personer</w:t>
      </w:r>
      <w:r w:rsidRPr="005A0C22">
        <w:rPr>
          <w:rFonts w:ascii="DepCentury Old Style" w:hAnsi="DepCentury Old Style"/>
        </w:rPr>
        <w:t xml:space="preserve"> </w:t>
      </w:r>
      <w:r>
        <w:rPr>
          <w:rFonts w:ascii="DepCentury Old Style" w:hAnsi="DepCentury Old Style"/>
        </w:rPr>
        <w:t>og systematisk utnyttelse av reglene</w:t>
      </w:r>
      <w:r w:rsidRPr="009F21B8">
        <w:rPr>
          <w:rFonts w:ascii="DepCentury Old Style" w:hAnsi="DepCentury Old Style"/>
        </w:rPr>
        <w:t xml:space="preserve">. </w:t>
      </w:r>
      <w:r w:rsidRPr="00CF2763">
        <w:rPr>
          <w:rFonts w:ascii="DepCentury Old Style" w:hAnsi="DepCentury Old Style"/>
        </w:rPr>
        <w:t>Metodene for å begå trygdebedragerier blir stadig mer kreative og stiller kontrollorganene overfor store utfordringer. A</w:t>
      </w:r>
      <w:r w:rsidRPr="009F21B8">
        <w:rPr>
          <w:rFonts w:ascii="DepCentury Old Style" w:hAnsi="DepCentury Old Style"/>
        </w:rPr>
        <w:t>rbeidsinnvandring og muligheten</w:t>
      </w:r>
      <w:r>
        <w:rPr>
          <w:rFonts w:ascii="DepCentury Old Style" w:hAnsi="DepCentury Old Style"/>
        </w:rPr>
        <w:t>e</w:t>
      </w:r>
      <w:r w:rsidRPr="009F21B8">
        <w:rPr>
          <w:rFonts w:ascii="DepCentury Old Style" w:hAnsi="DepCentury Old Style"/>
        </w:rPr>
        <w:t xml:space="preserve"> </w:t>
      </w:r>
      <w:r>
        <w:rPr>
          <w:rFonts w:ascii="DepCentury Old Style" w:hAnsi="DepCentury Old Style"/>
        </w:rPr>
        <w:t>for</w:t>
      </w:r>
      <w:r w:rsidRPr="009F21B8">
        <w:rPr>
          <w:rFonts w:ascii="DepCentury Old Style" w:hAnsi="DepCentury Old Style"/>
        </w:rPr>
        <w:t xml:space="preserve"> å eksportere trygdeytelser til andre land gir ekstra utfordringer for kontroll</w:t>
      </w:r>
      <w:r>
        <w:rPr>
          <w:rFonts w:ascii="DepCentury Old Style" w:hAnsi="DepCentury Old Style"/>
        </w:rPr>
        <w:t>en</w:t>
      </w:r>
      <w:r w:rsidRPr="009F21B8">
        <w:rPr>
          <w:rFonts w:ascii="DepCentury Old Style" w:hAnsi="DepCentury Old Style"/>
        </w:rPr>
        <w:t xml:space="preserve"> </w:t>
      </w:r>
      <w:r>
        <w:rPr>
          <w:rFonts w:ascii="DepCentury Old Style" w:hAnsi="DepCentury Old Style"/>
        </w:rPr>
        <w:t>med utbetalingene fra</w:t>
      </w:r>
      <w:r w:rsidRPr="009F21B8">
        <w:rPr>
          <w:rFonts w:ascii="DepCentury Old Style" w:hAnsi="DepCentury Old Style"/>
        </w:rPr>
        <w:t xml:space="preserve"> norske velferdsordninger.</w:t>
      </w:r>
    </w:p>
    <w:p w:rsidR="004E65E8" w:rsidRDefault="004E65E8" w:rsidP="004E65E8">
      <w:pPr>
        <w:autoSpaceDE w:val="0"/>
        <w:autoSpaceDN w:val="0"/>
        <w:adjustRightInd w:val="0"/>
        <w:rPr>
          <w:rFonts w:ascii="DepCentury Old Style" w:hAnsi="DepCentury Old Style"/>
        </w:rPr>
      </w:pPr>
    </w:p>
    <w:p w:rsidR="004E65E8" w:rsidRDefault="004E65E8" w:rsidP="004E65E8">
      <w:pPr>
        <w:pStyle w:val="Overskrift1"/>
      </w:pPr>
      <w:r>
        <w:t>2</w:t>
      </w:r>
      <w:r>
        <w:tab/>
        <w:t>Oversikt over de forslag som sendes på høring</w:t>
      </w:r>
    </w:p>
    <w:p w:rsidR="004E65E8" w:rsidRDefault="004E65E8" w:rsidP="004E65E8">
      <w:pPr>
        <w:rPr>
          <w:rFonts w:ascii="DepCentury Old Style" w:hAnsi="DepCentury Old Style"/>
        </w:rPr>
      </w:pPr>
    </w:p>
    <w:p w:rsidR="004E65E8" w:rsidRPr="00886AD5" w:rsidRDefault="004E65E8" w:rsidP="004E65E8">
      <w:pPr>
        <w:autoSpaceDE w:val="0"/>
        <w:autoSpaceDN w:val="0"/>
        <w:adjustRightInd w:val="0"/>
        <w:rPr>
          <w:rFonts w:ascii="DepCentury Old Style" w:hAnsi="DepCentury Old Style"/>
        </w:rPr>
      </w:pPr>
      <w:r w:rsidRPr="00886AD5">
        <w:rPr>
          <w:rFonts w:ascii="DepCentury Old Style" w:hAnsi="DepCentury Old Style"/>
        </w:rPr>
        <w:t xml:space="preserve">I høringsnotatet her foreslås det følgende endringer: </w:t>
      </w:r>
    </w:p>
    <w:p w:rsidR="004E65E8" w:rsidRPr="00886AD5" w:rsidRDefault="004E65E8" w:rsidP="004E65E8">
      <w:pPr>
        <w:autoSpaceDE w:val="0"/>
        <w:autoSpaceDN w:val="0"/>
        <w:adjustRightInd w:val="0"/>
        <w:rPr>
          <w:rFonts w:ascii="DepCentury Old Style" w:hAnsi="DepCentury Old Style"/>
          <w:u w:val="single"/>
        </w:rPr>
      </w:pPr>
    </w:p>
    <w:p w:rsidR="004E65E8" w:rsidRPr="002041C2" w:rsidRDefault="004E65E8" w:rsidP="004E65E8">
      <w:pPr>
        <w:autoSpaceDE w:val="0"/>
        <w:autoSpaceDN w:val="0"/>
        <w:adjustRightInd w:val="0"/>
        <w:rPr>
          <w:rFonts w:ascii="DepCentury Old Style" w:hAnsi="DepCentury Old Style"/>
          <w:i/>
        </w:rPr>
      </w:pPr>
      <w:r w:rsidRPr="002041C2">
        <w:rPr>
          <w:rFonts w:ascii="DepCentury Old Style" w:hAnsi="DepCentury Old Style"/>
          <w:i/>
        </w:rPr>
        <w:t>Adgang til å kreve opplysninger direkte fra revisor/forretningsfører i saker om inntektsavhengige ytelser til selvstendig næringsdrivende</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sidRPr="00886AD5">
        <w:rPr>
          <w:rFonts w:ascii="DepCentury Old Style" w:hAnsi="DepCentury Old Style"/>
        </w:rPr>
        <w:t xml:space="preserve">Slik folketrygdloven § 21-4 </w:t>
      </w:r>
      <w:r>
        <w:rPr>
          <w:rFonts w:ascii="DepCentury Old Style" w:hAnsi="DepCentury Old Style"/>
        </w:rPr>
        <w:t>om i</w:t>
      </w:r>
      <w:r w:rsidRPr="00886AD5">
        <w:rPr>
          <w:rFonts w:ascii="DepCentury Old Style" w:hAnsi="DepCentury Old Style"/>
        </w:rPr>
        <w:t>nnhenting av opplys</w:t>
      </w:r>
      <w:r>
        <w:rPr>
          <w:rFonts w:ascii="DepCentury Old Style" w:hAnsi="DepCentury Old Style"/>
        </w:rPr>
        <w:t>n</w:t>
      </w:r>
      <w:r w:rsidRPr="00886AD5">
        <w:rPr>
          <w:rFonts w:ascii="DepCentury Old Style" w:hAnsi="DepCentury Old Style"/>
        </w:rPr>
        <w:t>inger og uttalelser lyder i dag</w:t>
      </w:r>
      <w:r>
        <w:rPr>
          <w:rFonts w:ascii="DepCentury Old Style" w:hAnsi="DepCentury Old Style"/>
        </w:rPr>
        <w:t>,</w:t>
      </w:r>
      <w:r w:rsidRPr="00886AD5">
        <w:rPr>
          <w:rFonts w:ascii="DepCentury Old Style" w:hAnsi="DepCentury Old Style"/>
        </w:rPr>
        <w:t xml:space="preserve"> er det angitt hvilke subjekter Arbeids- og velferdsetaten kan innhente opplys</w:t>
      </w:r>
      <w:r>
        <w:rPr>
          <w:rFonts w:ascii="DepCentury Old Style" w:hAnsi="DepCentury Old Style"/>
        </w:rPr>
        <w:t>n</w:t>
      </w:r>
      <w:r w:rsidRPr="00886AD5">
        <w:rPr>
          <w:rFonts w:ascii="DepCentury Old Style" w:hAnsi="DepCentury Old Style"/>
        </w:rPr>
        <w:t>inger fra</w:t>
      </w:r>
      <w:r>
        <w:rPr>
          <w:rFonts w:ascii="DepCentury Old Style" w:hAnsi="DepCentury Old Style"/>
        </w:rPr>
        <w:t xml:space="preserve"> ved den ordinære saksbehandlingen</w:t>
      </w:r>
      <w:r w:rsidRPr="00886AD5">
        <w:rPr>
          <w:rFonts w:ascii="DepCentury Old Style" w:hAnsi="DepCentury Old Style"/>
        </w:rPr>
        <w:t>. Verken regnskapsfører eller revisor er med i oppregningen</w:t>
      </w:r>
      <w:r>
        <w:rPr>
          <w:rFonts w:ascii="DepCentury Old Style" w:hAnsi="DepCentury Old Style"/>
        </w:rPr>
        <w:t>. Det kan derfor ikke innhentes opplysninger direkte fra disse instansene, men etaten kan pålegge den næringsdrivende å skaffe slike opplysninger</w:t>
      </w:r>
      <w:r w:rsidRPr="00886AD5">
        <w:rPr>
          <w:rFonts w:ascii="DepCentury Old Style" w:hAnsi="DepCentury Old Style"/>
        </w:rPr>
        <w:t xml:space="preserve">. </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D</w:t>
      </w:r>
      <w:r w:rsidRPr="00886AD5">
        <w:rPr>
          <w:rFonts w:ascii="DepCentury Old Style" w:hAnsi="DepCentury Old Style"/>
        </w:rPr>
        <w:t xml:space="preserve">epartementet mener </w:t>
      </w:r>
      <w:r>
        <w:rPr>
          <w:rFonts w:ascii="DepCentury Old Style" w:hAnsi="DepCentury Old Style"/>
        </w:rPr>
        <w:t xml:space="preserve">at </w:t>
      </w:r>
      <w:r w:rsidRPr="00886AD5">
        <w:rPr>
          <w:rFonts w:ascii="DepCentury Old Style" w:hAnsi="DepCentury Old Style"/>
        </w:rPr>
        <w:t xml:space="preserve">det </w:t>
      </w:r>
      <w:r>
        <w:rPr>
          <w:rFonts w:ascii="DepCentury Old Style" w:hAnsi="DepCentury Old Style"/>
        </w:rPr>
        <w:t>bør vurderes</w:t>
      </w:r>
      <w:r w:rsidRPr="00886AD5">
        <w:rPr>
          <w:rFonts w:ascii="DepCentury Old Style" w:hAnsi="DepCentury Old Style"/>
        </w:rPr>
        <w:t xml:space="preserve"> en lovendring</w:t>
      </w:r>
      <w:r>
        <w:rPr>
          <w:rFonts w:ascii="DepCentury Old Style" w:hAnsi="DepCentury Old Style"/>
        </w:rPr>
        <w:t>, slik at</w:t>
      </w:r>
      <w:r w:rsidRPr="00886AD5">
        <w:rPr>
          <w:rFonts w:ascii="DepCentury Old Style" w:hAnsi="DepCentury Old Style"/>
        </w:rPr>
        <w:t xml:space="preserve"> </w:t>
      </w:r>
      <w:r>
        <w:rPr>
          <w:rFonts w:ascii="DepCentury Old Style" w:hAnsi="DepCentury Old Style"/>
        </w:rPr>
        <w:t>revisor og regnskapsfører</w:t>
      </w:r>
      <w:r w:rsidRPr="00886AD5">
        <w:rPr>
          <w:rFonts w:ascii="DepCentury Old Style" w:hAnsi="DepCentury Old Style"/>
        </w:rPr>
        <w:t xml:space="preserve"> ta</w:t>
      </w:r>
      <w:r>
        <w:rPr>
          <w:rFonts w:ascii="DepCentury Old Style" w:hAnsi="DepCentury Old Style"/>
        </w:rPr>
        <w:t>s</w:t>
      </w:r>
      <w:r w:rsidRPr="00886AD5">
        <w:rPr>
          <w:rFonts w:ascii="DepCentury Old Style" w:hAnsi="DepCentury Old Style"/>
        </w:rPr>
        <w:t xml:space="preserve"> </w:t>
      </w:r>
      <w:r>
        <w:rPr>
          <w:rFonts w:ascii="DepCentury Old Style" w:hAnsi="DepCentury Old Style"/>
        </w:rPr>
        <w:t>med</w:t>
      </w:r>
      <w:r w:rsidRPr="00886AD5">
        <w:rPr>
          <w:rFonts w:ascii="DepCentury Old Style" w:hAnsi="DepCentury Old Style"/>
        </w:rPr>
        <w:t xml:space="preserve"> blant de instanser som plikter å gi opplysninger til Arbeids- og velferdsetaten</w:t>
      </w:r>
      <w:r w:rsidRPr="0090107C">
        <w:rPr>
          <w:rFonts w:ascii="DepCentury Old Style" w:hAnsi="DepCentury Old Style"/>
        </w:rPr>
        <w:t xml:space="preserve"> </w:t>
      </w:r>
      <w:r>
        <w:rPr>
          <w:rFonts w:ascii="DepCentury Old Style" w:hAnsi="DepCentury Old Style"/>
        </w:rPr>
        <w:t>etter</w:t>
      </w:r>
      <w:r w:rsidRPr="00886AD5">
        <w:rPr>
          <w:rFonts w:ascii="DepCentury Old Style" w:hAnsi="DepCentury Old Style"/>
        </w:rPr>
        <w:t xml:space="preserve"> § 21-4 første ledd</w:t>
      </w:r>
      <w:r>
        <w:rPr>
          <w:rFonts w:ascii="DepCentury Old Style" w:hAnsi="DepCentury Old Style"/>
        </w:rPr>
        <w:t>. Dette vil forenkle behandlingen av krav om inntektsavhengige ytelser fra selvstendig næringsdrivende eller ved kontroll av løpende ytelser mot den næringsdrivendes inntekt. Etaten vil dermed få den samme adgang og mulighet til å verifisere inntektsopplysninger fra næringsdrivende som man har for arbeidstakere (der kontrollpunktet er arbeidsgiver).</w:t>
      </w:r>
    </w:p>
    <w:p w:rsidR="004E65E8" w:rsidRDefault="004E65E8" w:rsidP="004E65E8">
      <w:pPr>
        <w:autoSpaceDE w:val="0"/>
        <w:autoSpaceDN w:val="0"/>
        <w:adjustRightInd w:val="0"/>
        <w:rPr>
          <w:rFonts w:ascii="DepCentury Old Style" w:hAnsi="DepCentury Old Style"/>
        </w:rPr>
      </w:pPr>
    </w:p>
    <w:p w:rsidR="004E65E8" w:rsidRPr="00886AD5" w:rsidRDefault="004E65E8" w:rsidP="004E65E8">
      <w:pPr>
        <w:autoSpaceDE w:val="0"/>
        <w:autoSpaceDN w:val="0"/>
        <w:adjustRightInd w:val="0"/>
        <w:rPr>
          <w:rFonts w:ascii="DepCentury Old Style" w:hAnsi="DepCentury Old Style"/>
        </w:rPr>
      </w:pPr>
      <w:r>
        <w:rPr>
          <w:rFonts w:ascii="DepCentury Old Style" w:hAnsi="DepCentury Old Style"/>
        </w:rPr>
        <w:t>Spørsmålet er</w:t>
      </w:r>
      <w:r w:rsidRPr="00886AD5">
        <w:rPr>
          <w:rFonts w:ascii="DepCentury Old Style" w:hAnsi="DepCentury Old Style"/>
        </w:rPr>
        <w:t xml:space="preserve"> nærmere omtalt i punkt </w:t>
      </w:r>
      <w:r>
        <w:rPr>
          <w:rFonts w:ascii="DepCentury Old Style" w:hAnsi="DepCentury Old Style"/>
        </w:rPr>
        <w:t>3</w:t>
      </w:r>
      <w:r w:rsidRPr="00886AD5">
        <w:rPr>
          <w:rFonts w:ascii="DepCentury Old Style" w:hAnsi="DepCentury Old Style"/>
        </w:rPr>
        <w:t xml:space="preserve"> nedenfor</w:t>
      </w:r>
    </w:p>
    <w:p w:rsidR="004E65E8" w:rsidRDefault="004E65E8" w:rsidP="004E65E8">
      <w:pPr>
        <w:autoSpaceDE w:val="0"/>
        <w:autoSpaceDN w:val="0"/>
        <w:adjustRightInd w:val="0"/>
      </w:pPr>
    </w:p>
    <w:p w:rsidR="007C3FC3" w:rsidRDefault="007C3FC3" w:rsidP="004E65E8">
      <w:pPr>
        <w:autoSpaceDE w:val="0"/>
        <w:autoSpaceDN w:val="0"/>
        <w:adjustRightInd w:val="0"/>
        <w:rPr>
          <w:rFonts w:ascii="DepCentury Old Style" w:hAnsi="DepCentury Old Style"/>
          <w:i/>
        </w:rPr>
      </w:pPr>
    </w:p>
    <w:p w:rsidR="007C3FC3" w:rsidRDefault="007C3FC3" w:rsidP="004E65E8">
      <w:pPr>
        <w:autoSpaceDE w:val="0"/>
        <w:autoSpaceDN w:val="0"/>
        <w:adjustRightInd w:val="0"/>
        <w:rPr>
          <w:rFonts w:ascii="DepCentury Old Style" w:hAnsi="DepCentury Old Style"/>
          <w:i/>
        </w:rPr>
      </w:pPr>
    </w:p>
    <w:p w:rsidR="007C3FC3" w:rsidRDefault="007C3FC3" w:rsidP="004E65E8">
      <w:pPr>
        <w:autoSpaceDE w:val="0"/>
        <w:autoSpaceDN w:val="0"/>
        <w:adjustRightInd w:val="0"/>
        <w:rPr>
          <w:rFonts w:ascii="DepCentury Old Style" w:hAnsi="DepCentury Old Style"/>
          <w:i/>
        </w:rPr>
      </w:pPr>
    </w:p>
    <w:p w:rsidR="004E65E8" w:rsidRPr="002041C2" w:rsidRDefault="004E65E8" w:rsidP="004E65E8">
      <w:pPr>
        <w:autoSpaceDE w:val="0"/>
        <w:autoSpaceDN w:val="0"/>
        <w:adjustRightInd w:val="0"/>
        <w:rPr>
          <w:rFonts w:ascii="DepCentury Old Style" w:hAnsi="DepCentury Old Style"/>
          <w:i/>
        </w:rPr>
      </w:pPr>
      <w:r w:rsidRPr="002041C2">
        <w:rPr>
          <w:rFonts w:ascii="DepCentury Old Style" w:hAnsi="DepCentury Old Style"/>
          <w:i/>
        </w:rPr>
        <w:t xml:space="preserve">Bestemmelser om registersamkjøring </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M</w:t>
      </w:r>
      <w:r w:rsidRPr="00886AD5">
        <w:rPr>
          <w:rFonts w:ascii="DepCentury Old Style" w:hAnsi="DepCentury Old Style"/>
        </w:rPr>
        <w:t>ed sikte på å presisere og klargjøre adgangen til å innhente opplys</w:t>
      </w:r>
      <w:r>
        <w:rPr>
          <w:rFonts w:ascii="DepCentury Old Style" w:hAnsi="DepCentury Old Style"/>
        </w:rPr>
        <w:t>n</w:t>
      </w:r>
      <w:r w:rsidRPr="00886AD5">
        <w:rPr>
          <w:rFonts w:ascii="DepCentury Old Style" w:hAnsi="DepCentury Old Style"/>
        </w:rPr>
        <w:t>inger fra andre etaters registre/databaser</w:t>
      </w:r>
      <w:r>
        <w:rPr>
          <w:rFonts w:ascii="DepCentury Old Style" w:hAnsi="DepCentury Old Style"/>
        </w:rPr>
        <w:t xml:space="preserve"> ved samkjøring med Arbeids- og velferdsetatens egne registre, synes det hensiktsmessig å ta inn </w:t>
      </w:r>
      <w:r w:rsidRPr="00886AD5">
        <w:rPr>
          <w:rFonts w:ascii="DepCentury Old Style" w:hAnsi="DepCentury Old Style"/>
        </w:rPr>
        <w:t xml:space="preserve">en ny § 21-4 d i folketrygdloven. Forslaget </w:t>
      </w:r>
      <w:r>
        <w:rPr>
          <w:rFonts w:ascii="DepCentury Old Style" w:hAnsi="DepCentury Old Style"/>
        </w:rPr>
        <w:t xml:space="preserve">til en slik bestemmelse </w:t>
      </w:r>
      <w:r w:rsidRPr="00886AD5">
        <w:rPr>
          <w:rFonts w:ascii="DepCentury Old Style" w:hAnsi="DepCentury Old Style"/>
        </w:rPr>
        <w:t xml:space="preserve">inneholder </w:t>
      </w:r>
      <w:r>
        <w:rPr>
          <w:rFonts w:ascii="DepCentury Old Style" w:hAnsi="DepCentury Old Style"/>
        </w:rPr>
        <w:t xml:space="preserve">nærmere </w:t>
      </w:r>
      <w:r w:rsidRPr="00886AD5">
        <w:rPr>
          <w:rFonts w:ascii="DepCentury Old Style" w:hAnsi="DepCentury Old Style"/>
        </w:rPr>
        <w:t>vilkår og betingelser for registersamkjøring</w:t>
      </w:r>
      <w:r>
        <w:rPr>
          <w:rFonts w:ascii="DepCentury Old Style" w:hAnsi="DepCentury Old Style"/>
        </w:rPr>
        <w:t xml:space="preserve">. Det presiseres blant annet at samkjøringen kan omfatte opplysninger om andre personer enn stønadstaker, </w:t>
      </w:r>
      <w:r w:rsidRPr="00625FB2">
        <w:rPr>
          <w:rFonts w:ascii="DepCentury Old Style" w:hAnsi="DepCentury Old Style"/>
        </w:rPr>
        <w:t xml:space="preserve">forutsatt at disse opplysningene ifølge reglene kan påvirke retten til ytelser. </w:t>
      </w:r>
      <w:r>
        <w:rPr>
          <w:rFonts w:ascii="DepCentury Old Style" w:hAnsi="DepCentury Old Style"/>
        </w:rPr>
        <w:t xml:space="preserve">En tilsvarende presisering bør vurderes foretatt i folketrygdloven § 21-4 første ledd. </w:t>
      </w:r>
    </w:p>
    <w:p w:rsidR="004E65E8" w:rsidRDefault="004E65E8" w:rsidP="004E65E8">
      <w:pPr>
        <w:autoSpaceDE w:val="0"/>
        <w:autoSpaceDN w:val="0"/>
        <w:adjustRightInd w:val="0"/>
        <w:rPr>
          <w:rFonts w:ascii="DepCentury Old Style" w:hAnsi="DepCentury Old Style"/>
        </w:rPr>
      </w:pPr>
    </w:p>
    <w:p w:rsidR="004E65E8" w:rsidRPr="00886AD5" w:rsidRDefault="004E65E8" w:rsidP="004E65E8">
      <w:pPr>
        <w:autoSpaceDE w:val="0"/>
        <w:autoSpaceDN w:val="0"/>
        <w:adjustRightInd w:val="0"/>
        <w:rPr>
          <w:rFonts w:ascii="DepCentury Old Style" w:hAnsi="DepCentury Old Style"/>
        </w:rPr>
      </w:pPr>
      <w:r>
        <w:rPr>
          <w:rFonts w:ascii="DepCentury Old Style" w:hAnsi="DepCentury Old Style"/>
        </w:rPr>
        <w:t>Det vises til</w:t>
      </w:r>
      <w:r w:rsidRPr="00886AD5">
        <w:rPr>
          <w:rFonts w:ascii="DepCentury Old Style" w:hAnsi="DepCentury Old Style"/>
        </w:rPr>
        <w:t xml:space="preserve"> nærmere omtal</w:t>
      </w:r>
      <w:r>
        <w:rPr>
          <w:rFonts w:ascii="DepCentury Old Style" w:hAnsi="DepCentury Old Style"/>
        </w:rPr>
        <w:t>e</w:t>
      </w:r>
      <w:r w:rsidRPr="00886AD5">
        <w:rPr>
          <w:rFonts w:ascii="DepCentury Old Style" w:hAnsi="DepCentury Old Style"/>
        </w:rPr>
        <w:t xml:space="preserve"> under punkt 4 nedenfor</w:t>
      </w:r>
      <w:r>
        <w:rPr>
          <w:rFonts w:ascii="DepCentury Old Style" w:hAnsi="DepCentury Old Style"/>
        </w:rPr>
        <w:t>.</w:t>
      </w:r>
    </w:p>
    <w:p w:rsidR="004E65E8" w:rsidRPr="00886AD5" w:rsidRDefault="004E65E8" w:rsidP="004E65E8">
      <w:pPr>
        <w:autoSpaceDE w:val="0"/>
        <w:autoSpaceDN w:val="0"/>
        <w:adjustRightInd w:val="0"/>
        <w:rPr>
          <w:rFonts w:ascii="DepCentury Old Style" w:hAnsi="DepCentury Old Style" w:cs="DepCenturyOldStyle"/>
        </w:rPr>
      </w:pPr>
    </w:p>
    <w:p w:rsidR="004E65E8" w:rsidRPr="002041C2" w:rsidRDefault="004E65E8" w:rsidP="004E65E8">
      <w:pPr>
        <w:autoSpaceDE w:val="0"/>
        <w:autoSpaceDN w:val="0"/>
        <w:adjustRightInd w:val="0"/>
        <w:rPr>
          <w:rFonts w:ascii="DepCentury Old Style" w:hAnsi="DepCentury Old Style"/>
          <w:i/>
        </w:rPr>
      </w:pPr>
      <w:r w:rsidRPr="002041C2">
        <w:rPr>
          <w:rFonts w:ascii="DepCentury Old Style" w:hAnsi="DepCentury Old Style"/>
          <w:i/>
        </w:rPr>
        <w:t xml:space="preserve">Legitimasjonsplikt ved krav om trygdeytelser </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 xml:space="preserve">Det antas at stønadstaker allerede i dag har </w:t>
      </w:r>
      <w:r w:rsidRPr="007817E8">
        <w:rPr>
          <w:rFonts w:ascii="DepCentury Old Style" w:hAnsi="DepCentury Old Style"/>
        </w:rPr>
        <w:t>plikt til å legitimere seg når det fremmes krav om ytelse</w:t>
      </w:r>
      <w:r>
        <w:rPr>
          <w:rFonts w:ascii="DepCentury Old Style" w:hAnsi="DepCentury Old Style"/>
        </w:rPr>
        <w:t>r mv. Praksis har imidlertid til dels vært nokså lemfeldig på dette punktet</w:t>
      </w:r>
      <w:r w:rsidRPr="007817E8">
        <w:rPr>
          <w:rFonts w:ascii="DepCentury Old Style" w:hAnsi="DepCentury Old Style"/>
        </w:rPr>
        <w:t xml:space="preserve">. Det er grunn til å tro at misbruk av ytelser i noen tilfeller kan hindres ved </w:t>
      </w:r>
      <w:r>
        <w:rPr>
          <w:rFonts w:ascii="DepCentury Old Style" w:hAnsi="DepCentury Old Style"/>
        </w:rPr>
        <w:t>at det</w:t>
      </w:r>
      <w:r w:rsidRPr="007817E8">
        <w:rPr>
          <w:rFonts w:ascii="DepCentury Old Style" w:hAnsi="DepCentury Old Style"/>
        </w:rPr>
        <w:t xml:space="preserve"> kreve</w:t>
      </w:r>
      <w:r>
        <w:rPr>
          <w:rFonts w:ascii="DepCentury Old Style" w:hAnsi="DepCentury Old Style"/>
        </w:rPr>
        <w:t>s</w:t>
      </w:r>
      <w:r w:rsidRPr="007817E8">
        <w:rPr>
          <w:rFonts w:ascii="DepCentury Old Style" w:hAnsi="DepCentury Old Style"/>
        </w:rPr>
        <w:t xml:space="preserve"> legitimasjon når krav om ytelser fremmes eller når det innhentes erklæringer av betydning for retten til ytelser. </w:t>
      </w:r>
      <w:r>
        <w:rPr>
          <w:rFonts w:ascii="DepCentury Old Style" w:hAnsi="DepCentury Old Style"/>
        </w:rPr>
        <w:t xml:space="preserve">Det bør vurderes å tilføye et nytt fjerde ledd i § 21-3 med henblikk på å presisere legitimasjonsplikten, der det også presiseres at plikten til å legitimere seg gjelder i forhold til leger eller andre som vedkommende har kontakt med for at legen mv. skal avgi erklæringer eller uttalelser til Arbeids- og velferdsetaten. </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Det synes videre grunn til å tilføye et nytt fjerde ledd i folketrygdloven § 21-4 om at leger mv. skal kreve at det framvises gyldig legitimasjon ved undersøkelser eller lignende med henblikk på erklæringer eller uttalelser til Arbeids- og velferdsetaten, og at det skal gå fram av erklæringer mv. at pasienten har legitimert seg.</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 xml:space="preserve">Formell framvisning av legitimasjon vil i mange tilfelle være unødvendig fordi etaten/legen kjenner vedkommende fra tidligere kontakt. Det bør derfor være åpning for unntak. </w:t>
      </w:r>
    </w:p>
    <w:p w:rsidR="004E65E8" w:rsidRDefault="004E65E8" w:rsidP="004E65E8">
      <w:pPr>
        <w:autoSpaceDE w:val="0"/>
        <w:autoSpaceDN w:val="0"/>
        <w:adjustRightInd w:val="0"/>
        <w:rPr>
          <w:rFonts w:ascii="DepCentury Old Style" w:hAnsi="DepCentury Old Style"/>
        </w:rPr>
      </w:pPr>
    </w:p>
    <w:p w:rsidR="004E65E8" w:rsidRDefault="004E65E8" w:rsidP="004E65E8">
      <w:pPr>
        <w:autoSpaceDE w:val="0"/>
        <w:autoSpaceDN w:val="0"/>
        <w:adjustRightInd w:val="0"/>
        <w:rPr>
          <w:rFonts w:ascii="DepCentury Old Style" w:hAnsi="DepCentury Old Style"/>
        </w:rPr>
      </w:pPr>
      <w:r>
        <w:rPr>
          <w:rFonts w:ascii="DepCentury Old Style" w:hAnsi="DepCentury Old Style"/>
        </w:rPr>
        <w:t>Det vises til nærmere omtale</w:t>
      </w:r>
      <w:r w:rsidRPr="007817E8">
        <w:rPr>
          <w:rFonts w:ascii="DepCentury Old Style" w:hAnsi="DepCentury Old Style"/>
        </w:rPr>
        <w:t xml:space="preserve"> i punkt 5 nedenfor</w:t>
      </w:r>
      <w:r>
        <w:rPr>
          <w:rFonts w:ascii="DepCentury Old Style" w:hAnsi="DepCentury Old Style"/>
        </w:rPr>
        <w:t>.</w:t>
      </w:r>
    </w:p>
    <w:p w:rsidR="004E65E8" w:rsidRPr="00886AD5" w:rsidRDefault="004E65E8" w:rsidP="004E65E8">
      <w:pPr>
        <w:rPr>
          <w:rFonts w:ascii="DepCentury Old Style" w:hAnsi="DepCentury Old Style"/>
        </w:rPr>
      </w:pPr>
    </w:p>
    <w:p w:rsidR="004E65E8" w:rsidRPr="002041C2" w:rsidRDefault="004E65E8" w:rsidP="004E65E8">
      <w:pPr>
        <w:rPr>
          <w:rFonts w:ascii="DepCentury Old Style" w:hAnsi="DepCentury Old Style"/>
          <w:i/>
        </w:rPr>
      </w:pPr>
      <w:r w:rsidRPr="002041C2">
        <w:rPr>
          <w:rFonts w:ascii="DepCentury Old Style" w:hAnsi="DepCentury Old Style"/>
          <w:i/>
        </w:rPr>
        <w:t xml:space="preserve">Rapporteringsplikt for andre offentlige organer </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 xml:space="preserve">Vedtak i andre offentlige organer har i visse tilfelle betydning for retten til ytelser fra Arbeids- og velferdsetaten. Dette gjelder særlig for utlendingsmyndighetenes vedtak, som kan ha avgjørende betydning for medlemskap i folketrygden. Eksempelvis opphører en asylsøkers medlemskap og rett til ytelser fra det tidspunkt det er truffet endelig vedtak om at vedkommende ikke får bli i Norge. Det bør derfor vurderes en tilføyelse i folketrygdloven § 21-4 nåværende fjerde ledd om at Arbeids- og velferdsetaten skal kunne pålegge utlendingsmyndighetene å sende rutinemessige meldinger om slike vedtak. </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Det vises til nærmere omtale i</w:t>
      </w:r>
      <w:r w:rsidRPr="00886AD5">
        <w:rPr>
          <w:rFonts w:ascii="DepCentury Old Style" w:hAnsi="DepCentury Old Style"/>
        </w:rPr>
        <w:t xml:space="preserve"> punkt </w:t>
      </w:r>
      <w:r>
        <w:rPr>
          <w:rFonts w:ascii="DepCentury Old Style" w:hAnsi="DepCentury Old Style"/>
        </w:rPr>
        <w:t>6</w:t>
      </w:r>
      <w:r w:rsidRPr="00886AD5">
        <w:rPr>
          <w:rFonts w:ascii="DepCentury Old Style" w:hAnsi="DepCentury Old Style"/>
        </w:rPr>
        <w:t xml:space="preserve"> </w:t>
      </w:r>
      <w:r>
        <w:rPr>
          <w:rFonts w:ascii="DepCentury Old Style" w:hAnsi="DepCentury Old Style"/>
        </w:rPr>
        <w:t>nedenfor.</w:t>
      </w:r>
    </w:p>
    <w:p w:rsidR="004E65E8" w:rsidRDefault="004E65E8" w:rsidP="004E65E8">
      <w:r>
        <w:t xml:space="preserve"> </w:t>
      </w:r>
    </w:p>
    <w:p w:rsidR="004E65E8" w:rsidRDefault="004E65E8" w:rsidP="004E65E8">
      <w:pPr>
        <w:pStyle w:val="Overskrift1"/>
      </w:pPr>
      <w:r>
        <w:t>3</w:t>
      </w:r>
      <w:r>
        <w:tab/>
        <w:t>Adgang til opplysninger direkte fra regnskapsfører mv.</w:t>
      </w:r>
    </w:p>
    <w:p w:rsidR="004E65E8" w:rsidRPr="007817E8" w:rsidRDefault="004E65E8" w:rsidP="004E65E8">
      <w:pPr>
        <w:pStyle w:val="Overskrift2"/>
        <w:rPr>
          <w:rFonts w:ascii="DepCentury Old Style" w:hAnsi="DepCentury Old Style"/>
        </w:rPr>
      </w:pPr>
      <w:r w:rsidRPr="007817E8">
        <w:rPr>
          <w:rFonts w:ascii="DepCentury Old Style" w:hAnsi="DepCentury Old Style"/>
        </w:rPr>
        <w:t>3.1 Generelt</w:t>
      </w:r>
    </w:p>
    <w:p w:rsidR="004E65E8" w:rsidRPr="007817E8" w:rsidRDefault="004E65E8" w:rsidP="004E65E8">
      <w:pPr>
        <w:rPr>
          <w:rFonts w:ascii="DepCentury Old Style" w:hAnsi="DepCentury Old Style"/>
          <w:i/>
          <w:u w:val="single"/>
        </w:rPr>
      </w:pPr>
    </w:p>
    <w:p w:rsidR="004E65E8" w:rsidRDefault="004E65E8" w:rsidP="004E65E8">
      <w:pPr>
        <w:rPr>
          <w:rFonts w:ascii="DepCentury Old Style" w:hAnsi="DepCentury Old Style"/>
        </w:rPr>
      </w:pPr>
      <w:r w:rsidRPr="007817E8">
        <w:rPr>
          <w:rFonts w:ascii="DepCentury Old Style" w:hAnsi="DepCentury Old Style"/>
        </w:rPr>
        <w:t>Folketrygdlovens regler om innhenting av opplysninger er delt i to: § 21-4</w:t>
      </w:r>
      <w:r>
        <w:rPr>
          <w:rFonts w:ascii="DepCentury Old Style" w:hAnsi="DepCentury Old Style"/>
        </w:rPr>
        <w:t xml:space="preserve"> første ledd første punktum</w:t>
      </w:r>
      <w:r w:rsidRPr="007817E8">
        <w:rPr>
          <w:rFonts w:ascii="DepCentury Old Style" w:hAnsi="DepCentury Old Style"/>
        </w:rPr>
        <w:t xml:space="preserve">, som gir adgang til å innhente opplysninger fra nærmere spesifiserte instanser, og § 21-4 a første ledd, som gjelder innhenting av opplysninger fra ”enhver”. Den sistnevnte hjemmelen gjelder bare ved mistanke om trygdemisbruk, og kan bare brukes av de særskilte kontrollenhetene i etaten, mens § 21-4 </w:t>
      </w:r>
      <w:r>
        <w:rPr>
          <w:rFonts w:ascii="DepCentury Old Style" w:hAnsi="DepCentury Old Style"/>
        </w:rPr>
        <w:t xml:space="preserve">første ledd </w:t>
      </w:r>
      <w:r w:rsidRPr="007817E8">
        <w:rPr>
          <w:rFonts w:ascii="DepCentury Old Style" w:hAnsi="DepCentury Old Style"/>
        </w:rPr>
        <w:t>kan brukes av alle saksbehandlende enheter i etaten. Det er en viss form for overlapping mellom bestemmelsene, idet opplysninger etter § 21-4 vil være aktuelle også i misbrukssaker, og opplysninger fra banker og andre finansinstitusjoner vil i praksis bare være aktuelt i slike tilfelle.</w:t>
      </w:r>
    </w:p>
    <w:p w:rsidR="004E65E8" w:rsidRPr="007817E8" w:rsidRDefault="004E65E8" w:rsidP="004E65E8">
      <w:pPr>
        <w:rPr>
          <w:rFonts w:ascii="DepCentury Old Style" w:hAnsi="DepCentury Old Style"/>
        </w:rPr>
      </w:pPr>
    </w:p>
    <w:p w:rsidR="004E65E8" w:rsidRPr="007817E8" w:rsidRDefault="004E65E8" w:rsidP="004E65E8">
      <w:pPr>
        <w:pStyle w:val="Overskrift2"/>
        <w:rPr>
          <w:rFonts w:ascii="DepCentury Old Style" w:hAnsi="DepCentury Old Style"/>
        </w:rPr>
      </w:pPr>
      <w:r>
        <w:rPr>
          <w:rFonts w:ascii="DepCentury Old Style" w:hAnsi="DepCentury Old Style"/>
        </w:rPr>
        <w:t>3.2 Opplysninger fra regnskapsfører/revisor</w:t>
      </w:r>
    </w:p>
    <w:p w:rsidR="004E65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Pr>
          <w:rFonts w:ascii="DepCentury Old Style" w:hAnsi="DepCentury Old Style"/>
        </w:rPr>
        <w:t>R</w:t>
      </w:r>
      <w:r w:rsidRPr="00674E17">
        <w:rPr>
          <w:rFonts w:ascii="DepCentury Old Style" w:hAnsi="DepCentury Old Style"/>
        </w:rPr>
        <w:t>egnskapsfører og revisor</w:t>
      </w:r>
      <w:r w:rsidRPr="007817E8">
        <w:rPr>
          <w:rFonts w:ascii="DepCentury Old Style" w:hAnsi="DepCentury Old Style"/>
        </w:rPr>
        <w:t xml:space="preserve"> </w:t>
      </w:r>
      <w:r>
        <w:rPr>
          <w:rFonts w:ascii="DepCentury Old Style" w:hAnsi="DepCentury Old Style"/>
        </w:rPr>
        <w:t>omfattes ikke av</w:t>
      </w:r>
      <w:r w:rsidRPr="007817E8">
        <w:rPr>
          <w:rFonts w:ascii="DepCentury Old Style" w:hAnsi="DepCentury Old Style"/>
        </w:rPr>
        <w:t xml:space="preserve"> opplisting</w:t>
      </w:r>
      <w:r>
        <w:rPr>
          <w:rFonts w:ascii="DepCentury Old Style" w:hAnsi="DepCentury Old Style"/>
        </w:rPr>
        <w:t>en i § 21-4, som angir</w:t>
      </w:r>
      <w:r w:rsidRPr="007817E8">
        <w:rPr>
          <w:rFonts w:ascii="DepCentury Old Style" w:hAnsi="DepCentury Old Style"/>
        </w:rPr>
        <w:t xml:space="preserve"> </w:t>
      </w:r>
      <w:r>
        <w:rPr>
          <w:rFonts w:ascii="DepCentury Old Style" w:hAnsi="DepCentury Old Style"/>
        </w:rPr>
        <w:t>hvilke instanser</w:t>
      </w:r>
      <w:r w:rsidRPr="007817E8">
        <w:rPr>
          <w:rFonts w:ascii="DepCentury Old Style" w:hAnsi="DepCentury Old Style"/>
        </w:rPr>
        <w:t xml:space="preserve"> Arbeids- og velferdsetaten kan innhente opplysninger fra</w:t>
      </w:r>
      <w:r>
        <w:rPr>
          <w:rFonts w:ascii="DepCentury Old Style" w:hAnsi="DepCentury Old Style"/>
        </w:rPr>
        <w:t xml:space="preserve"> ved behandlingen av </w:t>
      </w:r>
      <w:r w:rsidRPr="007817E8">
        <w:rPr>
          <w:rFonts w:ascii="DepCentury Old Style" w:hAnsi="DepCentury Old Style"/>
        </w:rPr>
        <w:t>ordinære stønadssake</w:t>
      </w:r>
      <w:r>
        <w:rPr>
          <w:rFonts w:ascii="DepCentury Old Style" w:hAnsi="DepCentury Old Style"/>
        </w:rPr>
        <w:t>r</w:t>
      </w:r>
      <w:r w:rsidRPr="007817E8">
        <w:rPr>
          <w:rFonts w:ascii="DepCentury Old Style" w:hAnsi="DepCentury Old Style"/>
        </w:rPr>
        <w:t xml:space="preserve">. I praksis </w:t>
      </w:r>
      <w:r>
        <w:rPr>
          <w:rFonts w:ascii="DepCentury Old Style" w:hAnsi="DepCentury Old Style"/>
        </w:rPr>
        <w:t>kan derfor Arbeids- og velferdsetaten ikke</w:t>
      </w:r>
      <w:r w:rsidRPr="007817E8">
        <w:rPr>
          <w:rFonts w:ascii="DepCentury Old Style" w:hAnsi="DepCentury Old Style"/>
        </w:rPr>
        <w:t xml:space="preserve"> ta direkte kontakt </w:t>
      </w:r>
      <w:r>
        <w:rPr>
          <w:rFonts w:ascii="DepCentury Old Style" w:hAnsi="DepCentury Old Style"/>
        </w:rPr>
        <w:t xml:space="preserve">med revisor eller regnskapsfører </w:t>
      </w:r>
      <w:r w:rsidRPr="007817E8">
        <w:rPr>
          <w:rFonts w:ascii="DepCentury Old Style" w:hAnsi="DepCentury Old Style"/>
        </w:rPr>
        <w:t xml:space="preserve">av eget tiltak, selv om det kan ha avgjørende betydning for å treffe riktige avgjørelser. </w:t>
      </w:r>
      <w:r>
        <w:rPr>
          <w:rFonts w:ascii="DepCentury Old Style" w:hAnsi="DepCentury Old Style"/>
        </w:rPr>
        <w:t xml:space="preserve">Opplysninger direkte fra regnskapsfører eller revisor kan heller ikke innhentes til bruk ved rutinemessig kontroll. Opplysningene må innhentes via stønadstakeren, som bringer dem videre til den behandlende enheten i etaten. </w:t>
      </w:r>
    </w:p>
    <w:p w:rsidR="004E65E8" w:rsidRPr="007817E8" w:rsidRDefault="004E65E8" w:rsidP="004E65E8">
      <w:pPr>
        <w:pStyle w:val="Listeavsnitt"/>
        <w:ind w:left="0"/>
        <w:rPr>
          <w:rFonts w:ascii="DepCentury Old Style" w:hAnsi="DepCentury Old Style"/>
        </w:rPr>
      </w:pPr>
    </w:p>
    <w:p w:rsidR="004E65E8" w:rsidRDefault="004E65E8" w:rsidP="004E65E8">
      <w:pPr>
        <w:pStyle w:val="Listeavsnitt"/>
        <w:ind w:left="0"/>
        <w:rPr>
          <w:rFonts w:ascii="DepCentury Old Style" w:hAnsi="DepCentury Old Style"/>
        </w:rPr>
      </w:pPr>
      <w:r w:rsidRPr="007817E8">
        <w:rPr>
          <w:rFonts w:ascii="DepCentury Old Style" w:hAnsi="DepCentury Old Style"/>
        </w:rPr>
        <w:t>Når det fremmes krav om ytelser</w:t>
      </w:r>
      <w:r>
        <w:rPr>
          <w:rFonts w:ascii="DepCentury Old Style" w:hAnsi="DepCentury Old Style"/>
        </w:rPr>
        <w:t>,</w:t>
      </w:r>
      <w:r w:rsidRPr="007817E8">
        <w:rPr>
          <w:rFonts w:ascii="DepCentury Old Style" w:hAnsi="DepCentury Old Style"/>
        </w:rPr>
        <w:t xml:space="preserve"> vil det ofte være behov for å kunne verifisere inntektsopplys</w:t>
      </w:r>
      <w:r>
        <w:rPr>
          <w:rFonts w:ascii="DepCentury Old Style" w:hAnsi="DepCentury Old Style"/>
        </w:rPr>
        <w:t>n</w:t>
      </w:r>
      <w:r w:rsidRPr="007817E8">
        <w:rPr>
          <w:rFonts w:ascii="DepCentury Old Style" w:hAnsi="DepCentury Old Style"/>
        </w:rPr>
        <w:t xml:space="preserve">inger. Et eksempel </w:t>
      </w:r>
      <w:r>
        <w:rPr>
          <w:rFonts w:ascii="DepCentury Old Style" w:hAnsi="DepCentury Old Style"/>
        </w:rPr>
        <w:t>kan være</w:t>
      </w:r>
      <w:r w:rsidRPr="007817E8">
        <w:rPr>
          <w:rFonts w:ascii="DepCentury Old Style" w:hAnsi="DepCentury Old Style"/>
        </w:rPr>
        <w:t xml:space="preserve"> krav om sykepenger</w:t>
      </w:r>
      <w:r>
        <w:rPr>
          <w:rFonts w:ascii="DepCentury Old Style" w:hAnsi="DepCentury Old Style"/>
        </w:rPr>
        <w:t xml:space="preserve">. Når det gjelder </w:t>
      </w:r>
      <w:r w:rsidRPr="007817E8">
        <w:rPr>
          <w:rFonts w:ascii="DepCentury Old Style" w:hAnsi="DepCentury Old Style"/>
        </w:rPr>
        <w:t>selvstendig næringsdrivende</w:t>
      </w:r>
      <w:r>
        <w:rPr>
          <w:rFonts w:ascii="DepCentury Old Style" w:hAnsi="DepCentury Old Style"/>
        </w:rPr>
        <w:t xml:space="preserve">, skal sykepengene i utgangspunktet bygge på pensjonsgivende inntekt i de siste tre årene før arbeidsuførheten, men dersom den næringsdrivende ikke har drevet virksomhet i alle disse årene, eller dersom det opplyses at inntekten per i dag avviker fra gjennomsnittet i de nevnte tre årene, skal sykepengegrunnlaget fastsettes ved skjønn. </w:t>
      </w:r>
      <w:r w:rsidRPr="007817E8">
        <w:rPr>
          <w:rFonts w:ascii="DepCentury Old Style" w:hAnsi="DepCentury Old Style"/>
        </w:rPr>
        <w:t>Dette må ses i sammenheng med at sykepenger i prinsippet skal ytes på grunnlag av inntekten i dag</w:t>
      </w:r>
      <w:r>
        <w:rPr>
          <w:rFonts w:ascii="DepCentury Old Style" w:hAnsi="DepCentury Old Style"/>
        </w:rPr>
        <w:t xml:space="preserve">. </w:t>
      </w:r>
    </w:p>
    <w:p w:rsidR="004E65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Pr>
          <w:rFonts w:ascii="DepCentury Old Style" w:hAnsi="DepCentury Old Style"/>
        </w:rPr>
        <w:t>Ved skjønnsfastsetting av inntekten bygges det i</w:t>
      </w:r>
      <w:r w:rsidRPr="007817E8">
        <w:rPr>
          <w:rFonts w:ascii="DepCentury Old Style" w:hAnsi="DepCentury Old Style"/>
        </w:rPr>
        <w:t xml:space="preserve"> utgangspunktet på vedkommendes egne opplysninger om inntekten. I den utstrekning disse opplysningene og eventuell framlagt dokumentasjon gir grunn til tvil om hvilken i</w:t>
      </w:r>
      <w:r>
        <w:rPr>
          <w:rFonts w:ascii="DepCentury Old Style" w:hAnsi="DepCentury Old Style"/>
        </w:rPr>
        <w:t>nntekt som bør legges til grunn</w:t>
      </w:r>
      <w:r w:rsidRPr="007817E8">
        <w:rPr>
          <w:rFonts w:ascii="DepCentury Old Style" w:hAnsi="DepCentury Old Style"/>
        </w:rPr>
        <w:t xml:space="preserve">, </w:t>
      </w:r>
      <w:r>
        <w:rPr>
          <w:rFonts w:ascii="DepCentury Old Style" w:hAnsi="DepCentury Old Style"/>
        </w:rPr>
        <w:t>er</w:t>
      </w:r>
      <w:r w:rsidRPr="007817E8">
        <w:rPr>
          <w:rFonts w:ascii="DepCentury Old Style" w:hAnsi="DepCentury Old Style"/>
        </w:rPr>
        <w:t xml:space="preserve"> det behov for innhenting av opplysninger fra annet hold. Tilsvarende kontrollbehov </w:t>
      </w:r>
      <w:r>
        <w:rPr>
          <w:rFonts w:ascii="DepCentury Old Style" w:hAnsi="DepCentury Old Style"/>
        </w:rPr>
        <w:t>er til stede ved</w:t>
      </w:r>
      <w:r w:rsidRPr="007817E8">
        <w:rPr>
          <w:rFonts w:ascii="DepCentury Old Style" w:hAnsi="DepCentury Old Style"/>
        </w:rPr>
        <w:t xml:space="preserve"> andre inntektsavhengige ytelser</w:t>
      </w:r>
      <w:r>
        <w:rPr>
          <w:rFonts w:ascii="DepCentury Old Style" w:hAnsi="DepCentury Old Style"/>
        </w:rPr>
        <w:t xml:space="preserve"> fra Arbeids- og velferdsetaten, for eksempel ved mottak av uførepensjon.</w:t>
      </w:r>
    </w:p>
    <w:p w:rsidR="004E65E8" w:rsidRPr="007817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sidRPr="007817E8">
        <w:rPr>
          <w:rFonts w:ascii="DepCentury Old Style" w:hAnsi="DepCentury Old Style"/>
        </w:rPr>
        <w:t xml:space="preserve">Når det gjelder arbeidstakere, vil instansen </w:t>
      </w:r>
      <w:r>
        <w:rPr>
          <w:rFonts w:ascii="DepCentury Old Style" w:hAnsi="DepCentury Old Style"/>
        </w:rPr>
        <w:t xml:space="preserve">for kontrollopplysninger </w:t>
      </w:r>
      <w:r w:rsidRPr="007817E8">
        <w:rPr>
          <w:rFonts w:ascii="DepCentury Old Style" w:hAnsi="DepCentury Old Style"/>
        </w:rPr>
        <w:t>normalt være arbeidsgiver. For selvstendig næringsdrivende vil de</w:t>
      </w:r>
      <w:r>
        <w:rPr>
          <w:rFonts w:ascii="DepCentury Old Style" w:hAnsi="DepCentury Old Style"/>
        </w:rPr>
        <w:t>t mulige</w:t>
      </w:r>
      <w:r w:rsidRPr="007817E8">
        <w:rPr>
          <w:rFonts w:ascii="DepCentury Old Style" w:hAnsi="DepCentury Old Style"/>
        </w:rPr>
        <w:t xml:space="preserve"> </w:t>
      </w:r>
      <w:r>
        <w:rPr>
          <w:rFonts w:ascii="DepCentury Old Style" w:hAnsi="DepCentury Old Style"/>
        </w:rPr>
        <w:t xml:space="preserve">kontrollpunktet </w:t>
      </w:r>
      <w:r w:rsidRPr="007817E8">
        <w:rPr>
          <w:rFonts w:ascii="DepCentury Old Style" w:hAnsi="DepCentury Old Style"/>
        </w:rPr>
        <w:t xml:space="preserve">bare kunne være revisor eller regnskapsfører, og opplysningene </w:t>
      </w:r>
      <w:r>
        <w:rPr>
          <w:rFonts w:ascii="DepCentury Old Style" w:hAnsi="DepCentury Old Style"/>
        </w:rPr>
        <w:t xml:space="preserve">direkte </w:t>
      </w:r>
      <w:r w:rsidRPr="007817E8">
        <w:rPr>
          <w:rFonts w:ascii="DepCentury Old Style" w:hAnsi="DepCentury Old Style"/>
        </w:rPr>
        <w:t xml:space="preserve">fra disse instansene kan i dag bare innhentes etter § 21-4 a første ledd. Det er da en forutsetning at det foreligger ”rimelig grunn til mistanke” om </w:t>
      </w:r>
      <w:r>
        <w:rPr>
          <w:rFonts w:ascii="DepCentury Old Style" w:hAnsi="DepCentury Old Style"/>
        </w:rPr>
        <w:t>trygdemisbruk</w:t>
      </w:r>
      <w:r w:rsidRPr="007817E8">
        <w:rPr>
          <w:rFonts w:ascii="DepCentury Old Style" w:hAnsi="DepCentury Old Style"/>
        </w:rPr>
        <w:t>. På et tidlig stadium i saksbehandlingen er det sjelden forholdene ligger slik an at denne hjemmelen kommer til anvendelse. Det er derfor grunn til å utvide opplistingen i § 21-4 første ledd andre punktum</w:t>
      </w:r>
      <w:r>
        <w:rPr>
          <w:rFonts w:ascii="DepCentury Old Style" w:hAnsi="DepCentury Old Style"/>
        </w:rPr>
        <w:t>, slik at det kan innhentes opplysninger direkte fra</w:t>
      </w:r>
      <w:r w:rsidRPr="007817E8">
        <w:rPr>
          <w:rFonts w:ascii="DepCentury Old Style" w:hAnsi="DepCentury Old Style"/>
        </w:rPr>
        <w:t xml:space="preserve"> regnskapsfører og revisor</w:t>
      </w:r>
      <w:r>
        <w:rPr>
          <w:rFonts w:ascii="DepCentury Old Style" w:hAnsi="DepCentury Old Style"/>
        </w:rPr>
        <w:t xml:space="preserve"> til bruk ved den ordinære saksbehandlingen av krav om ytelser og også ved rutinemessig kontroll. O</w:t>
      </w:r>
      <w:r w:rsidRPr="007817E8">
        <w:rPr>
          <w:rFonts w:ascii="DepCentury Old Style" w:hAnsi="DepCentury Old Style"/>
        </w:rPr>
        <w:t>pplysninge</w:t>
      </w:r>
      <w:r>
        <w:rPr>
          <w:rFonts w:ascii="DepCentury Old Style" w:hAnsi="DepCentury Old Style"/>
        </w:rPr>
        <w:t>ne</w:t>
      </w:r>
      <w:r w:rsidRPr="007817E8">
        <w:rPr>
          <w:rFonts w:ascii="DepCentury Old Style" w:hAnsi="DepCentury Old Style"/>
        </w:rPr>
        <w:t xml:space="preserve"> </w:t>
      </w:r>
      <w:r>
        <w:rPr>
          <w:rFonts w:ascii="DepCentury Old Style" w:hAnsi="DepCentury Old Style"/>
        </w:rPr>
        <w:t xml:space="preserve">vil da </w:t>
      </w:r>
      <w:r w:rsidRPr="007817E8">
        <w:rPr>
          <w:rFonts w:ascii="DepCentury Old Style" w:hAnsi="DepCentury Old Style"/>
        </w:rPr>
        <w:t>kunne innhentes av de organer i Arbeids- og velferdsetaten som avgjør krav om ytelser</w:t>
      </w:r>
      <w:r>
        <w:rPr>
          <w:rFonts w:ascii="DepCentury Old Style" w:hAnsi="DepCentury Old Style"/>
        </w:rPr>
        <w:t xml:space="preserve"> eller utfører rutinemessig kontroll med løpende ytelser.</w:t>
      </w:r>
    </w:p>
    <w:p w:rsidR="004E65E8" w:rsidRPr="007817E8" w:rsidRDefault="004E65E8" w:rsidP="004E65E8">
      <w:pPr>
        <w:rPr>
          <w:rFonts w:ascii="DepCentury Old Style" w:hAnsi="DepCentury Old Style"/>
        </w:rPr>
      </w:pPr>
    </w:p>
    <w:p w:rsidR="004E65E8" w:rsidRPr="00CD30C4" w:rsidRDefault="004E65E8" w:rsidP="004E65E8">
      <w:pPr>
        <w:pStyle w:val="Overskrift2"/>
        <w:rPr>
          <w:rFonts w:ascii="DepCentury Old Style" w:hAnsi="DepCentury Old Style"/>
        </w:rPr>
      </w:pPr>
      <w:r>
        <w:rPr>
          <w:rFonts w:ascii="DepCentury Old Style" w:hAnsi="DepCentury Old Style"/>
        </w:rPr>
        <w:t xml:space="preserve">3.3 </w:t>
      </w:r>
      <w:r w:rsidRPr="00CD30C4">
        <w:rPr>
          <w:rFonts w:ascii="DepCentury Old Style" w:hAnsi="DepCentury Old Style"/>
        </w:rPr>
        <w:t>Departementets vurdering</w:t>
      </w:r>
      <w:r w:rsidR="0028095D">
        <w:rPr>
          <w:rFonts w:ascii="DepCentury Old Style" w:hAnsi="DepCentury Old Style"/>
        </w:rPr>
        <w:t xml:space="preserve"> og forslag</w:t>
      </w:r>
    </w:p>
    <w:p w:rsidR="004E65E8" w:rsidRPr="007817E8" w:rsidRDefault="004E65E8" w:rsidP="004E65E8">
      <w:pPr>
        <w:rPr>
          <w:rFonts w:ascii="DepCentury Old Style" w:hAnsi="DepCentury Old Style"/>
          <w:u w:val="single"/>
        </w:rPr>
      </w:pPr>
    </w:p>
    <w:p w:rsidR="004E65E8" w:rsidRDefault="004E65E8" w:rsidP="004E65E8">
      <w:pPr>
        <w:pStyle w:val="Listeavsnitt"/>
        <w:ind w:left="0"/>
        <w:rPr>
          <w:rFonts w:ascii="DepCentury Old Style" w:hAnsi="DepCentury Old Style"/>
        </w:rPr>
      </w:pPr>
      <w:r w:rsidRPr="007817E8">
        <w:rPr>
          <w:rFonts w:ascii="DepCentury Old Style" w:hAnsi="DepCentury Old Style"/>
        </w:rPr>
        <w:t>Verifisering av inntektsgrunnlaget for sykepenger mv. på kravtidspunktet, vil</w:t>
      </w:r>
      <w:r>
        <w:rPr>
          <w:rFonts w:ascii="DepCentury Old Style" w:hAnsi="DepCentury Old Style"/>
        </w:rPr>
        <w:t xml:space="preserve">, når det gjelder </w:t>
      </w:r>
      <w:r w:rsidRPr="007817E8">
        <w:rPr>
          <w:rFonts w:ascii="DepCentury Old Style" w:hAnsi="DepCentury Old Style"/>
        </w:rPr>
        <w:t>selvstendig næringsdrivende</w:t>
      </w:r>
      <w:r>
        <w:rPr>
          <w:rFonts w:ascii="DepCentury Old Style" w:hAnsi="DepCentury Old Style"/>
        </w:rPr>
        <w:t>,</w:t>
      </w:r>
      <w:r w:rsidRPr="007817E8">
        <w:rPr>
          <w:rFonts w:ascii="DepCentury Old Style" w:hAnsi="DepCentury Old Style"/>
        </w:rPr>
        <w:t xml:space="preserve"> vanskelig kunne foretas på annen måte enn ved </w:t>
      </w:r>
      <w:r>
        <w:rPr>
          <w:rFonts w:ascii="DepCentury Old Style" w:hAnsi="DepCentury Old Style"/>
        </w:rPr>
        <w:t>o</w:t>
      </w:r>
      <w:r w:rsidRPr="007817E8">
        <w:rPr>
          <w:rFonts w:ascii="DepCentury Old Style" w:hAnsi="DepCentury Old Style"/>
        </w:rPr>
        <w:t>pplys</w:t>
      </w:r>
      <w:r>
        <w:rPr>
          <w:rFonts w:ascii="DepCentury Old Style" w:hAnsi="DepCentury Old Style"/>
        </w:rPr>
        <w:t>n</w:t>
      </w:r>
      <w:r w:rsidRPr="007817E8">
        <w:rPr>
          <w:rFonts w:ascii="DepCentury Old Style" w:hAnsi="DepCentury Old Style"/>
        </w:rPr>
        <w:t>inger fra revisor eller regnskapsfører. Det samme gjelder verifisering av løpende inntekt når den næringsdrivende mottar gradert uførepensjon eller an</w:t>
      </w:r>
      <w:r>
        <w:rPr>
          <w:rFonts w:ascii="DepCentury Old Style" w:hAnsi="DepCentury Old Style"/>
        </w:rPr>
        <w:t>dre</w:t>
      </w:r>
      <w:r w:rsidRPr="007817E8">
        <w:rPr>
          <w:rFonts w:ascii="DepCentury Old Style" w:hAnsi="DepCentury Old Style"/>
        </w:rPr>
        <w:t xml:space="preserve"> inntektsavhengig</w:t>
      </w:r>
      <w:r>
        <w:rPr>
          <w:rFonts w:ascii="DepCentury Old Style" w:hAnsi="DepCentury Old Style"/>
        </w:rPr>
        <w:t>e</w:t>
      </w:r>
      <w:r w:rsidRPr="007817E8">
        <w:rPr>
          <w:rFonts w:ascii="DepCentury Old Style" w:hAnsi="DepCentury Old Style"/>
        </w:rPr>
        <w:t xml:space="preserve"> ytelse</w:t>
      </w:r>
      <w:r>
        <w:rPr>
          <w:rFonts w:ascii="DepCentury Old Style" w:hAnsi="DepCentury Old Style"/>
        </w:rPr>
        <w:t>r</w:t>
      </w:r>
      <w:r w:rsidRPr="007817E8">
        <w:rPr>
          <w:rFonts w:ascii="DepCentury Old Style" w:hAnsi="DepCentury Old Style"/>
        </w:rPr>
        <w:t xml:space="preserve"> fra folketrygden. Dette taler for at regnskapsfører/revisor tas med i oppregningen i § 21-4</w:t>
      </w:r>
      <w:r>
        <w:rPr>
          <w:rFonts w:ascii="DepCentury Old Style" w:hAnsi="DepCentury Old Style"/>
        </w:rPr>
        <w:t xml:space="preserve"> første ledd, slik at opplysninger kan innhentes direkte fra disse instansene uten å gå veien om et pålegg til stønadstakeren selv om å framskaffe opplysningene</w:t>
      </w:r>
      <w:r w:rsidRPr="007817E8">
        <w:rPr>
          <w:rFonts w:ascii="DepCentury Old Style" w:hAnsi="DepCentury Old Style"/>
        </w:rPr>
        <w:t xml:space="preserve">. </w:t>
      </w:r>
    </w:p>
    <w:p w:rsidR="004E65E8" w:rsidRDefault="004E65E8" w:rsidP="004E65E8">
      <w:pPr>
        <w:pStyle w:val="Listeavsnitt"/>
        <w:ind w:left="0"/>
        <w:rPr>
          <w:rFonts w:ascii="DepCentury Old Style" w:hAnsi="DepCentury Old Style"/>
        </w:rPr>
      </w:pPr>
    </w:p>
    <w:p w:rsidR="004E65E8" w:rsidRDefault="004E65E8" w:rsidP="004E65E8">
      <w:pPr>
        <w:pStyle w:val="Listeavsnitt"/>
        <w:ind w:left="0"/>
        <w:rPr>
          <w:rFonts w:ascii="DepCentury Old Style" w:hAnsi="DepCentury Old Style"/>
        </w:rPr>
      </w:pPr>
      <w:r w:rsidRPr="007817E8">
        <w:rPr>
          <w:rFonts w:ascii="DepCentury Old Style" w:hAnsi="DepCentury Old Style"/>
        </w:rPr>
        <w:t xml:space="preserve">Det kan i </w:t>
      </w:r>
      <w:r>
        <w:rPr>
          <w:rFonts w:ascii="DepCentury Old Style" w:hAnsi="DepCentury Old Style"/>
        </w:rPr>
        <w:t>den forbindelse</w:t>
      </w:r>
      <w:r w:rsidRPr="007817E8">
        <w:rPr>
          <w:rFonts w:ascii="DepCentury Old Style" w:hAnsi="DepCentury Old Style"/>
        </w:rPr>
        <w:t xml:space="preserve"> anføres at adgang til opplysninger </w:t>
      </w:r>
      <w:r>
        <w:rPr>
          <w:rFonts w:ascii="DepCentury Old Style" w:hAnsi="DepCentury Old Style"/>
        </w:rPr>
        <w:t xml:space="preserve">direkte </w:t>
      </w:r>
      <w:r w:rsidRPr="007817E8">
        <w:rPr>
          <w:rFonts w:ascii="DepCentury Old Style" w:hAnsi="DepCentury Old Style"/>
        </w:rPr>
        <w:t xml:space="preserve">fra revisor/regnskapsfører vil medføre likebehandling av selvstendig næringsdrivende og arbeidstakere </w:t>
      </w:r>
      <w:r>
        <w:rPr>
          <w:rFonts w:ascii="DepCentury Old Style" w:hAnsi="DepCentury Old Style"/>
        </w:rPr>
        <w:t>når det gjelder mulighetene for kontroll</w:t>
      </w:r>
      <w:r w:rsidRPr="007817E8">
        <w:rPr>
          <w:rFonts w:ascii="DepCentury Old Style" w:hAnsi="DepCentury Old Style"/>
        </w:rPr>
        <w:t>.</w:t>
      </w:r>
      <w:r>
        <w:rPr>
          <w:rFonts w:ascii="DepCentury Old Style" w:hAnsi="DepCentury Old Style"/>
        </w:rPr>
        <w:t xml:space="preserve"> Adgangen må for øvrig forutsettes brukt i situasjoner der opplysningene fra den næringsdrivende selv gir grunnlag for tvil og usikkerhet. Det er ingen forutsetning at den næringsdrivende forsøker å framkalle feilutbetalinger ved bevisst å gi uriktige opplysninger. Det vil eksempelvis kunne forekomme at den næringsdrivende har en urealistisk oppfatning av sine inntekter, i positiv eller negativ retning. I begge tilfelle vil en adgang til å be om bekreftelse/avkreftelse direkte fra regnskapsfører eller revisor innebære klare fordeler ved saksbehandlingen. </w:t>
      </w:r>
    </w:p>
    <w:p w:rsidR="004E65E8" w:rsidRDefault="004E65E8" w:rsidP="004E65E8">
      <w:pPr>
        <w:pStyle w:val="Listeavsnitt"/>
        <w:ind w:left="0"/>
        <w:rPr>
          <w:rFonts w:ascii="DepCentury Old Style" w:hAnsi="DepCentury Old Style"/>
        </w:rPr>
      </w:pPr>
    </w:p>
    <w:p w:rsidR="004E65E8" w:rsidRDefault="004E65E8" w:rsidP="004E65E8">
      <w:pPr>
        <w:pStyle w:val="Listeavsnitt"/>
        <w:ind w:left="0"/>
        <w:rPr>
          <w:rFonts w:ascii="DepCentury Old Style" w:hAnsi="DepCentury Old Style"/>
        </w:rPr>
      </w:pPr>
      <w:r>
        <w:rPr>
          <w:rFonts w:ascii="DepCentury Old Style" w:hAnsi="DepCentury Old Style"/>
        </w:rPr>
        <w:t>Alternativet er som nevnt at den selvstendig selv blir bedt om å framskaffe opplysningene fra revisor/regnskapsfører. Dette vil regelmessig innebære at utbetalingen av sykepenger forsinkes i forhold til om etaten kan be om opplysningene fra revisor/regnskapsfører. Dersom opplysningene kan kreves direkte fra de nevnte instansene, lettes saksbehandlingen i etaten, og den sykmeldte vil kunne få sykepengene sine på et tidligere tidspunkt.</w:t>
      </w:r>
    </w:p>
    <w:p w:rsidR="004E65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Pr>
          <w:rFonts w:ascii="DepCentury Old Style" w:hAnsi="DepCentury Old Style"/>
        </w:rPr>
        <w:t xml:space="preserve">Det bør framheves at en utvidelse av listen i § 21-4 første ledd ikke tar sikte på situasjonen der det er mistanke om trygdemisbruk eller forsøk på dette. Det vil da være adgang til å kreve opplysninger etter folketrygdloven § 21-4 a første ledd. </w:t>
      </w:r>
      <w:r w:rsidRPr="007817E8">
        <w:rPr>
          <w:rFonts w:ascii="DepCentury Old Style" w:hAnsi="DepCentury Old Style"/>
        </w:rPr>
        <w:t xml:space="preserve">Spørsmålet </w:t>
      </w:r>
      <w:r>
        <w:rPr>
          <w:rFonts w:ascii="DepCentury Old Style" w:hAnsi="DepCentury Old Style"/>
        </w:rPr>
        <w:t xml:space="preserve">om å utvide opplistingen i § 21-4 første ledd til å omfatte revisor og regnskapsfører </w:t>
      </w:r>
      <w:r w:rsidRPr="007817E8">
        <w:rPr>
          <w:rFonts w:ascii="DepCentury Old Style" w:hAnsi="DepCentury Old Style"/>
        </w:rPr>
        <w:t xml:space="preserve">ble vurdert i forbindelse med utarbeidelsen av Ot.prp. nr. 76 for 2007-2008, men ble da tatt opp </w:t>
      </w:r>
      <w:r>
        <w:rPr>
          <w:rFonts w:ascii="DepCentury Old Style" w:hAnsi="DepCentury Old Style"/>
        </w:rPr>
        <w:t xml:space="preserve">og vurdert </w:t>
      </w:r>
      <w:r w:rsidRPr="007817E8">
        <w:rPr>
          <w:rFonts w:ascii="DepCentury Old Style" w:hAnsi="DepCentury Old Style"/>
        </w:rPr>
        <w:t xml:space="preserve">hovedsakelig som et tiltak mot trygdemisbruk, der § 21-4 a </w:t>
      </w:r>
      <w:r>
        <w:rPr>
          <w:rFonts w:ascii="DepCentury Old Style" w:hAnsi="DepCentury Old Style"/>
        </w:rPr>
        <w:t xml:space="preserve">som nevnt </w:t>
      </w:r>
      <w:r w:rsidRPr="007817E8">
        <w:rPr>
          <w:rFonts w:ascii="DepCentury Old Style" w:hAnsi="DepCentury Old Style"/>
        </w:rPr>
        <w:t>vil gi tilstrekkelig hjemmel. Det ble derfor avvist å ta med de nevnte gruppene i oppregningen i § 21-4 første ledd. Dette vurderingstemaet var – som det går fram av det som er sagt ovenfor – for snevert, slik at det er grunn til en revurdering av spørsmålet.</w:t>
      </w:r>
    </w:p>
    <w:p w:rsidR="004E65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sidRPr="007817E8">
        <w:rPr>
          <w:rFonts w:ascii="DepCentury Old Style" w:hAnsi="DepCentury Old Style"/>
        </w:rPr>
        <w:t xml:space="preserve">Opplysninger om økonomiske forhold regnes ikke som sensitive personopplysninger etter personopplysningsloven § 2. Behovet for innhenting og behandling av opplysningene oppstår som følge av at den som opplysningene gjelder har satt fram krav om økonomiske ytelser fra det offentlige, </w:t>
      </w:r>
      <w:r>
        <w:rPr>
          <w:rFonts w:ascii="DepCentury Old Style" w:hAnsi="DepCentury Old Style"/>
        </w:rPr>
        <w:t>og har gitt opplysninger av betydning for retten til ytelser som det synes grunn til å betvile eller få verifisert. D</w:t>
      </w:r>
      <w:r w:rsidRPr="007817E8">
        <w:rPr>
          <w:rFonts w:ascii="DepCentury Old Style" w:hAnsi="DepCentury Old Style"/>
        </w:rPr>
        <w:t>et offentlige har et begrunnet behov for å kunne føre effektiv kontroll med de opplysninger som vedkommende selv gir</w:t>
      </w:r>
      <w:r>
        <w:rPr>
          <w:rFonts w:ascii="DepCentury Old Style" w:hAnsi="DepCentury Old Style"/>
        </w:rPr>
        <w:t xml:space="preserve"> og sikre at ytelsene tilstås med riktig beløp</w:t>
      </w:r>
      <w:r w:rsidRPr="007817E8">
        <w:rPr>
          <w:rFonts w:ascii="DepCentury Old Style" w:hAnsi="DepCentury Old Style"/>
        </w:rPr>
        <w:t>. Det antas at personvernhensyn ikke bør hindre kontroll</w:t>
      </w:r>
      <w:r>
        <w:rPr>
          <w:rFonts w:ascii="DepCentury Old Style" w:hAnsi="DepCentury Old Style"/>
        </w:rPr>
        <w:t xml:space="preserve"> i den aktuelle sammenhengen</w:t>
      </w:r>
      <w:r w:rsidRPr="007817E8">
        <w:rPr>
          <w:rFonts w:ascii="DepCentury Old Style" w:hAnsi="DepCentury Old Style"/>
        </w:rPr>
        <w:t xml:space="preserve">. </w:t>
      </w:r>
    </w:p>
    <w:p w:rsidR="004E65E8" w:rsidRPr="007817E8" w:rsidRDefault="004E65E8" w:rsidP="004E65E8">
      <w:pPr>
        <w:pStyle w:val="Listeavsnitt"/>
        <w:ind w:left="0"/>
        <w:rPr>
          <w:rFonts w:ascii="DepCentury Old Style" w:hAnsi="DepCentury Old Style"/>
        </w:rPr>
      </w:pPr>
    </w:p>
    <w:p w:rsidR="004E65E8" w:rsidRPr="007817E8" w:rsidRDefault="004E65E8" w:rsidP="004E65E8">
      <w:pPr>
        <w:pStyle w:val="Listeavsnitt"/>
        <w:ind w:left="0"/>
        <w:rPr>
          <w:rFonts w:ascii="DepCentury Old Style" w:hAnsi="DepCentury Old Style"/>
        </w:rPr>
      </w:pPr>
      <w:r w:rsidRPr="00161036">
        <w:rPr>
          <w:rFonts w:ascii="DepCentury Old Style" w:hAnsi="DepCentury Old Style"/>
          <w:i/>
        </w:rPr>
        <w:t xml:space="preserve">Departementet </w:t>
      </w:r>
      <w:r>
        <w:rPr>
          <w:rFonts w:ascii="DepCentury Old Style" w:hAnsi="DepCentury Old Style"/>
          <w:i/>
        </w:rPr>
        <w:t xml:space="preserve">mener </w:t>
      </w:r>
      <w:r w:rsidRPr="00161036">
        <w:rPr>
          <w:rFonts w:ascii="DepCentury Old Style" w:hAnsi="DepCentury Old Style"/>
          <w:i/>
        </w:rPr>
        <w:t xml:space="preserve">på denne bakgrunn at </w:t>
      </w:r>
      <w:r>
        <w:rPr>
          <w:rFonts w:ascii="DepCentury Old Style" w:hAnsi="DepCentury Old Style"/>
          <w:i/>
        </w:rPr>
        <w:t xml:space="preserve">de beste grunner taler for at </w:t>
      </w:r>
      <w:r w:rsidRPr="00161036">
        <w:rPr>
          <w:rFonts w:ascii="DepCentury Old Style" w:hAnsi="DepCentury Old Style"/>
          <w:i/>
        </w:rPr>
        <w:t>regnskapsfører og revisor tas med i oppregningen av instanser som det kan innhentes opplysninger fra etter folketrygdloven § 21-4 første ledd.</w:t>
      </w:r>
      <w:r w:rsidRPr="007817E8">
        <w:rPr>
          <w:rFonts w:ascii="DepCentury Old Style" w:hAnsi="DepCentury Old Style"/>
        </w:rPr>
        <w:t xml:space="preserve"> </w:t>
      </w:r>
      <w:r>
        <w:rPr>
          <w:rFonts w:ascii="DepCentury Old Style" w:hAnsi="DepCentury Old Style"/>
        </w:rPr>
        <w:t>En u</w:t>
      </w:r>
      <w:r w:rsidRPr="007817E8">
        <w:rPr>
          <w:rFonts w:ascii="DepCentury Old Style" w:hAnsi="DepCentury Old Style"/>
        </w:rPr>
        <w:t xml:space="preserve">tvidelse av hjemmelen </w:t>
      </w:r>
      <w:r>
        <w:rPr>
          <w:rFonts w:ascii="DepCentury Old Style" w:hAnsi="DepCentury Old Style"/>
        </w:rPr>
        <w:t>har</w:t>
      </w:r>
      <w:r w:rsidRPr="007817E8">
        <w:rPr>
          <w:rFonts w:ascii="DepCentury Old Style" w:hAnsi="DepCentury Old Style"/>
        </w:rPr>
        <w:t xml:space="preserve"> bare</w:t>
      </w:r>
      <w:r>
        <w:rPr>
          <w:rFonts w:ascii="DepCentury Old Style" w:hAnsi="DepCentury Old Style"/>
        </w:rPr>
        <w:t xml:space="preserve"> </w:t>
      </w:r>
      <w:r w:rsidRPr="007817E8">
        <w:rPr>
          <w:rFonts w:ascii="DepCentury Old Style" w:hAnsi="DepCentury Old Style"/>
        </w:rPr>
        <w:t xml:space="preserve">betydning </w:t>
      </w:r>
      <w:r>
        <w:rPr>
          <w:rFonts w:ascii="DepCentury Old Style" w:hAnsi="DepCentury Old Style"/>
        </w:rPr>
        <w:t>ved</w:t>
      </w:r>
      <w:r w:rsidRPr="007817E8">
        <w:rPr>
          <w:rFonts w:ascii="DepCentury Old Style" w:hAnsi="DepCentury Old Style"/>
        </w:rPr>
        <w:t xml:space="preserve"> behandlingen av vanlige stønadssaker, </w:t>
      </w:r>
      <w:r>
        <w:rPr>
          <w:rFonts w:ascii="DepCentury Old Style" w:hAnsi="DepCentury Old Style"/>
        </w:rPr>
        <w:t>selv om opplysningene eventuelt vil kunne avdekke forsøk på å oppnå urettmessige utbetalinger. Som nevnt kan det</w:t>
      </w:r>
      <w:r w:rsidRPr="007817E8">
        <w:rPr>
          <w:rFonts w:ascii="DepCentury Old Style" w:hAnsi="DepCentury Old Style"/>
        </w:rPr>
        <w:t xml:space="preserve"> ved mistanke om trygdemisbruk </w:t>
      </w:r>
      <w:r>
        <w:rPr>
          <w:rFonts w:ascii="DepCentury Old Style" w:hAnsi="DepCentury Old Style"/>
        </w:rPr>
        <w:t xml:space="preserve">allerede i dag </w:t>
      </w:r>
      <w:r w:rsidRPr="007817E8">
        <w:rPr>
          <w:rFonts w:ascii="DepCentury Old Style" w:hAnsi="DepCentury Old Style"/>
        </w:rPr>
        <w:t xml:space="preserve">innhentes opplysninger </w:t>
      </w:r>
      <w:r>
        <w:rPr>
          <w:rFonts w:ascii="DepCentury Old Style" w:hAnsi="DepCentury Old Style"/>
        </w:rPr>
        <w:t xml:space="preserve">direkte fra de nevnte instansene </w:t>
      </w:r>
      <w:r w:rsidRPr="007817E8">
        <w:rPr>
          <w:rFonts w:ascii="DepCentury Old Style" w:hAnsi="DepCentury Old Style"/>
        </w:rPr>
        <w:t>med hjemmel i folketrygdloven § 21-4 a.</w:t>
      </w:r>
    </w:p>
    <w:p w:rsidR="004E65E8" w:rsidRDefault="004E65E8" w:rsidP="004E65E8">
      <w:pPr>
        <w:rPr>
          <w:rFonts w:ascii="DepCentury Old Style" w:hAnsi="DepCentury Old Style"/>
        </w:rPr>
      </w:pPr>
    </w:p>
    <w:p w:rsidR="004E65E8" w:rsidRPr="005D6CEB" w:rsidRDefault="004E65E8" w:rsidP="004E65E8">
      <w:pPr>
        <w:pStyle w:val="Overskrift1"/>
      </w:pPr>
      <w:r>
        <w:t>4</w:t>
      </w:r>
      <w:r>
        <w:tab/>
      </w:r>
      <w:r w:rsidRPr="00161036">
        <w:t>Samkjøring av r</w:t>
      </w:r>
      <w:r>
        <w:t>egistre for systematisk kontroll</w:t>
      </w:r>
    </w:p>
    <w:p w:rsidR="004E65E8" w:rsidRPr="001E6CE8" w:rsidRDefault="004E65E8" w:rsidP="004E65E8">
      <w:pPr>
        <w:pStyle w:val="Overskrift2"/>
        <w:rPr>
          <w:rFonts w:ascii="DepCentury Old Style" w:hAnsi="DepCentury Old Style"/>
        </w:rPr>
      </w:pPr>
      <w:r>
        <w:rPr>
          <w:rFonts w:ascii="DepCentury Old Style" w:hAnsi="DepCentury Old Style"/>
        </w:rPr>
        <w:t>4.1 Bakgrunn</w:t>
      </w:r>
    </w:p>
    <w:p w:rsidR="004E65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Samkjøring av registre vil kunne være en viktig kilde for utvelgelse av saker til kontroll. Ved å samkjøre populasjonen i ett register med populasjonen i et annet register etter angitte kriterier, vil man kunne få ut en liste av tilfelle som bør kontrolleres nærmere. Det vil imidlertid kunne tenkes tilfelle der en registersamkjøring vil innebære en direkte avdekking av misbrukstilfeller. I utgangspunktet</w:t>
      </w:r>
      <w:r>
        <w:rPr>
          <w:rFonts w:ascii="DepCentury Old Style" w:hAnsi="DepCentury Old Style"/>
        </w:rPr>
        <w:t xml:space="preserve"> </w:t>
      </w:r>
      <w:r w:rsidRPr="001E6CE8">
        <w:rPr>
          <w:rFonts w:ascii="DepCentury Old Style" w:hAnsi="DepCentury Old Style"/>
        </w:rPr>
        <w:t xml:space="preserve">er </w:t>
      </w:r>
      <w:r>
        <w:rPr>
          <w:rFonts w:ascii="DepCentury Old Style" w:hAnsi="DepCentury Old Style"/>
        </w:rPr>
        <w:t>likevel</w:t>
      </w:r>
      <w:r w:rsidRPr="001E6CE8">
        <w:rPr>
          <w:rFonts w:ascii="DepCentury Old Style" w:hAnsi="DepCentury Old Style"/>
        </w:rPr>
        <w:t xml:space="preserve"> registersamkjøring med masseinnhenting av opplysninger </w:t>
      </w:r>
      <w:r>
        <w:rPr>
          <w:rFonts w:ascii="DepCentury Old Style" w:hAnsi="DepCentury Old Style"/>
        </w:rPr>
        <w:t>først og fremst et virkemiddel ved</w:t>
      </w:r>
      <w:r w:rsidRPr="001E6CE8">
        <w:rPr>
          <w:rFonts w:ascii="DepCentury Old Style" w:hAnsi="DepCentury Old Style"/>
        </w:rPr>
        <w:t xml:space="preserve"> rutinemessig kontroll</w:t>
      </w:r>
      <w:r>
        <w:rPr>
          <w:rFonts w:ascii="DepCentury Old Style" w:hAnsi="DepCentury Old Style"/>
        </w:rPr>
        <w:t xml:space="preserve">. Samkjøringen </w:t>
      </w:r>
      <w:r w:rsidRPr="001E6CE8">
        <w:rPr>
          <w:rFonts w:ascii="DepCentury Old Style" w:hAnsi="DepCentury Old Style"/>
        </w:rPr>
        <w:t>kan avdekke at ytelser kan være utbetalt</w:t>
      </w:r>
      <w:r>
        <w:rPr>
          <w:rFonts w:ascii="DepCentury Old Style" w:hAnsi="DepCentury Old Style"/>
        </w:rPr>
        <w:t xml:space="preserve"> eller utbetales</w:t>
      </w:r>
      <w:r w:rsidRPr="001E6CE8">
        <w:rPr>
          <w:rFonts w:ascii="DepCentury Old Style" w:hAnsi="DepCentury Old Style"/>
        </w:rPr>
        <w:t xml:space="preserve"> i strid med vilkårene. Registersamkjøring er derfor </w:t>
      </w:r>
      <w:r>
        <w:rPr>
          <w:rFonts w:ascii="DepCentury Old Style" w:hAnsi="DepCentury Old Style"/>
        </w:rPr>
        <w:t xml:space="preserve">ikke et tiltak som iverksettes ved mistanke om misbruk av trygdeordningene, men vil gi grunnlag for å identifisere tilfelle der </w:t>
      </w:r>
      <w:r w:rsidRPr="001E6CE8">
        <w:rPr>
          <w:rFonts w:ascii="DepCentury Old Style" w:hAnsi="DepCentury Old Style"/>
        </w:rPr>
        <w:t>trygdemisbruk</w:t>
      </w:r>
      <w:r>
        <w:rPr>
          <w:rFonts w:ascii="DepCentury Old Style" w:hAnsi="DepCentury Old Style"/>
        </w:rPr>
        <w:t xml:space="preserve"> framstår som en reell mulighet</w:t>
      </w:r>
      <w:r w:rsidRPr="001E6CE8">
        <w:rPr>
          <w:rFonts w:ascii="DepCentury Old Style" w:hAnsi="DepCentury Old Style"/>
        </w:rPr>
        <w:t>.</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 xml:space="preserve">Arbeids- og velferdsetatens elektroniske registerkontroller er i dag i hovedsak begrenset til kjøring mot skatteetaten og opplysningene knyttet til skatteoppgjøret. I tillegg skjer det kontroller mot Aa-registeret og Lånekassens studentregister (ved dagpenger ved arbeidsledighet og arbeidsavklaringspenger) og opplysningene i folkeregisteret. Etaten benytter seg også av opplysningene i øvrige aktuelle registre, men dette skjer da ved forespørsler i enkeltsaker. </w:t>
      </w:r>
    </w:p>
    <w:p w:rsidR="004E65E8" w:rsidRDefault="004E65E8" w:rsidP="004E65E8">
      <w:pPr>
        <w:rPr>
          <w:rFonts w:ascii="DepCentury Old Style" w:hAnsi="DepCentury Old Style"/>
        </w:rPr>
      </w:pPr>
      <w:r w:rsidRPr="001E6CE8">
        <w:rPr>
          <w:rFonts w:ascii="DepCentury Old Style" w:hAnsi="DepCentury Old Style"/>
        </w:rPr>
        <w:t xml:space="preserve">Arbeids- og velferdsetaten arbeider i dag med rutinemessige kontroller på en rekke stønadsområder. Effekten kan bli bedre dersom man gjennom informasjonsinnhentingen kan få bedre data og/eller data på et tidligere tidspunkt enn i dag. De fleste offentlige myndigheter som er tillagt forvaltningsoppgaver har en rekke opplysninger lagret i sine respektive </w:t>
      </w:r>
      <w:proofErr w:type="spellStart"/>
      <w:r w:rsidRPr="001E6CE8">
        <w:rPr>
          <w:rFonts w:ascii="DepCentury Old Style" w:hAnsi="DepCentury Old Style"/>
        </w:rPr>
        <w:t>IKT-løsninger/systemer</w:t>
      </w:r>
      <w:proofErr w:type="spellEnd"/>
      <w:r>
        <w:rPr>
          <w:rFonts w:ascii="DepCentury Old Style" w:hAnsi="DepCentury Old Style"/>
        </w:rPr>
        <w:t xml:space="preserve"> som vil kunne bidra til å belyse om og i hvilken utstrekning vilkårene for trygdeytelser er oppfylt</w:t>
      </w:r>
      <w:r w:rsidRPr="001E6CE8">
        <w:rPr>
          <w:rFonts w:ascii="DepCentury Old Style" w:hAnsi="DepCentury Old Style"/>
        </w:rPr>
        <w:t>. I de tilfeller informasjon kan sendes til Arbeids- og velferdsetaten elektronisk</w:t>
      </w:r>
      <w:r>
        <w:rPr>
          <w:rFonts w:ascii="DepCentury Old Style" w:hAnsi="DepCentury Old Style"/>
        </w:rPr>
        <w:t xml:space="preserve"> gjennom en registersamkjøring</w:t>
      </w:r>
      <w:r w:rsidRPr="001E6CE8">
        <w:rPr>
          <w:rFonts w:ascii="DepCentury Old Style" w:hAnsi="DepCentury Old Style"/>
        </w:rPr>
        <w:t xml:space="preserve">, kan etaten i større utstrekning enn i dag gjøre en selektering av stønadssaker som krever nærmere analyse/vurdering. </w:t>
      </w:r>
      <w:r>
        <w:rPr>
          <w:rFonts w:ascii="DepCentury Old Style" w:hAnsi="DepCentury Old Style"/>
        </w:rPr>
        <w:t>De mest aktuelle registrene finnes hos følgende instanser:</w:t>
      </w:r>
    </w:p>
    <w:p w:rsidR="004E65E8" w:rsidRDefault="004E65E8" w:rsidP="004E65E8">
      <w:pPr>
        <w:rPr>
          <w:rFonts w:ascii="DepCentury Old Style" w:hAnsi="DepCentury Old Style"/>
        </w:rPr>
      </w:pPr>
    </w:p>
    <w:p w:rsidR="004E65E8" w:rsidRPr="001E6CE8" w:rsidRDefault="004E65E8" w:rsidP="004E65E8">
      <w:pPr>
        <w:numPr>
          <w:ilvl w:val="2"/>
          <w:numId w:val="3"/>
        </w:numPr>
        <w:ind w:left="1418"/>
        <w:rPr>
          <w:rFonts w:ascii="DepCentury Old Style" w:hAnsi="DepCentury Old Style"/>
        </w:rPr>
      </w:pPr>
      <w:r w:rsidRPr="001E6CE8">
        <w:rPr>
          <w:rFonts w:ascii="DepCentury Old Style" w:hAnsi="DepCentury Old Style"/>
        </w:rPr>
        <w:t>Skatteetaten</w:t>
      </w:r>
    </w:p>
    <w:p w:rsidR="004E65E8" w:rsidRPr="001E6CE8" w:rsidRDefault="004E65E8" w:rsidP="004E65E8">
      <w:pPr>
        <w:numPr>
          <w:ilvl w:val="2"/>
          <w:numId w:val="3"/>
        </w:numPr>
        <w:ind w:left="1418"/>
        <w:rPr>
          <w:rFonts w:ascii="DepCentury Old Style" w:hAnsi="DepCentury Old Style"/>
        </w:rPr>
      </w:pPr>
      <w:r w:rsidRPr="001E6CE8">
        <w:rPr>
          <w:rFonts w:ascii="DepCentury Old Style" w:hAnsi="DepCentury Old Style"/>
        </w:rPr>
        <w:t>Brønnøysundregistrene</w:t>
      </w:r>
    </w:p>
    <w:p w:rsidR="004E65E8" w:rsidRPr="001E6CE8" w:rsidRDefault="004E65E8" w:rsidP="004E65E8">
      <w:pPr>
        <w:numPr>
          <w:ilvl w:val="2"/>
          <w:numId w:val="3"/>
        </w:numPr>
        <w:ind w:left="1418"/>
        <w:rPr>
          <w:rFonts w:ascii="DepCentury Old Style" w:hAnsi="DepCentury Old Style"/>
        </w:rPr>
      </w:pPr>
      <w:r w:rsidRPr="001E6CE8">
        <w:rPr>
          <w:rFonts w:ascii="DepCentury Old Style" w:hAnsi="DepCentury Old Style"/>
        </w:rPr>
        <w:t>Utlendingsdirektoratet</w:t>
      </w:r>
    </w:p>
    <w:p w:rsidR="004E65E8" w:rsidRPr="001E6CE8" w:rsidRDefault="004E65E8" w:rsidP="004E65E8">
      <w:pPr>
        <w:numPr>
          <w:ilvl w:val="2"/>
          <w:numId w:val="3"/>
        </w:numPr>
        <w:ind w:left="1418"/>
        <w:rPr>
          <w:rFonts w:ascii="DepCentury Old Style" w:hAnsi="DepCentury Old Style"/>
        </w:rPr>
      </w:pPr>
      <w:r w:rsidRPr="001E6CE8">
        <w:rPr>
          <w:rFonts w:ascii="DepCentury Old Style" w:hAnsi="DepCentury Old Style"/>
        </w:rPr>
        <w:t>Posten (adresseregister)</w:t>
      </w:r>
    </w:p>
    <w:p w:rsidR="004E65E8" w:rsidRPr="001E6CE8" w:rsidRDefault="004E65E8" w:rsidP="004E65E8">
      <w:pPr>
        <w:numPr>
          <w:ilvl w:val="2"/>
          <w:numId w:val="3"/>
        </w:numPr>
        <w:ind w:left="1418"/>
        <w:rPr>
          <w:rFonts w:ascii="DepCentury Old Style" w:hAnsi="DepCentury Old Style"/>
        </w:rPr>
      </w:pPr>
      <w:r w:rsidRPr="001E6CE8">
        <w:rPr>
          <w:rFonts w:ascii="DepCentury Old Style" w:hAnsi="DepCentury Old Style"/>
        </w:rPr>
        <w:t>Toll- og avgiftsdirektoratet (valutaregisteret)</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Etablering av listekontroller i forhold til nye registre vil ha ulik betydning for de ulike ytelsene, men vil utvilsomt øke mulighetene for å fange opp misbrukssaker og feilutbetalinger. Når det gjelder utlendingsmyndighetenes registre, har enkelte av de vedtak som treffes en så avgjørende betydning for trygdespørsmål at det bør skje en automatisk rapportering til Arbeids- og velferdsetaten, se punkt 6. Også i forhold til skattetatens registre vil det kunne skje forbedringer, blant annet ved kjøring mot lønns- og trekkoppgaveregisteret i stedet for skatteoppgjøret.</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Register</w:t>
      </w:r>
      <w:r w:rsidRPr="001E6CE8">
        <w:rPr>
          <w:rFonts w:ascii="DepCentury Old Style" w:hAnsi="DepCentury Old Style"/>
        </w:rPr>
        <w:t xml:space="preserve">samkjøring må vurderes i forhold til eksisterende hjemler og i forhold til personvernet. Aktuell hjemmel er folketrygdloven § 21-4 første ledd, idet den aktuelle informasjonen/registeret finnes hos andre offentlige myndigheter. </w:t>
      </w:r>
      <w:r>
        <w:rPr>
          <w:rFonts w:ascii="DepCentury Old Style" w:hAnsi="DepCentury Old Style"/>
        </w:rPr>
        <w:t>§ 21-4 første ledd er i utgangspunktet innrettet mot</w:t>
      </w:r>
      <w:r w:rsidRPr="001E6CE8">
        <w:rPr>
          <w:rFonts w:ascii="DepCentury Old Style" w:hAnsi="DepCentury Old Style"/>
        </w:rPr>
        <w:t xml:space="preserve"> informasjonsinnhenting i enkeltsaker, men er også antatt å hjemle listekontroller og registersamkjøring</w:t>
      </w:r>
      <w:r>
        <w:rPr>
          <w:rFonts w:ascii="DepCentury Old Style" w:hAnsi="DepCentury Old Style"/>
        </w:rPr>
        <w:t xml:space="preserve">. </w:t>
      </w:r>
    </w:p>
    <w:p w:rsidR="004E65E8" w:rsidRPr="001E6C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 xml:space="preserve">Ved registersamkjøring gis det ut store mengder taushetsbelagte opplysninger fra Arbeids- og velferdsetaten (navn, adresse, at vedkommende er stønadstaker) for så å innhente </w:t>
      </w:r>
      <w:r>
        <w:rPr>
          <w:rFonts w:ascii="DepCentury Old Style" w:hAnsi="DepCentury Old Style"/>
        </w:rPr>
        <w:t>(eventuelt) taushetsbelagte</w:t>
      </w:r>
      <w:r w:rsidRPr="001E6CE8">
        <w:rPr>
          <w:rFonts w:ascii="DepCentury Old Style" w:hAnsi="DepCentury Old Style"/>
        </w:rPr>
        <w:t xml:space="preserve"> opplysninger </w:t>
      </w:r>
      <w:r>
        <w:rPr>
          <w:rFonts w:ascii="DepCentury Old Style" w:hAnsi="DepCentury Old Style"/>
        </w:rPr>
        <w:t xml:space="preserve">fra det andre registeret </w:t>
      </w:r>
      <w:r w:rsidRPr="001E6CE8">
        <w:rPr>
          <w:rFonts w:ascii="DepCentury Old Style" w:hAnsi="DepCentury Old Style"/>
        </w:rPr>
        <w:t>uten at det foreligger konkret mistanke om feil i faktagrunnlaget</w:t>
      </w:r>
      <w:r>
        <w:rPr>
          <w:rFonts w:ascii="DepCentury Old Style" w:hAnsi="DepCentury Old Style"/>
        </w:rPr>
        <w:t xml:space="preserve"> i spesifikke saker</w:t>
      </w:r>
      <w:r w:rsidRPr="001E6CE8">
        <w:rPr>
          <w:rFonts w:ascii="DepCentury Old Style" w:hAnsi="DepCentury Old Style"/>
        </w:rPr>
        <w:t xml:space="preserve">. </w:t>
      </w:r>
      <w:r>
        <w:rPr>
          <w:rFonts w:ascii="DepCentury Old Style" w:hAnsi="DepCentury Old Style"/>
        </w:rPr>
        <w:t>På bakgrunn av at folketrygdloven § 21-4 første ledd i første rekke er innrettet mot saksbehandlingen i enkeltsaker, er det</w:t>
      </w:r>
      <w:r w:rsidRPr="001E6CE8">
        <w:rPr>
          <w:rFonts w:ascii="DepCentury Old Style" w:hAnsi="DepCentury Old Style"/>
        </w:rPr>
        <w:t xml:space="preserve"> reist spørsmål om hvor langt hj</w:t>
      </w:r>
      <w:r>
        <w:rPr>
          <w:rFonts w:ascii="DepCentury Old Style" w:hAnsi="DepCentury Old Style"/>
        </w:rPr>
        <w:t>emmelen i § 21-4 rekker når det gjelder rutinemessig kontroll i form av registersamkjøring</w:t>
      </w:r>
      <w:r w:rsidRPr="001E6CE8">
        <w:rPr>
          <w:rFonts w:ascii="DepCentury Old Style" w:hAnsi="DepCentury Old Style"/>
        </w:rPr>
        <w:t xml:space="preserve">. </w:t>
      </w:r>
    </w:p>
    <w:p w:rsidR="004E65E8" w:rsidRPr="001E6C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 xml:space="preserve">Adgangen til å innhente opplysninger etter § 21-4 første ledd er avgrenset til opplysninger som er nødvendige </w:t>
      </w:r>
      <w:r>
        <w:rPr>
          <w:rFonts w:ascii="DepCentury Old Style" w:hAnsi="DepCentury Old Style"/>
        </w:rPr>
        <w:t xml:space="preserve">for å vurdere om vilkårene for </w:t>
      </w:r>
      <w:r w:rsidRPr="001E6CE8">
        <w:rPr>
          <w:rFonts w:ascii="DepCentury Old Style" w:hAnsi="DepCentury Old Style"/>
        </w:rPr>
        <w:t>en ytelse er oppfylt. Det antas derfor at innhenting</w:t>
      </w:r>
      <w:r>
        <w:rPr>
          <w:rFonts w:ascii="DepCentury Old Style" w:hAnsi="DepCentury Old Style"/>
        </w:rPr>
        <w:t>en</w:t>
      </w:r>
      <w:r w:rsidRPr="001E6CE8">
        <w:rPr>
          <w:rFonts w:ascii="DepCentury Old Style" w:hAnsi="DepCentury Old Style"/>
        </w:rPr>
        <w:t xml:space="preserve"> av opplysninger </w:t>
      </w:r>
      <w:r>
        <w:rPr>
          <w:rFonts w:ascii="DepCentury Old Style" w:hAnsi="DepCentury Old Style"/>
        </w:rPr>
        <w:t xml:space="preserve">etter bestemmelsen </w:t>
      </w:r>
      <w:r w:rsidRPr="001E6CE8">
        <w:rPr>
          <w:rFonts w:ascii="DepCentury Old Style" w:hAnsi="DepCentury Old Style"/>
        </w:rPr>
        <w:t>må være knyttet til konkrete stønadssaker (navngitte personer) og gjelde opplysninger av betydning for den aktuelle stønaden. Det er derimot ikke noe vilkår at det skal foreligge mistanke om feil i faktagrunnlaget</w:t>
      </w:r>
      <w:r>
        <w:rPr>
          <w:rFonts w:ascii="DepCentury Old Style" w:hAnsi="DepCentury Old Style"/>
        </w:rPr>
        <w:t xml:space="preserve"> i disse sakene</w:t>
      </w:r>
      <w:r w:rsidRPr="001E6CE8">
        <w:rPr>
          <w:rFonts w:ascii="DepCentury Old Style" w:hAnsi="DepCentury Old Style"/>
        </w:rPr>
        <w:t>. Det er eksplisitt tatt inn i lovteksten at den også kan brukes ved rutinemessig kontroll av om vilkårene for vedkommende ytelse er oppfylt eller har vært oppfylt i tilbakelagte perioder.</w:t>
      </w:r>
    </w:p>
    <w:p w:rsidR="004E65E8" w:rsidRPr="001E6C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Registersamkjøring må skje ved samkjøring av navnelister fra et stønadsregister med navnelister i registre hos andre offentlige myndigheter, slik at det vil være klart hvem kontrollen omfatter. Kontroll kan ikke gjennomføres med mindre forespørselen gjelder navngitte personer, og når forespørselen kommer fra Arbeids- og velferdsetaten røpes det også uunngåelig at vedkommende har, eller har satt fra</w:t>
      </w:r>
      <w:r>
        <w:rPr>
          <w:rFonts w:ascii="DepCentury Old Style" w:hAnsi="DepCentury Old Style"/>
        </w:rPr>
        <w:t>m</w:t>
      </w:r>
      <w:r w:rsidRPr="001E6CE8">
        <w:rPr>
          <w:rFonts w:ascii="DepCentury Old Style" w:hAnsi="DepCentury Old Style"/>
        </w:rPr>
        <w:t xml:space="preserve"> krav om, en ytelse. Selv om disse opplysningene i og for seg er omfattet av taushetsplikten etter arbeids- og velferdsforvaltningsloven § 7, skjer ”utleveringen” av opplysningene </w:t>
      </w:r>
      <w:r>
        <w:rPr>
          <w:rFonts w:ascii="DepCentury Old Style" w:hAnsi="DepCentury Old Style"/>
        </w:rPr>
        <w:t xml:space="preserve">(listen over stønadstakere som kontrollen gjelder) </w:t>
      </w:r>
      <w:r w:rsidRPr="001E6CE8">
        <w:rPr>
          <w:rFonts w:ascii="DepCentury Old Style" w:hAnsi="DepCentury Old Style"/>
        </w:rPr>
        <w:t>likevel for å fremme etatens egne oppgaver, og er dermed tillatt</w:t>
      </w:r>
      <w:r>
        <w:rPr>
          <w:rFonts w:ascii="DepCentury Old Style" w:hAnsi="DepCentury Old Style"/>
        </w:rPr>
        <w:t xml:space="preserve"> etter den nevnte lovbestemmelsen</w:t>
      </w:r>
      <w:r w:rsidRPr="001E6CE8">
        <w:rPr>
          <w:rFonts w:ascii="DepCentury Old Style" w:hAnsi="DepCentury Old Style"/>
        </w:rPr>
        <w:t xml:space="preserve">. </w:t>
      </w:r>
    </w:p>
    <w:p w:rsidR="004E65E8" w:rsidRPr="001E6C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 xml:space="preserve">Hvorvidt opplysningene </w:t>
      </w:r>
      <w:r>
        <w:rPr>
          <w:rFonts w:ascii="DepCentury Old Style" w:hAnsi="DepCentury Old Style"/>
        </w:rPr>
        <w:t xml:space="preserve">i det andre offentlige registeret </w:t>
      </w:r>
      <w:r w:rsidRPr="001E6CE8">
        <w:rPr>
          <w:rFonts w:ascii="DepCentury Old Style" w:hAnsi="DepCentury Old Style"/>
        </w:rPr>
        <w:t xml:space="preserve">er nødvendige i relasjon til vedkommende trygdeytelse, avhenger av hva som finnes i </w:t>
      </w:r>
      <w:r>
        <w:rPr>
          <w:rFonts w:ascii="DepCentury Old Style" w:hAnsi="DepCentury Old Style"/>
        </w:rPr>
        <w:t>det aktuelle</w:t>
      </w:r>
      <w:r w:rsidRPr="001E6CE8">
        <w:rPr>
          <w:rFonts w:ascii="DepCentury Old Style" w:hAnsi="DepCentury Old Style"/>
        </w:rPr>
        <w:t xml:space="preserve"> register</w:t>
      </w:r>
      <w:r>
        <w:rPr>
          <w:rFonts w:ascii="DepCentury Old Style" w:hAnsi="DepCentury Old Style"/>
        </w:rPr>
        <w:t>et</w:t>
      </w:r>
      <w:r w:rsidRPr="001E6CE8">
        <w:rPr>
          <w:rFonts w:ascii="DepCentury Old Style" w:hAnsi="DepCentury Old Style"/>
        </w:rPr>
        <w:t>. Samkjøring mot det enkelte registret kan derfor ligge innenfor hjemmelen for</w:t>
      </w:r>
      <w:r>
        <w:rPr>
          <w:rFonts w:ascii="DepCentury Old Style" w:hAnsi="DepCentury Old Style"/>
        </w:rPr>
        <w:t xml:space="preserve"> en type trygdeytelse, men ikke</w:t>
      </w:r>
      <w:r w:rsidRPr="001E6CE8">
        <w:rPr>
          <w:rFonts w:ascii="DepCentury Old Style" w:hAnsi="DepCentury Old Style"/>
        </w:rPr>
        <w:t xml:space="preserve"> for andre.</w:t>
      </w:r>
    </w:p>
    <w:p w:rsidR="004E65E8" w:rsidRDefault="004E65E8" w:rsidP="004E65E8">
      <w:pPr>
        <w:pStyle w:val="Sitat"/>
        <w:rPr>
          <w:i w:val="0"/>
          <w:iCs w:val="0"/>
          <w:color w:val="auto"/>
          <w:szCs w:val="24"/>
          <w:lang w:eastAsia="nb-NO"/>
        </w:rPr>
      </w:pPr>
    </w:p>
    <w:p w:rsidR="004E65E8" w:rsidRPr="009C3E62" w:rsidRDefault="004E65E8" w:rsidP="004E65E8">
      <w:pPr>
        <w:pStyle w:val="Overskrift2"/>
        <w:rPr>
          <w:rFonts w:ascii="DepCentury Old Style" w:hAnsi="DepCentury Old Style"/>
        </w:rPr>
      </w:pPr>
      <w:r>
        <w:rPr>
          <w:rFonts w:ascii="DepCentury Old Style" w:hAnsi="DepCentury Old Style"/>
        </w:rPr>
        <w:t>4.2 V</w:t>
      </w:r>
      <w:r w:rsidRPr="009C3E62">
        <w:rPr>
          <w:rFonts w:ascii="DepCentury Old Style" w:hAnsi="DepCentury Old Style"/>
        </w:rPr>
        <w:t xml:space="preserve">urdering </w:t>
      </w:r>
    </w:p>
    <w:p w:rsidR="004E65E8" w:rsidRPr="0043450E" w:rsidRDefault="004E65E8" w:rsidP="004E65E8"/>
    <w:p w:rsidR="004E65E8" w:rsidRPr="001E6CE8" w:rsidRDefault="004E65E8" w:rsidP="004E65E8">
      <w:pPr>
        <w:rPr>
          <w:rFonts w:ascii="DepCentury Old Style" w:hAnsi="DepCentury Old Style"/>
        </w:rPr>
      </w:pPr>
      <w:r>
        <w:rPr>
          <w:rFonts w:ascii="DepCentury Old Style" w:hAnsi="DepCentury Old Style"/>
        </w:rPr>
        <w:t>Folketrygdloven § 21-4 første ledd gir hjemmel for registersamkjøring, men gir ingen direkte anvisninger når det gjelder gjennomføringen av denne typen kontroller. Det</w:t>
      </w:r>
      <w:r w:rsidRPr="001E6CE8">
        <w:rPr>
          <w:rFonts w:ascii="DepCentury Old Style" w:hAnsi="DepCentury Old Style"/>
        </w:rPr>
        <w:t xml:space="preserve"> kan </w:t>
      </w:r>
      <w:r>
        <w:rPr>
          <w:rFonts w:ascii="DepCentury Old Style" w:hAnsi="DepCentury Old Style"/>
        </w:rPr>
        <w:t>derfor</w:t>
      </w:r>
      <w:r w:rsidRPr="001E6CE8">
        <w:rPr>
          <w:rFonts w:ascii="DepCentury Old Style" w:hAnsi="DepCentury Old Style"/>
        </w:rPr>
        <w:t xml:space="preserve"> </w:t>
      </w:r>
      <w:r>
        <w:rPr>
          <w:rFonts w:ascii="DepCentury Old Style" w:hAnsi="DepCentury Old Style"/>
        </w:rPr>
        <w:t>synes grunn</w:t>
      </w:r>
      <w:r w:rsidRPr="001E6CE8">
        <w:rPr>
          <w:rFonts w:ascii="DepCentury Old Style" w:hAnsi="DepCentury Old Style"/>
        </w:rPr>
        <w:t xml:space="preserve"> til å supplere loven </w:t>
      </w:r>
      <w:r>
        <w:rPr>
          <w:rFonts w:ascii="DepCentury Old Style" w:hAnsi="DepCentury Old Style"/>
        </w:rPr>
        <w:t xml:space="preserve">med en egen bestemmelse om dette </w:t>
      </w:r>
      <w:r w:rsidRPr="001E6CE8">
        <w:rPr>
          <w:rFonts w:ascii="DepCentury Old Style" w:hAnsi="DepCentury Old Style"/>
        </w:rPr>
        <w:t>for å presisere</w:t>
      </w:r>
      <w:r>
        <w:rPr>
          <w:rFonts w:ascii="DepCentury Old Style" w:hAnsi="DepCentury Old Style"/>
        </w:rPr>
        <w:t xml:space="preserve"> og </w:t>
      </w:r>
      <w:r w:rsidRPr="001E6CE8">
        <w:rPr>
          <w:rFonts w:ascii="DepCentury Old Style" w:hAnsi="DepCentury Old Style"/>
        </w:rPr>
        <w:t>klargjøre forhold knyttet til samkjøring</w:t>
      </w:r>
      <w:r>
        <w:rPr>
          <w:rFonts w:ascii="DepCentury Old Style" w:hAnsi="DepCentury Old Style"/>
        </w:rPr>
        <w:t xml:space="preserve"> av registre.</w:t>
      </w:r>
    </w:p>
    <w:p w:rsidR="004E65E8" w:rsidRDefault="004E65E8" w:rsidP="004E65E8">
      <w:pPr>
        <w:pStyle w:val="Listeavsnitt"/>
        <w:spacing w:before="48"/>
        <w:ind w:left="0" w:right="398"/>
        <w:rPr>
          <w:rFonts w:ascii="DepCentury Old Style" w:hAnsi="DepCentury Old Style"/>
        </w:rPr>
      </w:pPr>
    </w:p>
    <w:p w:rsidR="004E65E8" w:rsidRDefault="004E65E8" w:rsidP="004E65E8">
      <w:pPr>
        <w:pStyle w:val="Listeavsnitt"/>
        <w:spacing w:before="48"/>
        <w:ind w:left="0" w:right="398"/>
        <w:rPr>
          <w:rFonts w:ascii="DepCentury Old Style" w:hAnsi="DepCentury Old Style"/>
          <w:szCs w:val="20"/>
          <w:lang w:eastAsia="en-US"/>
        </w:rPr>
      </w:pPr>
      <w:r>
        <w:rPr>
          <w:rFonts w:ascii="DepCentury Old Style" w:hAnsi="DepCentury Old Style"/>
        </w:rPr>
        <w:t>E</w:t>
      </w:r>
      <w:r>
        <w:rPr>
          <w:rFonts w:ascii="DepCentury Old Style" w:hAnsi="DepCentury Old Style"/>
          <w:szCs w:val="20"/>
          <w:lang w:eastAsia="en-US"/>
        </w:rPr>
        <w:t xml:space="preserve">rfaringene fra praksis med registersamkjøringer viser at </w:t>
      </w:r>
      <w:r w:rsidRPr="001E6CE8">
        <w:rPr>
          <w:rFonts w:ascii="DepCentury Old Style" w:hAnsi="DepCentury Old Style"/>
          <w:szCs w:val="20"/>
          <w:lang w:eastAsia="en-US"/>
        </w:rPr>
        <w:t xml:space="preserve">rutinemessige kontroller </w:t>
      </w:r>
      <w:r>
        <w:rPr>
          <w:rFonts w:ascii="DepCentury Old Style" w:hAnsi="DepCentury Old Style"/>
          <w:szCs w:val="20"/>
          <w:lang w:eastAsia="en-US"/>
        </w:rPr>
        <w:t xml:space="preserve">er et svært </w:t>
      </w:r>
      <w:r w:rsidRPr="001E6CE8">
        <w:rPr>
          <w:rFonts w:ascii="DepCentury Old Style" w:hAnsi="DepCentury Old Style"/>
          <w:szCs w:val="20"/>
          <w:lang w:eastAsia="en-US"/>
        </w:rPr>
        <w:t>viktig verktøy</w:t>
      </w:r>
      <w:r>
        <w:rPr>
          <w:rFonts w:ascii="DepCentury Old Style" w:hAnsi="DepCentury Old Style"/>
          <w:szCs w:val="20"/>
          <w:lang w:eastAsia="en-US"/>
        </w:rPr>
        <w:t xml:space="preserve"> for å avdekke feilutbetalinger og misbruk av ytelser</w:t>
      </w:r>
      <w:r w:rsidRPr="001E6CE8">
        <w:rPr>
          <w:rFonts w:ascii="DepCentury Old Style" w:hAnsi="DepCentury Old Style"/>
          <w:szCs w:val="20"/>
          <w:lang w:eastAsia="en-US"/>
        </w:rPr>
        <w:t>.</w:t>
      </w:r>
      <w:r>
        <w:rPr>
          <w:rFonts w:ascii="DepCentury Old Style" w:hAnsi="DepCentury Old Style"/>
          <w:szCs w:val="20"/>
          <w:lang w:eastAsia="en-US"/>
        </w:rPr>
        <w:t xml:space="preserve"> I dag gjennomføres registersamkjøringer mot skatteetaten når det gjelder pensjoner og forsørgingstillegg, mens det gjennomføres interne registersamkjøringer på dagpenger og arbeidsavklaringspenger. Mange feilutbetalingssaker og misbrukssaker blir avdekket på denne måten, idet samkjøringene viser at brukerne ikke har overholdt sin plikt til å melde fra om inntekts- og/eller arbeidsforhold. </w:t>
      </w:r>
    </w:p>
    <w:p w:rsidR="004E65E8" w:rsidRDefault="004E65E8" w:rsidP="004E65E8">
      <w:pPr>
        <w:pStyle w:val="Listeavsnitt"/>
        <w:spacing w:before="48"/>
        <w:ind w:left="0" w:right="398"/>
        <w:rPr>
          <w:rFonts w:ascii="DepCentury Old Style" w:hAnsi="DepCentury Old Style"/>
          <w:szCs w:val="20"/>
          <w:lang w:eastAsia="en-US"/>
        </w:rPr>
      </w:pPr>
    </w:p>
    <w:p w:rsidR="004E65E8" w:rsidRDefault="004E65E8" w:rsidP="004E65E8">
      <w:pPr>
        <w:pStyle w:val="Listeavsnitt"/>
        <w:spacing w:before="48"/>
        <w:ind w:left="0" w:right="398"/>
        <w:rPr>
          <w:rFonts w:ascii="DepCentury Old Style" w:hAnsi="DepCentury Old Style"/>
        </w:rPr>
      </w:pPr>
      <w:r w:rsidRPr="001E6CE8">
        <w:rPr>
          <w:rFonts w:ascii="DepCentury Old Style" w:hAnsi="DepCentury Old Style"/>
        </w:rPr>
        <w:t xml:space="preserve">En effektiv innsats mot misbruk er grunnleggende avhengig av </w:t>
      </w:r>
      <w:r>
        <w:rPr>
          <w:rFonts w:ascii="DepCentury Old Style" w:hAnsi="DepCentury Old Style"/>
        </w:rPr>
        <w:t>at slike kontroller foretas</w:t>
      </w:r>
      <w:r w:rsidRPr="001E6CE8">
        <w:rPr>
          <w:rFonts w:ascii="DepCentury Old Style" w:hAnsi="DepCentury Old Style"/>
        </w:rPr>
        <w:t xml:space="preserve">. </w:t>
      </w:r>
      <w:r>
        <w:rPr>
          <w:rFonts w:ascii="DepCentury Old Style" w:hAnsi="DepCentury Old Style"/>
        </w:rPr>
        <w:t xml:space="preserve">I mange tilfelle vil imidlertid ikke resultatet av samkjøringen i seg selv gi svar på om det faktisk skjer urettmessig utbetaling av ytelser, men gi en opplisting av hvilke saker det er grunn til å se nærmere på. Dermed legges forholdene til rette for en mer målrettet innsats for å avdekke feilutbetalinger og trygdemisbruk. </w:t>
      </w:r>
    </w:p>
    <w:p w:rsidR="004E65E8" w:rsidRDefault="004E65E8" w:rsidP="004E65E8">
      <w:pPr>
        <w:pStyle w:val="Listeavsnitt"/>
        <w:spacing w:before="48"/>
        <w:ind w:left="0" w:right="398"/>
        <w:rPr>
          <w:rFonts w:ascii="DepCentury Old Style" w:hAnsi="DepCentury Old Style"/>
        </w:rPr>
      </w:pPr>
    </w:p>
    <w:p w:rsidR="004E65E8" w:rsidRDefault="004E65E8" w:rsidP="004E65E8">
      <w:pPr>
        <w:pStyle w:val="Listeavsnitt"/>
        <w:spacing w:before="48"/>
        <w:ind w:left="0" w:right="398"/>
        <w:rPr>
          <w:rFonts w:ascii="DepCentury Old Style" w:hAnsi="DepCentury Old Style"/>
        </w:rPr>
      </w:pPr>
      <w:r w:rsidRPr="001E6CE8">
        <w:rPr>
          <w:rFonts w:ascii="DepCentury Old Style" w:hAnsi="DepCentury Old Style"/>
        </w:rPr>
        <w:t xml:space="preserve">For å sikre en effektiv bruk av registersamkjøring i det framtidige arbeidet mot trygdemisbruk, bør samkjøringen av registre </w:t>
      </w:r>
      <w:r>
        <w:rPr>
          <w:rFonts w:ascii="DepCentury Old Style" w:hAnsi="DepCentury Old Style"/>
        </w:rPr>
        <w:t xml:space="preserve">gis en </w:t>
      </w:r>
      <w:r w:rsidRPr="001E6CE8">
        <w:rPr>
          <w:rFonts w:ascii="DepCentury Old Style" w:hAnsi="DepCentury Old Style"/>
        </w:rPr>
        <w:t>klarere f</w:t>
      </w:r>
      <w:r>
        <w:rPr>
          <w:rFonts w:ascii="DepCentury Old Style" w:hAnsi="DepCentury Old Style"/>
        </w:rPr>
        <w:t>orankring i</w:t>
      </w:r>
      <w:r w:rsidRPr="001E6CE8">
        <w:rPr>
          <w:rFonts w:ascii="DepCentury Old Style" w:hAnsi="DepCentury Old Style"/>
        </w:rPr>
        <w:t xml:space="preserve"> lovteksten enn i dag. Det synes hensiktsmessig at dette skjer ved å etablere en ny </w:t>
      </w:r>
      <w:r>
        <w:rPr>
          <w:rFonts w:ascii="DepCentury Old Style" w:hAnsi="DepCentury Old Style"/>
        </w:rPr>
        <w:t xml:space="preserve">bestemmelse i </w:t>
      </w:r>
      <w:r w:rsidRPr="001E6CE8">
        <w:rPr>
          <w:rFonts w:ascii="DepCentury Old Style" w:hAnsi="DepCentury Old Style"/>
        </w:rPr>
        <w:t xml:space="preserve">folketrygdloven, som bør vise tilbake til § 21-4 første ledd, men også </w:t>
      </w:r>
      <w:r>
        <w:rPr>
          <w:rFonts w:ascii="DepCentury Old Style" w:hAnsi="DepCentury Old Style"/>
        </w:rPr>
        <w:t xml:space="preserve">gi egne regler om </w:t>
      </w:r>
      <w:r w:rsidRPr="001E6CE8">
        <w:rPr>
          <w:rFonts w:ascii="DepCentury Old Style" w:hAnsi="DepCentury Old Style"/>
        </w:rPr>
        <w:t>ulike side</w:t>
      </w:r>
      <w:r>
        <w:rPr>
          <w:rFonts w:ascii="DepCentury Old Style" w:hAnsi="DepCentury Old Style"/>
        </w:rPr>
        <w:t>r</w:t>
      </w:r>
      <w:r w:rsidRPr="001E6CE8">
        <w:rPr>
          <w:rFonts w:ascii="DepCentury Old Style" w:hAnsi="DepCentury Old Style"/>
        </w:rPr>
        <w:t xml:space="preserve"> av denne kontrollformen.</w:t>
      </w:r>
    </w:p>
    <w:p w:rsidR="004E65E8" w:rsidRPr="001E6CE8" w:rsidRDefault="004E65E8" w:rsidP="004E65E8">
      <w:pPr>
        <w:pStyle w:val="Listeavsnitt"/>
        <w:spacing w:before="48"/>
        <w:ind w:left="0" w:right="398"/>
        <w:rPr>
          <w:rFonts w:ascii="DepCentury Old Style" w:hAnsi="DepCentury Old Style"/>
        </w:rPr>
      </w:pPr>
      <w:r w:rsidRPr="001E6CE8">
        <w:rPr>
          <w:rFonts w:ascii="DepCentury Old Style" w:hAnsi="DepCentury Old Style"/>
        </w:rPr>
        <w:t xml:space="preserve"> </w:t>
      </w:r>
    </w:p>
    <w:p w:rsidR="004E65E8" w:rsidRPr="001E6CE8" w:rsidRDefault="004E65E8" w:rsidP="004E65E8">
      <w:pPr>
        <w:pStyle w:val="Listeavsnitt"/>
        <w:spacing w:before="48"/>
        <w:ind w:left="0" w:right="398"/>
        <w:rPr>
          <w:rFonts w:ascii="DepCentury Old Style" w:hAnsi="DepCentury Old Style"/>
        </w:rPr>
      </w:pPr>
      <w:r>
        <w:rPr>
          <w:rFonts w:ascii="DepCentury Old Style" w:hAnsi="DepCentury Old Style"/>
        </w:rPr>
        <w:t xml:space="preserve">Det kan blant annet være aktuelt </w:t>
      </w:r>
      <w:r w:rsidRPr="001E6CE8">
        <w:rPr>
          <w:rFonts w:ascii="DepCentury Old Style" w:hAnsi="DepCentury Old Style"/>
        </w:rPr>
        <w:t>at en ny bestemmelse uttrykkeli</w:t>
      </w:r>
      <w:r>
        <w:rPr>
          <w:rFonts w:ascii="DepCentury Old Style" w:hAnsi="DepCentury Old Style"/>
        </w:rPr>
        <w:t>g gir hjemmel for</w:t>
      </w:r>
      <w:r w:rsidRPr="001E6CE8">
        <w:rPr>
          <w:rFonts w:ascii="DepCentury Old Style" w:hAnsi="DepCentury Old Style"/>
        </w:rPr>
        <w:t xml:space="preserve"> innhenting av opplysninger om andre </w:t>
      </w:r>
      <w:r>
        <w:rPr>
          <w:rFonts w:ascii="DepCentury Old Style" w:hAnsi="DepCentury Old Style"/>
        </w:rPr>
        <w:t xml:space="preserve">personer </w:t>
      </w:r>
      <w:r w:rsidRPr="001E6CE8">
        <w:rPr>
          <w:rFonts w:ascii="DepCentury Old Style" w:hAnsi="DepCentury Old Style"/>
        </w:rPr>
        <w:t xml:space="preserve">enn stønadstaker, </w:t>
      </w:r>
      <w:r w:rsidRPr="00625FB2">
        <w:rPr>
          <w:rFonts w:ascii="DepCentury Old Style" w:hAnsi="DepCentury Old Style"/>
        </w:rPr>
        <w:t>forutsatt at disse opplysningene etter lov eller forskrift kan påvirke retten til ytelser.</w:t>
      </w:r>
      <w:r w:rsidRPr="001E6CE8">
        <w:rPr>
          <w:rFonts w:ascii="DepCentury Old Style" w:hAnsi="DepCentury Old Style"/>
        </w:rPr>
        <w:t xml:space="preserve"> Det har vært en viss usikkerhet i praksis mht. om § 21-4 første ledd gir tilstrekkelig hjemmel til dette, selv om slike opplysninger kan </w:t>
      </w:r>
      <w:r>
        <w:rPr>
          <w:rFonts w:ascii="DepCentury Old Style" w:hAnsi="DepCentury Old Style"/>
        </w:rPr>
        <w:t>være avgjørende</w:t>
      </w:r>
      <w:r w:rsidRPr="001E6CE8">
        <w:rPr>
          <w:rFonts w:ascii="DepCentury Old Style" w:hAnsi="DepCentury Old Style"/>
        </w:rPr>
        <w:t xml:space="preserve"> for å ta standpunkt til retten til ytelser</w:t>
      </w:r>
      <w:r>
        <w:rPr>
          <w:rFonts w:ascii="DepCentury Old Style" w:hAnsi="DepCentury Old Style"/>
        </w:rPr>
        <w:t xml:space="preserve"> eller omfanget av ytelsene</w:t>
      </w:r>
      <w:r w:rsidRPr="001E6CE8">
        <w:rPr>
          <w:rFonts w:ascii="DepCentury Old Style" w:hAnsi="DepCentury Old Style"/>
        </w:rPr>
        <w:t xml:space="preserve">, og således er direkte omfattet av ordlyden i paragrafen. </w:t>
      </w:r>
      <w:r>
        <w:rPr>
          <w:rFonts w:ascii="DepCentury Old Style" w:hAnsi="DepCentury Old Style"/>
        </w:rPr>
        <w:t>Det kan også</w:t>
      </w:r>
      <w:r w:rsidRPr="001E6CE8">
        <w:rPr>
          <w:rFonts w:ascii="DepCentury Old Style" w:hAnsi="DepCentury Old Style"/>
        </w:rPr>
        <w:t xml:space="preserve"> være hensiktsmessig å </w:t>
      </w:r>
      <w:r>
        <w:rPr>
          <w:rFonts w:ascii="DepCentury Old Style" w:hAnsi="DepCentury Old Style"/>
        </w:rPr>
        <w:t xml:space="preserve">vurdere </w:t>
      </w:r>
      <w:r w:rsidRPr="001E6CE8">
        <w:rPr>
          <w:rFonts w:ascii="DepCentury Old Style" w:hAnsi="DepCentury Old Style"/>
        </w:rPr>
        <w:t>en presisering av § 21-4 første ledd</w:t>
      </w:r>
      <w:r>
        <w:rPr>
          <w:rFonts w:ascii="DepCentury Old Style" w:hAnsi="DepCentury Old Style"/>
        </w:rPr>
        <w:t xml:space="preserve"> på dette punktet</w:t>
      </w:r>
      <w:r w:rsidRPr="001E6CE8">
        <w:rPr>
          <w:rFonts w:ascii="DepCentury Old Style" w:hAnsi="DepCentury Old Style"/>
        </w:rPr>
        <w:t>.</w:t>
      </w:r>
    </w:p>
    <w:p w:rsidR="004E65E8" w:rsidRPr="001E6CE8" w:rsidRDefault="004E65E8" w:rsidP="004E65E8">
      <w:pPr>
        <w:rPr>
          <w:rFonts w:ascii="DepCentury Old Style" w:hAnsi="DepCentury Old Style"/>
        </w:rPr>
      </w:pPr>
    </w:p>
    <w:p w:rsidR="004E65E8" w:rsidRDefault="004E65E8" w:rsidP="004E65E8">
      <w:pPr>
        <w:rPr>
          <w:rFonts w:ascii="DepCentury Old Style" w:hAnsi="DepCentury Old Style"/>
        </w:rPr>
      </w:pPr>
      <w:r w:rsidRPr="001E6CE8">
        <w:rPr>
          <w:rFonts w:ascii="DepCentury Old Style" w:hAnsi="DepCentury Old Style"/>
        </w:rPr>
        <w:t xml:space="preserve">Som </w:t>
      </w:r>
      <w:r>
        <w:rPr>
          <w:rFonts w:ascii="DepCentury Old Style" w:hAnsi="DepCentury Old Style"/>
        </w:rPr>
        <w:t xml:space="preserve">nevnt </w:t>
      </w:r>
      <w:r w:rsidRPr="001E6CE8">
        <w:rPr>
          <w:rFonts w:ascii="DepCentury Old Style" w:hAnsi="DepCentury Old Style"/>
        </w:rPr>
        <w:t xml:space="preserve">kan de praktiske sidene av registerkontroll by på utfordringer, da samkjøring </w:t>
      </w:r>
      <w:r>
        <w:rPr>
          <w:rFonts w:ascii="DepCentury Old Style" w:hAnsi="DepCentury Old Style"/>
        </w:rPr>
        <w:t>kan kreve</w:t>
      </w:r>
      <w:r w:rsidRPr="001E6CE8">
        <w:rPr>
          <w:rFonts w:ascii="DepCentury Old Style" w:hAnsi="DepCentury Old Style"/>
        </w:rPr>
        <w:t xml:space="preserve"> systemtekniske tilpasninger både hos avgiver og mottaker av opplysninger. </w:t>
      </w:r>
      <w:r>
        <w:rPr>
          <w:rFonts w:ascii="DepCentury Old Style" w:hAnsi="DepCentury Old Style"/>
        </w:rPr>
        <w:t xml:space="preserve">Samtidig finnes det etablerte løsninger bl.a. hos skatteetaten, hvor data kan bestilles på en bestemt måte og det er utviklet avleveringsmåter. Det samme gjelder Brønnøysundregistrene. Ved å krysskjøre bestilte data mot uttrekk fra egne registre kan samkjøringen gjennomføres uten særlige kostnader. </w:t>
      </w:r>
    </w:p>
    <w:p w:rsidR="004E65E8" w:rsidRDefault="004E65E8" w:rsidP="004E65E8">
      <w:pPr>
        <w:rPr>
          <w:rFonts w:ascii="DepCentury Old Style" w:hAnsi="DepCentury Old Style"/>
        </w:rPr>
      </w:pPr>
    </w:p>
    <w:p w:rsidR="004E65E8" w:rsidRPr="002251F6" w:rsidRDefault="004E65E8" w:rsidP="004E65E8">
      <w:pPr>
        <w:rPr>
          <w:rFonts w:ascii="DepCentury Old Style" w:hAnsi="DepCentury Old Style"/>
          <w:i/>
        </w:rPr>
      </w:pPr>
      <w:r>
        <w:rPr>
          <w:rFonts w:ascii="DepCentury Old Style" w:hAnsi="DepCentury Old Style"/>
        </w:rPr>
        <w:t xml:space="preserve">Etableringen av en egen bestemmelse i folketrygdloven om registersamkjøring må derfor følges opp med en kartlegging av hvilke registre som er aktuelle for samkjøring med Arbeids- og velferdsetatens registre, hvilke tiltak som er nødvendige for å legge til rette for slik samkjøring og hvilke kostnader disse tiltakene vil føre med seg. </w:t>
      </w:r>
      <w:r w:rsidRPr="001E6CE8">
        <w:rPr>
          <w:rFonts w:ascii="DepCentury Old Style" w:hAnsi="DepCentury Old Style"/>
        </w:rPr>
        <w:t xml:space="preserve">Bortsett fra at det må finnes en løsning for dekning av </w:t>
      </w:r>
      <w:r>
        <w:rPr>
          <w:rFonts w:ascii="DepCentury Old Style" w:hAnsi="DepCentury Old Style"/>
        </w:rPr>
        <w:t xml:space="preserve">eventuelle </w:t>
      </w:r>
      <w:r w:rsidRPr="001E6CE8">
        <w:rPr>
          <w:rFonts w:ascii="DepCentury Old Style" w:hAnsi="DepCentury Old Style"/>
        </w:rPr>
        <w:t>utgifte</w:t>
      </w:r>
      <w:r>
        <w:rPr>
          <w:rFonts w:ascii="DepCentury Old Style" w:hAnsi="DepCentury Old Style"/>
        </w:rPr>
        <w:t>r</w:t>
      </w:r>
      <w:r w:rsidRPr="001E6CE8">
        <w:rPr>
          <w:rFonts w:ascii="DepCentury Old Style" w:hAnsi="DepCentury Old Style"/>
        </w:rPr>
        <w:t xml:space="preserve"> til tekniske tilpasninge</w:t>
      </w:r>
      <w:r>
        <w:rPr>
          <w:rFonts w:ascii="DepCentury Old Style" w:hAnsi="DepCentury Old Style"/>
        </w:rPr>
        <w:t>r</w:t>
      </w:r>
      <w:r w:rsidRPr="001E6CE8">
        <w:rPr>
          <w:rFonts w:ascii="DepCentury Old Style" w:hAnsi="DepCentury Old Style"/>
        </w:rPr>
        <w:t>, antas at samkjøring av registre mellom offentlige myndigheter bør skje uten vederlag.</w:t>
      </w:r>
      <w:r>
        <w:rPr>
          <w:rFonts w:ascii="DepCentury Old Style" w:hAnsi="DepCentury Old Style"/>
        </w:rPr>
        <w:t xml:space="preserve"> </w:t>
      </w:r>
    </w:p>
    <w:p w:rsidR="004E65E8" w:rsidRPr="001E6CE8" w:rsidRDefault="004E65E8" w:rsidP="004E65E8">
      <w:pPr>
        <w:rPr>
          <w:rFonts w:ascii="DepCentury Old Style" w:hAnsi="DepCentury Old Style"/>
        </w:rPr>
      </w:pPr>
      <w:r w:rsidRPr="001E6CE8">
        <w:rPr>
          <w:rFonts w:ascii="DepCentury Old Style" w:hAnsi="DepCentury Old Style"/>
        </w:rPr>
        <w:t xml:space="preserve"> </w:t>
      </w:r>
    </w:p>
    <w:p w:rsidR="004E65E8" w:rsidRDefault="004E65E8" w:rsidP="004E65E8">
      <w:pPr>
        <w:pStyle w:val="Overskrift2"/>
        <w:rPr>
          <w:rFonts w:ascii="DepCentury Old Style" w:hAnsi="DepCentury Old Style"/>
        </w:rPr>
      </w:pPr>
      <w:r>
        <w:rPr>
          <w:rFonts w:ascii="DepCentury Old Style" w:hAnsi="DepCentury Old Style"/>
        </w:rPr>
        <w:t>4.3 Forholdet til personvernet</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 xml:space="preserve">Samkjøring av opplysninger mellom ulike offentlige etaters registre/databaser reiser spørsmål i forhold til personvernet. </w:t>
      </w:r>
      <w:r w:rsidRPr="001E6CE8">
        <w:rPr>
          <w:rFonts w:ascii="DepCentury Old Style" w:hAnsi="DepCentury Old Style"/>
        </w:rPr>
        <w:t>Ved samkjøring</w:t>
      </w:r>
      <w:r>
        <w:rPr>
          <w:rFonts w:ascii="DepCentury Old Style" w:hAnsi="DepCentury Old Style"/>
        </w:rPr>
        <w:t>en</w:t>
      </w:r>
      <w:r w:rsidRPr="001E6CE8">
        <w:rPr>
          <w:rFonts w:ascii="DepCentury Old Style" w:hAnsi="DepCentury Old Style"/>
        </w:rPr>
        <w:t xml:space="preserve"> </w:t>
      </w:r>
      <w:r>
        <w:rPr>
          <w:rFonts w:ascii="DepCentury Old Style" w:hAnsi="DepCentury Old Style"/>
        </w:rPr>
        <w:t xml:space="preserve">vil kunne være aktuelt å hente ut </w:t>
      </w:r>
      <w:r w:rsidRPr="001E6CE8">
        <w:rPr>
          <w:rFonts w:ascii="DepCentury Old Style" w:hAnsi="DepCentury Old Style"/>
        </w:rPr>
        <w:t>en rekke typer opplys</w:t>
      </w:r>
      <w:r>
        <w:rPr>
          <w:rFonts w:ascii="DepCentury Old Style" w:hAnsi="DepCentury Old Style"/>
        </w:rPr>
        <w:t>n</w:t>
      </w:r>
      <w:r w:rsidRPr="001E6CE8">
        <w:rPr>
          <w:rFonts w:ascii="DepCentury Old Style" w:hAnsi="DepCentury Old Style"/>
        </w:rPr>
        <w:t>in</w:t>
      </w:r>
      <w:r>
        <w:rPr>
          <w:rFonts w:ascii="DepCentury Old Style" w:hAnsi="DepCentury Old Style"/>
        </w:rPr>
        <w:t>g</w:t>
      </w:r>
      <w:r w:rsidRPr="001E6CE8">
        <w:rPr>
          <w:rFonts w:ascii="DepCentury Old Style" w:hAnsi="DepCentury Old Style"/>
        </w:rPr>
        <w:t xml:space="preserve">er. </w:t>
      </w:r>
      <w:r>
        <w:rPr>
          <w:rFonts w:ascii="DepCentury Old Style" w:hAnsi="DepCentury Old Style"/>
        </w:rPr>
        <w:t>For en stor del vil det dreie seg om ulike former for ø</w:t>
      </w:r>
      <w:r w:rsidRPr="001E6CE8">
        <w:rPr>
          <w:rFonts w:ascii="DepCentury Old Style" w:hAnsi="DepCentury Old Style"/>
        </w:rPr>
        <w:t xml:space="preserve">konomiske opplysninger, og slike opplysninger er ikke sensitive etter personopplysningsloven § 2. </w:t>
      </w:r>
      <w:r>
        <w:rPr>
          <w:rFonts w:ascii="DepCentury Old Style" w:hAnsi="DepCentury Old Style"/>
        </w:rPr>
        <w:t xml:space="preserve">Dette utgjør langt </w:t>
      </w:r>
      <w:r w:rsidRPr="001E6CE8">
        <w:rPr>
          <w:rFonts w:ascii="DepCentury Old Style" w:hAnsi="DepCentury Old Style"/>
        </w:rPr>
        <w:t xml:space="preserve">den viktigste delen av de opplysninger som Arbeids- og velferdsetaten har behov for </w:t>
      </w:r>
      <w:r>
        <w:rPr>
          <w:rFonts w:ascii="DepCentury Old Style" w:hAnsi="DepCentury Old Style"/>
        </w:rPr>
        <w:t>å hente ut ved registersamkjøring</w:t>
      </w:r>
      <w:r w:rsidRPr="001E6CE8">
        <w:rPr>
          <w:rFonts w:ascii="DepCentury Old Style" w:hAnsi="DepCentury Old Style"/>
        </w:rPr>
        <w:t xml:space="preserve"> (skatt, avgift, valutaregisteret). </w:t>
      </w:r>
      <w:r>
        <w:rPr>
          <w:rFonts w:ascii="DepCentury Old Style" w:hAnsi="DepCentury Old Style"/>
        </w:rPr>
        <w:t>Samkjøringen av registre vil dessuten fungere mest effektivt dersom den knyttes opp mot relativt enkle kriterier, og dette innebærer at for eksempel helseopplysninger om den enkelte ikke synes aktuelle for denne typen kontroll.</w:t>
      </w:r>
    </w:p>
    <w:p w:rsidR="004E65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Rutinemessig registerkontroll innebærer i</w:t>
      </w:r>
      <w:r>
        <w:rPr>
          <w:rFonts w:ascii="DepCentury Old Style" w:hAnsi="DepCentury Old Style"/>
        </w:rPr>
        <w:t xml:space="preserve"> alle tilfelle</w:t>
      </w:r>
      <w:r w:rsidRPr="001E6CE8">
        <w:rPr>
          <w:rFonts w:ascii="DepCentury Old Style" w:hAnsi="DepCentury Old Style"/>
        </w:rPr>
        <w:t xml:space="preserve"> et inngrep i personvernet. Dette må veies mot at legitimiteten av velferdsordningene utfordres uten de nødvendige kontroller. </w:t>
      </w:r>
      <w:r>
        <w:rPr>
          <w:rFonts w:ascii="DepCentury Old Style" w:hAnsi="DepCentury Old Style"/>
        </w:rPr>
        <w:t>I</w:t>
      </w:r>
      <w:r w:rsidRPr="001E6CE8">
        <w:rPr>
          <w:rFonts w:ascii="DepCentury Old Style" w:hAnsi="DepCentury Old Style"/>
        </w:rPr>
        <w:t>nnhenting og behandling av data ved samkjøring av registre er undergitt reglene i personopplysningsloven. Skattedirektoratet er for sitt vedkommende ved forskrift gitt ansvar for nærmere retningslinjer for tilgang til opplysninger fra Skatteetaten. Forskriften inneholder blant annet krav til informasjonssikkerhet. Disse kravene må instanser som får tilgang til disse registrene fylle, også Arbeids- og velferdsetaten.</w:t>
      </w:r>
    </w:p>
    <w:p w:rsidR="004E65E8" w:rsidRPr="001E6CE8" w:rsidRDefault="004E65E8" w:rsidP="004E65E8">
      <w:pPr>
        <w:rPr>
          <w:rFonts w:ascii="DepCentury Old Style" w:hAnsi="DepCentury Old Style"/>
        </w:rPr>
      </w:pPr>
    </w:p>
    <w:p w:rsidR="004E65E8" w:rsidRPr="001E6CE8" w:rsidRDefault="004E65E8" w:rsidP="004E65E8">
      <w:pPr>
        <w:rPr>
          <w:rFonts w:ascii="DepCentury Old Style" w:hAnsi="DepCentury Old Style"/>
        </w:rPr>
      </w:pPr>
      <w:r w:rsidRPr="001E6CE8">
        <w:rPr>
          <w:rFonts w:ascii="DepCentury Old Style" w:hAnsi="DepCentury Old Style"/>
        </w:rPr>
        <w:t xml:space="preserve">Når det gjelder begivenhetsforløpet ved elektronisk </w:t>
      </w:r>
      <w:r>
        <w:rPr>
          <w:rFonts w:ascii="DepCentury Old Style" w:hAnsi="DepCentury Old Style"/>
        </w:rPr>
        <w:t>masseinnhenting</w:t>
      </w:r>
      <w:r w:rsidRPr="001E6CE8">
        <w:rPr>
          <w:rFonts w:ascii="DepCentury Old Style" w:hAnsi="DepCentury Old Style"/>
        </w:rPr>
        <w:t xml:space="preserve"> av opplysninger, foregår dette maskinelt, og det skjer ingen saksbehandling ved selve samkjøringen av registrene. Saksbehandling og bruk av opplysninger vil bare være aktuelt for de stønadssaker som etter samkjøring</w:t>
      </w:r>
      <w:r>
        <w:rPr>
          <w:rFonts w:ascii="DepCentury Old Style" w:hAnsi="DepCentury Old Style"/>
        </w:rPr>
        <w:t>en</w:t>
      </w:r>
      <w:r w:rsidRPr="001E6CE8">
        <w:rPr>
          <w:rFonts w:ascii="DepCentury Old Style" w:hAnsi="DepCentury Old Style"/>
        </w:rPr>
        <w:t xml:space="preserve"> tas opp til nærmere vurdering</w:t>
      </w:r>
      <w:r>
        <w:rPr>
          <w:rFonts w:ascii="DepCentury Old Style" w:hAnsi="DepCentury Old Style"/>
        </w:rPr>
        <w:t>. Dette vil være saker der</w:t>
      </w:r>
      <w:r w:rsidRPr="001E6CE8">
        <w:rPr>
          <w:rFonts w:ascii="DepCentury Old Style" w:hAnsi="DepCentury Old Style"/>
        </w:rPr>
        <w:t xml:space="preserve"> </w:t>
      </w:r>
      <w:r>
        <w:rPr>
          <w:rFonts w:ascii="DepCentury Old Style" w:hAnsi="DepCentury Old Style"/>
        </w:rPr>
        <w:t>samkjøringen</w:t>
      </w:r>
      <w:r w:rsidRPr="001E6CE8">
        <w:rPr>
          <w:rFonts w:ascii="DepCentury Old Style" w:hAnsi="DepCentury Old Style"/>
        </w:rPr>
        <w:t xml:space="preserve"> ut fra nærmere angitte kriterier indikere</w:t>
      </w:r>
      <w:r>
        <w:rPr>
          <w:rFonts w:ascii="DepCentury Old Style" w:hAnsi="DepCentury Old Style"/>
        </w:rPr>
        <w:t>r</w:t>
      </w:r>
      <w:r w:rsidRPr="001E6CE8">
        <w:rPr>
          <w:rFonts w:ascii="DepCentury Old Style" w:hAnsi="DepCentury Old Style"/>
        </w:rPr>
        <w:t xml:space="preserve"> at vilkårene for en ytelse helt eller delvis ikke er oppfylt</w:t>
      </w:r>
      <w:r>
        <w:rPr>
          <w:rFonts w:ascii="DepCentury Old Style" w:hAnsi="DepCentury Old Style"/>
        </w:rPr>
        <w:t xml:space="preserve"> eller at det må undersøkes nærmere om vilkårene er oppfylt</w:t>
      </w:r>
      <w:r w:rsidRPr="001E6CE8">
        <w:rPr>
          <w:rFonts w:ascii="DepCentury Old Style" w:hAnsi="DepCentury Old Style"/>
        </w:rPr>
        <w:t xml:space="preserve">. For de øvrige som var omfattet av registerkontrollen blir det ikke hentet eller registrert opplysninger, og personer som ikke står på den rekvirerende instansens liste blir ikke kontrollert eller berørt på annen måte. I praksis vil en effektiv </w:t>
      </w:r>
      <w:r>
        <w:rPr>
          <w:rFonts w:ascii="DepCentury Old Style" w:hAnsi="DepCentury Old Style"/>
        </w:rPr>
        <w:t xml:space="preserve">og systematisk bruk av </w:t>
      </w:r>
      <w:r w:rsidRPr="001E6CE8">
        <w:rPr>
          <w:rFonts w:ascii="DepCentury Old Style" w:hAnsi="DepCentury Old Style"/>
        </w:rPr>
        <w:t>samkjøring av registre føre til at reell behandling av personopplysninger skje</w:t>
      </w:r>
      <w:r>
        <w:rPr>
          <w:rFonts w:ascii="DepCentury Old Style" w:hAnsi="DepCentury Old Style"/>
        </w:rPr>
        <w:t>r</w:t>
      </w:r>
      <w:r w:rsidRPr="001E6CE8">
        <w:rPr>
          <w:rFonts w:ascii="DepCentury Old Style" w:hAnsi="DepCentury Old Style"/>
        </w:rPr>
        <w:t xml:space="preserve"> i et </w:t>
      </w:r>
      <w:r>
        <w:rPr>
          <w:rFonts w:ascii="DepCentury Old Style" w:hAnsi="DepCentury Old Style"/>
        </w:rPr>
        <w:t>mindre</w:t>
      </w:r>
      <w:r w:rsidRPr="001E6CE8">
        <w:rPr>
          <w:rFonts w:ascii="DepCentury Old Style" w:hAnsi="DepCentury Old Style"/>
        </w:rPr>
        <w:t xml:space="preserve"> antall saker enn </w:t>
      </w:r>
      <w:r>
        <w:rPr>
          <w:rFonts w:ascii="DepCentury Old Style" w:hAnsi="DepCentury Old Style"/>
        </w:rPr>
        <w:t>dersom</w:t>
      </w:r>
      <w:r w:rsidRPr="001E6CE8">
        <w:rPr>
          <w:rFonts w:ascii="DepCentury Old Style" w:hAnsi="DepCentury Old Style"/>
        </w:rPr>
        <w:t xml:space="preserve"> kontrollopplysninger må innhentes manuelt i hver enkelt sak. </w:t>
      </w:r>
    </w:p>
    <w:p w:rsidR="004E65E8" w:rsidRPr="001E6CE8" w:rsidRDefault="004E65E8" w:rsidP="004E65E8">
      <w:pPr>
        <w:rPr>
          <w:rFonts w:ascii="DepCentury Old Style" w:hAnsi="DepCentury Old Style"/>
        </w:rPr>
      </w:pPr>
    </w:p>
    <w:p w:rsidR="004E65E8" w:rsidRPr="001E6CE8" w:rsidRDefault="004E65E8" w:rsidP="004E65E8">
      <w:pPr>
        <w:pStyle w:val="Listeavsnitt"/>
        <w:ind w:left="0"/>
        <w:rPr>
          <w:rFonts w:ascii="DepCentury Old Style" w:hAnsi="DepCentury Old Style"/>
          <w:szCs w:val="20"/>
          <w:lang w:eastAsia="en-US"/>
        </w:rPr>
      </w:pPr>
      <w:r w:rsidRPr="001E6CE8">
        <w:rPr>
          <w:rFonts w:ascii="DepCentury Old Style" w:hAnsi="DepCentury Old Style"/>
          <w:szCs w:val="20"/>
          <w:lang w:eastAsia="en-US"/>
        </w:rPr>
        <w:t xml:space="preserve">Det kan </w:t>
      </w:r>
      <w:r>
        <w:rPr>
          <w:rFonts w:ascii="DepCentury Old Style" w:hAnsi="DepCentury Old Style"/>
          <w:szCs w:val="20"/>
          <w:lang w:eastAsia="en-US"/>
        </w:rPr>
        <w:t xml:space="preserve">eventuelt </w:t>
      </w:r>
      <w:r w:rsidRPr="001E6CE8">
        <w:rPr>
          <w:rFonts w:ascii="DepCentury Old Style" w:hAnsi="DepCentury Old Style"/>
          <w:szCs w:val="20"/>
          <w:lang w:eastAsia="en-US"/>
        </w:rPr>
        <w:t>betraktes som problematisk i forhold til personvernet at alle som mottar ytelser kan bli gjenstand for rutinemessig kontroll ved samkjøring av registre</w:t>
      </w:r>
      <w:r>
        <w:rPr>
          <w:rFonts w:ascii="DepCentury Old Style" w:hAnsi="DepCentury Old Style"/>
          <w:szCs w:val="20"/>
          <w:lang w:eastAsia="en-US"/>
        </w:rPr>
        <w:t>,</w:t>
      </w:r>
      <w:r w:rsidRPr="001E6CE8">
        <w:rPr>
          <w:rFonts w:ascii="DepCentury Old Style" w:hAnsi="DepCentury Old Style"/>
          <w:szCs w:val="20"/>
          <w:lang w:eastAsia="en-US"/>
        </w:rPr>
        <w:t xml:space="preserve"> uten at det på forhånd foreligger mistanke om misbruk eller andre forhold som i seg selv gir grunn til nærmere undersøkelse. Det å sette fram krav om og motta ytelser fra trygden kan imidlertid i seg selv betraktes som et samtykke til denne formen for kontroll, som også kjennetegnes ved at den er lite personlig belastende for dem som ikke </w:t>
      </w:r>
      <w:r>
        <w:rPr>
          <w:rFonts w:ascii="DepCentury Old Style" w:hAnsi="DepCentury Old Style"/>
          <w:szCs w:val="20"/>
          <w:lang w:eastAsia="en-US"/>
        </w:rPr>
        <w:t>blir tatt</w:t>
      </w:r>
      <w:r w:rsidRPr="001E6CE8">
        <w:rPr>
          <w:rFonts w:ascii="DepCentury Old Style" w:hAnsi="DepCentury Old Style"/>
          <w:szCs w:val="20"/>
          <w:lang w:eastAsia="en-US"/>
        </w:rPr>
        <w:t xml:space="preserve"> ut til oppfølging.</w:t>
      </w:r>
    </w:p>
    <w:p w:rsidR="004E65E8" w:rsidRPr="001E6CE8" w:rsidRDefault="004E65E8" w:rsidP="004E65E8">
      <w:pPr>
        <w:rPr>
          <w:rFonts w:ascii="DepCentury Old Style" w:hAnsi="DepCentury Old Style"/>
        </w:rPr>
      </w:pPr>
    </w:p>
    <w:p w:rsidR="004E65E8" w:rsidRDefault="004E65E8" w:rsidP="004E65E8">
      <w:pPr>
        <w:rPr>
          <w:rFonts w:ascii="DepCentury Old Style" w:hAnsi="DepCentury Old Style"/>
        </w:rPr>
      </w:pPr>
      <w:r w:rsidRPr="001E6CE8">
        <w:rPr>
          <w:rFonts w:ascii="DepCentury Old Style" w:hAnsi="DepCentury Old Style"/>
        </w:rPr>
        <w:t>Selv om registersamkjøring utgjør inngrep i personvernet, synes fordelene ved denne formen for kontroll å oppveie dette. Som nevnt har metoden også fordeler sett fra et personvernsynspunkt, idet reell behandling av personopplysninger begrenses i forhold til manuell kontroll. Opplysningene brukes ikke i større utstrekning enn nødvendig</w:t>
      </w:r>
      <w:r>
        <w:rPr>
          <w:rFonts w:ascii="DepCentury Old Style" w:hAnsi="DepCentury Old Style"/>
        </w:rPr>
        <w:t>,</w:t>
      </w:r>
      <w:r w:rsidRPr="001E6CE8">
        <w:rPr>
          <w:rFonts w:ascii="DepCentury Old Style" w:hAnsi="DepCentury Old Style"/>
        </w:rPr>
        <w:t xml:space="preserve"> og er underlagt adgangsbegrensninger ved at kun en svært liten avgrenset krets får tilgang til dem. D</w:t>
      </w:r>
      <w:r>
        <w:rPr>
          <w:rFonts w:ascii="DepCentury Old Style" w:hAnsi="DepCentury Old Style"/>
        </w:rPr>
        <w:t>epartementet</w:t>
      </w:r>
      <w:r w:rsidRPr="001E6CE8">
        <w:rPr>
          <w:rFonts w:ascii="DepCentury Old Style" w:hAnsi="DepCentury Old Style"/>
        </w:rPr>
        <w:t xml:space="preserve"> anta</w:t>
      </w:r>
      <w:r>
        <w:rPr>
          <w:rFonts w:ascii="DepCentury Old Style" w:hAnsi="DepCentury Old Style"/>
        </w:rPr>
        <w:t>r</w:t>
      </w:r>
      <w:r w:rsidRPr="001E6CE8">
        <w:rPr>
          <w:rFonts w:ascii="DepCentury Old Style" w:hAnsi="DepCentury Old Style"/>
        </w:rPr>
        <w:t xml:space="preserve"> derfor at personvernhensyn ikke er et avgjørende hinder for systematisk bruk av registersamkjøring ved kontroll av mottakerne av de ulike former for stønad som administreres av Arbeids- og velferdsetaten.</w:t>
      </w:r>
    </w:p>
    <w:p w:rsidR="004E65E8" w:rsidRDefault="004E65E8" w:rsidP="004E65E8">
      <w:pPr>
        <w:pStyle w:val="Overskrift2"/>
        <w:rPr>
          <w:rFonts w:ascii="DepCentury Old Style" w:hAnsi="DepCentury Old Style"/>
        </w:rPr>
      </w:pPr>
      <w:r>
        <w:rPr>
          <w:rFonts w:ascii="DepCentury Old Style" w:hAnsi="DepCentury Old Style"/>
        </w:rPr>
        <w:t>4.4 Departementets forslag</w:t>
      </w:r>
    </w:p>
    <w:p w:rsidR="004E65E8" w:rsidRDefault="004E65E8" w:rsidP="004E65E8"/>
    <w:p w:rsidR="004E65E8" w:rsidRPr="00D22A1D" w:rsidRDefault="004E65E8" w:rsidP="004E65E8">
      <w:pPr>
        <w:rPr>
          <w:rFonts w:ascii="DepCentury Old Style" w:hAnsi="DepCentury Old Style"/>
        </w:rPr>
      </w:pPr>
      <w:r>
        <w:rPr>
          <w:rFonts w:ascii="DepCentury Old Style" w:hAnsi="DepCentury Old Style"/>
        </w:rPr>
        <w:t>Etter d</w:t>
      </w:r>
      <w:r w:rsidRPr="00D22A1D">
        <w:rPr>
          <w:rFonts w:ascii="DepCentury Old Style" w:hAnsi="DepCentury Old Style"/>
        </w:rPr>
        <w:t>epartementet</w:t>
      </w:r>
      <w:r>
        <w:rPr>
          <w:rFonts w:ascii="DepCentury Old Style" w:hAnsi="DepCentury Old Style"/>
        </w:rPr>
        <w:t>s oppfatning taler de beste grunner for at forholdene legges til rette for systematisk bruk av registersamkjøring ved Arbeids- og velferdsetatens kontroll med at vilkårene for trygdeytelser (fortsatt) er oppfylt, også ved samkjøring med andre registre enn registrene i skatteetaten. Det synes derfor grunn til å ta inn en ny bestemmelse i loven om dette kontrollverktøyet.</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 xml:space="preserve">En ny bestemmelse vil i praksis være en presisering av hjemmelen i loven § 21-4 første ledd og slå fast at </w:t>
      </w:r>
      <w:r w:rsidRPr="00D22A1D">
        <w:rPr>
          <w:rFonts w:ascii="DepCentury Old Style" w:hAnsi="DepCentury Old Style"/>
        </w:rPr>
        <w:t>Arbeids- og velferdsetaten har adgang til elektronisk registerkontroll for å identifisere saker for nærmere utredning</w:t>
      </w:r>
      <w:r>
        <w:rPr>
          <w:rFonts w:ascii="DepCentury Old Style" w:hAnsi="DepCentury Old Style"/>
        </w:rPr>
        <w:t>. Det bør i den forbindelse etableres som et vilkår for registerkontroll at</w:t>
      </w:r>
      <w:r w:rsidRPr="00D22A1D">
        <w:rPr>
          <w:rFonts w:ascii="DepCentury Old Style" w:hAnsi="DepCentury Old Style"/>
        </w:rPr>
        <w:t xml:space="preserve"> det andre offentlige registeret inneholder opplysninger av betydning for retten til ytelse</w:t>
      </w:r>
      <w:r>
        <w:rPr>
          <w:rFonts w:ascii="DepCentury Old Style" w:hAnsi="DepCentury Old Style"/>
        </w:rPr>
        <w:t>r</w:t>
      </w:r>
      <w:r w:rsidRPr="00D22A1D">
        <w:rPr>
          <w:rFonts w:ascii="DepCentury Old Style" w:hAnsi="DepCentury Old Style"/>
        </w:rPr>
        <w:t xml:space="preserve"> som administreres av Arbeids- og velferdsetaten</w:t>
      </w:r>
      <w:r>
        <w:rPr>
          <w:rFonts w:ascii="DepCentury Old Style" w:hAnsi="DepCentury Old Style"/>
        </w:rPr>
        <w:t>, og at samkjøringen må være relevant i forhold til den aktuelle trygdeytelsen. Dette vil bare være tilfelle dersom det andre registeret inneholder opplysninger av betydning for retten til nettopp den ytelsen som kontrollen gjelder.</w:t>
      </w:r>
      <w:r w:rsidRPr="00D22A1D">
        <w:rPr>
          <w:rFonts w:ascii="DepCentury Old Style" w:hAnsi="DepCentury Old Style"/>
        </w:rPr>
        <w:t xml:space="preserve"> </w:t>
      </w:r>
    </w:p>
    <w:p w:rsidR="004E65E8" w:rsidRDefault="004E65E8" w:rsidP="004E65E8">
      <w:pPr>
        <w:rPr>
          <w:rFonts w:ascii="DepCentury Old Style" w:hAnsi="DepCentury Old Style"/>
        </w:rPr>
      </w:pPr>
    </w:p>
    <w:p w:rsidR="004E65E8" w:rsidRPr="00D22A1D" w:rsidRDefault="004E65E8" w:rsidP="004E65E8">
      <w:pPr>
        <w:rPr>
          <w:rFonts w:ascii="DepCentury Old Style" w:hAnsi="DepCentury Old Style"/>
        </w:rPr>
      </w:pPr>
      <w:r>
        <w:rPr>
          <w:rFonts w:ascii="DepCentury Old Style" w:hAnsi="DepCentury Old Style"/>
        </w:rPr>
        <w:t>En ny bestemmelse bør også gjøre det klart at e</w:t>
      </w:r>
      <w:r w:rsidRPr="00D22A1D">
        <w:rPr>
          <w:rFonts w:ascii="DepCentury Old Style" w:hAnsi="DepCentury Old Style"/>
        </w:rPr>
        <w:t xml:space="preserve">lektronisk registerkontroll kan omfatte andre personer enn stønadstakeren, </w:t>
      </w:r>
      <w:r w:rsidRPr="00625FB2">
        <w:rPr>
          <w:rFonts w:ascii="DepCentury Old Style" w:hAnsi="DepCentury Old Style"/>
        </w:rPr>
        <w:t>forutsatt at disse opplysningene ifølge lov eller forskrift kan påvirke retten til ytelser</w:t>
      </w:r>
      <w:r w:rsidRPr="00CD413C">
        <w:rPr>
          <w:rFonts w:ascii="DepCentury Old Style" w:hAnsi="DepCentury Old Style"/>
          <w:b/>
        </w:rPr>
        <w:t>.</w:t>
      </w:r>
      <w:r>
        <w:rPr>
          <w:rFonts w:ascii="DepCentury Old Style" w:hAnsi="DepCentury Old Style"/>
        </w:rPr>
        <w:t xml:space="preserve"> Dette vil eksempelvis kunne være saker der ektefellens inntekt tillegges vekt for størrelsen av stønadstakerens ytelse, eller der retten til ytelsen eller størrelsen av ytelsen beror på om vedkommende lever i et samboerskap. I tilknytning til dette bør det også foretas en tilsvarende presisering i folketrygdloven § 21-4 første ledd.</w:t>
      </w:r>
    </w:p>
    <w:p w:rsidR="004E65E8" w:rsidRPr="00D22A1D"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 xml:space="preserve">Listen over stønadstakere som skal inngå ved en registersamkjøring er undergitt taushetsplikt etter arbeids- og velferdsforvaltningsloven § 7, men fordi samkjøringen tjener etatens egne oppgaver, gjelder det ifølge samme lovbestemmelse unntak fra taushetsplikten. Tilsvarende kan opplysningene i det andre offentlige organets register være undergitt taushetsplikt, som imidlertid oppheves gjennom bestemmelsen i folketrygdloven § 21-4 første ledd om at opplysninger kan kreves uten hinder av taushetsplikt hos den som avkreves opplysningene. Det bør likevel for ordens skyld presiseres i en ny bestemmelse at de involverte etatenes taushetsplikt ikke skal være til hinder for registersamkjøringen. </w:t>
      </w:r>
    </w:p>
    <w:p w:rsidR="004E65E8" w:rsidRDefault="004E65E8" w:rsidP="004E65E8">
      <w:pPr>
        <w:rPr>
          <w:rFonts w:ascii="DepCentury Old Style" w:hAnsi="DepCentury Old Style"/>
        </w:rPr>
      </w:pPr>
    </w:p>
    <w:p w:rsidR="004E65E8" w:rsidRDefault="004E65E8" w:rsidP="004E65E8">
      <w:pPr>
        <w:rPr>
          <w:rFonts w:ascii="DepCentury Old Style" w:hAnsi="DepCentury Old Style"/>
        </w:rPr>
      </w:pPr>
      <w:r>
        <w:rPr>
          <w:rFonts w:ascii="DepCentury Old Style" w:hAnsi="DepCentury Old Style"/>
        </w:rPr>
        <w:t>Det antas videre at en ny bestemmelse bør etablere en prinsipiell plikt for o</w:t>
      </w:r>
      <w:r w:rsidRPr="00D22A1D">
        <w:rPr>
          <w:rFonts w:ascii="DepCentury Old Style" w:hAnsi="DepCentury Old Style"/>
        </w:rPr>
        <w:t xml:space="preserve">ffentlige myndigheter </w:t>
      </w:r>
      <w:r>
        <w:rPr>
          <w:rFonts w:ascii="DepCentury Old Style" w:hAnsi="DepCentury Old Style"/>
        </w:rPr>
        <w:t xml:space="preserve">til å legge </w:t>
      </w:r>
      <w:r w:rsidRPr="00D22A1D">
        <w:rPr>
          <w:rFonts w:ascii="DepCentury Old Style" w:hAnsi="DepCentury Old Style"/>
        </w:rPr>
        <w:t>til rette for at opplysninge</w:t>
      </w:r>
      <w:r>
        <w:rPr>
          <w:rFonts w:ascii="DepCentury Old Style" w:hAnsi="DepCentury Old Style"/>
        </w:rPr>
        <w:t>r</w:t>
      </w:r>
      <w:r w:rsidRPr="00D22A1D">
        <w:rPr>
          <w:rFonts w:ascii="DepCentury Old Style" w:hAnsi="DepCentury Old Style"/>
        </w:rPr>
        <w:t xml:space="preserve"> gjøres elektronisk tilgjengelige for Arbeids- og velferdsetaten. </w:t>
      </w:r>
      <w:r>
        <w:rPr>
          <w:rFonts w:ascii="DepCentury Old Style" w:hAnsi="DepCentury Old Style"/>
        </w:rPr>
        <w:t>Selve samkjøringen forutsettes å være kostnadsfri, dvs. at d</w:t>
      </w:r>
      <w:r w:rsidRPr="00D22A1D">
        <w:rPr>
          <w:rFonts w:ascii="DepCentury Old Style" w:hAnsi="DepCentury Old Style"/>
        </w:rPr>
        <w:t xml:space="preserve">et </w:t>
      </w:r>
      <w:r>
        <w:rPr>
          <w:rFonts w:ascii="DepCentury Old Style" w:hAnsi="DepCentury Old Style"/>
        </w:rPr>
        <w:t xml:space="preserve">ikke </w:t>
      </w:r>
      <w:r w:rsidRPr="00D22A1D">
        <w:rPr>
          <w:rFonts w:ascii="DepCentury Old Style" w:hAnsi="DepCentury Old Style"/>
        </w:rPr>
        <w:t xml:space="preserve">kan kreves godtgjørelse for opplysninger som gjøres tilgjengelig elektronisk. </w:t>
      </w:r>
    </w:p>
    <w:p w:rsidR="004E65E8" w:rsidRDefault="004E65E8" w:rsidP="004E65E8">
      <w:pPr>
        <w:rPr>
          <w:rFonts w:ascii="DepCentury Old Style" w:hAnsi="DepCentury Old Style"/>
        </w:rPr>
      </w:pPr>
    </w:p>
    <w:p w:rsidR="004E65E8" w:rsidRPr="00CD413C" w:rsidRDefault="004E65E8" w:rsidP="004E65E8">
      <w:pPr>
        <w:rPr>
          <w:rFonts w:ascii="DepCentury Old Style" w:hAnsi="DepCentury Old Style"/>
          <w:b/>
        </w:rPr>
      </w:pPr>
      <w:r w:rsidRPr="008B51AF">
        <w:rPr>
          <w:rFonts w:ascii="DepCentury Old Style" w:hAnsi="DepCentury Old Style"/>
          <w:i/>
        </w:rPr>
        <w:t xml:space="preserve">Departementet </w:t>
      </w:r>
      <w:r>
        <w:rPr>
          <w:rFonts w:ascii="DepCentury Old Style" w:hAnsi="DepCentury Old Style"/>
          <w:i/>
        </w:rPr>
        <w:t xml:space="preserve">mener </w:t>
      </w:r>
      <w:r w:rsidRPr="008B51AF">
        <w:rPr>
          <w:rFonts w:ascii="DepCentury Old Style" w:hAnsi="DepCentury Old Style"/>
          <w:i/>
        </w:rPr>
        <w:t xml:space="preserve">etter dette at det </w:t>
      </w:r>
      <w:r>
        <w:rPr>
          <w:rFonts w:ascii="DepCentury Old Style" w:hAnsi="DepCentury Old Style"/>
          <w:i/>
        </w:rPr>
        <w:t xml:space="preserve">bør vurderes </w:t>
      </w:r>
      <w:r w:rsidRPr="008B51AF">
        <w:rPr>
          <w:rFonts w:ascii="DepCentury Old Style" w:hAnsi="DepCentury Old Style"/>
          <w:i/>
        </w:rPr>
        <w:t>ta</w:t>
      </w:r>
      <w:r>
        <w:rPr>
          <w:rFonts w:ascii="DepCentury Old Style" w:hAnsi="DepCentury Old Style"/>
          <w:i/>
        </w:rPr>
        <w:t>tt</w:t>
      </w:r>
      <w:r w:rsidRPr="008B51AF">
        <w:rPr>
          <w:rFonts w:ascii="DepCentury Old Style" w:hAnsi="DepCentury Old Style"/>
          <w:i/>
        </w:rPr>
        <w:t xml:space="preserve"> inn en ny § 21-4 d i folketrygdloven om elektronisk registerkontroll </w:t>
      </w:r>
      <w:r>
        <w:rPr>
          <w:rFonts w:ascii="DepCentury Old Style" w:hAnsi="DepCentury Old Style"/>
          <w:i/>
        </w:rPr>
        <w:t xml:space="preserve">som skissert her. </w:t>
      </w:r>
    </w:p>
    <w:p w:rsidR="004E65E8" w:rsidRPr="00046797" w:rsidRDefault="004E65E8" w:rsidP="004E65E8">
      <w:pPr>
        <w:pStyle w:val="Overskrift1"/>
      </w:pPr>
      <w:r>
        <w:t>5</w:t>
      </w:r>
      <w:r>
        <w:tab/>
      </w:r>
      <w:r w:rsidRPr="00046797">
        <w:t>Legitimasjonsplikt ved krav om ytelser</w:t>
      </w:r>
    </w:p>
    <w:p w:rsidR="004E65E8" w:rsidRPr="00DF24C4" w:rsidRDefault="004E65E8" w:rsidP="004E65E8">
      <w:pPr>
        <w:pStyle w:val="Overskrift2"/>
        <w:rPr>
          <w:rFonts w:ascii="DepCentury Old Style" w:hAnsi="DepCentury Old Style"/>
        </w:rPr>
      </w:pPr>
      <w:r w:rsidRPr="00DF24C4">
        <w:rPr>
          <w:rFonts w:ascii="DepCentury Old Style" w:hAnsi="DepCentury Old Style"/>
        </w:rPr>
        <w:t>5.1</w:t>
      </w:r>
      <w:r>
        <w:rPr>
          <w:rFonts w:ascii="DepCentury Old Style" w:hAnsi="DepCentury Old Style"/>
        </w:rPr>
        <w:t xml:space="preserve"> </w:t>
      </w:r>
      <w:r w:rsidRPr="00DF24C4">
        <w:rPr>
          <w:rFonts w:ascii="DepCentury Old Style" w:hAnsi="DepCentury Old Style"/>
        </w:rPr>
        <w:t>Innledning</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I de senere årene er det avdekket en rekke tilfelle der </w:t>
      </w:r>
      <w:r w:rsidRPr="00CC5CA9">
        <w:rPr>
          <w:rFonts w:ascii="DepCentury Old Style" w:hAnsi="DepCentury Old Style"/>
          <w:i/>
          <w:szCs w:val="20"/>
          <w:lang w:eastAsia="en-US"/>
        </w:rPr>
        <w:t>en</w:t>
      </w:r>
      <w:r>
        <w:rPr>
          <w:rFonts w:ascii="DepCentury Old Style" w:hAnsi="DepCentury Old Style"/>
          <w:szCs w:val="20"/>
          <w:lang w:eastAsia="en-US"/>
        </w:rPr>
        <w:t xml:space="preserve"> person oppnår utbetaling av ytelser ved å la en annen opptre i sitt navn i de relevante sammenhengene. </w:t>
      </w:r>
      <w:r w:rsidRPr="003D443B">
        <w:rPr>
          <w:rFonts w:ascii="DepCentury Old Style" w:hAnsi="DepCentury Old Style"/>
          <w:szCs w:val="20"/>
          <w:lang w:eastAsia="en-US"/>
        </w:rPr>
        <w:t xml:space="preserve">En syk person framstiller seg for legen, en frisk person (eller flere) krever ytelsen. </w:t>
      </w:r>
      <w:r>
        <w:rPr>
          <w:rFonts w:ascii="DepCentury Old Style" w:hAnsi="DepCentury Old Style"/>
          <w:szCs w:val="20"/>
          <w:lang w:eastAsia="en-US"/>
        </w:rPr>
        <w:t>E</w:t>
      </w:r>
      <w:r w:rsidRPr="003D443B">
        <w:rPr>
          <w:rFonts w:ascii="DepCentury Old Style" w:hAnsi="DepCentury Old Style"/>
          <w:szCs w:val="20"/>
          <w:lang w:eastAsia="en-US"/>
        </w:rPr>
        <w:t xml:space="preserve">n og samme graviditet </w:t>
      </w:r>
      <w:r>
        <w:rPr>
          <w:rFonts w:ascii="DepCentury Old Style" w:hAnsi="DepCentury Old Style"/>
          <w:szCs w:val="20"/>
          <w:lang w:eastAsia="en-US"/>
        </w:rPr>
        <w:t xml:space="preserve">kan tilsvarende </w:t>
      </w:r>
      <w:r w:rsidRPr="003D443B">
        <w:rPr>
          <w:rFonts w:ascii="DepCentury Old Style" w:hAnsi="DepCentury Old Style"/>
          <w:szCs w:val="20"/>
          <w:lang w:eastAsia="en-US"/>
        </w:rPr>
        <w:t>gi opphav for eksempel til fl</w:t>
      </w:r>
      <w:r>
        <w:rPr>
          <w:rFonts w:ascii="DepCentury Old Style" w:hAnsi="DepCentury Old Style"/>
          <w:szCs w:val="20"/>
          <w:lang w:eastAsia="en-US"/>
        </w:rPr>
        <w:t>ere engangsstønader ved fødsel.</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sidRPr="003D443B">
        <w:rPr>
          <w:rFonts w:ascii="DepCentury Old Style" w:hAnsi="DepCentury Old Style"/>
          <w:szCs w:val="20"/>
          <w:lang w:eastAsia="en-US"/>
        </w:rPr>
        <w:t xml:space="preserve">Folketrygdloven stiller i dag ingen eksplisitte krav om at en person må legitimere seg ved framsetting av krav om ytelser. Det gjelder heller ingen </w:t>
      </w:r>
      <w:r>
        <w:rPr>
          <w:rFonts w:ascii="DepCentury Old Style" w:hAnsi="DepCentury Old Style"/>
          <w:szCs w:val="20"/>
          <w:lang w:eastAsia="en-US"/>
        </w:rPr>
        <w:t xml:space="preserve">direkte </w:t>
      </w:r>
      <w:r w:rsidRPr="003D443B">
        <w:rPr>
          <w:rFonts w:ascii="DepCentury Old Style" w:hAnsi="DepCentury Old Style"/>
          <w:szCs w:val="20"/>
          <w:lang w:eastAsia="en-US"/>
        </w:rPr>
        <w:t xml:space="preserve">krav om at en person som blir undersøkt av helsepersonell med henblikk på utarbeiding av en erklæring til Arbeids- og velferdsetaten, må legitimere seg ved frammøtet til undersøkelsen. </w:t>
      </w:r>
      <w:r>
        <w:rPr>
          <w:rFonts w:ascii="DepCentury Old Style" w:hAnsi="DepCentury Old Style"/>
          <w:szCs w:val="20"/>
          <w:lang w:eastAsia="en-US"/>
        </w:rPr>
        <w:t xml:space="preserve">Det er imidlertid en underliggende – og selvsagt – forutsetning at dokumentasjonen i en sak skal referere seg til den person som krever ytelsen utbetalt. Tilfellene der </w:t>
      </w:r>
      <w:r w:rsidRPr="003D443B">
        <w:rPr>
          <w:rFonts w:ascii="DepCentury Old Style" w:hAnsi="DepCentury Old Style"/>
          <w:szCs w:val="20"/>
          <w:lang w:eastAsia="en-US"/>
        </w:rPr>
        <w:t>flere personer ”delta</w:t>
      </w:r>
      <w:r>
        <w:rPr>
          <w:rFonts w:ascii="DepCentury Old Style" w:hAnsi="DepCentury Old Style"/>
          <w:szCs w:val="20"/>
          <w:lang w:eastAsia="en-US"/>
        </w:rPr>
        <w:t>r</w:t>
      </w:r>
      <w:r w:rsidRPr="003D443B">
        <w:rPr>
          <w:rFonts w:ascii="DepCentury Old Style" w:hAnsi="DepCentury Old Style"/>
          <w:szCs w:val="20"/>
          <w:lang w:eastAsia="en-US"/>
        </w:rPr>
        <w:t>” ved framsettingen av krav om ytelser</w:t>
      </w:r>
      <w:r>
        <w:rPr>
          <w:rFonts w:ascii="DepCentury Old Style" w:hAnsi="DepCentury Old Style"/>
          <w:szCs w:val="20"/>
          <w:lang w:eastAsia="en-US"/>
        </w:rPr>
        <w:t xml:space="preserve"> er klart nok lovstridig misbruk av trygdeordningene, og mange </w:t>
      </w:r>
      <w:r w:rsidRPr="003D443B">
        <w:rPr>
          <w:rFonts w:ascii="DepCentury Old Style" w:hAnsi="DepCentury Old Style"/>
          <w:szCs w:val="20"/>
          <w:lang w:eastAsia="en-US"/>
        </w:rPr>
        <w:t xml:space="preserve">av de misbrukstilfelle som er avdekket, kunne </w:t>
      </w:r>
      <w:r>
        <w:rPr>
          <w:rFonts w:ascii="DepCentury Old Style" w:hAnsi="DepCentury Old Style"/>
          <w:szCs w:val="20"/>
          <w:lang w:eastAsia="en-US"/>
        </w:rPr>
        <w:t xml:space="preserve">ha </w:t>
      </w:r>
      <w:r w:rsidRPr="003D443B">
        <w:rPr>
          <w:rFonts w:ascii="DepCentury Old Style" w:hAnsi="DepCentury Old Style"/>
          <w:szCs w:val="20"/>
          <w:lang w:eastAsia="en-US"/>
        </w:rPr>
        <w:t>vært avslørt ved en enkel identitetskontroll</w:t>
      </w:r>
      <w:r>
        <w:rPr>
          <w:rFonts w:ascii="DepCentury Old Style" w:hAnsi="DepCentury Old Style"/>
          <w:szCs w:val="20"/>
          <w:lang w:eastAsia="en-US"/>
        </w:rPr>
        <w:t xml:space="preserve"> på de ulike stadiene av saken</w:t>
      </w:r>
      <w:r w:rsidRPr="003D443B">
        <w:rPr>
          <w:rFonts w:ascii="DepCentury Old Style" w:hAnsi="DepCentury Old Style"/>
          <w:szCs w:val="20"/>
          <w:lang w:eastAsia="en-US"/>
        </w:rPr>
        <w:t xml:space="preserve">. </w:t>
      </w:r>
    </w:p>
    <w:p w:rsidR="004E65E8" w:rsidRPr="00A9326C" w:rsidRDefault="004E65E8" w:rsidP="004E65E8">
      <w:pPr>
        <w:pStyle w:val="Overskrift2"/>
        <w:rPr>
          <w:rFonts w:ascii="DepCentury Old Style" w:hAnsi="DepCentury Old Style"/>
        </w:rPr>
      </w:pPr>
      <w:r w:rsidRPr="00A9326C">
        <w:rPr>
          <w:rFonts w:ascii="DepCentury Old Style" w:hAnsi="DepCentury Old Style"/>
        </w:rPr>
        <w:t>5.2 Departementets vurdering og forslag</w:t>
      </w:r>
    </w:p>
    <w:p w:rsidR="004E65E8" w:rsidRDefault="004E65E8" w:rsidP="004E65E8">
      <w:pPr>
        <w:pStyle w:val="Listeavsnitt"/>
        <w:ind w:left="0"/>
        <w:rPr>
          <w:rFonts w:ascii="DepCentury Old Style" w:hAnsi="DepCentury Old Style"/>
          <w:szCs w:val="20"/>
          <w:lang w:eastAsia="en-US"/>
        </w:rPr>
      </w:pPr>
    </w:p>
    <w:p w:rsidR="004E65E8" w:rsidRDefault="004E65E8" w:rsidP="004E65E8">
      <w:pPr>
        <w:pStyle w:val="Listeavsnitt"/>
        <w:ind w:left="0"/>
        <w:rPr>
          <w:rFonts w:ascii="DepCentury Old Style" w:hAnsi="DepCentury Old Style"/>
          <w:szCs w:val="20"/>
          <w:lang w:eastAsia="en-US"/>
        </w:rPr>
      </w:pPr>
      <w:r w:rsidRPr="00FF206D">
        <w:rPr>
          <w:rFonts w:ascii="DepCentury Old Style" w:hAnsi="DepCentury Old Style"/>
          <w:szCs w:val="20"/>
          <w:lang w:eastAsia="en-US"/>
        </w:rPr>
        <w:t xml:space="preserve">Riktig identitet </w:t>
      </w:r>
      <w:r>
        <w:rPr>
          <w:rFonts w:ascii="DepCentury Old Style" w:hAnsi="DepCentury Old Style"/>
          <w:szCs w:val="20"/>
          <w:lang w:eastAsia="en-US"/>
        </w:rPr>
        <w:t xml:space="preserve">er som nevnt </w:t>
      </w:r>
      <w:r w:rsidRPr="00FF206D">
        <w:rPr>
          <w:rFonts w:ascii="DepCentury Old Style" w:hAnsi="DepCentury Old Style"/>
          <w:szCs w:val="20"/>
          <w:lang w:eastAsia="en-US"/>
        </w:rPr>
        <w:t xml:space="preserve">en forutsetning for </w:t>
      </w:r>
      <w:r>
        <w:rPr>
          <w:rFonts w:ascii="DepCentury Old Style" w:hAnsi="DepCentury Old Style"/>
          <w:szCs w:val="20"/>
          <w:lang w:eastAsia="en-US"/>
        </w:rPr>
        <w:t xml:space="preserve">at det gis </w:t>
      </w:r>
      <w:r w:rsidRPr="00FF206D">
        <w:rPr>
          <w:rFonts w:ascii="DepCentury Old Style" w:hAnsi="DepCentury Old Style"/>
          <w:szCs w:val="20"/>
          <w:lang w:eastAsia="en-US"/>
        </w:rPr>
        <w:t>rett ytelse til rett person. Dette gjelder i alle de sammenhengene som ligger forut for det endelige vedtaket om å tilstå en ytelse</w:t>
      </w:r>
      <w:r>
        <w:rPr>
          <w:rFonts w:ascii="DepCentury Old Style" w:hAnsi="DepCentury Old Style"/>
          <w:szCs w:val="20"/>
          <w:lang w:eastAsia="en-US"/>
        </w:rPr>
        <w:t>, og det vil også ha gyldighet ved etterfølgende kontroll</w:t>
      </w:r>
      <w:r w:rsidRPr="00FF206D">
        <w:rPr>
          <w:rFonts w:ascii="DepCentury Old Style" w:hAnsi="DepCentury Old Style"/>
          <w:szCs w:val="20"/>
          <w:lang w:eastAsia="en-US"/>
        </w:rPr>
        <w:t xml:space="preserve">. </w:t>
      </w:r>
    </w:p>
    <w:p w:rsidR="004E65E8" w:rsidRDefault="004E65E8" w:rsidP="004E65E8">
      <w:pPr>
        <w:pStyle w:val="Listeavsnitt"/>
        <w:ind w:left="0"/>
        <w:rPr>
          <w:rFonts w:ascii="DepCentury Old Style" w:hAnsi="DepCentury Old Style"/>
          <w:szCs w:val="20"/>
          <w:lang w:eastAsia="en-US"/>
        </w:rPr>
      </w:pPr>
    </w:p>
    <w:p w:rsidR="004E65E8" w:rsidRDefault="004E65E8" w:rsidP="004E65E8">
      <w:pPr>
        <w:pStyle w:val="Listeavsnitt"/>
        <w:ind w:left="0"/>
        <w:rPr>
          <w:rFonts w:ascii="DepCentury Old Style" w:hAnsi="DepCentury Old Style"/>
          <w:szCs w:val="20"/>
          <w:lang w:eastAsia="en-US"/>
        </w:rPr>
      </w:pPr>
      <w:r w:rsidRPr="00FF206D">
        <w:rPr>
          <w:rFonts w:ascii="DepCentury Old Style" w:hAnsi="DepCentury Old Style"/>
          <w:szCs w:val="20"/>
          <w:lang w:eastAsia="en-US"/>
        </w:rPr>
        <w:t>Et</w:t>
      </w:r>
      <w:r>
        <w:rPr>
          <w:rFonts w:ascii="DepCentury Old Style" w:hAnsi="DepCentury Old Style"/>
          <w:szCs w:val="20"/>
          <w:lang w:eastAsia="en-US"/>
        </w:rPr>
        <w:t>ter departementets syn må et</w:t>
      </w:r>
      <w:r w:rsidRPr="00FF206D">
        <w:rPr>
          <w:rFonts w:ascii="DepCentury Old Style" w:hAnsi="DepCentury Old Style"/>
          <w:szCs w:val="20"/>
          <w:lang w:eastAsia="en-US"/>
        </w:rPr>
        <w:t xml:space="preserve"> krav om å legitimere seg ved framsetting av krav om ytelser kunne innfortolkes allerede i gjeldende regler. Etter folketrygdloven § 21-3 plikter </w:t>
      </w:r>
      <w:proofErr w:type="spellStart"/>
      <w:r w:rsidRPr="00FF206D">
        <w:rPr>
          <w:rFonts w:ascii="DepCentury Old Style" w:hAnsi="DepCentury Old Style"/>
          <w:szCs w:val="20"/>
          <w:lang w:eastAsia="en-US"/>
        </w:rPr>
        <w:t>kravframsetter</w:t>
      </w:r>
      <w:proofErr w:type="spellEnd"/>
      <w:r w:rsidRPr="00FF206D">
        <w:rPr>
          <w:rFonts w:ascii="DepCentury Old Style" w:hAnsi="DepCentury Old Style"/>
          <w:szCs w:val="20"/>
          <w:lang w:eastAsia="en-US"/>
        </w:rPr>
        <w:t xml:space="preserve"> </w:t>
      </w:r>
      <w:r w:rsidRPr="00FA5D94">
        <w:rPr>
          <w:rStyle w:val="SitatTegn"/>
        </w:rPr>
        <w:t>”å gi de opplysninger og levere de dokumenter som er nødvendige”</w:t>
      </w:r>
      <w:r w:rsidRPr="00FF206D">
        <w:rPr>
          <w:rFonts w:ascii="DepCentury Old Style" w:hAnsi="DepCentury Old Style"/>
          <w:szCs w:val="20"/>
          <w:lang w:eastAsia="en-US"/>
        </w:rPr>
        <w:t xml:space="preserve">. Det må derfor uten videre kunne kreves </w:t>
      </w:r>
      <w:r>
        <w:rPr>
          <w:rFonts w:ascii="DepCentury Old Style" w:hAnsi="DepCentury Old Style"/>
          <w:szCs w:val="20"/>
          <w:lang w:eastAsia="en-US"/>
        </w:rPr>
        <w:t>at vedkommende framviser</w:t>
      </w:r>
      <w:r w:rsidRPr="00FF206D">
        <w:rPr>
          <w:rFonts w:ascii="DepCentury Old Style" w:hAnsi="DepCentury Old Style"/>
          <w:szCs w:val="20"/>
          <w:lang w:eastAsia="en-US"/>
        </w:rPr>
        <w:t xml:space="preserve"> pass, førerkort </w:t>
      </w:r>
      <w:r>
        <w:rPr>
          <w:rFonts w:ascii="DepCentury Old Style" w:hAnsi="DepCentury Old Style"/>
          <w:szCs w:val="20"/>
          <w:lang w:eastAsia="en-US"/>
        </w:rPr>
        <w:t>eller</w:t>
      </w:r>
      <w:r w:rsidRPr="00FF206D">
        <w:rPr>
          <w:rFonts w:ascii="DepCentury Old Style" w:hAnsi="DepCentury Old Style"/>
          <w:szCs w:val="20"/>
          <w:lang w:eastAsia="en-US"/>
        </w:rPr>
        <w:t xml:space="preserve"> bankkort. </w:t>
      </w:r>
      <w:r>
        <w:rPr>
          <w:rFonts w:ascii="DepCentury Old Style" w:hAnsi="DepCentury Old Style"/>
          <w:szCs w:val="20"/>
          <w:lang w:eastAsia="en-US"/>
        </w:rPr>
        <w:t xml:space="preserve">Det reiser seg imidlertid straks spørsmål om unntak, for eksempel når </w:t>
      </w:r>
      <w:r w:rsidRPr="00FF206D">
        <w:rPr>
          <w:rFonts w:ascii="DepCentury Old Style" w:hAnsi="DepCentury Old Style"/>
          <w:szCs w:val="20"/>
          <w:lang w:eastAsia="en-US"/>
        </w:rPr>
        <w:t xml:space="preserve">saksbehandler </w:t>
      </w:r>
      <w:r>
        <w:rPr>
          <w:rFonts w:ascii="DepCentury Old Style" w:hAnsi="DepCentury Old Style"/>
          <w:szCs w:val="20"/>
          <w:lang w:eastAsia="en-US"/>
        </w:rPr>
        <w:t xml:space="preserve">kjenner </w:t>
      </w:r>
      <w:r w:rsidRPr="00FF206D">
        <w:rPr>
          <w:rFonts w:ascii="DepCentury Old Style" w:hAnsi="DepCentury Old Style"/>
          <w:szCs w:val="20"/>
          <w:lang w:eastAsia="en-US"/>
        </w:rPr>
        <w:t>vedkommende e</w:t>
      </w:r>
      <w:r>
        <w:rPr>
          <w:rFonts w:ascii="DepCentury Old Style" w:hAnsi="DepCentury Old Style"/>
          <w:szCs w:val="20"/>
          <w:lang w:eastAsia="en-US"/>
        </w:rPr>
        <w:t xml:space="preserve">ller situasjonen er slik at vedkommende ikke har gyldige dokumenter som viser identiteten (utløpt pass etc.). </w:t>
      </w:r>
    </w:p>
    <w:p w:rsidR="004E65E8" w:rsidRDefault="004E65E8" w:rsidP="004E65E8">
      <w:pPr>
        <w:pStyle w:val="Listeavsnitt"/>
        <w:ind w:left="0"/>
        <w:rPr>
          <w:rFonts w:ascii="DepCentury Old Style" w:hAnsi="DepCentury Old Style"/>
          <w:szCs w:val="20"/>
          <w:lang w:eastAsia="en-US"/>
        </w:rPr>
      </w:pPr>
    </w:p>
    <w:p w:rsidR="004E65E8" w:rsidRDefault="004E65E8" w:rsidP="004E65E8">
      <w:pPr>
        <w:pStyle w:val="Listeavsnitt"/>
        <w:ind w:left="0"/>
        <w:rPr>
          <w:rFonts w:ascii="DepCentury Old Style" w:hAnsi="DepCentury Old Style"/>
          <w:szCs w:val="20"/>
          <w:lang w:eastAsia="en-US"/>
        </w:rPr>
      </w:pPr>
      <w:r>
        <w:rPr>
          <w:rFonts w:ascii="DepCentury Old Style" w:hAnsi="DepCentury Old Style"/>
          <w:szCs w:val="20"/>
          <w:lang w:eastAsia="en-US"/>
        </w:rPr>
        <w:t xml:space="preserve">Som nevnt bør en identifikasjonsplikt også gjelde i forhold til undersøkende lege mv. Dersom en stønadstaker eller trygdesøker som ledd i søknads- eller kontrollprosessen blir henvist til undersøkelse hos en lege, bør det være en forutsetning at han eller hun legitimerer seg for legen, og at dette går fram av de dokumenter som sendes Arbeids- og velferdsetaten. </w:t>
      </w:r>
    </w:p>
    <w:p w:rsidR="004E65E8" w:rsidRDefault="004E65E8" w:rsidP="004E65E8">
      <w:pPr>
        <w:pStyle w:val="Listeavsnitt"/>
        <w:ind w:left="0"/>
        <w:rPr>
          <w:rFonts w:ascii="DepCentury Old Style" w:hAnsi="DepCentury Old Style"/>
          <w:szCs w:val="20"/>
          <w:lang w:eastAsia="en-US"/>
        </w:rPr>
      </w:pPr>
    </w:p>
    <w:p w:rsidR="004E65E8" w:rsidRDefault="004E65E8" w:rsidP="004E65E8">
      <w:pPr>
        <w:pStyle w:val="Listeavsnitt"/>
        <w:ind w:left="0"/>
        <w:rPr>
          <w:rFonts w:ascii="DepCentury Old Style" w:hAnsi="DepCentury Old Style"/>
          <w:szCs w:val="20"/>
          <w:lang w:eastAsia="en-US"/>
        </w:rPr>
      </w:pPr>
      <w:r>
        <w:rPr>
          <w:rFonts w:ascii="DepCentury Old Style" w:hAnsi="DepCentury Old Style"/>
          <w:szCs w:val="20"/>
          <w:lang w:eastAsia="en-US"/>
        </w:rPr>
        <w:t>Selv om det eventuelt kan betraktes som overflødig, mener departementet at det vil ha klare fordeler å ta inn bestemmelser om dette i regelverket, blant annet ved at det innskjerpes at identitetskontroll bør inngå som en naturlig del av saksbehandlingen. Det foreslås på denne bakgrunn:</w:t>
      </w:r>
    </w:p>
    <w:p w:rsidR="004E65E8" w:rsidRDefault="004E65E8" w:rsidP="004E65E8">
      <w:pPr>
        <w:pStyle w:val="Listeavsnitt"/>
        <w:ind w:left="0"/>
        <w:rPr>
          <w:rFonts w:ascii="DepCentury Old Style" w:hAnsi="DepCentury Old Style"/>
          <w:szCs w:val="20"/>
          <w:lang w:eastAsia="en-US"/>
        </w:rPr>
      </w:pPr>
    </w:p>
    <w:p w:rsidR="004E65E8" w:rsidRDefault="004E65E8" w:rsidP="004E65E8">
      <w:pPr>
        <w:pStyle w:val="NormalWeb"/>
        <w:numPr>
          <w:ilvl w:val="0"/>
          <w:numId w:val="7"/>
        </w:numPr>
        <w:tabs>
          <w:tab w:val="clear" w:pos="720"/>
        </w:tabs>
        <w:ind w:left="360"/>
        <w:rPr>
          <w:rFonts w:ascii="DepCentury Old Style" w:hAnsi="DepCentury Old Style"/>
          <w:szCs w:val="20"/>
          <w:lang w:eastAsia="en-US"/>
        </w:rPr>
      </w:pPr>
      <w:r>
        <w:rPr>
          <w:rFonts w:ascii="DepCentury Old Style" w:hAnsi="DepCentury Old Style"/>
          <w:szCs w:val="20"/>
          <w:lang w:eastAsia="en-US"/>
        </w:rPr>
        <w:t xml:space="preserve">at det tas inn et nytt fjerde ledd i folketrygdloven § 21-3 om at framvisning av pass eller annen form for gyldig legitimasjon er en del av pliktene for den som krever eller mottar en ytelse fra folketrygden. Likeså presiseres at plikten til å legitimere seg gjelder overfor leger og andre som avgir erklæringer eller uttalelser til Arbeids- og velferdsetaten </w:t>
      </w:r>
      <w:r w:rsidRPr="00603528">
        <w:rPr>
          <w:rFonts w:ascii="DepCentury Old Style" w:hAnsi="DepCentury Old Style"/>
          <w:szCs w:val="20"/>
          <w:lang w:eastAsia="en-US"/>
        </w:rPr>
        <w:t xml:space="preserve">som </w:t>
      </w:r>
      <w:r>
        <w:rPr>
          <w:rFonts w:ascii="DepCentury Old Style" w:hAnsi="DepCentury Old Style"/>
          <w:szCs w:val="20"/>
          <w:lang w:eastAsia="en-US"/>
        </w:rPr>
        <w:t xml:space="preserve">danner </w:t>
      </w:r>
      <w:r w:rsidRPr="00603528">
        <w:rPr>
          <w:rFonts w:ascii="DepCentury Old Style" w:hAnsi="DepCentury Old Style"/>
          <w:szCs w:val="20"/>
          <w:lang w:eastAsia="en-US"/>
        </w:rPr>
        <w:t>grunnlag for tilståelse eller fortsatt utbetaling av ytelser.</w:t>
      </w:r>
      <w:r>
        <w:rPr>
          <w:rFonts w:ascii="DepCentury Old Style" w:hAnsi="DepCentury Old Style"/>
          <w:szCs w:val="20"/>
          <w:lang w:eastAsia="en-US"/>
        </w:rPr>
        <w:t xml:space="preserve"> Bestemmelsen bør formuleres slik at den åpner for at etaten etter de konkrete omstendighetene kan unnlate å kreve at det framvises pass mv. Plikten til å legitimere seg for en lege mv. gjelder ved </w:t>
      </w:r>
      <w:r w:rsidRPr="00603528">
        <w:rPr>
          <w:rFonts w:ascii="DepCentury Old Style" w:hAnsi="DepCentury Old Style"/>
          <w:i/>
          <w:szCs w:val="20"/>
          <w:lang w:eastAsia="en-US"/>
        </w:rPr>
        <w:t>kontakt</w:t>
      </w:r>
      <w:r>
        <w:rPr>
          <w:rFonts w:ascii="DepCentury Old Style" w:hAnsi="DepCentury Old Style"/>
          <w:szCs w:val="20"/>
          <w:lang w:eastAsia="en-US"/>
        </w:rPr>
        <w:t xml:space="preserve"> med legen. Dette vil ikke være til hinder for at en lege kommer med supplerende opplysninger etter at hovederklæringen ble avgitt, forutsatt at stønadstakeren legitimerte seg på tilfredsstillende måte ved undersøkelsen som erklæringen eller de supplerende opplysningene bygger på.</w:t>
      </w:r>
    </w:p>
    <w:p w:rsidR="004E65E8" w:rsidRPr="00427ED9" w:rsidRDefault="004E65E8" w:rsidP="004E65E8">
      <w:pPr>
        <w:pStyle w:val="NormalWeb"/>
        <w:numPr>
          <w:ilvl w:val="0"/>
          <w:numId w:val="7"/>
        </w:numPr>
        <w:tabs>
          <w:tab w:val="clear" w:pos="720"/>
        </w:tabs>
        <w:ind w:left="360"/>
        <w:rPr>
          <w:rFonts w:ascii="DepCentury Old Style" w:hAnsi="DepCentury Old Style"/>
          <w:szCs w:val="20"/>
          <w:lang w:eastAsia="en-US"/>
        </w:rPr>
      </w:pPr>
      <w:r>
        <w:rPr>
          <w:rFonts w:ascii="DepCentury Old Style" w:hAnsi="DepCentury Old Style"/>
          <w:szCs w:val="20"/>
          <w:lang w:eastAsia="en-US"/>
        </w:rPr>
        <w:t>at det tas inn et nytt fjerde ledd i folketrygdloven § 21-4 om at helsepersonell eller andre som avgir erklæringer eller uttalelser til Arbeids- og velferdsetaten</w:t>
      </w:r>
      <w:r w:rsidRPr="00427ED9">
        <w:rPr>
          <w:rFonts w:ascii="DepCentury Old Style" w:hAnsi="DepCentury Old Style"/>
          <w:szCs w:val="20"/>
          <w:lang w:eastAsia="en-US"/>
        </w:rPr>
        <w:t xml:space="preserve"> av betydning for retten til ytelser</w:t>
      </w:r>
      <w:r>
        <w:rPr>
          <w:rFonts w:ascii="DepCentury Old Style" w:hAnsi="DepCentury Old Style"/>
          <w:szCs w:val="20"/>
          <w:lang w:eastAsia="en-US"/>
        </w:rPr>
        <w:t>, ved kontakt med stønadstakeren eller</w:t>
      </w:r>
      <w:r w:rsidRPr="00427ED9">
        <w:rPr>
          <w:rFonts w:ascii="DepCentury Old Style" w:hAnsi="DepCentury Old Style"/>
          <w:szCs w:val="20"/>
          <w:lang w:eastAsia="en-US"/>
        </w:rPr>
        <w:t xml:space="preserve"> </w:t>
      </w:r>
      <w:proofErr w:type="spellStart"/>
      <w:r w:rsidRPr="00427ED9">
        <w:rPr>
          <w:rFonts w:ascii="DepCentury Old Style" w:hAnsi="DepCentury Old Style"/>
          <w:szCs w:val="20"/>
          <w:lang w:eastAsia="en-US"/>
        </w:rPr>
        <w:t>kravframsetteren</w:t>
      </w:r>
      <w:proofErr w:type="spellEnd"/>
      <w:r w:rsidRPr="00427ED9">
        <w:rPr>
          <w:rFonts w:ascii="DepCentury Old Style" w:hAnsi="DepCentury Old Style"/>
          <w:szCs w:val="20"/>
          <w:lang w:eastAsia="en-US"/>
        </w:rPr>
        <w:t xml:space="preserve"> </w:t>
      </w:r>
      <w:r>
        <w:rPr>
          <w:rFonts w:ascii="DepCentury Old Style" w:hAnsi="DepCentury Old Style"/>
          <w:szCs w:val="20"/>
          <w:lang w:eastAsia="en-US"/>
        </w:rPr>
        <w:t>skal kreve at vedkommende</w:t>
      </w:r>
      <w:r w:rsidRPr="00427ED9">
        <w:rPr>
          <w:rFonts w:ascii="DepCentury Old Style" w:hAnsi="DepCentury Old Style"/>
          <w:szCs w:val="20"/>
          <w:lang w:eastAsia="en-US"/>
        </w:rPr>
        <w:t xml:space="preserve"> framviser pass eller annen gyldig legitimasjon. Det </w:t>
      </w:r>
      <w:r>
        <w:rPr>
          <w:rFonts w:ascii="DepCentury Old Style" w:hAnsi="DepCentury Old Style"/>
          <w:szCs w:val="20"/>
          <w:lang w:eastAsia="en-US"/>
        </w:rPr>
        <w:t xml:space="preserve">presiseres videre at det </w:t>
      </w:r>
      <w:r w:rsidRPr="00427ED9">
        <w:rPr>
          <w:rFonts w:ascii="DepCentury Old Style" w:hAnsi="DepCentury Old Style"/>
          <w:szCs w:val="20"/>
          <w:lang w:eastAsia="en-US"/>
        </w:rPr>
        <w:t>skal gå fram av erklæringen eller uttalelsen at vedkommende har legitimert seg på gyldig måte.</w:t>
      </w:r>
      <w:r>
        <w:rPr>
          <w:rFonts w:ascii="DepCentury Old Style" w:hAnsi="DepCentury Old Style"/>
          <w:szCs w:val="20"/>
          <w:lang w:eastAsia="en-US"/>
        </w:rPr>
        <w:t xml:space="preserve"> Bestemmelsen er foreløpig formulert som en plikt for den som avgir erklæringer eller uttalelser, men det antas at det også her vil kunne være klare grunner til å unnlate å kreve legitimasjon, for eksempel når en person har vært pasient hos en lege i en årrekke. </w:t>
      </w:r>
    </w:p>
    <w:p w:rsidR="004E65E8" w:rsidRDefault="004E65E8" w:rsidP="004E65E8">
      <w:pPr>
        <w:pStyle w:val="NormalWeb"/>
        <w:rPr>
          <w:rFonts w:ascii="DepCentury Old Style" w:hAnsi="DepCentury Old Style"/>
          <w:szCs w:val="20"/>
          <w:lang w:eastAsia="en-US"/>
        </w:rPr>
      </w:pPr>
      <w:r>
        <w:rPr>
          <w:rFonts w:ascii="DepCentury Old Style" w:hAnsi="DepCentury Old Style"/>
          <w:szCs w:val="20"/>
          <w:lang w:eastAsia="en-US"/>
        </w:rPr>
        <w:t>Departementet antar at personvernhensyn ikke spiller en avgjørende rolle i denne forbindelse. Et krav om å legitimere seg kan imidlertid praktiseres på en unødig stivbent måte, og det bør derfor legges vekt både på at lovbestemmelsene utformes på en tilstrekkelig fleksibel måte og at rutinene i praksis tilsvarende åpner for en fornuftig anvendelse av legitimasjonsplikten. Det bes derfor om innspill fra høringsinstansene mht. hvordan en legitimasjonsplikt for personer som mottar eller setter fram krav om trygdeytelser mest hensiktsmessig kan utformes.</w:t>
      </w:r>
    </w:p>
    <w:p w:rsidR="004E65E8" w:rsidRDefault="004E65E8" w:rsidP="004E65E8">
      <w:pPr>
        <w:rPr>
          <w:rFonts w:ascii="DepCentury Old Style" w:hAnsi="DepCentury Old Style"/>
          <w:szCs w:val="20"/>
          <w:lang w:eastAsia="en-US"/>
        </w:rPr>
      </w:pPr>
    </w:p>
    <w:p w:rsidR="004E65E8" w:rsidRPr="006429D0" w:rsidRDefault="004E65E8" w:rsidP="004E65E8">
      <w:pPr>
        <w:pStyle w:val="Overskrift1"/>
        <w:ind w:left="720" w:hanging="720"/>
      </w:pPr>
      <w:r>
        <w:t>6</w:t>
      </w:r>
      <w:r>
        <w:tab/>
      </w:r>
      <w:r w:rsidRPr="006429D0">
        <w:t xml:space="preserve">Rapporteringsplikt for andre offentlige myndigheter </w:t>
      </w:r>
    </w:p>
    <w:p w:rsidR="004E65E8" w:rsidRDefault="004E65E8" w:rsidP="004E65E8"/>
    <w:p w:rsidR="004E65E8" w:rsidRPr="00EE0982" w:rsidRDefault="004E65E8" w:rsidP="004E65E8">
      <w:pPr>
        <w:pStyle w:val="Overskrift2"/>
        <w:rPr>
          <w:rFonts w:ascii="DepCentury Old Style" w:hAnsi="DepCentury Old Style"/>
        </w:rPr>
      </w:pPr>
      <w:r>
        <w:rPr>
          <w:rFonts w:ascii="DepCentury Old Style" w:hAnsi="DepCentury Old Style"/>
        </w:rPr>
        <w:t>6</w:t>
      </w:r>
      <w:r w:rsidRPr="00EE0982">
        <w:rPr>
          <w:rFonts w:ascii="DepCentury Old Style" w:hAnsi="DepCentury Old Style"/>
        </w:rPr>
        <w:t>.1 Bakgrunn</w:t>
      </w:r>
    </w:p>
    <w:p w:rsidR="004E65E8" w:rsidRDefault="004E65E8" w:rsidP="004E65E8">
      <w:pPr>
        <w:rPr>
          <w:rFonts w:ascii="DepCentury Old Style" w:hAnsi="DepCentury Old Style"/>
          <w:szCs w:val="20"/>
          <w:lang w:eastAsia="en-US"/>
        </w:rPr>
      </w:pPr>
    </w:p>
    <w:p w:rsidR="004E65E8" w:rsidRPr="003D443B" w:rsidRDefault="004E65E8" w:rsidP="004E65E8">
      <w:pPr>
        <w:rPr>
          <w:rFonts w:ascii="DepCentury Old Style" w:hAnsi="DepCentury Old Style"/>
          <w:szCs w:val="20"/>
          <w:lang w:eastAsia="en-US"/>
        </w:rPr>
      </w:pPr>
      <w:r w:rsidRPr="003D443B">
        <w:rPr>
          <w:rFonts w:ascii="DepCentury Old Style" w:hAnsi="DepCentury Old Style"/>
          <w:szCs w:val="20"/>
          <w:lang w:eastAsia="en-US"/>
        </w:rPr>
        <w:t xml:space="preserve">Etter folketrygdloven § 21-4 fjerde ledd kan Arbeids- og velferdsetaten pålegge helseinstitusjoner, fengsler og boformer for </w:t>
      </w:r>
      <w:proofErr w:type="spellStart"/>
      <w:r w:rsidRPr="003D443B">
        <w:rPr>
          <w:rFonts w:ascii="DepCentury Old Style" w:hAnsi="DepCentury Old Style"/>
          <w:szCs w:val="20"/>
          <w:lang w:eastAsia="en-US"/>
        </w:rPr>
        <w:t>heldøgns</w:t>
      </w:r>
      <w:proofErr w:type="spellEnd"/>
      <w:r w:rsidRPr="003D443B">
        <w:rPr>
          <w:rFonts w:ascii="DepCentury Old Style" w:hAnsi="DepCentury Old Style"/>
          <w:szCs w:val="20"/>
          <w:lang w:eastAsia="en-US"/>
        </w:rPr>
        <w:t xml:space="preserve"> omsorg og pleie å gi rutinemessige meldinger om innskriving og utskriving av klienter. Tilsvarende kan skoler pålegges å gi rutinemessige meldinger når elever har fravær som kan skyldes utenlandsopphold.</w:t>
      </w:r>
    </w:p>
    <w:p w:rsidR="004E65E8" w:rsidRPr="003D443B" w:rsidRDefault="004E65E8" w:rsidP="004E65E8">
      <w:pPr>
        <w:rPr>
          <w:rFonts w:ascii="DepCentury Old Style" w:hAnsi="DepCentury Old Style"/>
          <w:szCs w:val="20"/>
          <w:lang w:eastAsia="en-US"/>
        </w:rPr>
      </w:pPr>
    </w:p>
    <w:p w:rsidR="004E65E8" w:rsidRPr="003D443B" w:rsidRDefault="004E65E8" w:rsidP="004E65E8">
      <w:pPr>
        <w:rPr>
          <w:rFonts w:ascii="DepCentury Old Style" w:hAnsi="DepCentury Old Style"/>
          <w:szCs w:val="20"/>
          <w:lang w:eastAsia="en-US"/>
        </w:rPr>
      </w:pPr>
      <w:r w:rsidRPr="003D443B">
        <w:rPr>
          <w:rFonts w:ascii="DepCentury Old Style" w:hAnsi="DepCentury Old Style"/>
          <w:szCs w:val="20"/>
          <w:lang w:eastAsia="en-US"/>
        </w:rPr>
        <w:t>Utover dette inneholder ikke loven regler som sikrer at melding om endringer av betydning for retten til trygdeytelser blir sendt Arbeids- og velferdsetaten eller at etaten kan gi pålegg om at slike meldinger blir sendt. Spørsmålet om hjemmel for slike pålegg ble vurdert av Lovavdelingen i en uttalelse 10. juli 1995. Uttalelsen gjaldt bestemmelsene om opplysningsplikt i folketrygdloven av 1966, dvs. § 18-3, som var forløperen til dagens § 21-4. Lovavdelingen uttaler følgende:</w:t>
      </w:r>
    </w:p>
    <w:p w:rsidR="004E65E8" w:rsidRDefault="004E65E8" w:rsidP="004E65E8"/>
    <w:p w:rsidR="004E65E8" w:rsidRPr="00970E6B" w:rsidRDefault="004E65E8" w:rsidP="004E65E8">
      <w:pPr>
        <w:pStyle w:val="Sitat"/>
        <w:ind w:left="284"/>
        <w:rPr>
          <w:sz w:val="20"/>
        </w:rPr>
      </w:pPr>
      <w:r w:rsidRPr="00970E6B">
        <w:rPr>
          <w:sz w:val="20"/>
        </w:rPr>
        <w:t xml:space="preserve">”Lovavdelingens syn på de generelle sidene ved bestemmelsen om opplysningsplikt i </w:t>
      </w:r>
      <w:proofErr w:type="spellStart"/>
      <w:r w:rsidRPr="00970E6B">
        <w:rPr>
          <w:sz w:val="20"/>
        </w:rPr>
        <w:t>ftrl</w:t>
      </w:r>
      <w:proofErr w:type="spellEnd"/>
      <w:r w:rsidRPr="00970E6B">
        <w:rPr>
          <w:sz w:val="20"/>
        </w:rPr>
        <w:t xml:space="preserve"> §</w:t>
      </w:r>
      <w:r w:rsidRPr="00970E6B">
        <w:rPr>
          <w:rFonts w:ascii="Times New Roman" w:hAnsi="Times New Roman"/>
          <w:sz w:val="20"/>
        </w:rPr>
        <w:t> </w:t>
      </w:r>
      <w:r w:rsidRPr="00970E6B">
        <w:rPr>
          <w:rFonts w:cs="DepCentury Old Style"/>
          <w:sz w:val="20"/>
        </w:rPr>
        <w:t>18-3 nr 1 første ledd første punktum kan ut fra det foranstående oppsummeres slik: Vi antar at utgangspunktet må være at bestemmelsen ikke gir tilstrekkelig hjemmel for å gi pålegg om generell, løpende meldeplikt. Dette utgangs</w:t>
      </w:r>
      <w:r w:rsidRPr="00970E6B">
        <w:rPr>
          <w:sz w:val="20"/>
        </w:rPr>
        <w:t xml:space="preserve">punktet må </w:t>
      </w:r>
      <w:proofErr w:type="spellStart"/>
      <w:r w:rsidRPr="00970E6B">
        <w:rPr>
          <w:sz w:val="20"/>
        </w:rPr>
        <w:t>ihvertfall</w:t>
      </w:r>
      <w:proofErr w:type="spellEnd"/>
      <w:r w:rsidRPr="00970E6B">
        <w:rPr>
          <w:sz w:val="20"/>
        </w:rPr>
        <w:t xml:space="preserve"> gjelde i tilfeller hvor trygdens organer kan vareta sin kontrollfunksjon i rimelig grad ved å innhente opplysninger på annen måte (se eksempelvis under punkt 4 nedenfor). Den foreliggende saken gir oss ikke noen foranledning til å ta stilling til om adgangen til å gi pålegg om generell meldeplikt er helt avskåret, og vi vil ikke utelukke at det på enkelte saksområder kan foreligge så tungtveiende kontrollbehov at det nevnte utgangspunktet må fravikes. Som et generelt synspunkt legger vi imidlertid til grunn at trygdens organer ikke med hjemmel i</w:t>
      </w:r>
      <w:r w:rsidRPr="00970E6B">
        <w:rPr>
          <w:sz w:val="20"/>
          <w:u w:val="single"/>
        </w:rPr>
        <w:t xml:space="preserve"> </w:t>
      </w:r>
      <w:proofErr w:type="spellStart"/>
      <w:r w:rsidRPr="00970E6B">
        <w:rPr>
          <w:sz w:val="20"/>
        </w:rPr>
        <w:t>ftrl</w:t>
      </w:r>
      <w:proofErr w:type="spellEnd"/>
      <w:r w:rsidRPr="00970E6B">
        <w:rPr>
          <w:sz w:val="20"/>
        </w:rPr>
        <w:t xml:space="preserve"> §</w:t>
      </w:r>
      <w:r w:rsidRPr="00970E6B">
        <w:rPr>
          <w:rFonts w:ascii="Times New Roman" w:hAnsi="Times New Roman"/>
          <w:sz w:val="20"/>
        </w:rPr>
        <w:t> </w:t>
      </w:r>
      <w:r w:rsidRPr="00970E6B">
        <w:rPr>
          <w:rFonts w:cs="DepCentury Old Style"/>
          <w:sz w:val="20"/>
        </w:rPr>
        <w:t>18-3 kan pålegge generell, løpende meldeplikt i forhold til opplysninger som gjelder ikke navngitte personer og som ellers er undergitt lovbestemt taushetspl</w:t>
      </w:r>
      <w:r w:rsidRPr="00970E6B">
        <w:rPr>
          <w:sz w:val="20"/>
        </w:rPr>
        <w:t xml:space="preserve">ikt.” </w:t>
      </w:r>
    </w:p>
    <w:p w:rsidR="004E65E8" w:rsidRDefault="004E65E8" w:rsidP="004E65E8"/>
    <w:p w:rsidR="004E65E8" w:rsidRPr="00784AEB" w:rsidRDefault="004E65E8" w:rsidP="004E65E8">
      <w:pPr>
        <w:rPr>
          <w:rFonts w:ascii="DepCentury Old Style" w:hAnsi="DepCentury Old Style"/>
          <w:szCs w:val="20"/>
          <w:lang w:eastAsia="en-US"/>
        </w:rPr>
      </w:pPr>
      <w:r w:rsidRPr="00784AEB">
        <w:rPr>
          <w:rFonts w:ascii="DepCentury Old Style" w:hAnsi="DepCentury Old Style"/>
          <w:szCs w:val="20"/>
          <w:lang w:eastAsia="en-US"/>
        </w:rPr>
        <w:t>Det er på denne bakgrunn lagt til grunn at § 21-4 i folketrygdloven ikke kan benyttes til å pålegge generell meldeplikt for offentlige eller private personer eller instanser, selv om en slik meldeplikt ville kunne ha avgjørende betydning for retten til ytelser.</w:t>
      </w:r>
    </w:p>
    <w:p w:rsidR="004E65E8" w:rsidRPr="00784AEB"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sidRPr="00784AEB">
        <w:rPr>
          <w:rFonts w:ascii="DepCentury Old Style" w:hAnsi="DepCentury Old Style"/>
          <w:szCs w:val="20"/>
          <w:lang w:eastAsia="en-US"/>
        </w:rPr>
        <w:t>Som et aktuelt område for slik meldeplikt kan nevnes utlendingsmyndighetenes avgjørelser i saker om asyl/oppholdstillatelse i Norge. Vedtak om utvisning fra riket innebærer at tidligere medlemskap i folketrygden faller bort, blant annet med den virkning at løpende ytelser skal stanses. I praksis blir Arbeids- og velferdsetaten i mange tilfelle kjent med dette først på etterhånd, slik at løpende ytelser blir utbetalt utover det tidspunkt da de skulle ha vært stanset.</w:t>
      </w:r>
    </w:p>
    <w:p w:rsidR="004E65E8" w:rsidRDefault="004E65E8" w:rsidP="004E65E8">
      <w:pPr>
        <w:rPr>
          <w:rFonts w:ascii="DepCentury Old Style" w:hAnsi="DepCentury Old Style"/>
          <w:szCs w:val="20"/>
          <w:lang w:eastAsia="en-US"/>
        </w:rPr>
      </w:pPr>
    </w:p>
    <w:p w:rsidR="004E65E8" w:rsidRPr="00EE0982" w:rsidRDefault="004E65E8" w:rsidP="004E65E8">
      <w:pPr>
        <w:pStyle w:val="Overskrift2"/>
        <w:rPr>
          <w:rFonts w:ascii="DepCentury Old Style" w:hAnsi="DepCentury Old Style"/>
        </w:rPr>
      </w:pPr>
      <w:r>
        <w:rPr>
          <w:rFonts w:ascii="DepCentury Old Style" w:hAnsi="DepCentury Old Style"/>
        </w:rPr>
        <w:t>6</w:t>
      </w:r>
      <w:r w:rsidRPr="00EE0982">
        <w:rPr>
          <w:rFonts w:ascii="DepCentury Old Style" w:hAnsi="DepCentury Old Style"/>
        </w:rPr>
        <w:t>.2 Departementets vurdering</w:t>
      </w:r>
      <w:r w:rsidR="0028095D">
        <w:rPr>
          <w:rFonts w:ascii="DepCentury Old Style" w:hAnsi="DepCentury Old Style"/>
        </w:rPr>
        <w:t xml:space="preserve"> og forslag</w:t>
      </w:r>
      <w:r w:rsidRPr="00EE0982">
        <w:rPr>
          <w:rFonts w:ascii="DepCentury Old Style" w:hAnsi="DepCentury Old Style"/>
        </w:rPr>
        <w:t xml:space="preserve"> </w:t>
      </w:r>
    </w:p>
    <w:p w:rsidR="004E65E8" w:rsidRPr="00784AEB" w:rsidRDefault="004E65E8" w:rsidP="004E65E8">
      <w:pPr>
        <w:rPr>
          <w:rFonts w:ascii="DepCentury Old Style" w:hAnsi="DepCentury Old Style"/>
          <w:szCs w:val="20"/>
          <w:lang w:eastAsia="en-US"/>
        </w:rPr>
      </w:pPr>
    </w:p>
    <w:p w:rsidR="004E65E8" w:rsidRPr="00784AEB" w:rsidRDefault="004E65E8" w:rsidP="004E65E8">
      <w:pPr>
        <w:rPr>
          <w:rFonts w:ascii="DepCentury Old Style" w:hAnsi="DepCentury Old Style"/>
          <w:szCs w:val="20"/>
          <w:lang w:eastAsia="en-US"/>
        </w:rPr>
      </w:pPr>
      <w:r w:rsidRPr="00784AEB">
        <w:rPr>
          <w:rFonts w:ascii="DepCentury Old Style" w:hAnsi="DepCentury Old Style"/>
          <w:szCs w:val="20"/>
          <w:lang w:eastAsia="en-US"/>
        </w:rPr>
        <w:t xml:space="preserve">Meldeplikt fra andre etater til Arbeids- og velferdsetaten vil innebære en mer helhetlig og integrert tilnærming til saksbehandlingen i det offentlige. Avgjørelser i en del av rettighetssystemet vil så raskt som mulig bli fulgt opp av avgjørelser i andre deler av rettighetssystemet dersom reglene tilsier dette. </w:t>
      </w:r>
    </w:p>
    <w:p w:rsidR="004E65E8" w:rsidRPr="00784AEB"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sidRPr="00784AEB">
        <w:rPr>
          <w:rFonts w:ascii="DepCentury Old Style" w:hAnsi="DepCentury Old Style"/>
          <w:szCs w:val="20"/>
          <w:lang w:eastAsia="en-US"/>
        </w:rPr>
        <w:t xml:space="preserve">Som nevnt utpeker avgjørelser hos utlendingsmyndighetene seg i særlig grad for en slik meldeplikt. </w:t>
      </w:r>
      <w:r>
        <w:rPr>
          <w:rFonts w:ascii="DepCentury Old Style" w:hAnsi="DepCentury Old Style"/>
          <w:szCs w:val="20"/>
          <w:lang w:eastAsia="en-US"/>
        </w:rPr>
        <w:t xml:space="preserve">Disse avgjørelsene vil i mange tilfelle være helt avgjørende for medlemskapet i folketrygden, og dermed for retten til ytelser. Så lenge en søknad om asyl/oppholdstillatelse er under behandling, har asylsøkeren et begrenset trygdemedlemskap.  Det kan for eksempel løpe sykepenger når endelig negativt vedtak fattes, og vedtaket innebærer da at sykepengene skal stanses umiddelbart. Manglende meldingsrutiner mellom etatene fører imidlertid til at sykepengene utbetales utover det tidspunktet retten har falt bort. Andre vedtak hos utlendingsmyndighetene kan ha tilsvarende virkninger for medlemskap i trygden og utbetaling av løpende ytelser. </w:t>
      </w:r>
    </w:p>
    <w:p w:rsidR="004E65E8" w:rsidRDefault="004E65E8" w:rsidP="004E65E8">
      <w:pPr>
        <w:rPr>
          <w:rFonts w:ascii="DepCentury Old Style" w:hAnsi="DepCentury Old Style"/>
          <w:i/>
          <w:szCs w:val="20"/>
          <w:lang w:eastAsia="en-US"/>
        </w:rPr>
      </w:pPr>
    </w:p>
    <w:p w:rsidR="004E65E8" w:rsidRDefault="004E65E8" w:rsidP="004E65E8">
      <w:pPr>
        <w:rPr>
          <w:rFonts w:ascii="DepCentury Old Style" w:hAnsi="DepCentury Old Style"/>
          <w:szCs w:val="20"/>
          <w:lang w:eastAsia="en-US"/>
        </w:rPr>
      </w:pPr>
      <w:r w:rsidRPr="0018026C">
        <w:rPr>
          <w:rFonts w:ascii="DepCentury Old Style" w:hAnsi="DepCentury Old Style"/>
          <w:i/>
          <w:szCs w:val="20"/>
          <w:lang w:eastAsia="en-US"/>
        </w:rPr>
        <w:t xml:space="preserve">Departementet </w:t>
      </w:r>
      <w:r>
        <w:rPr>
          <w:rFonts w:ascii="DepCentury Old Style" w:hAnsi="DepCentury Old Style"/>
          <w:i/>
          <w:szCs w:val="20"/>
          <w:lang w:eastAsia="en-US"/>
        </w:rPr>
        <w:t>mener</w:t>
      </w:r>
      <w:r w:rsidRPr="0018026C">
        <w:rPr>
          <w:rFonts w:ascii="DepCentury Old Style" w:hAnsi="DepCentury Old Style"/>
          <w:i/>
          <w:szCs w:val="20"/>
          <w:lang w:eastAsia="en-US"/>
        </w:rPr>
        <w:t xml:space="preserve"> på denne bakgrunn at folketrygdloven § 21-4 nåværende fjerde ledd om meldeplikt for skoler mv. </w:t>
      </w:r>
      <w:r>
        <w:rPr>
          <w:rFonts w:ascii="DepCentury Old Style" w:hAnsi="DepCentury Old Style"/>
          <w:i/>
          <w:szCs w:val="20"/>
          <w:lang w:eastAsia="en-US"/>
        </w:rPr>
        <w:t>bør utbygges</w:t>
      </w:r>
      <w:r w:rsidRPr="0018026C">
        <w:rPr>
          <w:rFonts w:ascii="DepCentury Old Style" w:hAnsi="DepCentury Old Style"/>
          <w:i/>
          <w:szCs w:val="20"/>
          <w:lang w:eastAsia="en-US"/>
        </w:rPr>
        <w:t xml:space="preserve">, slik at Arbeids- og velferdsetaten kan pålegge utlendingsmyndighetene å sende rutinemessige meldinger </w:t>
      </w:r>
      <w:r>
        <w:rPr>
          <w:rFonts w:ascii="DepCentury Old Style" w:hAnsi="DepCentury Old Style"/>
          <w:i/>
          <w:szCs w:val="20"/>
          <w:lang w:eastAsia="en-US"/>
        </w:rPr>
        <w:t xml:space="preserve">om </w:t>
      </w:r>
      <w:r w:rsidRPr="0018026C">
        <w:rPr>
          <w:rFonts w:ascii="DepCentury Old Style" w:hAnsi="DepCentury Old Style"/>
          <w:i/>
          <w:szCs w:val="20"/>
          <w:lang w:eastAsia="en-US"/>
        </w:rPr>
        <w:t>nærmere angitte vedtak.</w:t>
      </w:r>
      <w:r>
        <w:rPr>
          <w:rFonts w:ascii="DepCentury Old Style" w:hAnsi="DepCentury Old Style"/>
          <w:i/>
          <w:szCs w:val="20"/>
          <w:lang w:eastAsia="en-US"/>
        </w:rPr>
        <w:t xml:space="preserve"> </w:t>
      </w:r>
      <w:r w:rsidRPr="0018026C">
        <w:rPr>
          <w:rFonts w:ascii="DepCentury Old Style" w:hAnsi="DepCentury Old Style"/>
          <w:szCs w:val="20"/>
          <w:lang w:eastAsia="en-US"/>
        </w:rPr>
        <w:t xml:space="preserve">I forslaget til </w:t>
      </w:r>
      <w:r>
        <w:rPr>
          <w:rFonts w:ascii="DepCentury Old Style" w:hAnsi="DepCentury Old Style"/>
          <w:szCs w:val="20"/>
          <w:lang w:eastAsia="en-US"/>
        </w:rPr>
        <w:t xml:space="preserve">mulig </w:t>
      </w:r>
      <w:r w:rsidRPr="0018026C">
        <w:rPr>
          <w:rFonts w:ascii="DepCentury Old Style" w:hAnsi="DepCentury Old Style"/>
          <w:szCs w:val="20"/>
          <w:lang w:eastAsia="en-US"/>
        </w:rPr>
        <w:t>lovtekst angis dette som endelig</w:t>
      </w:r>
      <w:r>
        <w:rPr>
          <w:rFonts w:ascii="DepCentury Old Style" w:hAnsi="DepCentury Old Style"/>
          <w:szCs w:val="20"/>
          <w:lang w:eastAsia="en-US"/>
        </w:rPr>
        <w:t>e</w:t>
      </w:r>
      <w:r w:rsidRPr="0018026C">
        <w:rPr>
          <w:rFonts w:ascii="DepCentury Old Style" w:hAnsi="DepCentury Old Style"/>
          <w:szCs w:val="20"/>
          <w:lang w:eastAsia="en-US"/>
        </w:rPr>
        <w:t xml:space="preserve"> vedtak i asylsaker når vedkommend</w:t>
      </w:r>
      <w:r>
        <w:rPr>
          <w:rFonts w:ascii="DepCentury Old Style" w:hAnsi="DepCentury Old Style"/>
          <w:szCs w:val="20"/>
          <w:lang w:eastAsia="en-US"/>
        </w:rPr>
        <w:t>e ikke får bli i Norge, endelige utvisningsvedtak og andre vedtak av avgjørende betydning for medlemskapet i folketrygden. Det nærmere omfanget av en slik meldingsrutine, og den praktiske gjennomføringen av den, antas mest hensiktsmessig avklart ved kontakt mellom Arbeids- og velferdsetaten og utlendingsmyndighetene.</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Når det gjelder avgjørelser i andre offentlige organer, vil de også alt etter omstendighetene kunne ha betydning for de trygdeytelser en person har rett til eller posisjonen mht. medlemskap i trygden. </w:t>
      </w:r>
      <w:r w:rsidRPr="00EE0982">
        <w:rPr>
          <w:rFonts w:ascii="DepCentury Old Style" w:hAnsi="DepCentury Old Style"/>
          <w:szCs w:val="20"/>
          <w:lang w:eastAsia="en-US"/>
        </w:rPr>
        <w:t xml:space="preserve">Det bør </w:t>
      </w:r>
      <w:r>
        <w:rPr>
          <w:rFonts w:ascii="DepCentury Old Style" w:hAnsi="DepCentury Old Style"/>
          <w:szCs w:val="20"/>
          <w:lang w:eastAsia="en-US"/>
        </w:rPr>
        <w:t xml:space="preserve">derfor </w:t>
      </w:r>
      <w:r w:rsidRPr="00EE0982">
        <w:rPr>
          <w:rFonts w:ascii="DepCentury Old Style" w:hAnsi="DepCentury Old Style"/>
          <w:szCs w:val="20"/>
          <w:lang w:eastAsia="en-US"/>
        </w:rPr>
        <w:t xml:space="preserve">arbeides videre med spørsmålet med sikte på en nærmere utredning av </w:t>
      </w:r>
      <w:r>
        <w:rPr>
          <w:rFonts w:ascii="DepCentury Old Style" w:hAnsi="DepCentury Old Style"/>
          <w:szCs w:val="20"/>
          <w:lang w:eastAsia="en-US"/>
        </w:rPr>
        <w:t>om også andre organer enn utlendingsmyndighetene bør kunne pålegges meldeplikt og hvordan en slik m</w:t>
      </w:r>
      <w:r w:rsidRPr="00EE0982">
        <w:rPr>
          <w:rFonts w:ascii="DepCentury Old Style" w:hAnsi="DepCentury Old Style"/>
          <w:szCs w:val="20"/>
          <w:lang w:eastAsia="en-US"/>
        </w:rPr>
        <w:t xml:space="preserve">eldeplikt </w:t>
      </w:r>
      <w:r>
        <w:rPr>
          <w:rFonts w:ascii="DepCentury Old Style" w:hAnsi="DepCentury Old Style"/>
          <w:szCs w:val="20"/>
          <w:lang w:eastAsia="en-US"/>
        </w:rPr>
        <w:t xml:space="preserve">i tilfelle </w:t>
      </w:r>
      <w:r w:rsidRPr="00EE0982">
        <w:rPr>
          <w:rFonts w:ascii="DepCentury Old Style" w:hAnsi="DepCentury Old Style"/>
          <w:szCs w:val="20"/>
          <w:lang w:eastAsia="en-US"/>
        </w:rPr>
        <w:t>skal nedfelles i regelverket og implementeres i praksis</w:t>
      </w:r>
      <w:r>
        <w:rPr>
          <w:rFonts w:ascii="DepCentury Old Style" w:hAnsi="DepCentury Old Style"/>
          <w:szCs w:val="20"/>
          <w:lang w:eastAsia="en-US"/>
        </w:rPr>
        <w:t>.</w:t>
      </w:r>
      <w:r w:rsidRPr="00EE0982">
        <w:rPr>
          <w:rFonts w:ascii="DepCentury Old Style" w:hAnsi="DepCentury Old Style"/>
          <w:szCs w:val="20"/>
          <w:lang w:eastAsia="en-US"/>
        </w:rPr>
        <w:t xml:space="preserve"> </w:t>
      </w:r>
    </w:p>
    <w:p w:rsidR="004E65E8" w:rsidRDefault="004E65E8" w:rsidP="004E65E8">
      <w:pPr>
        <w:rPr>
          <w:rFonts w:ascii="DepCentury Old Style" w:hAnsi="DepCentury Old Style"/>
          <w:szCs w:val="20"/>
          <w:lang w:eastAsia="en-US"/>
        </w:rPr>
      </w:pPr>
    </w:p>
    <w:p w:rsidR="004E65E8" w:rsidRDefault="004E65E8" w:rsidP="004E65E8">
      <w:pPr>
        <w:pStyle w:val="Overskrift1"/>
        <w:rPr>
          <w:lang w:eastAsia="en-US"/>
        </w:rPr>
      </w:pPr>
      <w:r>
        <w:rPr>
          <w:lang w:eastAsia="en-US"/>
        </w:rPr>
        <w:t>7</w:t>
      </w:r>
      <w:r>
        <w:rPr>
          <w:lang w:eastAsia="en-US"/>
        </w:rPr>
        <w:tab/>
        <w:t>Økonomiske og administrative konsekvenser</w:t>
      </w:r>
    </w:p>
    <w:p w:rsidR="004E65E8" w:rsidRPr="000B18C5" w:rsidRDefault="004E65E8" w:rsidP="004E65E8">
      <w:pPr>
        <w:pStyle w:val="Overskrift2"/>
        <w:rPr>
          <w:rFonts w:ascii="DepCentury Old Style" w:hAnsi="DepCentury Old Style"/>
        </w:rPr>
      </w:pPr>
      <w:r>
        <w:rPr>
          <w:rFonts w:ascii="DepCentury Old Style" w:hAnsi="DepCentury Old Style"/>
        </w:rPr>
        <w:t>7</w:t>
      </w:r>
      <w:r w:rsidRPr="000B18C5">
        <w:rPr>
          <w:rFonts w:ascii="DepCentury Old Style" w:hAnsi="DepCentury Old Style"/>
        </w:rPr>
        <w:t>.1 Generelt</w:t>
      </w:r>
    </w:p>
    <w:p w:rsidR="004E65E8" w:rsidRDefault="004E65E8" w:rsidP="004E65E8">
      <w:pPr>
        <w:rPr>
          <w:rFonts w:ascii="DepCentury Old Style" w:hAnsi="DepCentury Old Style"/>
          <w:szCs w:val="20"/>
          <w:lang w:eastAsia="en-US"/>
        </w:rPr>
      </w:pPr>
    </w:p>
    <w:p w:rsidR="004E65E8" w:rsidRPr="002E5105" w:rsidRDefault="004E65E8" w:rsidP="004E65E8">
      <w:pPr>
        <w:tabs>
          <w:tab w:val="left" w:pos="5608"/>
        </w:tabs>
        <w:rPr>
          <w:rFonts w:ascii="DepCentury Old Style" w:hAnsi="DepCentury Old Style"/>
          <w:szCs w:val="20"/>
          <w:lang w:eastAsia="en-US"/>
        </w:rPr>
      </w:pPr>
      <w:r>
        <w:rPr>
          <w:rFonts w:ascii="DepCentury Old Style" w:hAnsi="DepCentury Old Style"/>
          <w:szCs w:val="20"/>
          <w:lang w:eastAsia="en-US"/>
        </w:rPr>
        <w:t>V</w:t>
      </w:r>
      <w:r w:rsidRPr="00784AEB">
        <w:rPr>
          <w:rFonts w:ascii="DepCentury Old Style" w:hAnsi="DepCentury Old Style"/>
          <w:szCs w:val="20"/>
          <w:lang w:eastAsia="en-US"/>
        </w:rPr>
        <w:t xml:space="preserve">irkningene av tiltak </w:t>
      </w:r>
      <w:r>
        <w:rPr>
          <w:rFonts w:ascii="DepCentury Old Style" w:hAnsi="DepCentury Old Style"/>
          <w:szCs w:val="20"/>
          <w:lang w:eastAsia="en-US"/>
        </w:rPr>
        <w:t>rettet mot å hindre eller avsløre misbruk av velferdsordningene</w:t>
      </w:r>
      <w:r w:rsidRPr="00784AEB">
        <w:rPr>
          <w:rFonts w:ascii="DepCentury Old Style" w:hAnsi="DepCentury Old Style"/>
          <w:szCs w:val="20"/>
          <w:lang w:eastAsia="en-US"/>
        </w:rPr>
        <w:t xml:space="preserve"> er </w:t>
      </w:r>
      <w:r>
        <w:rPr>
          <w:rFonts w:ascii="DepCentury Old Style" w:hAnsi="DepCentury Old Style"/>
          <w:szCs w:val="20"/>
          <w:lang w:eastAsia="en-US"/>
        </w:rPr>
        <w:t xml:space="preserve">generelt </w:t>
      </w:r>
      <w:r w:rsidRPr="00784AEB">
        <w:rPr>
          <w:rFonts w:ascii="DepCentury Old Style" w:hAnsi="DepCentury Old Style"/>
          <w:szCs w:val="20"/>
          <w:lang w:eastAsia="en-US"/>
        </w:rPr>
        <w:t xml:space="preserve">svært vanskelige å vurdere </w:t>
      </w:r>
      <w:proofErr w:type="gramStart"/>
      <w:r w:rsidRPr="00784AEB">
        <w:rPr>
          <w:rFonts w:ascii="DepCentury Old Style" w:hAnsi="DepCentury Old Style"/>
          <w:szCs w:val="20"/>
          <w:lang w:eastAsia="en-US"/>
        </w:rPr>
        <w:t>og</w:t>
      </w:r>
      <w:proofErr w:type="gramEnd"/>
      <w:r w:rsidRPr="00784AEB">
        <w:rPr>
          <w:rFonts w:ascii="DepCentury Old Style" w:hAnsi="DepCentury Old Style"/>
          <w:szCs w:val="20"/>
          <w:lang w:eastAsia="en-US"/>
        </w:rPr>
        <w:t xml:space="preserve"> anslå. </w:t>
      </w:r>
      <w:r>
        <w:rPr>
          <w:rFonts w:ascii="DepCentury Old Style" w:hAnsi="DepCentury Old Style"/>
          <w:szCs w:val="20"/>
          <w:lang w:eastAsia="en-US"/>
        </w:rPr>
        <w:t xml:space="preserve">Det gjør ikke oppgaven enklere at tiltakene etter sin art ikke er rettet mot spesifikke ytelser, men vil kunne ha betydning i relasjon til alle ytelser som administreres av Arbeids- og velferdsetaten. </w:t>
      </w:r>
      <w:r w:rsidRPr="00784AEB">
        <w:rPr>
          <w:rFonts w:ascii="DepCentury Old Style" w:hAnsi="DepCentury Old Style"/>
          <w:szCs w:val="20"/>
          <w:lang w:eastAsia="en-US"/>
        </w:rPr>
        <w:t xml:space="preserve">Det vises i den forbindelse </w:t>
      </w:r>
      <w:r>
        <w:rPr>
          <w:rFonts w:ascii="DepCentury Old Style" w:hAnsi="DepCentury Old Style"/>
          <w:szCs w:val="20"/>
          <w:lang w:eastAsia="en-US"/>
        </w:rPr>
        <w:t xml:space="preserve">også </w:t>
      </w:r>
      <w:r w:rsidRPr="00784AEB">
        <w:rPr>
          <w:rFonts w:ascii="DepCentury Old Style" w:hAnsi="DepCentury Old Style"/>
          <w:szCs w:val="20"/>
          <w:lang w:eastAsia="en-US"/>
        </w:rPr>
        <w:t>til det som er sagt om dette i Ot.prp. nr. 76 for 2007-2008 punkt 1.5 og punkt 8.2.</w:t>
      </w:r>
      <w:r w:rsidRPr="002E5105">
        <w:rPr>
          <w:rFonts w:ascii="DepCentury Old Style" w:hAnsi="DepCentury Old Style"/>
          <w:b/>
          <w:szCs w:val="20"/>
          <w:lang w:eastAsia="en-US"/>
        </w:rPr>
        <w:t xml:space="preserve"> </w:t>
      </w:r>
    </w:p>
    <w:p w:rsidR="004E65E8" w:rsidRPr="00784AEB" w:rsidRDefault="004E65E8" w:rsidP="004E65E8">
      <w:pPr>
        <w:rPr>
          <w:rFonts w:ascii="DepCentury Old Style" w:hAnsi="DepCentury Old Style"/>
          <w:szCs w:val="20"/>
          <w:lang w:eastAsia="en-US"/>
        </w:rPr>
      </w:pPr>
    </w:p>
    <w:p w:rsidR="004E65E8" w:rsidRDefault="004E65E8" w:rsidP="004E65E8">
      <w:pPr>
        <w:tabs>
          <w:tab w:val="left" w:pos="5608"/>
        </w:tabs>
        <w:rPr>
          <w:rFonts w:ascii="DepCentury Old Style" w:hAnsi="DepCentury Old Style"/>
          <w:szCs w:val="20"/>
          <w:lang w:eastAsia="en-US"/>
        </w:rPr>
      </w:pPr>
      <w:r w:rsidRPr="00784AEB">
        <w:rPr>
          <w:rFonts w:ascii="DepCentury Old Style" w:hAnsi="DepCentury Old Style"/>
          <w:szCs w:val="20"/>
          <w:lang w:eastAsia="en-US"/>
        </w:rPr>
        <w:t xml:space="preserve">Økt </w:t>
      </w:r>
      <w:r>
        <w:rPr>
          <w:rFonts w:ascii="DepCentury Old Style" w:hAnsi="DepCentury Old Style"/>
          <w:szCs w:val="20"/>
          <w:lang w:eastAsia="en-US"/>
        </w:rPr>
        <w:t xml:space="preserve">og effektivisert </w:t>
      </w:r>
      <w:r w:rsidRPr="00784AEB">
        <w:rPr>
          <w:rFonts w:ascii="DepCentury Old Style" w:hAnsi="DepCentury Old Style"/>
          <w:szCs w:val="20"/>
          <w:lang w:eastAsia="en-US"/>
        </w:rPr>
        <w:t>kontroll av stønader/ytelser gjennom samkjøring av registre vil indirekte kunne gi administrative fordeler og en mer rasjonell saksbehandling.</w:t>
      </w:r>
      <w:r>
        <w:rPr>
          <w:rFonts w:ascii="DepCentury Old Style" w:hAnsi="DepCentury Old Style"/>
          <w:szCs w:val="20"/>
          <w:lang w:eastAsia="en-US"/>
        </w:rPr>
        <w:t xml:space="preserve"> Samtidig vil </w:t>
      </w:r>
      <w:proofErr w:type="gramStart"/>
      <w:r>
        <w:rPr>
          <w:rFonts w:ascii="DepCentury Old Style" w:hAnsi="DepCentury Old Style"/>
          <w:szCs w:val="20"/>
          <w:lang w:eastAsia="en-US"/>
        </w:rPr>
        <w:t>økt</w:t>
      </w:r>
      <w:proofErr w:type="gramEnd"/>
      <w:r>
        <w:rPr>
          <w:rFonts w:ascii="DepCentury Old Style" w:hAnsi="DepCentury Old Style"/>
          <w:szCs w:val="20"/>
          <w:lang w:eastAsia="en-US"/>
        </w:rPr>
        <w:t xml:space="preserve"> bruk av registersamkjøring gi et økt antall saker som må sjekkes og følges opp med ordinær saksbehandling. </w:t>
      </w:r>
    </w:p>
    <w:p w:rsidR="004E65E8" w:rsidRDefault="004E65E8" w:rsidP="004E65E8">
      <w:pPr>
        <w:tabs>
          <w:tab w:val="left" w:pos="5608"/>
        </w:tabs>
        <w:rPr>
          <w:rFonts w:ascii="DepCentury Old Style" w:hAnsi="DepCentury Old Style"/>
          <w:szCs w:val="20"/>
          <w:lang w:eastAsia="en-US"/>
        </w:rPr>
      </w:pPr>
    </w:p>
    <w:p w:rsidR="004E65E8" w:rsidRPr="00C70D8C" w:rsidRDefault="004E65E8" w:rsidP="004E65E8">
      <w:pPr>
        <w:pStyle w:val="Overskrift2"/>
        <w:rPr>
          <w:rFonts w:ascii="DepCentury Old Style" w:hAnsi="DepCentury Old Style"/>
        </w:rPr>
      </w:pPr>
      <w:r>
        <w:rPr>
          <w:rFonts w:ascii="DepCentury Old Style" w:hAnsi="DepCentury Old Style"/>
        </w:rPr>
        <w:t>7</w:t>
      </w:r>
      <w:r w:rsidRPr="00C70D8C">
        <w:rPr>
          <w:rFonts w:ascii="DepCentury Old Style" w:hAnsi="DepCentury Old Style"/>
        </w:rPr>
        <w:t>.2 Mulige innsparinger på stønadsbudsjettet</w:t>
      </w:r>
    </w:p>
    <w:p w:rsidR="004E65E8" w:rsidRPr="00784AEB" w:rsidRDefault="004E65E8" w:rsidP="004E65E8">
      <w:pPr>
        <w:tabs>
          <w:tab w:val="left" w:pos="5608"/>
        </w:tabs>
        <w:rPr>
          <w:rFonts w:ascii="DepCentury Old Style" w:hAnsi="DepCentury Old Style"/>
          <w:szCs w:val="20"/>
          <w:lang w:eastAsia="en-US"/>
        </w:rPr>
      </w:pPr>
      <w:r w:rsidRPr="00784AEB">
        <w:rPr>
          <w:rFonts w:ascii="DepCentury Old Style" w:hAnsi="DepCentury Old Style"/>
          <w:szCs w:val="20"/>
          <w:lang w:eastAsia="en-US"/>
        </w:rPr>
        <w:t xml:space="preserve"> </w:t>
      </w:r>
    </w:p>
    <w:p w:rsidR="004E65E8" w:rsidRDefault="004E65E8" w:rsidP="004E65E8">
      <w:pPr>
        <w:rPr>
          <w:rFonts w:ascii="DepCentury Old Style" w:hAnsi="DepCentury Old Style"/>
          <w:szCs w:val="20"/>
          <w:lang w:eastAsia="en-US"/>
        </w:rPr>
      </w:pPr>
      <w:r w:rsidRPr="00784AEB">
        <w:rPr>
          <w:rFonts w:ascii="DepCentury Old Style" w:hAnsi="DepCentury Old Style"/>
          <w:szCs w:val="20"/>
          <w:lang w:eastAsia="en-US"/>
        </w:rPr>
        <w:t>I Sverige har det blitt gjennomført mørketallsberegninger for å synliggjøre et mulig omfang av feilutbetaling</w:t>
      </w:r>
      <w:r>
        <w:rPr>
          <w:rFonts w:ascii="DepCentury Old Style" w:hAnsi="DepCentury Old Style"/>
          <w:szCs w:val="20"/>
          <w:lang w:eastAsia="en-US"/>
        </w:rPr>
        <w:t>ene</w:t>
      </w:r>
      <w:r w:rsidRPr="00784AEB">
        <w:rPr>
          <w:rFonts w:ascii="DepCentury Old Style" w:hAnsi="DepCentury Old Style"/>
          <w:szCs w:val="20"/>
          <w:lang w:eastAsia="en-US"/>
        </w:rPr>
        <w:t xml:space="preserve"> </w:t>
      </w:r>
      <w:r>
        <w:rPr>
          <w:rFonts w:ascii="DepCentury Old Style" w:hAnsi="DepCentury Old Style"/>
          <w:szCs w:val="20"/>
          <w:lang w:eastAsia="en-US"/>
        </w:rPr>
        <w:t>fra</w:t>
      </w:r>
      <w:r w:rsidRPr="00784AEB">
        <w:rPr>
          <w:rFonts w:ascii="DepCentury Old Style" w:hAnsi="DepCentury Old Style"/>
          <w:szCs w:val="20"/>
          <w:lang w:eastAsia="en-US"/>
        </w:rPr>
        <w:t xml:space="preserve"> velferdsordningene</w:t>
      </w:r>
      <w:r>
        <w:rPr>
          <w:rFonts w:ascii="DepCentury Old Style" w:hAnsi="DepCentury Old Style"/>
          <w:szCs w:val="20"/>
          <w:lang w:eastAsia="en-US"/>
        </w:rPr>
        <w:t xml:space="preserve"> </w:t>
      </w:r>
      <w:r>
        <w:rPr>
          <w:rFonts w:ascii="DepCentury Old Style" w:hAnsi="DepCentury Old Style"/>
        </w:rPr>
        <w:t>(</w:t>
      </w:r>
      <w:proofErr w:type="spellStart"/>
      <w:r>
        <w:rPr>
          <w:rFonts w:ascii="DepCentury Old Style" w:hAnsi="DepCentury Old Style"/>
        </w:rPr>
        <w:t>Försäkringskassan</w:t>
      </w:r>
      <w:proofErr w:type="spellEnd"/>
      <w:r>
        <w:rPr>
          <w:rFonts w:ascii="DepCentury Old Style" w:hAnsi="DepCentury Old Style"/>
        </w:rPr>
        <w:t xml:space="preserve">, brev til </w:t>
      </w:r>
      <w:proofErr w:type="spellStart"/>
      <w:r>
        <w:rPr>
          <w:rFonts w:ascii="DepCentury Old Style" w:hAnsi="DepCentury Old Style"/>
        </w:rPr>
        <w:t>Socialdepartementet</w:t>
      </w:r>
      <w:proofErr w:type="spellEnd"/>
      <w:r>
        <w:rPr>
          <w:rFonts w:ascii="DepCentury Old Style" w:hAnsi="DepCentury Old Style"/>
        </w:rPr>
        <w:t xml:space="preserve"> 19. februar 2010)</w:t>
      </w:r>
      <w:r>
        <w:rPr>
          <w:rFonts w:ascii="DepCentury Old Style" w:hAnsi="DepCentury Old Style"/>
          <w:szCs w:val="20"/>
          <w:lang w:eastAsia="en-US"/>
        </w:rPr>
        <w:t>. I denne undersøkelsen blir de</w:t>
      </w:r>
      <w:r w:rsidRPr="00784AEB">
        <w:rPr>
          <w:rFonts w:ascii="DepCentury Old Style" w:hAnsi="DepCentury Old Style"/>
          <w:szCs w:val="20"/>
          <w:lang w:eastAsia="en-US"/>
        </w:rPr>
        <w:t xml:space="preserve"> totale feilutbetalinge</w:t>
      </w:r>
      <w:r>
        <w:rPr>
          <w:rFonts w:ascii="DepCentury Old Style" w:hAnsi="DepCentury Old Style"/>
          <w:szCs w:val="20"/>
          <w:lang w:eastAsia="en-US"/>
        </w:rPr>
        <w:t>ne</w:t>
      </w:r>
      <w:r w:rsidRPr="00784AEB">
        <w:rPr>
          <w:rFonts w:ascii="DepCentury Old Style" w:hAnsi="DepCentury Old Style"/>
          <w:szCs w:val="20"/>
          <w:lang w:eastAsia="en-US"/>
        </w:rPr>
        <w:t xml:space="preserve"> anslått til </w:t>
      </w:r>
      <w:r>
        <w:rPr>
          <w:rFonts w:ascii="DepCentury Old Style" w:hAnsi="DepCentury Old Style"/>
          <w:szCs w:val="20"/>
          <w:lang w:eastAsia="en-US"/>
        </w:rPr>
        <w:t>3,65</w:t>
      </w:r>
      <w:r w:rsidRPr="00784AEB">
        <w:rPr>
          <w:rFonts w:ascii="DepCentury Old Style" w:hAnsi="DepCentury Old Style"/>
          <w:szCs w:val="20"/>
          <w:lang w:eastAsia="en-US"/>
        </w:rPr>
        <w:t xml:space="preserve"> % av </w:t>
      </w:r>
      <w:r>
        <w:rPr>
          <w:rFonts w:ascii="DepCentury Old Style" w:hAnsi="DepCentury Old Style"/>
          <w:szCs w:val="20"/>
          <w:lang w:eastAsia="en-US"/>
        </w:rPr>
        <w:t xml:space="preserve">de </w:t>
      </w:r>
      <w:r w:rsidRPr="00784AEB">
        <w:rPr>
          <w:rFonts w:ascii="DepCentury Old Style" w:hAnsi="DepCentury Old Style"/>
          <w:szCs w:val="20"/>
          <w:lang w:eastAsia="en-US"/>
        </w:rPr>
        <w:t>totale utbetalinge</w:t>
      </w:r>
      <w:r>
        <w:rPr>
          <w:rFonts w:ascii="DepCentury Old Style" w:hAnsi="DepCentury Old Style"/>
          <w:szCs w:val="20"/>
          <w:lang w:eastAsia="en-US"/>
        </w:rPr>
        <w:t>ne</w:t>
      </w:r>
      <w:r w:rsidRPr="00784AEB">
        <w:rPr>
          <w:rFonts w:ascii="DepCentury Old Style" w:hAnsi="DepCentury Old Style"/>
          <w:szCs w:val="20"/>
          <w:lang w:eastAsia="en-US"/>
        </w:rPr>
        <w:t xml:space="preserve">. </w:t>
      </w:r>
      <w:r>
        <w:rPr>
          <w:rFonts w:ascii="DepCentury Old Style" w:hAnsi="DepCentury Old Style"/>
          <w:szCs w:val="20"/>
          <w:lang w:eastAsia="en-US"/>
        </w:rPr>
        <w:t>Dette fordelte seg med ca 1/3 på forsettlig misbruk av ordningene, 1/3 på uaktsomhet hos stønadstaker, mens feil hos myndighetene ble antatt å stå for ca. 1/3 av feilutbetalingene. De ordningene som ble antatt å ha de beløpsmessig største</w:t>
      </w:r>
      <w:r w:rsidRPr="00784AEB">
        <w:rPr>
          <w:rFonts w:ascii="DepCentury Old Style" w:hAnsi="DepCentury Old Style"/>
          <w:szCs w:val="20"/>
          <w:lang w:eastAsia="en-US"/>
        </w:rPr>
        <w:t xml:space="preserve"> feilutbetalinge</w:t>
      </w:r>
      <w:r>
        <w:rPr>
          <w:rFonts w:ascii="DepCentury Old Style" w:hAnsi="DepCentury Old Style"/>
          <w:szCs w:val="20"/>
          <w:lang w:eastAsia="en-US"/>
        </w:rPr>
        <w:t>ne,</w:t>
      </w:r>
      <w:r w:rsidRPr="00784AEB">
        <w:rPr>
          <w:rFonts w:ascii="DepCentury Old Style" w:hAnsi="DepCentury Old Style"/>
          <w:szCs w:val="20"/>
          <w:lang w:eastAsia="en-US"/>
        </w:rPr>
        <w:t xml:space="preserve"> </w:t>
      </w:r>
      <w:r>
        <w:rPr>
          <w:rFonts w:ascii="DepCentury Old Style" w:hAnsi="DepCentury Old Style"/>
          <w:szCs w:val="20"/>
          <w:lang w:eastAsia="en-US"/>
        </w:rPr>
        <w:t xml:space="preserve">var </w:t>
      </w:r>
      <w:r w:rsidRPr="00784AEB">
        <w:rPr>
          <w:rFonts w:ascii="DepCentury Old Style" w:hAnsi="DepCentury Old Style"/>
          <w:szCs w:val="20"/>
          <w:lang w:eastAsia="en-US"/>
        </w:rPr>
        <w:t>sykepenge</w:t>
      </w:r>
      <w:r>
        <w:rPr>
          <w:rFonts w:ascii="DepCentury Old Style" w:hAnsi="DepCentury Old Style"/>
          <w:szCs w:val="20"/>
          <w:lang w:eastAsia="en-US"/>
        </w:rPr>
        <w:t>ordningen og uføreytelsene.</w:t>
      </w: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 </w:t>
      </w:r>
    </w:p>
    <w:p w:rsidR="004E65E8" w:rsidRDefault="004E65E8" w:rsidP="004E65E8">
      <w:pPr>
        <w:rPr>
          <w:rFonts w:ascii="DepCentury Old Style" w:hAnsi="DepCentury Old Style"/>
          <w:i/>
          <w:szCs w:val="20"/>
          <w:lang w:eastAsia="en-US"/>
        </w:rPr>
      </w:pPr>
      <w:r w:rsidRPr="00784AEB">
        <w:rPr>
          <w:rFonts w:ascii="DepCentury Old Style" w:hAnsi="DepCentury Old Style"/>
          <w:szCs w:val="20"/>
          <w:lang w:eastAsia="en-US"/>
        </w:rPr>
        <w:t xml:space="preserve">Arbeidsdepartementet har </w:t>
      </w:r>
      <w:r>
        <w:rPr>
          <w:rFonts w:ascii="DepCentury Old Style" w:hAnsi="DepCentury Old Style"/>
          <w:szCs w:val="20"/>
          <w:lang w:eastAsia="en-US"/>
        </w:rPr>
        <w:t xml:space="preserve">mottatt en rapport fra </w:t>
      </w:r>
      <w:proofErr w:type="spellStart"/>
      <w:r>
        <w:rPr>
          <w:rFonts w:ascii="DepCentury Old Style" w:hAnsi="DepCentury Old Style"/>
          <w:szCs w:val="20"/>
          <w:lang w:eastAsia="en-US"/>
        </w:rPr>
        <w:t>Proba</w:t>
      </w:r>
      <w:proofErr w:type="spellEnd"/>
      <w:r>
        <w:rPr>
          <w:rFonts w:ascii="DepCentury Old Style" w:hAnsi="DepCentury Old Style"/>
          <w:szCs w:val="20"/>
          <w:lang w:eastAsia="en-US"/>
        </w:rPr>
        <w:t xml:space="preserve"> samfunnsanalyse </w:t>
      </w:r>
      <w:r>
        <w:rPr>
          <w:rFonts w:ascii="DepCentury Old Style" w:hAnsi="DepCentury Old Style"/>
        </w:rPr>
        <w:t>(</w:t>
      </w:r>
      <w:proofErr w:type="spellStart"/>
      <w:r>
        <w:rPr>
          <w:rFonts w:ascii="DepCentury Old Style" w:hAnsi="DepCentury Old Style"/>
        </w:rPr>
        <w:t>Proba-rapport</w:t>
      </w:r>
      <w:proofErr w:type="spellEnd"/>
      <w:r>
        <w:rPr>
          <w:rFonts w:ascii="DepCentury Old Style" w:hAnsi="DepCentury Old Style"/>
        </w:rPr>
        <w:t xml:space="preserve"> 2011-03, avgitt 4. mars 2011) </w:t>
      </w:r>
      <w:r>
        <w:rPr>
          <w:rFonts w:ascii="DepCentury Old Style" w:hAnsi="DepCentury Old Style"/>
          <w:szCs w:val="20"/>
          <w:lang w:eastAsia="en-US"/>
        </w:rPr>
        <w:t xml:space="preserve">med </w:t>
      </w:r>
      <w:r w:rsidRPr="00784AEB">
        <w:rPr>
          <w:rFonts w:ascii="DepCentury Old Style" w:hAnsi="DepCentury Old Style"/>
          <w:szCs w:val="20"/>
          <w:lang w:eastAsia="en-US"/>
        </w:rPr>
        <w:t>ansl</w:t>
      </w:r>
      <w:r>
        <w:rPr>
          <w:rFonts w:ascii="DepCentury Old Style" w:hAnsi="DepCentury Old Style"/>
          <w:szCs w:val="20"/>
          <w:lang w:eastAsia="en-US"/>
        </w:rPr>
        <w:t>ag over</w:t>
      </w:r>
      <w:r w:rsidRPr="00784AEB">
        <w:rPr>
          <w:rFonts w:ascii="DepCentury Old Style" w:hAnsi="DepCentury Old Style"/>
          <w:szCs w:val="20"/>
          <w:lang w:eastAsia="en-US"/>
        </w:rPr>
        <w:t xml:space="preserve"> mørketall for feilutbetalte sykepenger i Norge</w:t>
      </w:r>
      <w:r>
        <w:rPr>
          <w:rFonts w:ascii="DepCentury Old Style" w:hAnsi="DepCentury Old Style"/>
          <w:szCs w:val="20"/>
          <w:lang w:eastAsia="en-US"/>
        </w:rPr>
        <w:t>, dvs. feilutbetalinger som kan tilskrives stønadstakeren og regnes som misbruk av ordningen</w:t>
      </w:r>
      <w:r w:rsidRPr="00784AEB">
        <w:rPr>
          <w:rFonts w:ascii="DepCentury Old Style" w:hAnsi="DepCentury Old Style"/>
          <w:szCs w:val="20"/>
          <w:lang w:eastAsia="en-US"/>
        </w:rPr>
        <w:t>.</w:t>
      </w:r>
      <w:r>
        <w:rPr>
          <w:rFonts w:ascii="DepCentury Old Style" w:hAnsi="DepCentury Old Style"/>
          <w:szCs w:val="20"/>
          <w:lang w:eastAsia="en-US"/>
        </w:rPr>
        <w:t xml:space="preserve"> Som nevnt innledningsvis</w:t>
      </w:r>
      <w:r>
        <w:rPr>
          <w:rFonts w:ascii="DepCentury Old Style" w:hAnsi="DepCentury Old Style"/>
        </w:rPr>
        <w:t xml:space="preserve"> konkluderer rapporten med at det er mer enn 50 prosent sannsynlig at minst 6 prosent av sykepengeutbetalingene kan tilskrives misbruk. I 2010 tilsvarte dette ca. 2 milliarder kroner. Rapporten framhever imidlertid også problemene med å foreta anslag og usikkerheten rundt anslagene.</w:t>
      </w:r>
    </w:p>
    <w:p w:rsidR="004E65E8" w:rsidRPr="00784AEB"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Rapporten fra </w:t>
      </w:r>
      <w:proofErr w:type="spellStart"/>
      <w:r>
        <w:rPr>
          <w:rFonts w:ascii="DepCentury Old Style" w:hAnsi="DepCentury Old Style"/>
          <w:szCs w:val="20"/>
          <w:lang w:eastAsia="en-US"/>
        </w:rPr>
        <w:t>Proba</w:t>
      </w:r>
      <w:proofErr w:type="spellEnd"/>
      <w:r>
        <w:rPr>
          <w:rFonts w:ascii="DepCentury Old Style" w:hAnsi="DepCentury Old Style"/>
          <w:szCs w:val="20"/>
          <w:lang w:eastAsia="en-US"/>
        </w:rPr>
        <w:t xml:space="preserve"> samfunnsanalyse er begrenset til en enkelt av folketrygdens ytelser, og departementet vil se nærmere på mulighetene for en tilsvarende undersøkelse når det gjelder de beløpsmessig største av de øvrige trygdeytelsene. Inntil en slik undersøkelse foreligger, er grunnlaget for anslag når det gjelder virkningene av forslagene i notatet her nokså begrenset. </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Det kan imidlertid tas utgangspunkt i Arbeids- og velferdsetatens statistikk over anmeldte misbrukssaker. I tabell 1 og 2 i vedlegget gjengis tall for perioden 2008 – 2010 for de fem ”største” ytelsene i statistikken mht. antall tilfelle og anmeldte beløp. Dagpenger ved arbeidsløshet ligger på topp både når det gjelder antall anmeldte saker og anmeldte beløp, og sto i årene 2008 – 2010 for vel 47 prosent av sakene og nesten 34 prosent av anmeldte beløp. </w:t>
      </w:r>
      <w:r w:rsidRPr="007E0E9D">
        <w:rPr>
          <w:rFonts w:ascii="DepCentury Old Style" w:hAnsi="DepCentury Old Style"/>
          <w:i/>
          <w:szCs w:val="20"/>
          <w:lang w:eastAsia="en-US"/>
        </w:rPr>
        <w:t>Gjennomsnittlig</w:t>
      </w:r>
      <w:r>
        <w:rPr>
          <w:rFonts w:ascii="DepCentury Old Style" w:hAnsi="DepCentury Old Style"/>
          <w:szCs w:val="20"/>
          <w:lang w:eastAsia="en-US"/>
        </w:rPr>
        <w:t xml:space="preserve"> anmeldt beløp</w:t>
      </w:r>
      <w:r w:rsidRPr="007E0E9D">
        <w:rPr>
          <w:rFonts w:ascii="DepCentury Old Style" w:hAnsi="DepCentury Old Style"/>
          <w:szCs w:val="20"/>
          <w:lang w:eastAsia="en-US"/>
        </w:rPr>
        <w:t xml:space="preserve"> </w:t>
      </w:r>
      <w:r>
        <w:rPr>
          <w:rFonts w:ascii="DepCentury Old Style" w:hAnsi="DepCentury Old Style"/>
          <w:szCs w:val="20"/>
          <w:lang w:eastAsia="en-US"/>
        </w:rPr>
        <w:t xml:space="preserve">pr. sak på </w:t>
      </w:r>
      <w:proofErr w:type="spellStart"/>
      <w:r>
        <w:rPr>
          <w:rFonts w:ascii="DepCentury Old Style" w:hAnsi="DepCentury Old Style"/>
          <w:szCs w:val="20"/>
          <w:lang w:eastAsia="en-US"/>
        </w:rPr>
        <w:t>dagpengeområdet</w:t>
      </w:r>
      <w:proofErr w:type="spellEnd"/>
      <w:r>
        <w:rPr>
          <w:rFonts w:ascii="DepCentury Old Style" w:hAnsi="DepCentury Old Style"/>
          <w:szCs w:val="20"/>
          <w:lang w:eastAsia="en-US"/>
        </w:rPr>
        <w:t xml:space="preserve"> er imidlertid lavere enn for de øvrige områdene.</w:t>
      </w:r>
      <w:r w:rsidRPr="007E0E9D">
        <w:rPr>
          <w:rFonts w:ascii="DepCentury Old Style" w:hAnsi="DepCentury Old Style"/>
          <w:szCs w:val="20"/>
          <w:lang w:eastAsia="en-US"/>
        </w:rPr>
        <w:t xml:space="preserve"> </w:t>
      </w:r>
      <w:r>
        <w:rPr>
          <w:rFonts w:ascii="DepCentury Old Style" w:hAnsi="DepCentury Old Style"/>
          <w:szCs w:val="20"/>
          <w:lang w:eastAsia="en-US"/>
        </w:rPr>
        <w:t>Det høyeste anmeldte beløp pr. sak – 385</w:t>
      </w:r>
      <w:r>
        <w:rPr>
          <w:szCs w:val="20"/>
          <w:lang w:eastAsia="en-US"/>
        </w:rPr>
        <w:t> </w:t>
      </w:r>
      <w:r>
        <w:rPr>
          <w:rFonts w:ascii="DepCentury Old Style" w:hAnsi="DepCentury Old Style"/>
          <w:szCs w:val="20"/>
          <w:lang w:eastAsia="en-US"/>
        </w:rPr>
        <w:t>000 kroner – finner man på området uførepensjon.</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I tabell 3 i vedlegget gjengis bevilgningen i 2011 når det gjelder de fem ”største” ytelsene i misbruksstatistikken og anslag over antall stønadstakere i 2011 (tar bare sikte på å gi et omtrentlig uttrykk for antallet). Tabellen viser også gjennomsnittlig ytelse pr. sak ifølge budsjettet. Sammenholdt med gjennomsnittlig anmeldt beløp pr. sak i tabell 2, får man et inntrykk av omfanget av de anmeldte </w:t>
      </w:r>
      <w:proofErr w:type="spellStart"/>
      <w:r>
        <w:rPr>
          <w:rFonts w:ascii="DepCentury Old Style" w:hAnsi="DepCentury Old Style"/>
          <w:szCs w:val="20"/>
          <w:lang w:eastAsia="en-US"/>
        </w:rPr>
        <w:t>misbrukssakene</w:t>
      </w:r>
      <w:proofErr w:type="spellEnd"/>
      <w:r>
        <w:rPr>
          <w:rFonts w:ascii="DepCentury Old Style" w:hAnsi="DepCentury Old Style"/>
          <w:szCs w:val="20"/>
          <w:lang w:eastAsia="en-US"/>
        </w:rPr>
        <w:t>.</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Tabell 4 i vedlegget viser gjennomsnittlig antall anmeldte saker og anmeldte beløp i 2008 – 2010 i prosent av henholdsvis anslått antall stønadstakere i 2011 og bevilgningen i 2011. </w:t>
      </w:r>
      <w:proofErr w:type="spellStart"/>
      <w:r>
        <w:rPr>
          <w:rFonts w:ascii="DepCentury Old Style" w:hAnsi="DepCentury Old Style"/>
          <w:szCs w:val="20"/>
          <w:lang w:eastAsia="en-US"/>
        </w:rPr>
        <w:t>Dagpengene</w:t>
      </w:r>
      <w:proofErr w:type="spellEnd"/>
      <w:r>
        <w:rPr>
          <w:rFonts w:ascii="DepCentury Old Style" w:hAnsi="DepCentury Old Style"/>
          <w:szCs w:val="20"/>
          <w:lang w:eastAsia="en-US"/>
        </w:rPr>
        <w:t xml:space="preserve"> skiller seg klart ut når det gjelder andelen stønadstakere som blir anmeldt for misbruk av ordningen. </w:t>
      </w:r>
      <w:proofErr w:type="spellStart"/>
      <w:r>
        <w:rPr>
          <w:rFonts w:ascii="DepCentury Old Style" w:hAnsi="DepCentury Old Style"/>
          <w:szCs w:val="20"/>
          <w:lang w:eastAsia="en-US"/>
        </w:rPr>
        <w:t>Misbrukssakene</w:t>
      </w:r>
      <w:proofErr w:type="spellEnd"/>
      <w:r>
        <w:rPr>
          <w:rFonts w:ascii="DepCentury Old Style" w:hAnsi="DepCentury Old Style"/>
          <w:szCs w:val="20"/>
          <w:lang w:eastAsia="en-US"/>
        </w:rPr>
        <w:t xml:space="preserve"> utgjør også en større andel av bevilget beløp på dette området enn ved de andre sakstypene i tabellen. </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Som en forenklet mørketallsberegning kan man anta at misbruk er årsak til en så stor andel av bevilget beløp på de øvrige stønadsområdene som faktisk anmeldt beløp utgjør på </w:t>
      </w:r>
      <w:proofErr w:type="spellStart"/>
      <w:r>
        <w:rPr>
          <w:rFonts w:ascii="DepCentury Old Style" w:hAnsi="DepCentury Old Style"/>
          <w:szCs w:val="20"/>
          <w:lang w:eastAsia="en-US"/>
        </w:rPr>
        <w:t>dagpengeområdet</w:t>
      </w:r>
      <w:proofErr w:type="spellEnd"/>
      <w:r>
        <w:rPr>
          <w:rFonts w:ascii="DepCentury Old Style" w:hAnsi="DepCentury Old Style"/>
          <w:szCs w:val="20"/>
          <w:lang w:eastAsia="en-US"/>
        </w:rPr>
        <w:t>:</w:t>
      </w:r>
    </w:p>
    <w:p w:rsidR="004E65E8" w:rsidRDefault="004E65E8" w:rsidP="004E65E8">
      <w:pPr>
        <w:rPr>
          <w:rFonts w:ascii="DepCentury Old Style" w:hAnsi="DepCentury Old Style"/>
          <w:szCs w:val="20"/>
          <w:lang w:eastAsia="en-US"/>
        </w:rPr>
      </w:pPr>
    </w:p>
    <w:tbl>
      <w:tblPr>
        <w:tblW w:w="8080" w:type="dxa"/>
        <w:tblInd w:w="70" w:type="dxa"/>
        <w:tblLayout w:type="fixed"/>
        <w:tblCellMar>
          <w:left w:w="70" w:type="dxa"/>
          <w:right w:w="70" w:type="dxa"/>
        </w:tblCellMar>
        <w:tblLook w:val="04A0"/>
      </w:tblPr>
      <w:tblGrid>
        <w:gridCol w:w="2694"/>
        <w:gridCol w:w="1360"/>
        <w:gridCol w:w="4026"/>
      </w:tblGrid>
      <w:tr w:rsidR="004E65E8" w:rsidRPr="000E1DAB" w:rsidTr="00CF7601">
        <w:trPr>
          <w:trHeight w:val="255"/>
        </w:trPr>
        <w:tc>
          <w:tcPr>
            <w:tcW w:w="8080" w:type="dxa"/>
            <w:gridSpan w:val="3"/>
            <w:tcBorders>
              <w:top w:val="nil"/>
              <w:left w:val="nil"/>
              <w:bottom w:val="nil"/>
            </w:tcBorders>
            <w:shd w:val="clear" w:color="auto" w:fill="auto"/>
            <w:noWrap/>
            <w:vAlign w:val="bottom"/>
            <w:hideMark/>
          </w:tcPr>
          <w:p w:rsidR="004E65E8" w:rsidRPr="000E1DAB" w:rsidRDefault="004E65E8" w:rsidP="00CF7601">
            <w:pPr>
              <w:rPr>
                <w:rFonts w:ascii="Arial" w:hAnsi="Arial" w:cs="Arial"/>
                <w:sz w:val="20"/>
                <w:szCs w:val="20"/>
              </w:rPr>
            </w:pPr>
            <w:r>
              <w:rPr>
                <w:rFonts w:ascii="DepCentury Old Style" w:hAnsi="DepCentury Old Style"/>
                <w:szCs w:val="20"/>
                <w:lang w:eastAsia="en-US"/>
              </w:rPr>
              <w:br w:type="page"/>
            </w:r>
            <w:r>
              <w:rPr>
                <w:rFonts w:ascii="Arial" w:hAnsi="Arial" w:cs="Arial"/>
                <w:b/>
                <w:bCs/>
                <w:sz w:val="20"/>
                <w:szCs w:val="20"/>
              </w:rPr>
              <w:t>D</w:t>
            </w:r>
            <w:r w:rsidRPr="000E1DAB">
              <w:rPr>
                <w:rFonts w:ascii="Arial" w:hAnsi="Arial" w:cs="Arial"/>
                <w:b/>
                <w:bCs/>
                <w:sz w:val="20"/>
                <w:szCs w:val="20"/>
              </w:rPr>
              <w:t>e fem "største" ytelsene</w:t>
            </w:r>
            <w:r>
              <w:rPr>
                <w:rFonts w:ascii="Arial" w:hAnsi="Arial" w:cs="Arial"/>
                <w:b/>
                <w:bCs/>
                <w:sz w:val="20"/>
                <w:szCs w:val="20"/>
              </w:rPr>
              <w:t xml:space="preserve"> i misbruksstatistikken – anslått anmeldt beløp dersom det legges til grunn at bevilgningen for 2011 på de øvrige stønadsområdene har samme ”misbruksandel” som dagpenger</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4026" w:type="dxa"/>
            <w:tcBorders>
              <w:top w:val="nil"/>
              <w:left w:val="nil"/>
              <w:bottom w:val="nil"/>
              <w:right w:val="nil"/>
            </w:tcBorders>
          </w:tcPr>
          <w:p w:rsidR="004E65E8" w:rsidRPr="000E1DAB" w:rsidRDefault="004E65E8" w:rsidP="00CF7601">
            <w:pPr>
              <w:rPr>
                <w:rFonts w:ascii="Arial" w:hAnsi="Arial" w:cs="Arial"/>
                <w:sz w:val="20"/>
                <w:szCs w:val="20"/>
              </w:rPr>
            </w:pP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b/>
                <w:bCs/>
                <w:sz w:val="20"/>
                <w:szCs w:val="20"/>
              </w:rPr>
            </w:pPr>
            <w:r>
              <w:rPr>
                <w:rFonts w:ascii="Arial" w:hAnsi="Arial" w:cs="Arial"/>
                <w:b/>
                <w:bCs/>
                <w:sz w:val="20"/>
                <w:szCs w:val="20"/>
              </w:rPr>
              <w:t xml:space="preserve">Lik ”misbruksandel” av bevilgningen for 2011 </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Dagpenger</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 xml:space="preserve"> 50,6</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A</w:t>
            </w:r>
            <w:r>
              <w:rPr>
                <w:rFonts w:ascii="Arial" w:hAnsi="Arial" w:cs="Arial"/>
                <w:b/>
                <w:bCs/>
                <w:sz w:val="20"/>
                <w:szCs w:val="20"/>
              </w:rPr>
              <w:t>rbeidsavklaringspenger*</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138,6</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Sykepenger</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134,3</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Uførepensjon</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206,4</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Enslig forsørg</w:t>
            </w:r>
            <w:r>
              <w:rPr>
                <w:rFonts w:ascii="Arial" w:hAnsi="Arial" w:cs="Arial"/>
                <w:b/>
                <w:bCs/>
                <w:sz w:val="20"/>
                <w:szCs w:val="20"/>
              </w:rPr>
              <w:t>erytelser</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 xml:space="preserve"> 14,7</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Pr>
                <w:rFonts w:ascii="Arial" w:hAnsi="Arial" w:cs="Arial"/>
                <w:b/>
                <w:bCs/>
                <w:sz w:val="20"/>
                <w:szCs w:val="20"/>
              </w:rPr>
              <w:t>Sum</w:t>
            </w:r>
          </w:p>
        </w:tc>
        <w:tc>
          <w:tcPr>
            <w:tcW w:w="5386"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544,6</w:t>
            </w:r>
          </w:p>
        </w:tc>
      </w:tr>
    </w:tbl>
    <w:p w:rsidR="004E65E8" w:rsidRPr="00232EC3" w:rsidRDefault="004E65E8" w:rsidP="004E65E8">
      <w:pPr>
        <w:rPr>
          <w:rFonts w:ascii="DepCentury Old Style" w:hAnsi="DepCentury Old Style"/>
          <w:sz w:val="20"/>
          <w:szCs w:val="20"/>
          <w:lang w:eastAsia="en-US"/>
        </w:rPr>
      </w:pPr>
      <w:r w:rsidRPr="00232EC3">
        <w:rPr>
          <w:rFonts w:ascii="DepCentury Old Style" w:hAnsi="DepCentury Old Style"/>
          <w:sz w:val="20"/>
          <w:szCs w:val="20"/>
          <w:lang w:eastAsia="en-US"/>
        </w:rPr>
        <w:t>*Erstatter attføringspenger og rehabiliteringspenger</w:t>
      </w:r>
      <w:r>
        <w:rPr>
          <w:rFonts w:ascii="DepCentury Old Style" w:hAnsi="DepCentury Old Style"/>
          <w:sz w:val="20"/>
          <w:szCs w:val="20"/>
          <w:lang w:eastAsia="en-US"/>
        </w:rPr>
        <w:t xml:space="preserve"> (fra 1.3 2010)</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Den forenklede mørketallsberegningen vil – når hensyn tas også til de trygdeytelsene som ikke er med i beregningen ovenfor – gi et anslag for mulig trygdemisbruk på omlag 600 millioner kroner. Utgangspunktet er det faktiske og anmeldte misbruket på </w:t>
      </w:r>
      <w:r w:rsidRPr="00E068F7">
        <w:rPr>
          <w:rFonts w:ascii="DepCentury Old Style" w:hAnsi="DepCentury Old Style"/>
          <w:i/>
          <w:szCs w:val="20"/>
          <w:lang w:eastAsia="en-US"/>
        </w:rPr>
        <w:t>ett</w:t>
      </w:r>
      <w:r>
        <w:rPr>
          <w:rFonts w:ascii="DepCentury Old Style" w:hAnsi="DepCentury Old Style"/>
          <w:szCs w:val="20"/>
          <w:lang w:eastAsia="en-US"/>
        </w:rPr>
        <w:t xml:space="preserve"> stønadsområde, men det er en lang rekke feilkilder, og beregningen bør derfor betraktes utelukkende som en illustrasjon. </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Det kan nevnes at beregningene vil ha gitt høyere tall dersom man justerer for at bare en del av </w:t>
      </w:r>
      <w:proofErr w:type="spellStart"/>
      <w:r>
        <w:rPr>
          <w:rFonts w:ascii="DepCentury Old Style" w:hAnsi="DepCentury Old Style"/>
          <w:szCs w:val="20"/>
          <w:lang w:eastAsia="en-US"/>
        </w:rPr>
        <w:t>misbrukssakene</w:t>
      </w:r>
      <w:proofErr w:type="spellEnd"/>
      <w:r>
        <w:rPr>
          <w:rFonts w:ascii="DepCentury Old Style" w:hAnsi="DepCentury Old Style"/>
          <w:szCs w:val="20"/>
          <w:lang w:eastAsia="en-US"/>
        </w:rPr>
        <w:t xml:space="preserve"> blir anmeldt. Avdekkede feilutbetalinger pga misbruk er derfor høyere enn anmeldt beløp. Anmeldt beløp er heller ikke identisk med innsparingseffekten av at misbruket ble avslørt. Dersom misbruket ikke hadde blitt avdekket, ville feilutbetalingene ha fortsatt å løpe, og det akkumulerte beløpet i </w:t>
      </w:r>
      <w:r w:rsidRPr="007971CA">
        <w:rPr>
          <w:rFonts w:ascii="DepCentury Old Style" w:hAnsi="DepCentury Old Style"/>
          <w:i/>
          <w:szCs w:val="20"/>
          <w:lang w:eastAsia="en-US"/>
        </w:rPr>
        <w:t>en</w:t>
      </w:r>
      <w:r>
        <w:rPr>
          <w:rFonts w:ascii="DepCentury Old Style" w:hAnsi="DepCentury Old Style"/>
          <w:szCs w:val="20"/>
          <w:lang w:eastAsia="en-US"/>
        </w:rPr>
        <w:t xml:space="preserve"> sak kan bli svært høyt når det dreier seg om langtidsytelser som for eksempel uførepensjon. En</w:t>
      </w:r>
      <w:r w:rsidRPr="00784AEB">
        <w:rPr>
          <w:rFonts w:ascii="DepCentury Old Style" w:hAnsi="DepCentury Old Style"/>
          <w:szCs w:val="20"/>
          <w:lang w:eastAsia="en-US"/>
        </w:rPr>
        <w:t xml:space="preserve"> uførepensjon har en gjennomsnittlig kapitalisert verdi på ca. 1,3 millioner kroner.</w:t>
      </w:r>
    </w:p>
    <w:p w:rsidR="004E65E8" w:rsidRDefault="004E65E8" w:rsidP="004E65E8">
      <w:pPr>
        <w:rPr>
          <w:rFonts w:ascii="DepCentury Old Style" w:hAnsi="DepCentury Old Style"/>
          <w:szCs w:val="20"/>
          <w:lang w:eastAsia="en-US"/>
        </w:rPr>
      </w:pPr>
    </w:p>
    <w:p w:rsidR="004E65E8" w:rsidRPr="00776CBE" w:rsidRDefault="004E65E8" w:rsidP="004E65E8">
      <w:pPr>
        <w:rPr>
          <w:rFonts w:ascii="DepCentury Old Style" w:hAnsi="DepCentury Old Style"/>
          <w:szCs w:val="20"/>
          <w:lang w:eastAsia="en-US"/>
        </w:rPr>
      </w:pPr>
      <w:r w:rsidRPr="00776CBE">
        <w:rPr>
          <w:rFonts w:ascii="DepCentury Old Style" w:hAnsi="DepCentury Old Style"/>
          <w:szCs w:val="20"/>
          <w:lang w:eastAsia="en-US"/>
        </w:rPr>
        <w:t>Det kan også være grunn til å understreke at mer effektiv kontroll, for eksempel gjennom registersamkjøring, vil kunne avdekke feilutbetalinger som ikke har sin årsak i mislige forhold fra stønadstakerens side. Dette vil i hovedsak være saker der det er utbetalt for mye. Et redusert antall slike saker vil derfor også gi reduserte utbetalinger. Dette kommer i tillegg til innsparingene som følger av økning i avdekkede misbrukssaker.</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Arbeids- og velferdsetaten har tidligere gjort nøkterne anslag som viser at arbeidet mot trygdemisbruk gir gevinst i forholdet </w:t>
      </w:r>
      <w:proofErr w:type="gramStart"/>
      <w:r>
        <w:rPr>
          <w:rFonts w:ascii="DepCentury Old Style" w:hAnsi="DepCentury Old Style"/>
          <w:szCs w:val="20"/>
          <w:lang w:eastAsia="en-US"/>
        </w:rPr>
        <w:t>1 :</w:t>
      </w:r>
      <w:proofErr w:type="gramEnd"/>
      <w:r>
        <w:rPr>
          <w:rFonts w:ascii="DepCentury Old Style" w:hAnsi="DepCentury Old Style"/>
          <w:szCs w:val="20"/>
          <w:lang w:eastAsia="en-US"/>
        </w:rPr>
        <w:t xml:space="preserve"> 4 når det gjelder kost-/nyttevurdering, tatt i betraktning også sparte utgifter framover i tid. På </w:t>
      </w:r>
      <w:proofErr w:type="spellStart"/>
      <w:r>
        <w:rPr>
          <w:rFonts w:ascii="DepCentury Old Style" w:hAnsi="DepCentury Old Style"/>
          <w:szCs w:val="20"/>
          <w:lang w:eastAsia="en-US"/>
        </w:rPr>
        <w:t>dagpengeområdet</w:t>
      </w:r>
      <w:proofErr w:type="spellEnd"/>
      <w:r>
        <w:rPr>
          <w:rFonts w:ascii="DepCentury Old Style" w:hAnsi="DepCentury Old Style"/>
          <w:szCs w:val="20"/>
          <w:lang w:eastAsia="en-US"/>
        </w:rPr>
        <w:t xml:space="preserve"> gjennomføres det registersamkjøringer mot interne registre. I 2010 ble 497 personer anmeldt for bedrageri av 46 millioner kroner. Kostnadene ved å avdekke og behandle disse sakene ligger sannsynligvis i størrelsesorden 5 – 7 millioner kroner. Dette kan ikke overføres direkte til andre stønadsområder eller andre registersamkjøringer, men det gir indikasjoner på effektiviteten i denne kontrollmetoden. </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 xml:space="preserve">Når det gjelder utslagene av de endringer som tas opp i notatet her, antas at innsparinger hovedsakelig vil kunne oppstå som følge av en mer systematisk bruk av, og tilrettelegging for, registersamkjøring. Innsparingene vil omfatte avdekking av feilutbetalinger tilbake i tid så vel som innsparinger i framtidige utbetalinger. Når en misbruks- eller </w:t>
      </w:r>
      <w:proofErr w:type="spellStart"/>
      <w:r>
        <w:rPr>
          <w:rFonts w:ascii="DepCentury Old Style" w:hAnsi="DepCentury Old Style"/>
          <w:szCs w:val="20"/>
          <w:lang w:eastAsia="en-US"/>
        </w:rPr>
        <w:t>feilutbetalingssak</w:t>
      </w:r>
      <w:proofErr w:type="spellEnd"/>
      <w:r>
        <w:rPr>
          <w:rFonts w:ascii="DepCentury Old Style" w:hAnsi="DepCentury Old Style"/>
          <w:szCs w:val="20"/>
          <w:lang w:eastAsia="en-US"/>
        </w:rPr>
        <w:t xml:space="preserve"> avsløres, skal ytelsen stoppes eller justeres til riktig nivå, slik at det oppstår en akkumulert innsparingseffekt både bakover og framover i tid. Mens innsparingen framover i tid alltid vil kunne realiseres, forutsetter inndekning av den akkumulerte feilutbetalingen bakover i tid blant annet at det foreligger dekningsmuligheter hos den som har fått pengene.</w:t>
      </w:r>
    </w:p>
    <w:p w:rsidR="004E65E8" w:rsidRDefault="004E65E8" w:rsidP="004E65E8">
      <w:pPr>
        <w:rPr>
          <w:rFonts w:ascii="DepCentury Old Style" w:hAnsi="DepCentury Old Style"/>
          <w:szCs w:val="20"/>
          <w:lang w:eastAsia="en-US"/>
        </w:rPr>
      </w:pPr>
    </w:p>
    <w:p w:rsidR="004E65E8" w:rsidRPr="00D66FA9" w:rsidRDefault="004E65E8" w:rsidP="004E65E8">
      <w:pPr>
        <w:pStyle w:val="Overskrift1"/>
        <w:rPr>
          <w:rFonts w:ascii="DepCentury Old Style" w:hAnsi="DepCentury Old Style"/>
        </w:rPr>
      </w:pPr>
      <w:r>
        <w:br w:type="page"/>
        <w:t>8</w:t>
      </w:r>
      <w:r>
        <w:tab/>
        <w:t>Aktuelle endringer</w:t>
      </w:r>
      <w:r w:rsidRPr="00D66FA9">
        <w:rPr>
          <w:rFonts w:ascii="DepCentury Old Style" w:hAnsi="DepCentury Old Style"/>
        </w:rPr>
        <w:t xml:space="preserve"> i folketrygdloven</w:t>
      </w:r>
    </w:p>
    <w:p w:rsidR="004E65E8" w:rsidRDefault="004E65E8" w:rsidP="004E65E8">
      <w:pPr>
        <w:rPr>
          <w:rFonts w:ascii="DepCentury Old Style" w:hAnsi="DepCentury Old Style"/>
          <w:i/>
          <w:szCs w:val="20"/>
          <w:lang w:eastAsia="en-US"/>
        </w:rPr>
      </w:pPr>
    </w:p>
    <w:p w:rsidR="004E65E8" w:rsidRPr="009A1A7A" w:rsidRDefault="004E65E8" w:rsidP="004E65E8">
      <w:pPr>
        <w:rPr>
          <w:rFonts w:ascii="DepCentury Old Style" w:hAnsi="DepCentury Old Style"/>
          <w:szCs w:val="20"/>
          <w:lang w:eastAsia="en-US"/>
        </w:rPr>
      </w:pPr>
      <w:r w:rsidRPr="009A1A7A">
        <w:rPr>
          <w:rFonts w:ascii="DepCentury Old Style" w:hAnsi="DepCentury Old Style"/>
          <w:szCs w:val="20"/>
          <w:lang w:eastAsia="en-US"/>
        </w:rPr>
        <w:t>I folketrygdloven gjøres det følgende endringer:</w:t>
      </w:r>
    </w:p>
    <w:p w:rsidR="004E65E8" w:rsidRDefault="004E65E8" w:rsidP="004E65E8">
      <w:pPr>
        <w:rPr>
          <w:rFonts w:ascii="DepCentury Old Style" w:hAnsi="DepCentury Old Style"/>
          <w:i/>
          <w:szCs w:val="20"/>
          <w:lang w:eastAsia="en-US"/>
        </w:rPr>
      </w:pPr>
    </w:p>
    <w:p w:rsidR="004E65E8" w:rsidRPr="003B6DBE" w:rsidRDefault="004E65E8" w:rsidP="004E65E8">
      <w:pPr>
        <w:rPr>
          <w:rFonts w:ascii="DepCentury Old Style" w:hAnsi="DepCentury Old Style"/>
          <w:szCs w:val="20"/>
          <w:lang w:eastAsia="en-US"/>
        </w:rPr>
      </w:pPr>
      <w:r w:rsidRPr="003B6DBE">
        <w:rPr>
          <w:rFonts w:ascii="DepCentury Old Style" w:hAnsi="DepCentury Old Style"/>
          <w:szCs w:val="20"/>
          <w:lang w:eastAsia="en-US"/>
        </w:rPr>
        <w:t>§ 21-3 nytt fjerde ledd skal lyde:</w:t>
      </w:r>
    </w:p>
    <w:p w:rsidR="004E65E8" w:rsidRPr="003408DF" w:rsidRDefault="004E65E8" w:rsidP="004E65E8">
      <w:pPr>
        <w:rPr>
          <w:rFonts w:ascii="DepCentury Old Style" w:hAnsi="DepCentury Old Style"/>
          <w:i/>
          <w:szCs w:val="20"/>
          <w:lang w:eastAsia="en-US"/>
        </w:rPr>
      </w:pPr>
    </w:p>
    <w:p w:rsidR="004E65E8" w:rsidRDefault="004E65E8" w:rsidP="004E65E8">
      <w:pPr>
        <w:ind w:firstLine="708"/>
        <w:rPr>
          <w:rFonts w:ascii="DepCentury Old Style" w:hAnsi="DepCentury Old Style"/>
          <w:i/>
          <w:szCs w:val="20"/>
          <w:lang w:eastAsia="en-US"/>
        </w:rPr>
      </w:pPr>
      <w:r w:rsidRPr="003408DF">
        <w:rPr>
          <w:rFonts w:ascii="DepCentury Old Style" w:hAnsi="DepCentury Old Style"/>
          <w:i/>
          <w:szCs w:val="20"/>
          <w:lang w:eastAsia="en-US"/>
        </w:rPr>
        <w:t>En person som krever eller mottar en ytelse, plikter å framvise pass eller annen gyldig legitimasjon når Arbeids- og velferdsetaten krever det. Tilsvarende plikter vedkommende å legitimere seg ved kontakt med lege eller andre som avgir erklæringer eller uttalelser til etaten som grunnlag for tilståelse eller fortsatt utbetaling av ytelser.</w:t>
      </w:r>
    </w:p>
    <w:p w:rsidR="004E65E8" w:rsidRDefault="004E65E8" w:rsidP="004E65E8">
      <w:pPr>
        <w:rPr>
          <w:rFonts w:ascii="DepCentury Old Style" w:hAnsi="DepCentury Old Style"/>
          <w:i/>
          <w:szCs w:val="20"/>
          <w:lang w:eastAsia="en-US"/>
        </w:rPr>
      </w:pPr>
    </w:p>
    <w:p w:rsidR="004E65E8" w:rsidRPr="003B6DBE" w:rsidRDefault="004E65E8" w:rsidP="004E65E8">
      <w:pPr>
        <w:rPr>
          <w:rFonts w:ascii="DepCentury Old Style" w:hAnsi="DepCentury Old Style"/>
          <w:szCs w:val="20"/>
          <w:lang w:eastAsia="en-US"/>
        </w:rPr>
      </w:pPr>
      <w:r w:rsidRPr="003B6DBE">
        <w:rPr>
          <w:rFonts w:ascii="DepCentury Old Style" w:hAnsi="DepCentury Old Style"/>
          <w:szCs w:val="20"/>
          <w:lang w:eastAsia="en-US"/>
        </w:rPr>
        <w:t>§ 21-4 første ledd skal lyde:</w:t>
      </w:r>
    </w:p>
    <w:p w:rsidR="004E65E8" w:rsidRDefault="004E65E8" w:rsidP="004E65E8">
      <w:pPr>
        <w:rPr>
          <w:rFonts w:ascii="Arial" w:hAnsi="Arial" w:cs="Arial"/>
          <w:color w:val="000000"/>
        </w:rPr>
      </w:pPr>
    </w:p>
    <w:p w:rsidR="004E65E8" w:rsidRPr="003B6DBE" w:rsidRDefault="004E65E8" w:rsidP="004E65E8">
      <w:pPr>
        <w:ind w:firstLine="708"/>
        <w:rPr>
          <w:rFonts w:ascii="DepCentury Old Style" w:hAnsi="DepCentury Old Style"/>
          <w:szCs w:val="20"/>
          <w:lang w:eastAsia="en-US"/>
        </w:rPr>
      </w:pPr>
      <w:r w:rsidRPr="003B6DBE">
        <w:rPr>
          <w:rFonts w:ascii="DepCentury Old Style" w:hAnsi="DepCentury Old Style"/>
          <w:szCs w:val="20"/>
          <w:lang w:eastAsia="en-US"/>
        </w:rPr>
        <w:t>Arbeids- og velferdsetaten, Helsedirektoratet eller det organ Helsedirektoratet</w:t>
      </w:r>
      <w:r>
        <w:rPr>
          <w:rFonts w:ascii="DepCentury Old Style" w:hAnsi="DepCentury Old Style"/>
          <w:szCs w:val="20"/>
          <w:lang w:eastAsia="en-US"/>
        </w:rPr>
        <w:t xml:space="preserve"> </w:t>
      </w:r>
      <w:proofErr w:type="gramStart"/>
      <w:r w:rsidRPr="003B6DBE">
        <w:rPr>
          <w:rFonts w:ascii="DepCentury Old Style" w:hAnsi="DepCentury Old Style"/>
          <w:szCs w:val="20"/>
          <w:lang w:eastAsia="en-US"/>
        </w:rPr>
        <w:t>bestemmer</w:t>
      </w:r>
      <w:proofErr w:type="gramEnd"/>
      <w:r w:rsidRPr="003B6DBE">
        <w:rPr>
          <w:rFonts w:ascii="DepCentury Old Style" w:hAnsi="DepCentury Old Style"/>
          <w:szCs w:val="20"/>
          <w:lang w:eastAsia="en-US"/>
        </w:rPr>
        <w:t xml:space="preserve"> </w:t>
      </w:r>
      <w:proofErr w:type="gramStart"/>
      <w:r w:rsidRPr="003B6DBE">
        <w:rPr>
          <w:rFonts w:ascii="DepCentury Old Style" w:hAnsi="DepCentury Old Style"/>
          <w:szCs w:val="20"/>
          <w:lang w:eastAsia="en-US"/>
        </w:rPr>
        <w:t>har</w:t>
      </w:r>
      <w:proofErr w:type="gramEnd"/>
      <w:r w:rsidRPr="003B6DBE">
        <w:rPr>
          <w:rFonts w:ascii="DepCentury Old Style" w:hAnsi="DepCentury Old Style"/>
          <w:szCs w:val="20"/>
          <w:lang w:eastAsia="en-US"/>
        </w:rPr>
        <w:t xml:space="preserve"> rett til å innhente de opplysninger som er nødvendige for å kontrollere om vilkårene for en ytelse er oppfylt eller har vært oppfylt i tilbakelagte perioder eller for å kontrollere utbetalinger etter en direkte oppgjørsordning. Opplysninger kan innhentes fra helsepersonell, andre som yter tjenester forutsatt at de gjør det for trygdens regning, arbeidsgiver, tidligere arbeidsgiver, postoperatør, utdanningsinstitusjon, barnetilsynsordning, offentlig virksomhet, pensjonsinnretning, forsikringsselskap og annen finansinstitusjon</w:t>
      </w:r>
      <w:r w:rsidRPr="003B6DBE">
        <w:rPr>
          <w:rFonts w:ascii="DepCentury Old Style" w:hAnsi="DepCentury Old Style"/>
          <w:i/>
          <w:szCs w:val="20"/>
          <w:lang w:eastAsia="en-US"/>
        </w:rPr>
        <w:t>, revisor eller forretningsfører</w:t>
      </w:r>
      <w:r w:rsidRPr="003B6DBE">
        <w:rPr>
          <w:rFonts w:ascii="DepCentury Old Style" w:hAnsi="DepCentury Old Style"/>
          <w:szCs w:val="20"/>
          <w:lang w:eastAsia="en-US"/>
        </w:rPr>
        <w:t xml:space="preserve">. </w:t>
      </w:r>
      <w:r w:rsidRPr="003B6DBE">
        <w:rPr>
          <w:rFonts w:ascii="DepCentury Old Style" w:hAnsi="DepCentury Old Style"/>
          <w:i/>
          <w:szCs w:val="20"/>
          <w:lang w:eastAsia="en-US"/>
        </w:rPr>
        <w:t xml:space="preserve">Opplysninger kan innhentes også om andre enn stønadstakeren, forutsatt at </w:t>
      </w:r>
      <w:r w:rsidRPr="00625FB2">
        <w:rPr>
          <w:rFonts w:ascii="DepCentury Old Style" w:hAnsi="DepCentury Old Style"/>
          <w:i/>
          <w:szCs w:val="20"/>
          <w:lang w:eastAsia="en-US"/>
        </w:rPr>
        <w:t>disse opplysningene ifølge lov eller forskrift kan påvirke</w:t>
      </w:r>
      <w:r w:rsidRPr="003B6DBE">
        <w:rPr>
          <w:rFonts w:ascii="DepCentury Old Style" w:hAnsi="DepCentury Old Style"/>
          <w:i/>
          <w:szCs w:val="20"/>
          <w:lang w:eastAsia="en-US"/>
        </w:rPr>
        <w:t xml:space="preserve"> retten til ytelsen.</w:t>
      </w:r>
      <w:r>
        <w:rPr>
          <w:rFonts w:ascii="DepCentury Old Style" w:hAnsi="DepCentury Old Style"/>
          <w:szCs w:val="20"/>
          <w:lang w:eastAsia="en-US"/>
        </w:rPr>
        <w:t xml:space="preserve"> </w:t>
      </w:r>
      <w:r w:rsidRPr="003B6DBE">
        <w:rPr>
          <w:rFonts w:ascii="DepCentury Old Style" w:hAnsi="DepCentury Old Style"/>
          <w:szCs w:val="20"/>
          <w:lang w:eastAsia="en-US"/>
        </w:rPr>
        <w:t>Den som blir pålagt å gi opplysninger, plikter å gjøre dette uten godtgjørelse.</w:t>
      </w:r>
    </w:p>
    <w:p w:rsidR="004E65E8" w:rsidRDefault="004E65E8" w:rsidP="004E65E8">
      <w:pPr>
        <w:rPr>
          <w:rFonts w:ascii="DepCentury Old Style" w:hAnsi="DepCentury Old Style"/>
          <w:i/>
          <w:szCs w:val="20"/>
          <w:lang w:eastAsia="en-US"/>
        </w:rPr>
      </w:pPr>
    </w:p>
    <w:p w:rsidR="004E65E8" w:rsidRPr="003B6DBE" w:rsidRDefault="004E65E8" w:rsidP="004E65E8">
      <w:pPr>
        <w:rPr>
          <w:rFonts w:ascii="DepCentury Old Style" w:hAnsi="DepCentury Old Style"/>
          <w:szCs w:val="20"/>
          <w:lang w:eastAsia="en-US"/>
        </w:rPr>
      </w:pPr>
      <w:r w:rsidRPr="003B6DBE">
        <w:rPr>
          <w:rFonts w:ascii="DepCentury Old Style" w:hAnsi="DepCentury Old Style"/>
          <w:szCs w:val="20"/>
          <w:lang w:eastAsia="en-US"/>
        </w:rPr>
        <w:t>§ 21-4 nytt fjerde ledd skal lyde:</w:t>
      </w:r>
    </w:p>
    <w:p w:rsidR="004E65E8" w:rsidRDefault="004E65E8" w:rsidP="004E65E8">
      <w:pPr>
        <w:pStyle w:val="NormalWeb"/>
        <w:ind w:firstLine="708"/>
        <w:rPr>
          <w:rFonts w:ascii="DepCentury Old Style" w:hAnsi="DepCentury Old Style"/>
          <w:i/>
          <w:szCs w:val="20"/>
          <w:lang w:eastAsia="en-US"/>
        </w:rPr>
      </w:pPr>
      <w:r w:rsidRPr="003B6DBE">
        <w:rPr>
          <w:rFonts w:ascii="DepCentury Old Style" w:hAnsi="DepCentury Old Style"/>
          <w:i/>
          <w:szCs w:val="20"/>
          <w:lang w:eastAsia="en-US"/>
        </w:rPr>
        <w:t xml:space="preserve">Helsepersonell eller andre som avgir uttalelser eller erklæringer mv. av betydning for retten til ytelser, skal </w:t>
      </w:r>
      <w:r>
        <w:rPr>
          <w:rFonts w:ascii="DepCentury Old Style" w:hAnsi="DepCentury Old Style"/>
          <w:i/>
          <w:szCs w:val="20"/>
          <w:lang w:eastAsia="en-US"/>
        </w:rPr>
        <w:t>ved kontakt med</w:t>
      </w:r>
      <w:r w:rsidRPr="003B6DBE">
        <w:rPr>
          <w:rFonts w:ascii="DepCentury Old Style" w:hAnsi="DepCentury Old Style"/>
          <w:i/>
          <w:szCs w:val="20"/>
          <w:lang w:eastAsia="en-US"/>
        </w:rPr>
        <w:t xml:space="preserve"> stønadstakeren </w:t>
      </w:r>
      <w:r>
        <w:rPr>
          <w:rFonts w:ascii="DepCentury Old Style" w:hAnsi="DepCentury Old Style"/>
          <w:i/>
          <w:szCs w:val="20"/>
          <w:lang w:eastAsia="en-US"/>
        </w:rPr>
        <w:t xml:space="preserve">kreve at vedkommende </w:t>
      </w:r>
      <w:r w:rsidRPr="003B6DBE">
        <w:rPr>
          <w:rFonts w:ascii="DepCentury Old Style" w:hAnsi="DepCentury Old Style"/>
          <w:i/>
          <w:szCs w:val="20"/>
          <w:lang w:eastAsia="en-US"/>
        </w:rPr>
        <w:t>framviser pass eller annen gyldig legitimasjon. Det skal gå fram av erklæringen eller uttalelsen til Arbeids- og velferdsetaten at vedkommende har legitimert seg på gyldig måte.</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Nåværende fjerde ledd blir femte ledd og skal lyde:</w:t>
      </w:r>
    </w:p>
    <w:p w:rsidR="004E65E8" w:rsidRDefault="004E65E8" w:rsidP="004E65E8">
      <w:pPr>
        <w:rPr>
          <w:rFonts w:ascii="DepCentury Old Style" w:hAnsi="DepCentury Old Style"/>
          <w:szCs w:val="20"/>
          <w:lang w:eastAsia="en-US"/>
        </w:rPr>
      </w:pPr>
    </w:p>
    <w:p w:rsidR="004E65E8" w:rsidRDefault="004E65E8" w:rsidP="004E65E8">
      <w:pPr>
        <w:ind w:firstLine="708"/>
        <w:rPr>
          <w:rFonts w:ascii="DepCentury Old Style" w:hAnsi="DepCentury Old Style"/>
          <w:szCs w:val="20"/>
          <w:lang w:eastAsia="en-US"/>
        </w:rPr>
      </w:pPr>
      <w:r w:rsidRPr="006D26AC">
        <w:rPr>
          <w:rFonts w:ascii="DepCentury Old Style" w:hAnsi="DepCentury Old Style"/>
          <w:szCs w:val="20"/>
          <w:lang w:eastAsia="en-US"/>
        </w:rPr>
        <w:t xml:space="preserve">Arbeids- og velferdsetaten kan pålegge helseinstitusjoner, fengsler og boformer for </w:t>
      </w:r>
      <w:proofErr w:type="spellStart"/>
      <w:r w:rsidRPr="006D26AC">
        <w:rPr>
          <w:rFonts w:ascii="DepCentury Old Style" w:hAnsi="DepCentury Old Style"/>
          <w:szCs w:val="20"/>
          <w:lang w:eastAsia="en-US"/>
        </w:rPr>
        <w:t>heldøgns</w:t>
      </w:r>
      <w:proofErr w:type="spellEnd"/>
      <w:r w:rsidRPr="006D26AC">
        <w:rPr>
          <w:rFonts w:ascii="DepCentury Old Style" w:hAnsi="DepCentury Old Style"/>
          <w:szCs w:val="20"/>
          <w:lang w:eastAsia="en-US"/>
        </w:rPr>
        <w:t xml:space="preserve"> omsorg og pleie å gi rutinemessige meldinger om innskriving og utskriving av klienter. Skoler kan pålegges å gi rutinemessige meldinger når elever har fravær som kan skyldes utenlandsopphold.</w:t>
      </w:r>
      <w:r>
        <w:rPr>
          <w:rFonts w:ascii="DepCentury Old Style" w:hAnsi="DepCentury Old Style"/>
          <w:szCs w:val="20"/>
          <w:lang w:eastAsia="en-US"/>
        </w:rPr>
        <w:t xml:space="preserve"> </w:t>
      </w:r>
      <w:r w:rsidRPr="00416A22">
        <w:rPr>
          <w:rFonts w:ascii="DepCentury Old Style" w:hAnsi="DepCentury Old Style"/>
          <w:i/>
          <w:szCs w:val="20"/>
          <w:lang w:eastAsia="en-US"/>
        </w:rPr>
        <w:t>Videre kan utlendingsmyndighetene pålegges å gi rutinemessige meldinger når det er fattet endelig vedtak om at en asylsøker ikke får bli i riket, om endelige utvisningsvedtak og andre vedtak av avgjørende betydning for medlemskapet i folketrygden.</w:t>
      </w:r>
    </w:p>
    <w:p w:rsidR="004E65E8" w:rsidRDefault="004E65E8" w:rsidP="004E65E8">
      <w:pPr>
        <w:rPr>
          <w:rFonts w:ascii="DepCentury Old Style" w:hAnsi="DepCentury Old Style"/>
          <w:szCs w:val="20"/>
          <w:lang w:eastAsia="en-US"/>
        </w:rPr>
      </w:pPr>
    </w:p>
    <w:p w:rsidR="004E65E8" w:rsidRDefault="004E65E8" w:rsidP="004E65E8">
      <w:pPr>
        <w:rPr>
          <w:rFonts w:ascii="DepCentury Old Style" w:hAnsi="DepCentury Old Style"/>
          <w:szCs w:val="20"/>
          <w:lang w:eastAsia="en-US"/>
        </w:rPr>
      </w:pPr>
      <w:r>
        <w:rPr>
          <w:rFonts w:ascii="DepCentury Old Style" w:hAnsi="DepCentury Old Style"/>
          <w:szCs w:val="20"/>
          <w:lang w:eastAsia="en-US"/>
        </w:rPr>
        <w:t>Nåværende femte og sjette ledd blir sjette og sjuende ledd.</w:t>
      </w:r>
    </w:p>
    <w:p w:rsidR="004E65E8" w:rsidRDefault="004E65E8" w:rsidP="004E65E8">
      <w:pPr>
        <w:rPr>
          <w:rFonts w:ascii="DepCentury Old Style" w:hAnsi="DepCentury Old Style"/>
          <w:szCs w:val="20"/>
          <w:lang w:eastAsia="en-US"/>
        </w:rPr>
      </w:pPr>
    </w:p>
    <w:p w:rsidR="004E65E8" w:rsidRPr="003B6DBE" w:rsidRDefault="004E65E8" w:rsidP="004E65E8">
      <w:pPr>
        <w:rPr>
          <w:rFonts w:ascii="DepCentury Old Style" w:hAnsi="DepCentury Old Style"/>
          <w:szCs w:val="20"/>
          <w:lang w:eastAsia="en-US"/>
        </w:rPr>
      </w:pPr>
      <w:r w:rsidRPr="003B6DBE">
        <w:rPr>
          <w:rFonts w:ascii="DepCentury Old Style" w:hAnsi="DepCentury Old Style"/>
          <w:szCs w:val="20"/>
          <w:lang w:eastAsia="en-US"/>
        </w:rPr>
        <w:t>Ny § 21-4 d skal lyde:</w:t>
      </w:r>
    </w:p>
    <w:p w:rsidR="004E65E8" w:rsidRDefault="004E65E8" w:rsidP="004E65E8">
      <w:pPr>
        <w:rPr>
          <w:rFonts w:ascii="DepCentury Old Style" w:hAnsi="DepCentury Old Style"/>
          <w:i/>
          <w:szCs w:val="20"/>
          <w:lang w:eastAsia="en-US"/>
        </w:rPr>
      </w:pPr>
    </w:p>
    <w:p w:rsidR="004E65E8" w:rsidRPr="003408DF" w:rsidRDefault="004E65E8" w:rsidP="004E65E8">
      <w:pPr>
        <w:rPr>
          <w:rFonts w:ascii="DepCentury Old Style" w:hAnsi="DepCentury Old Style"/>
          <w:i/>
          <w:szCs w:val="20"/>
          <w:lang w:eastAsia="en-US"/>
        </w:rPr>
      </w:pPr>
      <w:r w:rsidRPr="003408DF">
        <w:rPr>
          <w:rFonts w:ascii="DepCentury Old Style" w:hAnsi="DepCentury Old Style"/>
          <w:i/>
          <w:szCs w:val="20"/>
          <w:lang w:eastAsia="en-US"/>
        </w:rPr>
        <w:t>§ 21-4 d Elektronisk registerkontroll</w:t>
      </w:r>
    </w:p>
    <w:p w:rsidR="004E65E8" w:rsidRPr="003408DF" w:rsidRDefault="004E65E8" w:rsidP="004E65E8">
      <w:pPr>
        <w:rPr>
          <w:rFonts w:ascii="DepCentury Old Style" w:hAnsi="DepCentury Old Style"/>
          <w:i/>
          <w:szCs w:val="20"/>
          <w:lang w:eastAsia="en-US"/>
        </w:rPr>
      </w:pPr>
    </w:p>
    <w:p w:rsidR="004E65E8" w:rsidRDefault="004E65E8" w:rsidP="004E65E8">
      <w:pPr>
        <w:ind w:firstLine="708"/>
        <w:rPr>
          <w:rFonts w:ascii="DepCentury Old Style" w:hAnsi="DepCentury Old Style"/>
          <w:i/>
          <w:szCs w:val="20"/>
          <w:lang w:eastAsia="en-US"/>
        </w:rPr>
      </w:pPr>
      <w:r w:rsidRPr="003408DF">
        <w:rPr>
          <w:rFonts w:ascii="DepCentury Old Style" w:hAnsi="DepCentury Old Style"/>
          <w:i/>
          <w:szCs w:val="20"/>
          <w:lang w:eastAsia="en-US"/>
        </w:rPr>
        <w:t xml:space="preserve">Arbeids- og velferdsetaten har adgang til elektronisk registerkontroll for å identifisere saker for nærmere utredning. Med elektronisk registerkontroll menes rutinemessig innhenting av opplysninger etter § 21-4 første ledd om et større antall navngitte personer ved samkjøring med opplysningene i andre offentlige myndigheters registre. </w:t>
      </w:r>
    </w:p>
    <w:p w:rsidR="004E65E8" w:rsidRPr="003408DF" w:rsidRDefault="004E65E8" w:rsidP="004E65E8">
      <w:pPr>
        <w:ind w:firstLine="708"/>
        <w:rPr>
          <w:rFonts w:ascii="DepCentury Old Style" w:hAnsi="DepCentury Old Style"/>
          <w:i/>
          <w:szCs w:val="20"/>
          <w:lang w:eastAsia="en-US"/>
        </w:rPr>
      </w:pPr>
      <w:r w:rsidRPr="003408DF">
        <w:rPr>
          <w:rFonts w:ascii="DepCentury Old Style" w:hAnsi="DepCentury Old Style"/>
          <w:i/>
          <w:szCs w:val="20"/>
          <w:lang w:eastAsia="en-US"/>
        </w:rPr>
        <w:t xml:space="preserve">Det er et vilkår </w:t>
      </w:r>
      <w:r>
        <w:rPr>
          <w:rFonts w:ascii="DepCentury Old Style" w:hAnsi="DepCentury Old Style"/>
          <w:i/>
          <w:szCs w:val="20"/>
          <w:lang w:eastAsia="en-US"/>
        </w:rPr>
        <w:t xml:space="preserve">for registerkontroll </w:t>
      </w:r>
      <w:r w:rsidRPr="003408DF">
        <w:rPr>
          <w:rFonts w:ascii="DepCentury Old Style" w:hAnsi="DepCentury Old Style"/>
          <w:i/>
          <w:szCs w:val="20"/>
          <w:lang w:eastAsia="en-US"/>
        </w:rPr>
        <w:t xml:space="preserve">at det andre offentlige registeret inneholder opplysninger av betydning for retten til </w:t>
      </w:r>
      <w:r>
        <w:rPr>
          <w:rFonts w:ascii="DepCentury Old Style" w:hAnsi="DepCentury Old Style"/>
          <w:i/>
          <w:szCs w:val="20"/>
          <w:lang w:eastAsia="en-US"/>
        </w:rPr>
        <w:t xml:space="preserve">den </w:t>
      </w:r>
      <w:r w:rsidRPr="003408DF">
        <w:rPr>
          <w:rFonts w:ascii="DepCentury Old Style" w:hAnsi="DepCentury Old Style"/>
          <w:i/>
          <w:szCs w:val="20"/>
          <w:lang w:eastAsia="en-US"/>
        </w:rPr>
        <w:t xml:space="preserve">ytelse </w:t>
      </w:r>
      <w:r>
        <w:rPr>
          <w:rFonts w:ascii="DepCentury Old Style" w:hAnsi="DepCentury Old Style"/>
          <w:i/>
          <w:szCs w:val="20"/>
          <w:lang w:eastAsia="en-US"/>
        </w:rPr>
        <w:t>som den enkelte registersamkjøringen gjelder</w:t>
      </w:r>
      <w:r w:rsidRPr="003408DF">
        <w:rPr>
          <w:rFonts w:ascii="DepCentury Old Style" w:hAnsi="DepCentury Old Style"/>
          <w:i/>
          <w:szCs w:val="20"/>
          <w:lang w:eastAsia="en-US"/>
        </w:rPr>
        <w:t xml:space="preserve">. Elektronisk registerkontroll kan også omfatte </w:t>
      </w:r>
      <w:r>
        <w:rPr>
          <w:rFonts w:ascii="DepCentury Old Style" w:hAnsi="DepCentury Old Style"/>
          <w:i/>
          <w:szCs w:val="20"/>
          <w:lang w:eastAsia="en-US"/>
        </w:rPr>
        <w:t xml:space="preserve">opplysninger om </w:t>
      </w:r>
      <w:r w:rsidRPr="003408DF">
        <w:rPr>
          <w:rFonts w:ascii="DepCentury Old Style" w:hAnsi="DepCentury Old Style"/>
          <w:i/>
          <w:szCs w:val="20"/>
          <w:lang w:eastAsia="en-US"/>
        </w:rPr>
        <w:t xml:space="preserve">andre personer enn stønadstakeren, forutsatt at </w:t>
      </w:r>
      <w:r w:rsidRPr="00625FB2">
        <w:rPr>
          <w:rFonts w:ascii="DepCentury Old Style" w:hAnsi="DepCentury Old Style"/>
          <w:i/>
          <w:szCs w:val="20"/>
          <w:lang w:eastAsia="en-US"/>
        </w:rPr>
        <w:t>disse opplysningene ifølge lov eller forskrift kan påvirke</w:t>
      </w:r>
      <w:r w:rsidRPr="003408DF">
        <w:rPr>
          <w:rFonts w:ascii="DepCentury Old Style" w:hAnsi="DepCentury Old Style"/>
          <w:i/>
          <w:szCs w:val="20"/>
          <w:lang w:eastAsia="en-US"/>
        </w:rPr>
        <w:t xml:space="preserve"> retten til ytelser.</w:t>
      </w:r>
    </w:p>
    <w:p w:rsidR="004E65E8" w:rsidRDefault="004E65E8" w:rsidP="004E65E8">
      <w:pPr>
        <w:ind w:firstLine="708"/>
        <w:rPr>
          <w:rFonts w:ascii="DepCentury Old Style" w:hAnsi="DepCentury Old Style"/>
          <w:i/>
          <w:szCs w:val="20"/>
          <w:lang w:eastAsia="en-US"/>
        </w:rPr>
      </w:pPr>
      <w:r w:rsidRPr="003408DF">
        <w:rPr>
          <w:rFonts w:ascii="DepCentury Old Style" w:hAnsi="DepCentury Old Style"/>
          <w:i/>
          <w:szCs w:val="20"/>
          <w:lang w:eastAsia="en-US"/>
        </w:rPr>
        <w:t xml:space="preserve">Innhenting av opplysninger etter første </w:t>
      </w:r>
      <w:r>
        <w:rPr>
          <w:rFonts w:ascii="DepCentury Old Style" w:hAnsi="DepCentury Old Style"/>
          <w:i/>
          <w:szCs w:val="20"/>
          <w:lang w:eastAsia="en-US"/>
        </w:rPr>
        <w:t xml:space="preserve">og andre </w:t>
      </w:r>
      <w:r w:rsidRPr="003408DF">
        <w:rPr>
          <w:rFonts w:ascii="DepCentury Old Style" w:hAnsi="DepCentury Old Style"/>
          <w:i/>
          <w:szCs w:val="20"/>
          <w:lang w:eastAsia="en-US"/>
        </w:rPr>
        <w:t xml:space="preserve">ledd skjer uten hinder av taushetsplikt. </w:t>
      </w:r>
    </w:p>
    <w:p w:rsidR="004E65E8" w:rsidRPr="00FC519B" w:rsidRDefault="004E65E8" w:rsidP="004E65E8">
      <w:pPr>
        <w:ind w:firstLine="708"/>
        <w:rPr>
          <w:rFonts w:ascii="DepCentury Old Style" w:hAnsi="DepCentury Old Style"/>
          <w:b/>
          <w:i/>
          <w:szCs w:val="20"/>
          <w:lang w:eastAsia="en-US"/>
        </w:rPr>
      </w:pPr>
      <w:r w:rsidRPr="003408DF">
        <w:rPr>
          <w:rFonts w:ascii="DepCentury Old Style" w:hAnsi="DepCentury Old Style"/>
          <w:i/>
          <w:szCs w:val="20"/>
          <w:lang w:eastAsia="en-US"/>
        </w:rPr>
        <w:t xml:space="preserve">Offentlige myndigheter skal legge til rette for at opplysningene </w:t>
      </w:r>
      <w:r>
        <w:rPr>
          <w:rFonts w:ascii="DepCentury Old Style" w:hAnsi="DepCentury Old Style"/>
          <w:i/>
          <w:szCs w:val="20"/>
          <w:lang w:eastAsia="en-US"/>
        </w:rPr>
        <w:t xml:space="preserve">i vedkommende register </w:t>
      </w:r>
      <w:r w:rsidRPr="003408DF">
        <w:rPr>
          <w:rFonts w:ascii="DepCentury Old Style" w:hAnsi="DepCentury Old Style"/>
          <w:i/>
          <w:szCs w:val="20"/>
          <w:lang w:eastAsia="en-US"/>
        </w:rPr>
        <w:t xml:space="preserve">gjøres elektronisk tilgjengelig for Arbeids- og velferdsetaten. Det kan ikke kreves godtgjørelse for opplysninger som gjøres tilgjengelig </w:t>
      </w:r>
      <w:r>
        <w:rPr>
          <w:rFonts w:ascii="DepCentury Old Style" w:hAnsi="DepCentury Old Style"/>
          <w:i/>
          <w:szCs w:val="20"/>
          <w:lang w:eastAsia="en-US"/>
        </w:rPr>
        <w:t xml:space="preserve">og innhentes </w:t>
      </w:r>
      <w:r w:rsidRPr="003408DF">
        <w:rPr>
          <w:rFonts w:ascii="DepCentury Old Style" w:hAnsi="DepCentury Old Style"/>
          <w:i/>
          <w:szCs w:val="20"/>
          <w:lang w:eastAsia="en-US"/>
        </w:rPr>
        <w:t xml:space="preserve">elektronisk. </w:t>
      </w:r>
    </w:p>
    <w:p w:rsidR="004E65E8" w:rsidRDefault="004E65E8" w:rsidP="004E65E8">
      <w:pPr>
        <w:rPr>
          <w:rFonts w:ascii="DepCentury Old Style" w:hAnsi="DepCentury Old Style"/>
          <w:i/>
          <w:szCs w:val="20"/>
          <w:lang w:eastAsia="en-US"/>
        </w:rPr>
      </w:pPr>
      <w:r>
        <w:rPr>
          <w:rFonts w:ascii="DepCentury Old Style" w:hAnsi="DepCentury Old Style"/>
          <w:i/>
          <w:szCs w:val="20"/>
          <w:lang w:eastAsia="en-US"/>
        </w:rPr>
        <w:br w:type="page"/>
      </w:r>
    </w:p>
    <w:p w:rsidR="004E65E8" w:rsidRDefault="004E65E8" w:rsidP="004E65E8">
      <w:pPr>
        <w:jc w:val="right"/>
        <w:rPr>
          <w:rFonts w:ascii="DepCentury Old Style" w:hAnsi="DepCentury Old Style"/>
          <w:b/>
          <w:szCs w:val="20"/>
          <w:lang w:eastAsia="en-US"/>
        </w:rPr>
      </w:pPr>
      <w:r w:rsidRPr="001E3BC5">
        <w:rPr>
          <w:rFonts w:ascii="DepCentury Old Style" w:hAnsi="DepCentury Old Style"/>
          <w:b/>
          <w:szCs w:val="20"/>
          <w:lang w:eastAsia="en-US"/>
        </w:rPr>
        <w:t>Vedlegg</w:t>
      </w:r>
    </w:p>
    <w:p w:rsidR="004E65E8" w:rsidRDefault="004E65E8" w:rsidP="004E65E8">
      <w:pPr>
        <w:rPr>
          <w:rFonts w:ascii="DepCentury Old Style" w:hAnsi="DepCentury Old Style"/>
          <w:b/>
          <w:szCs w:val="20"/>
          <w:lang w:eastAsia="en-US"/>
        </w:rPr>
      </w:pPr>
    </w:p>
    <w:p w:rsidR="004E65E8" w:rsidRDefault="004E65E8" w:rsidP="004E65E8">
      <w:pPr>
        <w:rPr>
          <w:rFonts w:ascii="DepCentury Old Style" w:hAnsi="DepCentury Old Style"/>
          <w:b/>
          <w:szCs w:val="20"/>
          <w:lang w:eastAsia="en-US"/>
        </w:rPr>
      </w:pPr>
    </w:p>
    <w:p w:rsidR="004E65E8" w:rsidRDefault="004E65E8" w:rsidP="004E65E8">
      <w:pPr>
        <w:rPr>
          <w:rFonts w:ascii="DepCentury Old Style" w:hAnsi="DepCentury Old Style"/>
          <w:b/>
          <w:szCs w:val="20"/>
          <w:lang w:eastAsia="en-US"/>
        </w:rPr>
      </w:pPr>
      <w:r>
        <w:rPr>
          <w:rFonts w:ascii="DepCentury Old Style" w:hAnsi="DepCentury Old Style"/>
          <w:b/>
          <w:szCs w:val="20"/>
          <w:lang w:eastAsia="en-US"/>
        </w:rPr>
        <w:t xml:space="preserve">ANMELDTE SAKER OG BELØP 2008 – 2010 </w:t>
      </w:r>
    </w:p>
    <w:p w:rsidR="004E65E8" w:rsidRDefault="004E65E8" w:rsidP="004E65E8">
      <w:pPr>
        <w:rPr>
          <w:rFonts w:ascii="DepCentury Old Style" w:hAnsi="DepCentury Old Style"/>
          <w:b/>
          <w:szCs w:val="20"/>
          <w:lang w:eastAsia="en-US"/>
        </w:rPr>
      </w:pPr>
    </w:p>
    <w:tbl>
      <w:tblPr>
        <w:tblW w:w="8132" w:type="dxa"/>
        <w:tblInd w:w="70" w:type="dxa"/>
        <w:tblLayout w:type="fixed"/>
        <w:tblCellMar>
          <w:left w:w="70" w:type="dxa"/>
          <w:right w:w="70" w:type="dxa"/>
        </w:tblCellMar>
        <w:tblLook w:val="04A0"/>
      </w:tblPr>
      <w:tblGrid>
        <w:gridCol w:w="2410"/>
        <w:gridCol w:w="1430"/>
        <w:gridCol w:w="1431"/>
        <w:gridCol w:w="1430"/>
        <w:gridCol w:w="1431"/>
      </w:tblGrid>
      <w:tr w:rsidR="004E65E8" w:rsidRPr="000E1DAB" w:rsidTr="00CF7601">
        <w:trPr>
          <w:trHeight w:val="255"/>
        </w:trPr>
        <w:tc>
          <w:tcPr>
            <w:tcW w:w="8132" w:type="dxa"/>
            <w:gridSpan w:val="5"/>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sz w:val="20"/>
                <w:szCs w:val="20"/>
              </w:rPr>
            </w:pPr>
            <w:r>
              <w:rPr>
                <w:rFonts w:ascii="DepCentury Old Style" w:hAnsi="DepCentury Old Style"/>
                <w:szCs w:val="20"/>
                <w:lang w:eastAsia="en-US"/>
              </w:rPr>
              <w:br w:type="page"/>
            </w:r>
            <w:r>
              <w:rPr>
                <w:rFonts w:ascii="Arial" w:hAnsi="Arial" w:cs="Arial"/>
                <w:b/>
                <w:bCs/>
                <w:sz w:val="20"/>
                <w:szCs w:val="20"/>
              </w:rPr>
              <w:t>Tabell 1. Antall a</w:t>
            </w:r>
            <w:r w:rsidRPr="000E1DAB">
              <w:rPr>
                <w:rFonts w:ascii="Arial" w:hAnsi="Arial" w:cs="Arial"/>
                <w:b/>
                <w:bCs/>
                <w:sz w:val="20"/>
                <w:szCs w:val="20"/>
              </w:rPr>
              <w:t>nmeldt</w:t>
            </w:r>
            <w:r>
              <w:rPr>
                <w:rFonts w:ascii="Arial" w:hAnsi="Arial" w:cs="Arial"/>
                <w:b/>
                <w:bCs/>
                <w:sz w:val="20"/>
                <w:szCs w:val="20"/>
              </w:rPr>
              <w:t>e saker og anmeldte beløp i årene</w:t>
            </w:r>
            <w:r w:rsidRPr="000E1DAB">
              <w:rPr>
                <w:rFonts w:ascii="Arial" w:hAnsi="Arial" w:cs="Arial"/>
                <w:b/>
                <w:bCs/>
                <w:sz w:val="20"/>
                <w:szCs w:val="20"/>
              </w:rPr>
              <w:t xml:space="preserve"> 2008-2010</w:t>
            </w:r>
            <w:r>
              <w:rPr>
                <w:rFonts w:ascii="Arial" w:hAnsi="Arial" w:cs="Arial"/>
                <w:b/>
                <w:bCs/>
                <w:sz w:val="20"/>
                <w:szCs w:val="20"/>
              </w:rPr>
              <w:t xml:space="preserve"> og antall og beløp i pst av alle anmeldte saker</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p>
        </w:tc>
        <w:tc>
          <w:tcPr>
            <w:tcW w:w="1431"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431"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sidRPr="000E1DAB">
              <w:rPr>
                <w:rFonts w:ascii="Arial" w:hAnsi="Arial" w:cs="Arial"/>
                <w:b/>
                <w:bCs/>
                <w:sz w:val="20"/>
                <w:szCs w:val="20"/>
              </w:rPr>
              <w:t xml:space="preserve">Antall </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Mill. kr.</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sidRPr="000E1DAB">
              <w:rPr>
                <w:rFonts w:ascii="Arial" w:hAnsi="Arial" w:cs="Arial"/>
                <w:b/>
                <w:bCs/>
                <w:sz w:val="20"/>
                <w:szCs w:val="20"/>
              </w:rPr>
              <w:t>An</w:t>
            </w:r>
            <w:r>
              <w:rPr>
                <w:rFonts w:ascii="Arial" w:hAnsi="Arial" w:cs="Arial"/>
                <w:b/>
                <w:bCs/>
                <w:sz w:val="20"/>
                <w:szCs w:val="20"/>
              </w:rPr>
              <w:t>tall i pst.</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Beløp i pst.</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Dagpenger</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1 832</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151,8</w:t>
            </w:r>
            <w:r>
              <w:rPr>
                <w:rFonts w:ascii="Arial" w:hAnsi="Arial" w:cs="Arial"/>
                <w:i/>
                <w:iCs/>
                <w:sz w:val="20"/>
                <w:szCs w:val="20"/>
              </w:rPr>
              <w:t xml:space="preserve"> </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47,1</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33,9</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Attf</w:t>
            </w:r>
            <w:r>
              <w:rPr>
                <w:rFonts w:ascii="Arial" w:hAnsi="Arial" w:cs="Arial"/>
                <w:b/>
                <w:bCs/>
                <w:sz w:val="20"/>
                <w:szCs w:val="20"/>
              </w:rPr>
              <w:t>øring</w:t>
            </w:r>
            <w:r w:rsidRPr="000E1DAB">
              <w:rPr>
                <w:rFonts w:ascii="Arial" w:hAnsi="Arial" w:cs="Arial"/>
                <w:b/>
                <w:bCs/>
                <w:sz w:val="20"/>
                <w:szCs w:val="20"/>
              </w:rPr>
              <w:t>/rehab</w:t>
            </w:r>
            <w:r>
              <w:rPr>
                <w:rFonts w:ascii="Arial" w:hAnsi="Arial" w:cs="Arial"/>
                <w:b/>
                <w:bCs/>
                <w:sz w:val="20"/>
                <w:szCs w:val="20"/>
              </w:rPr>
              <w:t>ilitering</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1 008</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100,4</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26,9</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22,4</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Sykepenger</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296</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54,3</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7,6</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12,1</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Uførepensjon</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193</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74,3</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5,0</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sidRPr="000E1DAB">
              <w:rPr>
                <w:rFonts w:ascii="Arial" w:hAnsi="Arial" w:cs="Arial"/>
                <w:i/>
                <w:iCs/>
                <w:sz w:val="20"/>
                <w:szCs w:val="20"/>
              </w:rPr>
              <w:t>16,6</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Enslig forsørg</w:t>
            </w:r>
            <w:r>
              <w:rPr>
                <w:rFonts w:ascii="Arial" w:hAnsi="Arial" w:cs="Arial"/>
                <w:b/>
                <w:bCs/>
                <w:sz w:val="20"/>
                <w:szCs w:val="20"/>
              </w:rPr>
              <w:t>erytelser</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221</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40,4</w:t>
            </w:r>
          </w:p>
        </w:tc>
        <w:tc>
          <w:tcPr>
            <w:tcW w:w="143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5,7</w:t>
            </w:r>
          </w:p>
        </w:tc>
        <w:tc>
          <w:tcPr>
            <w:tcW w:w="1431"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w:t>
            </w:r>
            <w:r w:rsidRPr="000E1DAB">
              <w:rPr>
                <w:rFonts w:ascii="Arial" w:hAnsi="Arial" w:cs="Arial"/>
                <w:i/>
                <w:iCs/>
                <w:sz w:val="20"/>
                <w:szCs w:val="20"/>
              </w:rPr>
              <w:t>9,0</w:t>
            </w:r>
          </w:p>
        </w:tc>
      </w:tr>
    </w:tbl>
    <w:p w:rsidR="004E65E8" w:rsidRDefault="004E65E8" w:rsidP="004E65E8">
      <w:pPr>
        <w:rPr>
          <w:rFonts w:ascii="DepCentury Old Style" w:hAnsi="DepCentury Old Style"/>
          <w:b/>
          <w:szCs w:val="20"/>
          <w:lang w:eastAsia="en-US"/>
        </w:rPr>
      </w:pPr>
    </w:p>
    <w:p w:rsidR="004E65E8" w:rsidRDefault="004E65E8" w:rsidP="004E65E8">
      <w:pPr>
        <w:rPr>
          <w:rFonts w:ascii="DepCentury Old Style" w:hAnsi="DepCentury Old Style"/>
          <w:b/>
          <w:szCs w:val="20"/>
          <w:lang w:eastAsia="en-US"/>
        </w:rPr>
      </w:pPr>
    </w:p>
    <w:tbl>
      <w:tblPr>
        <w:tblW w:w="8080" w:type="dxa"/>
        <w:tblInd w:w="70" w:type="dxa"/>
        <w:tblLayout w:type="fixed"/>
        <w:tblCellMar>
          <w:left w:w="70" w:type="dxa"/>
          <w:right w:w="70" w:type="dxa"/>
        </w:tblCellMar>
        <w:tblLook w:val="04A0"/>
      </w:tblPr>
      <w:tblGrid>
        <w:gridCol w:w="2410"/>
        <w:gridCol w:w="1890"/>
        <w:gridCol w:w="1890"/>
        <w:gridCol w:w="1890"/>
      </w:tblGrid>
      <w:tr w:rsidR="004E65E8" w:rsidRPr="000E1DAB" w:rsidTr="00CF7601">
        <w:trPr>
          <w:trHeight w:val="255"/>
        </w:trPr>
        <w:tc>
          <w:tcPr>
            <w:tcW w:w="8080" w:type="dxa"/>
            <w:gridSpan w:val="4"/>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sz w:val="20"/>
                <w:szCs w:val="20"/>
              </w:rPr>
            </w:pPr>
            <w:r>
              <w:rPr>
                <w:rFonts w:ascii="Arial" w:hAnsi="Arial" w:cs="Arial"/>
                <w:b/>
                <w:bCs/>
                <w:sz w:val="20"/>
                <w:szCs w:val="20"/>
              </w:rPr>
              <w:t xml:space="preserve">Tabell 2. </w:t>
            </w:r>
            <w:r w:rsidRPr="000E1DAB">
              <w:rPr>
                <w:rFonts w:ascii="Arial" w:hAnsi="Arial" w:cs="Arial"/>
                <w:b/>
                <w:bCs/>
                <w:sz w:val="20"/>
                <w:szCs w:val="20"/>
              </w:rPr>
              <w:t>Anmeldt</w:t>
            </w:r>
            <w:r>
              <w:rPr>
                <w:rFonts w:ascii="Arial" w:hAnsi="Arial" w:cs="Arial"/>
                <w:b/>
                <w:bCs/>
                <w:sz w:val="20"/>
                <w:szCs w:val="20"/>
              </w:rPr>
              <w:t>e saker i årene</w:t>
            </w:r>
            <w:r w:rsidRPr="000E1DAB">
              <w:rPr>
                <w:rFonts w:ascii="Arial" w:hAnsi="Arial" w:cs="Arial"/>
                <w:b/>
                <w:bCs/>
                <w:sz w:val="20"/>
                <w:szCs w:val="20"/>
              </w:rPr>
              <w:t xml:space="preserve"> 2008</w:t>
            </w:r>
            <w:r>
              <w:rPr>
                <w:rFonts w:ascii="Arial" w:hAnsi="Arial" w:cs="Arial"/>
                <w:b/>
                <w:bCs/>
                <w:sz w:val="20"/>
                <w:szCs w:val="20"/>
              </w:rPr>
              <w:t xml:space="preserve"> – </w:t>
            </w:r>
            <w:r w:rsidRPr="000E1DAB">
              <w:rPr>
                <w:rFonts w:ascii="Arial" w:hAnsi="Arial" w:cs="Arial"/>
                <w:b/>
                <w:bCs/>
                <w:sz w:val="20"/>
                <w:szCs w:val="20"/>
              </w:rPr>
              <w:t>2010</w:t>
            </w:r>
            <w:r>
              <w:rPr>
                <w:rFonts w:ascii="Arial" w:hAnsi="Arial" w:cs="Arial"/>
                <w:b/>
                <w:bCs/>
                <w:sz w:val="20"/>
                <w:szCs w:val="20"/>
              </w:rPr>
              <w:t xml:space="preserve"> –</w:t>
            </w:r>
            <w:r w:rsidRPr="000E1DAB">
              <w:rPr>
                <w:rFonts w:ascii="Arial" w:hAnsi="Arial" w:cs="Arial"/>
                <w:b/>
                <w:bCs/>
                <w:sz w:val="20"/>
                <w:szCs w:val="20"/>
              </w:rPr>
              <w:t xml:space="preserve"> </w:t>
            </w:r>
            <w:r>
              <w:rPr>
                <w:rFonts w:ascii="Arial" w:hAnsi="Arial" w:cs="Arial"/>
                <w:b/>
                <w:bCs/>
                <w:sz w:val="20"/>
                <w:szCs w:val="20"/>
              </w:rPr>
              <w:t>gjennomsnittlig antall saker pr. år, gjennomsnittlig anmeldt beløp totalt og pr. sak</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Antall</w:t>
            </w:r>
            <w:r w:rsidRPr="000E1DAB">
              <w:rPr>
                <w:rFonts w:ascii="Arial" w:hAnsi="Arial" w:cs="Arial"/>
                <w:b/>
                <w:bCs/>
                <w:sz w:val="20"/>
                <w:szCs w:val="20"/>
              </w:rPr>
              <w:t xml:space="preserve"> </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Mill. kr.</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proofErr w:type="spellStart"/>
            <w:r>
              <w:rPr>
                <w:rFonts w:ascii="Arial" w:hAnsi="Arial" w:cs="Arial"/>
                <w:b/>
                <w:bCs/>
                <w:sz w:val="20"/>
                <w:szCs w:val="20"/>
              </w:rPr>
              <w:t>Gj.snitt</w:t>
            </w:r>
            <w:proofErr w:type="spellEnd"/>
            <w:r>
              <w:rPr>
                <w:rFonts w:ascii="Arial" w:hAnsi="Arial" w:cs="Arial"/>
                <w:b/>
                <w:bCs/>
                <w:sz w:val="20"/>
                <w:szCs w:val="20"/>
              </w:rPr>
              <w:t xml:space="preserve"> pr. sak</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Dagpenger</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611</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50,3 </w:t>
            </w:r>
          </w:p>
        </w:tc>
        <w:tc>
          <w:tcPr>
            <w:tcW w:w="1890" w:type="dxa"/>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0,083</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Attf</w:t>
            </w:r>
            <w:r>
              <w:rPr>
                <w:rFonts w:ascii="Arial" w:hAnsi="Arial" w:cs="Arial"/>
                <w:b/>
                <w:bCs/>
                <w:sz w:val="20"/>
                <w:szCs w:val="20"/>
              </w:rPr>
              <w:t>øring</w:t>
            </w:r>
            <w:r w:rsidRPr="000E1DAB">
              <w:rPr>
                <w:rFonts w:ascii="Arial" w:hAnsi="Arial" w:cs="Arial"/>
                <w:b/>
                <w:bCs/>
                <w:sz w:val="20"/>
                <w:szCs w:val="20"/>
              </w:rPr>
              <w:t>/rehab</w:t>
            </w:r>
            <w:r>
              <w:rPr>
                <w:rFonts w:ascii="Arial" w:hAnsi="Arial" w:cs="Arial"/>
                <w:b/>
                <w:bCs/>
                <w:sz w:val="20"/>
                <w:szCs w:val="20"/>
              </w:rPr>
              <w:t>ilitering</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336</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33,5</w:t>
            </w:r>
          </w:p>
        </w:tc>
        <w:tc>
          <w:tcPr>
            <w:tcW w:w="1890" w:type="dxa"/>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0,100</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Sykepenger</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99</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18,1</w:t>
            </w:r>
          </w:p>
        </w:tc>
        <w:tc>
          <w:tcPr>
            <w:tcW w:w="1890" w:type="dxa"/>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0,183</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Uførepensjon</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65</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24,7</w:t>
            </w:r>
          </w:p>
        </w:tc>
        <w:tc>
          <w:tcPr>
            <w:tcW w:w="1890" w:type="dxa"/>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0,385</w:t>
            </w:r>
          </w:p>
        </w:tc>
      </w:tr>
      <w:tr w:rsidR="004E65E8" w:rsidRPr="000E1DAB" w:rsidTr="00CF7601">
        <w:trPr>
          <w:trHeight w:val="255"/>
        </w:trPr>
        <w:tc>
          <w:tcPr>
            <w:tcW w:w="241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Enslig forsørg</w:t>
            </w:r>
            <w:r>
              <w:rPr>
                <w:rFonts w:ascii="Arial" w:hAnsi="Arial" w:cs="Arial"/>
                <w:b/>
                <w:bCs/>
                <w:sz w:val="20"/>
                <w:szCs w:val="20"/>
              </w:rPr>
              <w:t>erytelser</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74</w:t>
            </w:r>
          </w:p>
        </w:tc>
        <w:tc>
          <w:tcPr>
            <w:tcW w:w="1890" w:type="dxa"/>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13,5</w:t>
            </w:r>
          </w:p>
        </w:tc>
        <w:tc>
          <w:tcPr>
            <w:tcW w:w="1890" w:type="dxa"/>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0,183</w:t>
            </w:r>
          </w:p>
        </w:tc>
      </w:tr>
    </w:tbl>
    <w:p w:rsidR="004E65E8" w:rsidRDefault="004E65E8" w:rsidP="004E65E8">
      <w:pPr>
        <w:rPr>
          <w:rFonts w:ascii="DepCentury Old Style" w:hAnsi="DepCentury Old Style"/>
          <w:b/>
          <w:szCs w:val="20"/>
          <w:lang w:eastAsia="en-US"/>
        </w:rPr>
      </w:pPr>
    </w:p>
    <w:p w:rsidR="004E65E8" w:rsidRDefault="004E65E8" w:rsidP="004E65E8">
      <w:pPr>
        <w:rPr>
          <w:rFonts w:ascii="DepCentury Old Style" w:hAnsi="DepCentury Old Style"/>
          <w:b/>
          <w:szCs w:val="20"/>
          <w:lang w:eastAsia="en-US"/>
        </w:rPr>
      </w:pPr>
    </w:p>
    <w:tbl>
      <w:tblPr>
        <w:tblW w:w="8132" w:type="dxa"/>
        <w:tblInd w:w="70" w:type="dxa"/>
        <w:tblLayout w:type="fixed"/>
        <w:tblCellMar>
          <w:left w:w="70" w:type="dxa"/>
          <w:right w:w="70" w:type="dxa"/>
        </w:tblCellMar>
        <w:tblLook w:val="04A0"/>
      </w:tblPr>
      <w:tblGrid>
        <w:gridCol w:w="2694"/>
        <w:gridCol w:w="1359"/>
        <w:gridCol w:w="453"/>
        <w:gridCol w:w="907"/>
        <w:gridCol w:w="906"/>
        <w:gridCol w:w="453"/>
        <w:gridCol w:w="1360"/>
      </w:tblGrid>
      <w:tr w:rsidR="004E65E8" w:rsidRPr="000E1DAB" w:rsidTr="00CF7601">
        <w:trPr>
          <w:trHeight w:val="255"/>
        </w:trPr>
        <w:tc>
          <w:tcPr>
            <w:tcW w:w="8132" w:type="dxa"/>
            <w:gridSpan w:val="7"/>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r>
              <w:rPr>
                <w:rFonts w:ascii="Arial" w:hAnsi="Arial" w:cs="Arial"/>
                <w:b/>
                <w:bCs/>
                <w:sz w:val="20"/>
                <w:szCs w:val="20"/>
              </w:rPr>
              <w:t>Tabell 3. Budsjett 2011</w:t>
            </w:r>
            <w:r w:rsidRPr="000E1DAB">
              <w:rPr>
                <w:rFonts w:ascii="Arial" w:hAnsi="Arial" w:cs="Arial"/>
                <w:b/>
                <w:bCs/>
                <w:sz w:val="20"/>
                <w:szCs w:val="20"/>
              </w:rPr>
              <w:t xml:space="preserve"> - de fem "største" ytelsene</w:t>
            </w:r>
            <w:r>
              <w:rPr>
                <w:rFonts w:ascii="Arial" w:hAnsi="Arial" w:cs="Arial"/>
                <w:b/>
                <w:bCs/>
                <w:sz w:val="20"/>
                <w:szCs w:val="20"/>
              </w:rPr>
              <w:t xml:space="preserve"> i misbruksstatistikken</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359"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p>
        </w:tc>
        <w:tc>
          <w:tcPr>
            <w:tcW w:w="1360" w:type="dxa"/>
            <w:gridSpan w:val="2"/>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359" w:type="dxa"/>
            <w:gridSpan w:val="2"/>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sidRPr="000E1DAB">
              <w:rPr>
                <w:rFonts w:ascii="Arial" w:hAnsi="Arial" w:cs="Arial"/>
                <w:b/>
                <w:bCs/>
                <w:sz w:val="20"/>
                <w:szCs w:val="20"/>
              </w:rPr>
              <w:t xml:space="preserve">Antall </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Mill. kr.</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proofErr w:type="spellStart"/>
            <w:r>
              <w:rPr>
                <w:rFonts w:ascii="Arial" w:hAnsi="Arial" w:cs="Arial"/>
                <w:b/>
                <w:bCs/>
                <w:sz w:val="20"/>
                <w:szCs w:val="20"/>
              </w:rPr>
              <w:t>Gj.snitt</w:t>
            </w:r>
            <w:proofErr w:type="spellEnd"/>
            <w:r>
              <w:rPr>
                <w:rFonts w:ascii="Arial" w:hAnsi="Arial" w:cs="Arial"/>
                <w:b/>
                <w:bCs/>
                <w:sz w:val="20"/>
                <w:szCs w:val="20"/>
              </w:rPr>
              <w:t xml:space="preserve"> pr. sak</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Dagpenger</w:t>
            </w: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69 000</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13 750 </w:t>
            </w:r>
          </w:p>
        </w:tc>
        <w:tc>
          <w:tcPr>
            <w:tcW w:w="181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0,199</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A</w:t>
            </w:r>
            <w:r>
              <w:rPr>
                <w:rFonts w:ascii="Arial" w:hAnsi="Arial" w:cs="Arial"/>
                <w:b/>
                <w:bCs/>
                <w:sz w:val="20"/>
                <w:szCs w:val="20"/>
              </w:rPr>
              <w:t>rbeidsavklaringspenger*</w:t>
            </w: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175 000</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37 650</w:t>
            </w:r>
          </w:p>
        </w:tc>
        <w:tc>
          <w:tcPr>
            <w:tcW w:w="181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0,215</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Sykepenger</w:t>
            </w: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225 000</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36 500</w:t>
            </w:r>
          </w:p>
        </w:tc>
        <w:tc>
          <w:tcPr>
            <w:tcW w:w="181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0,162</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Uførepensjon</w:t>
            </w: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301 000</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56 100</w:t>
            </w:r>
          </w:p>
        </w:tc>
        <w:tc>
          <w:tcPr>
            <w:tcW w:w="181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0,186</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Enslig forsørg</w:t>
            </w:r>
            <w:r>
              <w:rPr>
                <w:rFonts w:ascii="Arial" w:hAnsi="Arial" w:cs="Arial"/>
                <w:b/>
                <w:bCs/>
                <w:sz w:val="20"/>
                <w:szCs w:val="20"/>
              </w:rPr>
              <w:t>erytelser</w:t>
            </w:r>
          </w:p>
        </w:tc>
        <w:tc>
          <w:tcPr>
            <w:tcW w:w="1812"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32 600</w:t>
            </w:r>
          </w:p>
        </w:tc>
        <w:tc>
          <w:tcPr>
            <w:tcW w:w="181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i/>
                <w:iCs/>
                <w:sz w:val="20"/>
                <w:szCs w:val="20"/>
              </w:rPr>
            </w:pPr>
            <w:r>
              <w:rPr>
                <w:rFonts w:ascii="Arial" w:hAnsi="Arial" w:cs="Arial"/>
                <w:i/>
                <w:iCs/>
                <w:sz w:val="20"/>
                <w:szCs w:val="20"/>
              </w:rPr>
              <w:t xml:space="preserve">  4 000</w:t>
            </w:r>
          </w:p>
        </w:tc>
        <w:tc>
          <w:tcPr>
            <w:tcW w:w="181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0,123</w:t>
            </w:r>
          </w:p>
        </w:tc>
      </w:tr>
    </w:tbl>
    <w:p w:rsidR="004E65E8" w:rsidRPr="00232EC3" w:rsidRDefault="004E65E8" w:rsidP="004E65E8">
      <w:pPr>
        <w:rPr>
          <w:rFonts w:ascii="DepCentury Old Style" w:hAnsi="DepCentury Old Style"/>
          <w:sz w:val="20"/>
          <w:szCs w:val="20"/>
          <w:lang w:eastAsia="en-US"/>
        </w:rPr>
      </w:pPr>
      <w:r w:rsidRPr="00232EC3">
        <w:rPr>
          <w:rFonts w:ascii="DepCentury Old Style" w:hAnsi="DepCentury Old Style"/>
          <w:sz w:val="20"/>
          <w:szCs w:val="20"/>
          <w:lang w:eastAsia="en-US"/>
        </w:rPr>
        <w:t>*Erstatter attføringspenger og rehabiliteringspenger</w:t>
      </w:r>
      <w:r>
        <w:rPr>
          <w:rFonts w:ascii="DepCentury Old Style" w:hAnsi="DepCentury Old Style"/>
          <w:sz w:val="20"/>
          <w:szCs w:val="20"/>
          <w:lang w:eastAsia="en-US"/>
        </w:rPr>
        <w:t xml:space="preserve"> (fra 1.3 2010)</w:t>
      </w:r>
    </w:p>
    <w:p w:rsidR="004E65E8" w:rsidRDefault="004E65E8" w:rsidP="004E65E8">
      <w:pPr>
        <w:rPr>
          <w:rFonts w:ascii="DepCentury Old Style" w:hAnsi="DepCentury Old Style"/>
          <w:b/>
          <w:szCs w:val="20"/>
          <w:lang w:eastAsia="en-US"/>
        </w:rPr>
      </w:pPr>
    </w:p>
    <w:p w:rsidR="004E65E8" w:rsidRDefault="004E65E8" w:rsidP="004E65E8">
      <w:pPr>
        <w:rPr>
          <w:rFonts w:ascii="DepCentury Old Style" w:hAnsi="DepCentury Old Style"/>
          <w:b/>
          <w:szCs w:val="20"/>
          <w:lang w:eastAsia="en-US"/>
        </w:rPr>
      </w:pPr>
    </w:p>
    <w:tbl>
      <w:tblPr>
        <w:tblW w:w="8080" w:type="dxa"/>
        <w:tblInd w:w="70" w:type="dxa"/>
        <w:tblLayout w:type="fixed"/>
        <w:tblCellMar>
          <w:left w:w="70" w:type="dxa"/>
          <w:right w:w="70" w:type="dxa"/>
        </w:tblCellMar>
        <w:tblLook w:val="04A0"/>
      </w:tblPr>
      <w:tblGrid>
        <w:gridCol w:w="2694"/>
        <w:gridCol w:w="1360"/>
        <w:gridCol w:w="1333"/>
        <w:gridCol w:w="2693"/>
      </w:tblGrid>
      <w:tr w:rsidR="004E65E8" w:rsidRPr="000E1DAB" w:rsidTr="00CF7601">
        <w:trPr>
          <w:trHeight w:val="255"/>
        </w:trPr>
        <w:tc>
          <w:tcPr>
            <w:tcW w:w="8080" w:type="dxa"/>
            <w:gridSpan w:val="4"/>
            <w:tcBorders>
              <w:top w:val="nil"/>
              <w:left w:val="nil"/>
              <w:bottom w:val="nil"/>
            </w:tcBorders>
            <w:shd w:val="clear" w:color="auto" w:fill="auto"/>
            <w:noWrap/>
            <w:vAlign w:val="bottom"/>
            <w:hideMark/>
          </w:tcPr>
          <w:p w:rsidR="004E65E8" w:rsidRPr="000E1DAB" w:rsidRDefault="004E65E8" w:rsidP="00CF7601">
            <w:pPr>
              <w:rPr>
                <w:rFonts w:ascii="Arial" w:hAnsi="Arial" w:cs="Arial"/>
                <w:sz w:val="20"/>
                <w:szCs w:val="20"/>
              </w:rPr>
            </w:pPr>
            <w:r>
              <w:rPr>
                <w:rFonts w:ascii="DepCentury Old Style" w:hAnsi="DepCentury Old Style"/>
                <w:szCs w:val="20"/>
                <w:lang w:eastAsia="en-US"/>
              </w:rPr>
              <w:br w:type="page"/>
            </w:r>
            <w:r>
              <w:rPr>
                <w:rFonts w:ascii="Arial" w:hAnsi="Arial" w:cs="Arial"/>
                <w:b/>
                <w:bCs/>
                <w:sz w:val="20"/>
                <w:szCs w:val="20"/>
              </w:rPr>
              <w:t>Tabell 4. D</w:t>
            </w:r>
            <w:r w:rsidRPr="000E1DAB">
              <w:rPr>
                <w:rFonts w:ascii="Arial" w:hAnsi="Arial" w:cs="Arial"/>
                <w:b/>
                <w:bCs/>
                <w:sz w:val="20"/>
                <w:szCs w:val="20"/>
              </w:rPr>
              <w:t>e fem "største" ytelsene</w:t>
            </w:r>
            <w:r>
              <w:rPr>
                <w:rFonts w:ascii="Arial" w:hAnsi="Arial" w:cs="Arial"/>
                <w:b/>
                <w:bCs/>
                <w:sz w:val="20"/>
                <w:szCs w:val="20"/>
              </w:rPr>
              <w:t xml:space="preserve"> i misbruksstatistikken – gjennomsnittlig antall anmeldte saker og anmeldte beløp i årene 2008 – 2010 i pst av anslått antall stønadstakere og bevilget beløp i 2011</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4026" w:type="dxa"/>
            <w:gridSpan w:val="2"/>
            <w:tcBorders>
              <w:top w:val="nil"/>
              <w:left w:val="nil"/>
              <w:bottom w:val="nil"/>
              <w:right w:val="nil"/>
            </w:tcBorders>
          </w:tcPr>
          <w:p w:rsidR="004E65E8" w:rsidRPr="000E1DAB" w:rsidRDefault="004E65E8" w:rsidP="00CF7601">
            <w:pPr>
              <w:rPr>
                <w:rFonts w:ascii="Arial" w:hAnsi="Arial" w:cs="Arial"/>
                <w:sz w:val="20"/>
                <w:szCs w:val="20"/>
              </w:rPr>
            </w:pP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sz w:val="20"/>
                <w:szCs w:val="20"/>
              </w:rPr>
            </w:pPr>
          </w:p>
        </w:tc>
        <w:tc>
          <w:tcPr>
            <w:tcW w:w="2693" w:type="dxa"/>
            <w:gridSpan w:val="2"/>
            <w:tcBorders>
              <w:top w:val="nil"/>
              <w:left w:val="nil"/>
              <w:bottom w:val="nil"/>
              <w:right w:val="nil"/>
            </w:tcBorders>
            <w:shd w:val="clear" w:color="auto" w:fill="auto"/>
            <w:noWrap/>
            <w:vAlign w:val="bottom"/>
            <w:hideMark/>
          </w:tcPr>
          <w:p w:rsidR="004E65E8" w:rsidRPr="000E1DAB" w:rsidRDefault="004E65E8" w:rsidP="00CF7601">
            <w:pPr>
              <w:jc w:val="center"/>
              <w:rPr>
                <w:rFonts w:ascii="Arial" w:hAnsi="Arial" w:cs="Arial"/>
                <w:b/>
                <w:bCs/>
                <w:sz w:val="20"/>
                <w:szCs w:val="20"/>
              </w:rPr>
            </w:pPr>
            <w:r>
              <w:rPr>
                <w:rFonts w:ascii="Arial" w:hAnsi="Arial" w:cs="Arial"/>
                <w:b/>
                <w:bCs/>
                <w:sz w:val="20"/>
                <w:szCs w:val="20"/>
              </w:rPr>
              <w:t>Anmeldte saker i pst av anslått ant stønadstakere</w:t>
            </w:r>
          </w:p>
        </w:tc>
        <w:tc>
          <w:tcPr>
            <w:tcW w:w="2693" w:type="dxa"/>
            <w:tcBorders>
              <w:top w:val="nil"/>
              <w:left w:val="nil"/>
              <w:bottom w:val="nil"/>
              <w:right w:val="nil"/>
            </w:tcBorders>
          </w:tcPr>
          <w:p w:rsidR="004E65E8" w:rsidRDefault="004E65E8" w:rsidP="00CF7601">
            <w:pPr>
              <w:jc w:val="center"/>
              <w:rPr>
                <w:rFonts w:ascii="Arial" w:hAnsi="Arial" w:cs="Arial"/>
                <w:b/>
                <w:bCs/>
                <w:sz w:val="20"/>
                <w:szCs w:val="20"/>
              </w:rPr>
            </w:pPr>
            <w:r>
              <w:rPr>
                <w:rFonts w:ascii="Arial" w:hAnsi="Arial" w:cs="Arial"/>
                <w:b/>
                <w:bCs/>
                <w:sz w:val="20"/>
                <w:szCs w:val="20"/>
              </w:rPr>
              <w:t>Anmeldt beløp i pst av bevilgningen</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Dagpenger</w:t>
            </w:r>
          </w:p>
        </w:tc>
        <w:tc>
          <w:tcPr>
            <w:tcW w:w="269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0,885</w:t>
            </w:r>
          </w:p>
        </w:tc>
        <w:tc>
          <w:tcPr>
            <w:tcW w:w="2693" w:type="dxa"/>
            <w:tcBorders>
              <w:top w:val="nil"/>
              <w:left w:val="nil"/>
              <w:bottom w:val="nil"/>
              <w:right w:val="nil"/>
            </w:tcBorders>
            <w:vAlign w:val="bottom"/>
          </w:tcPr>
          <w:p w:rsidR="004E65E8" w:rsidRDefault="004E65E8" w:rsidP="00CF7601">
            <w:pPr>
              <w:jc w:val="center"/>
              <w:rPr>
                <w:rFonts w:ascii="Arial" w:hAnsi="Arial" w:cs="Arial"/>
                <w:sz w:val="20"/>
                <w:szCs w:val="20"/>
              </w:rPr>
            </w:pPr>
            <w:r>
              <w:rPr>
                <w:rFonts w:ascii="Arial" w:hAnsi="Arial" w:cs="Arial"/>
                <w:sz w:val="20"/>
                <w:szCs w:val="20"/>
              </w:rPr>
              <w:t>0,368</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A</w:t>
            </w:r>
            <w:r>
              <w:rPr>
                <w:rFonts w:ascii="Arial" w:hAnsi="Arial" w:cs="Arial"/>
                <w:b/>
                <w:bCs/>
                <w:sz w:val="20"/>
                <w:szCs w:val="20"/>
              </w:rPr>
              <w:t>rbeidsavklaringspenger*</w:t>
            </w:r>
          </w:p>
        </w:tc>
        <w:tc>
          <w:tcPr>
            <w:tcW w:w="269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0,192</w:t>
            </w:r>
          </w:p>
        </w:tc>
        <w:tc>
          <w:tcPr>
            <w:tcW w:w="2693" w:type="dxa"/>
            <w:tcBorders>
              <w:top w:val="nil"/>
              <w:left w:val="nil"/>
              <w:bottom w:val="nil"/>
              <w:right w:val="nil"/>
            </w:tcBorders>
            <w:vAlign w:val="bottom"/>
          </w:tcPr>
          <w:p w:rsidR="004E65E8" w:rsidRDefault="004E65E8" w:rsidP="00CF7601">
            <w:pPr>
              <w:jc w:val="center"/>
              <w:rPr>
                <w:rFonts w:ascii="Arial" w:hAnsi="Arial" w:cs="Arial"/>
                <w:sz w:val="20"/>
                <w:szCs w:val="20"/>
              </w:rPr>
            </w:pPr>
            <w:r>
              <w:rPr>
                <w:rFonts w:ascii="Arial" w:hAnsi="Arial" w:cs="Arial"/>
                <w:sz w:val="20"/>
                <w:szCs w:val="20"/>
              </w:rPr>
              <w:t>0,089</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Sykepenger</w:t>
            </w:r>
          </w:p>
        </w:tc>
        <w:tc>
          <w:tcPr>
            <w:tcW w:w="269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0,044</w:t>
            </w:r>
          </w:p>
        </w:tc>
        <w:tc>
          <w:tcPr>
            <w:tcW w:w="2693" w:type="dxa"/>
            <w:tcBorders>
              <w:top w:val="nil"/>
              <w:left w:val="nil"/>
              <w:bottom w:val="nil"/>
              <w:right w:val="nil"/>
            </w:tcBorders>
            <w:vAlign w:val="bottom"/>
          </w:tcPr>
          <w:p w:rsidR="004E65E8" w:rsidRDefault="004E65E8" w:rsidP="00CF7601">
            <w:pPr>
              <w:jc w:val="center"/>
              <w:rPr>
                <w:rFonts w:ascii="Arial" w:hAnsi="Arial" w:cs="Arial"/>
                <w:sz w:val="20"/>
                <w:szCs w:val="20"/>
              </w:rPr>
            </w:pPr>
            <w:r>
              <w:rPr>
                <w:rFonts w:ascii="Arial" w:hAnsi="Arial" w:cs="Arial"/>
                <w:sz w:val="20"/>
                <w:szCs w:val="20"/>
              </w:rPr>
              <w:t>0,050</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Uførepensjon</w:t>
            </w:r>
          </w:p>
        </w:tc>
        <w:tc>
          <w:tcPr>
            <w:tcW w:w="269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0,021</w:t>
            </w:r>
          </w:p>
        </w:tc>
        <w:tc>
          <w:tcPr>
            <w:tcW w:w="2693" w:type="dxa"/>
            <w:tcBorders>
              <w:top w:val="nil"/>
              <w:left w:val="nil"/>
              <w:bottom w:val="nil"/>
              <w:right w:val="nil"/>
            </w:tcBorders>
            <w:vAlign w:val="bottom"/>
          </w:tcPr>
          <w:p w:rsidR="004E65E8" w:rsidRDefault="004E65E8" w:rsidP="00CF7601">
            <w:pPr>
              <w:jc w:val="center"/>
              <w:rPr>
                <w:rFonts w:ascii="Arial" w:hAnsi="Arial" w:cs="Arial"/>
                <w:sz w:val="20"/>
                <w:szCs w:val="20"/>
              </w:rPr>
            </w:pPr>
            <w:r>
              <w:rPr>
                <w:rFonts w:ascii="Arial" w:hAnsi="Arial" w:cs="Arial"/>
                <w:sz w:val="20"/>
                <w:szCs w:val="20"/>
              </w:rPr>
              <w:t>0,044</w:t>
            </w:r>
          </w:p>
        </w:tc>
      </w:tr>
      <w:tr w:rsidR="004E65E8" w:rsidRPr="000E1DAB" w:rsidTr="00CF7601">
        <w:trPr>
          <w:trHeight w:val="255"/>
        </w:trPr>
        <w:tc>
          <w:tcPr>
            <w:tcW w:w="2694" w:type="dxa"/>
            <w:tcBorders>
              <w:top w:val="nil"/>
              <w:left w:val="nil"/>
              <w:bottom w:val="nil"/>
              <w:right w:val="nil"/>
            </w:tcBorders>
            <w:shd w:val="clear" w:color="auto" w:fill="auto"/>
            <w:noWrap/>
            <w:vAlign w:val="bottom"/>
            <w:hideMark/>
          </w:tcPr>
          <w:p w:rsidR="004E65E8" w:rsidRPr="000E1DAB" w:rsidRDefault="004E65E8" w:rsidP="00CF7601">
            <w:pPr>
              <w:rPr>
                <w:rFonts w:ascii="Arial" w:hAnsi="Arial" w:cs="Arial"/>
                <w:b/>
                <w:bCs/>
                <w:sz w:val="20"/>
                <w:szCs w:val="20"/>
              </w:rPr>
            </w:pPr>
            <w:r w:rsidRPr="000E1DAB">
              <w:rPr>
                <w:rFonts w:ascii="Arial" w:hAnsi="Arial" w:cs="Arial"/>
                <w:b/>
                <w:bCs/>
                <w:sz w:val="20"/>
                <w:szCs w:val="20"/>
              </w:rPr>
              <w:t>Enslig forsørg</w:t>
            </w:r>
            <w:r>
              <w:rPr>
                <w:rFonts w:ascii="Arial" w:hAnsi="Arial" w:cs="Arial"/>
                <w:b/>
                <w:bCs/>
                <w:sz w:val="20"/>
                <w:szCs w:val="20"/>
              </w:rPr>
              <w:t>erytelser</w:t>
            </w:r>
          </w:p>
        </w:tc>
        <w:tc>
          <w:tcPr>
            <w:tcW w:w="2693" w:type="dxa"/>
            <w:gridSpan w:val="2"/>
            <w:tcBorders>
              <w:top w:val="nil"/>
              <w:left w:val="nil"/>
              <w:bottom w:val="nil"/>
              <w:right w:val="nil"/>
            </w:tcBorders>
            <w:shd w:val="clear" w:color="auto" w:fill="auto"/>
            <w:noWrap/>
            <w:vAlign w:val="bottom"/>
            <w:hideMark/>
          </w:tcPr>
          <w:p w:rsidR="004E65E8" w:rsidRDefault="004E65E8" w:rsidP="00CF7601">
            <w:pPr>
              <w:jc w:val="center"/>
              <w:rPr>
                <w:rFonts w:ascii="Arial" w:hAnsi="Arial" w:cs="Arial"/>
                <w:sz w:val="20"/>
                <w:szCs w:val="20"/>
              </w:rPr>
            </w:pPr>
            <w:r>
              <w:rPr>
                <w:rFonts w:ascii="Arial" w:hAnsi="Arial" w:cs="Arial"/>
                <w:sz w:val="20"/>
                <w:szCs w:val="20"/>
              </w:rPr>
              <w:t>0,226</w:t>
            </w:r>
          </w:p>
        </w:tc>
        <w:tc>
          <w:tcPr>
            <w:tcW w:w="2693" w:type="dxa"/>
            <w:tcBorders>
              <w:top w:val="nil"/>
              <w:left w:val="nil"/>
              <w:bottom w:val="nil"/>
              <w:right w:val="nil"/>
            </w:tcBorders>
            <w:vAlign w:val="bottom"/>
          </w:tcPr>
          <w:p w:rsidR="004E65E8" w:rsidRDefault="004E65E8" w:rsidP="00CF7601">
            <w:pPr>
              <w:jc w:val="center"/>
              <w:rPr>
                <w:rFonts w:ascii="Arial" w:hAnsi="Arial" w:cs="Arial"/>
                <w:sz w:val="20"/>
                <w:szCs w:val="20"/>
              </w:rPr>
            </w:pPr>
            <w:r>
              <w:rPr>
                <w:rFonts w:ascii="Arial" w:hAnsi="Arial" w:cs="Arial"/>
                <w:sz w:val="20"/>
                <w:szCs w:val="20"/>
              </w:rPr>
              <w:t>0,337</w:t>
            </w:r>
          </w:p>
        </w:tc>
      </w:tr>
    </w:tbl>
    <w:p w:rsidR="004E65E8" w:rsidRPr="00232EC3" w:rsidRDefault="004E65E8" w:rsidP="004E65E8">
      <w:pPr>
        <w:rPr>
          <w:rFonts w:ascii="DepCentury Old Style" w:hAnsi="DepCentury Old Style"/>
          <w:sz w:val="20"/>
          <w:szCs w:val="20"/>
          <w:lang w:eastAsia="en-US"/>
        </w:rPr>
      </w:pPr>
      <w:r w:rsidRPr="00232EC3">
        <w:rPr>
          <w:rFonts w:ascii="DepCentury Old Style" w:hAnsi="DepCentury Old Style"/>
          <w:sz w:val="20"/>
          <w:szCs w:val="20"/>
          <w:lang w:eastAsia="en-US"/>
        </w:rPr>
        <w:t>*Erstatter attføringspenger og rehabiliteringspenger</w:t>
      </w:r>
      <w:r>
        <w:rPr>
          <w:rFonts w:ascii="DepCentury Old Style" w:hAnsi="DepCentury Old Style"/>
          <w:sz w:val="20"/>
          <w:szCs w:val="20"/>
          <w:lang w:eastAsia="en-US"/>
        </w:rPr>
        <w:t xml:space="preserve"> (fra 1.3 2010)</w:t>
      </w:r>
    </w:p>
    <w:p w:rsidR="004E65E8" w:rsidRDefault="004E65E8" w:rsidP="004E65E8">
      <w:pPr>
        <w:rPr>
          <w:rFonts w:ascii="DepCentury Old Style" w:hAnsi="DepCentury Old Style"/>
          <w:b/>
          <w:szCs w:val="20"/>
          <w:lang w:eastAsia="en-US"/>
        </w:rPr>
      </w:pPr>
    </w:p>
    <w:p w:rsidR="004E65E8" w:rsidRPr="001E3BC5" w:rsidRDefault="004E65E8" w:rsidP="004E65E8">
      <w:pPr>
        <w:rPr>
          <w:rFonts w:ascii="DepCentury Old Style" w:hAnsi="DepCentury Old Style"/>
          <w:b/>
          <w:szCs w:val="20"/>
          <w:lang w:eastAsia="en-US"/>
        </w:rPr>
      </w:pPr>
    </w:p>
    <w:p w:rsidR="00BD2118" w:rsidRDefault="00BD2118"/>
    <w:sectPr w:rsidR="00BD2118" w:rsidSect="00E17E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1D" w:rsidRDefault="00F2691D" w:rsidP="00CF7601">
      <w:r>
        <w:separator/>
      </w:r>
    </w:p>
  </w:endnote>
  <w:endnote w:type="continuationSeparator" w:id="0">
    <w:p w:rsidR="00F2691D" w:rsidRDefault="00F2691D" w:rsidP="00CF7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pCenturyOldStyl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C3" w:rsidRDefault="007C3FC3">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3623"/>
      <w:docPartObj>
        <w:docPartGallery w:val="Page Numbers (Bottom of Page)"/>
        <w:docPartUnique/>
      </w:docPartObj>
    </w:sdtPr>
    <w:sdtContent>
      <w:p w:rsidR="007C3FC3" w:rsidRDefault="003F77CE">
        <w:pPr>
          <w:pStyle w:val="Bunntekst"/>
          <w:jc w:val="right"/>
        </w:pPr>
        <w:fldSimple w:instr=" PAGE   \* MERGEFORMAT ">
          <w:r w:rsidR="00875239">
            <w:rPr>
              <w:noProof/>
            </w:rPr>
            <w:t>22</w:t>
          </w:r>
        </w:fldSimple>
      </w:p>
    </w:sdtContent>
  </w:sdt>
  <w:p w:rsidR="007C3FC3" w:rsidRDefault="007C3FC3">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C3" w:rsidRDefault="007C3FC3">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1D" w:rsidRDefault="00F2691D" w:rsidP="00CF7601">
      <w:r>
        <w:separator/>
      </w:r>
    </w:p>
  </w:footnote>
  <w:footnote w:type="continuationSeparator" w:id="0">
    <w:p w:rsidR="00F2691D" w:rsidRDefault="00F2691D" w:rsidP="00CF7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C3" w:rsidRDefault="007C3FC3">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C3" w:rsidRDefault="007C3FC3">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C3" w:rsidRDefault="007C3FC3">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067D3"/>
    <w:multiLevelType w:val="hybridMultilevel"/>
    <w:tmpl w:val="A6BC05F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349A25D1"/>
    <w:multiLevelType w:val="hybridMultilevel"/>
    <w:tmpl w:val="D598B9A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56BF12F5"/>
    <w:multiLevelType w:val="hybridMultilevel"/>
    <w:tmpl w:val="B9AA5934"/>
    <w:lvl w:ilvl="0" w:tplc="ED7AE0E2">
      <w:start w:val="4"/>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FF32589"/>
    <w:multiLevelType w:val="hybridMultilevel"/>
    <w:tmpl w:val="656EBF9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681A7B1E"/>
    <w:multiLevelType w:val="multilevel"/>
    <w:tmpl w:val="1F240D7A"/>
    <w:lvl w:ilvl="0">
      <w:start w:val="4"/>
      <w:numFmt w:val="decimal"/>
      <w:lvlText w:val="%1."/>
      <w:lvlJc w:val="left"/>
      <w:pPr>
        <w:ind w:left="720" w:hanging="360"/>
      </w:pPr>
      <w:rPr>
        <w:rFonts w:hint="default"/>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8D33B7A"/>
    <w:multiLevelType w:val="hybridMultilevel"/>
    <w:tmpl w:val="7B644C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BA12DE9"/>
    <w:multiLevelType w:val="hybridMultilevel"/>
    <w:tmpl w:val="F2F6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E17E0F"/>
    <w:rsid w:val="0007176C"/>
    <w:rsid w:val="0025303B"/>
    <w:rsid w:val="0028095D"/>
    <w:rsid w:val="00314445"/>
    <w:rsid w:val="003F77CE"/>
    <w:rsid w:val="004B6CF3"/>
    <w:rsid w:val="004E65E8"/>
    <w:rsid w:val="005D1146"/>
    <w:rsid w:val="005D17A0"/>
    <w:rsid w:val="005E2DE2"/>
    <w:rsid w:val="00627BCF"/>
    <w:rsid w:val="006763EC"/>
    <w:rsid w:val="007C3FC3"/>
    <w:rsid w:val="00875239"/>
    <w:rsid w:val="00913F74"/>
    <w:rsid w:val="00A631E0"/>
    <w:rsid w:val="00BD2118"/>
    <w:rsid w:val="00C42B7A"/>
    <w:rsid w:val="00CF7601"/>
    <w:rsid w:val="00E17E0F"/>
    <w:rsid w:val="00EE683E"/>
    <w:rsid w:val="00F2691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E2"/>
    <w:rPr>
      <w:sz w:val="24"/>
      <w:szCs w:val="24"/>
    </w:rPr>
  </w:style>
  <w:style w:type="paragraph" w:styleId="Overskrift1">
    <w:name w:val="heading 1"/>
    <w:basedOn w:val="Normal"/>
    <w:next w:val="Normal"/>
    <w:link w:val="Overskrift1Tegn"/>
    <w:uiPriority w:val="9"/>
    <w:qFormat/>
    <w:rsid w:val="004E65E8"/>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qFormat/>
    <w:rsid w:val="004E65E8"/>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E17E0F"/>
    <w:rPr>
      <w:rFonts w:asciiTheme="minorHAnsi" w:eastAsiaTheme="minorEastAsia" w:hAnsiTheme="minorHAnsi" w:cstheme="minorBidi"/>
      <w:sz w:val="22"/>
      <w:szCs w:val="22"/>
      <w:lang w:eastAsia="en-US"/>
    </w:rPr>
  </w:style>
  <w:style w:type="character" w:customStyle="1" w:styleId="IngenmellomromTegn">
    <w:name w:val="Ingen mellomrom Tegn"/>
    <w:basedOn w:val="Standardskriftforavsnitt"/>
    <w:link w:val="Ingenmellomrom"/>
    <w:uiPriority w:val="1"/>
    <w:rsid w:val="00E17E0F"/>
    <w:rPr>
      <w:rFonts w:asciiTheme="minorHAnsi" w:eastAsiaTheme="minorEastAsia" w:hAnsiTheme="minorHAnsi" w:cstheme="minorBidi"/>
      <w:sz w:val="22"/>
      <w:szCs w:val="22"/>
      <w:lang w:eastAsia="en-US"/>
    </w:rPr>
  </w:style>
  <w:style w:type="paragraph" w:styleId="Bobletekst">
    <w:name w:val="Balloon Text"/>
    <w:basedOn w:val="Normal"/>
    <w:link w:val="BobletekstTegn"/>
    <w:uiPriority w:val="99"/>
    <w:semiHidden/>
    <w:unhideWhenUsed/>
    <w:rsid w:val="00E17E0F"/>
    <w:rPr>
      <w:rFonts w:ascii="Tahoma" w:hAnsi="Tahoma" w:cs="Tahoma"/>
      <w:sz w:val="16"/>
      <w:szCs w:val="16"/>
    </w:rPr>
  </w:style>
  <w:style w:type="character" w:customStyle="1" w:styleId="BobletekstTegn">
    <w:name w:val="Bobletekst Tegn"/>
    <w:basedOn w:val="Standardskriftforavsnitt"/>
    <w:link w:val="Bobletekst"/>
    <w:uiPriority w:val="99"/>
    <w:semiHidden/>
    <w:rsid w:val="00E17E0F"/>
    <w:rPr>
      <w:rFonts w:ascii="Tahoma" w:hAnsi="Tahoma" w:cs="Tahoma"/>
      <w:sz w:val="16"/>
      <w:szCs w:val="16"/>
    </w:rPr>
  </w:style>
  <w:style w:type="character" w:customStyle="1" w:styleId="Overskrift1Tegn">
    <w:name w:val="Overskrift 1 Tegn"/>
    <w:basedOn w:val="Standardskriftforavsnitt"/>
    <w:link w:val="Overskrift1"/>
    <w:uiPriority w:val="9"/>
    <w:rsid w:val="004E65E8"/>
    <w:rPr>
      <w:rFonts w:ascii="Cambria" w:hAnsi="Cambria"/>
      <w:b/>
      <w:bCs/>
      <w:kern w:val="32"/>
      <w:sz w:val="32"/>
      <w:szCs w:val="32"/>
    </w:rPr>
  </w:style>
  <w:style w:type="character" w:customStyle="1" w:styleId="Overskrift2Tegn">
    <w:name w:val="Overskrift 2 Tegn"/>
    <w:basedOn w:val="Standardskriftforavsnitt"/>
    <w:link w:val="Overskrift2"/>
    <w:rsid w:val="004E65E8"/>
    <w:rPr>
      <w:rFonts w:ascii="Arial" w:hAnsi="Arial" w:cs="Arial"/>
      <w:b/>
      <w:bCs/>
      <w:i/>
      <w:iCs/>
      <w:sz w:val="28"/>
      <w:szCs w:val="28"/>
    </w:rPr>
  </w:style>
  <w:style w:type="paragraph" w:styleId="Topptekst">
    <w:name w:val="header"/>
    <w:basedOn w:val="Normal"/>
    <w:link w:val="TopptekstTegn"/>
    <w:uiPriority w:val="99"/>
    <w:semiHidden/>
    <w:unhideWhenUsed/>
    <w:rsid w:val="004E65E8"/>
    <w:pPr>
      <w:tabs>
        <w:tab w:val="center" w:pos="4536"/>
        <w:tab w:val="right" w:pos="9072"/>
      </w:tabs>
    </w:pPr>
  </w:style>
  <w:style w:type="character" w:customStyle="1" w:styleId="TopptekstTegn">
    <w:name w:val="Topptekst Tegn"/>
    <w:basedOn w:val="Standardskriftforavsnitt"/>
    <w:link w:val="Topptekst"/>
    <w:uiPriority w:val="99"/>
    <w:semiHidden/>
    <w:rsid w:val="004E65E8"/>
    <w:rPr>
      <w:sz w:val="24"/>
      <w:szCs w:val="24"/>
    </w:rPr>
  </w:style>
  <w:style w:type="paragraph" w:styleId="Bunntekst">
    <w:name w:val="footer"/>
    <w:basedOn w:val="Normal"/>
    <w:link w:val="BunntekstTegn"/>
    <w:uiPriority w:val="99"/>
    <w:unhideWhenUsed/>
    <w:rsid w:val="004E65E8"/>
    <w:pPr>
      <w:tabs>
        <w:tab w:val="center" w:pos="4536"/>
        <w:tab w:val="right" w:pos="9072"/>
      </w:tabs>
    </w:pPr>
  </w:style>
  <w:style w:type="character" w:customStyle="1" w:styleId="BunntekstTegn">
    <w:name w:val="Bunntekst Tegn"/>
    <w:basedOn w:val="Standardskriftforavsnitt"/>
    <w:link w:val="Bunntekst"/>
    <w:uiPriority w:val="99"/>
    <w:rsid w:val="004E65E8"/>
    <w:rPr>
      <w:sz w:val="24"/>
      <w:szCs w:val="24"/>
    </w:rPr>
  </w:style>
  <w:style w:type="paragraph" w:styleId="Tittel">
    <w:name w:val="Title"/>
    <w:basedOn w:val="Normal"/>
    <w:next w:val="Normal"/>
    <w:link w:val="TittelTegn"/>
    <w:uiPriority w:val="10"/>
    <w:qFormat/>
    <w:rsid w:val="004E65E8"/>
    <w:pPr>
      <w:spacing w:before="240" w:after="60"/>
      <w:jc w:val="center"/>
      <w:outlineLvl w:val="0"/>
    </w:pPr>
    <w:rPr>
      <w:rFonts w:ascii="Cambria" w:hAnsi="Cambria"/>
      <w:b/>
      <w:bCs/>
      <w:kern w:val="28"/>
      <w:sz w:val="32"/>
      <w:szCs w:val="32"/>
    </w:rPr>
  </w:style>
  <w:style w:type="character" w:customStyle="1" w:styleId="TittelTegn">
    <w:name w:val="Tittel Tegn"/>
    <w:basedOn w:val="Standardskriftforavsnitt"/>
    <w:link w:val="Tittel"/>
    <w:uiPriority w:val="10"/>
    <w:rsid w:val="004E65E8"/>
    <w:rPr>
      <w:rFonts w:ascii="Cambria" w:hAnsi="Cambria"/>
      <w:b/>
      <w:bCs/>
      <w:kern w:val="28"/>
      <w:sz w:val="32"/>
      <w:szCs w:val="32"/>
    </w:rPr>
  </w:style>
  <w:style w:type="paragraph" w:styleId="Undertittel">
    <w:name w:val="Subtitle"/>
    <w:basedOn w:val="Normal"/>
    <w:next w:val="Normal"/>
    <w:link w:val="UndertittelTegn"/>
    <w:uiPriority w:val="11"/>
    <w:qFormat/>
    <w:rsid w:val="004E65E8"/>
    <w:pPr>
      <w:spacing w:after="60"/>
      <w:jc w:val="center"/>
      <w:outlineLvl w:val="1"/>
    </w:pPr>
    <w:rPr>
      <w:rFonts w:ascii="Cambria" w:hAnsi="Cambria"/>
    </w:rPr>
  </w:style>
  <w:style w:type="character" w:customStyle="1" w:styleId="UndertittelTegn">
    <w:name w:val="Undertittel Tegn"/>
    <w:basedOn w:val="Standardskriftforavsnitt"/>
    <w:link w:val="Undertittel"/>
    <w:uiPriority w:val="11"/>
    <w:rsid w:val="004E65E8"/>
    <w:rPr>
      <w:rFonts w:ascii="Cambria" w:hAnsi="Cambria"/>
      <w:sz w:val="24"/>
      <w:szCs w:val="24"/>
    </w:rPr>
  </w:style>
  <w:style w:type="paragraph" w:styleId="Listeavsnitt">
    <w:name w:val="List Paragraph"/>
    <w:basedOn w:val="Normal"/>
    <w:uiPriority w:val="34"/>
    <w:qFormat/>
    <w:rsid w:val="004E65E8"/>
    <w:pPr>
      <w:ind w:left="720"/>
      <w:contextualSpacing/>
    </w:pPr>
  </w:style>
  <w:style w:type="paragraph" w:styleId="Sitat">
    <w:name w:val="Quote"/>
    <w:basedOn w:val="Normal"/>
    <w:next w:val="Normal"/>
    <w:link w:val="SitatTegn"/>
    <w:uiPriority w:val="29"/>
    <w:qFormat/>
    <w:rsid w:val="004E65E8"/>
    <w:rPr>
      <w:rFonts w:ascii="DepCentury Old Style" w:hAnsi="DepCentury Old Style"/>
      <w:i/>
      <w:iCs/>
      <w:color w:val="000000"/>
      <w:szCs w:val="20"/>
      <w:lang w:eastAsia="en-US"/>
    </w:rPr>
  </w:style>
  <w:style w:type="character" w:customStyle="1" w:styleId="SitatTegn">
    <w:name w:val="Sitat Tegn"/>
    <w:basedOn w:val="Standardskriftforavsnitt"/>
    <w:link w:val="Sitat"/>
    <w:uiPriority w:val="29"/>
    <w:rsid w:val="004E65E8"/>
    <w:rPr>
      <w:rFonts w:ascii="DepCentury Old Style" w:hAnsi="DepCentury Old Style"/>
      <w:i/>
      <w:iCs/>
      <w:color w:val="000000"/>
      <w:sz w:val="24"/>
      <w:lang w:eastAsia="en-US"/>
    </w:rPr>
  </w:style>
  <w:style w:type="paragraph" w:styleId="NormalWeb">
    <w:name w:val="Normal (Web)"/>
    <w:basedOn w:val="Normal"/>
    <w:rsid w:val="004E65E8"/>
    <w:pPr>
      <w:spacing w:before="19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pCenturyOldStyle">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08"/>
  <w:hyphenationZone w:val="425"/>
  <w:characterSpacingControl w:val="doNotCompress"/>
  <w:compat>
    <w:useFELayout/>
  </w:compat>
  <w:rsids>
    <w:rsidRoot w:val="00AA507A"/>
    <w:rsid w:val="00023EC9"/>
    <w:rsid w:val="00AA507A"/>
    <w:rsid w:val="00C0006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C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9680E839798245EC868E4872E54DB07F">
    <w:name w:val="9680E839798245EC868E4872E54DB07F"/>
    <w:rsid w:val="00AA507A"/>
  </w:style>
  <w:style w:type="paragraph" w:customStyle="1" w:styleId="59E598F395894A18AAEDF0295E17C023">
    <w:name w:val="59E598F395894A18AAEDF0295E17C023"/>
    <w:rsid w:val="00AA507A"/>
  </w:style>
  <w:style w:type="paragraph" w:customStyle="1" w:styleId="20C86AC2F51B42D6B5843886594FD195">
    <w:name w:val="20C86AC2F51B42D6B5843886594FD195"/>
    <w:rsid w:val="00AA50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C9C7-5E2B-4A4E-BDC9-9059CB59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8536</Words>
  <Characters>45245</Characters>
  <Application>Microsoft Office Word</Application>
  <DocSecurity>0</DocSecurity>
  <Lines>377</Lines>
  <Paragraphs>107</Paragraphs>
  <ScaleCrop>false</ScaleCrop>
  <HeadingPairs>
    <vt:vector size="2" baseType="variant">
      <vt:variant>
        <vt:lpstr>Tittel</vt:lpstr>
      </vt:variant>
      <vt:variant>
        <vt:i4>1</vt:i4>
      </vt:variant>
    </vt:vector>
  </HeadingPairs>
  <TitlesOfParts>
    <vt:vector size="1" baseType="lpstr">
      <vt:lpstr>HØRINGSNOTAT</vt:lpstr>
    </vt:vector>
  </TitlesOfParts>
  <Company>STATEN</Company>
  <LinksUpToDate>false</LinksUpToDate>
  <CharactersWithSpaces>53674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HØRINGSNOTAT</dc:title>
  <dc:subject>Om tiltak for å forebygge og avdekke misbruk av velferdsordninger</dc:subject>
  <dc:creator>Arbeidsdepartementet</dc:creator>
  <cp:keywords/>
  <dc:description/>
  <cp:lastModifiedBy>AD1235</cp:lastModifiedBy>
  <cp:revision>5</cp:revision>
  <cp:lastPrinted>2011-09-09T12:31:00Z</cp:lastPrinted>
  <dcterms:created xsi:type="dcterms:W3CDTF">2011-09-09T11:24:00Z</dcterms:created>
  <dcterms:modified xsi:type="dcterms:W3CDTF">2011-09-09T12:45:00Z</dcterms:modified>
</cp:coreProperties>
</file>