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4D" w:rsidRPr="00A00B9D" w:rsidRDefault="00936F4D" w:rsidP="00B02E69">
      <w:pPr>
        <w:jc w:val="right"/>
        <w:rPr>
          <w:rFonts w:ascii="DepCentury Old Style" w:hAnsi="DepCentury Old Style"/>
        </w:rPr>
      </w:pPr>
      <w:r w:rsidRPr="00A00B9D">
        <w:rPr>
          <w:rFonts w:ascii="DepCentury Old Style" w:hAnsi="DepCentury Old Style"/>
        </w:rPr>
        <w:tab/>
      </w:r>
      <w:r w:rsidRPr="00A00B9D">
        <w:rPr>
          <w:rFonts w:ascii="DepCentury Old Style" w:hAnsi="DepCentury Old Style"/>
        </w:rPr>
        <w:tab/>
      </w:r>
      <w:r w:rsidRPr="00A00B9D">
        <w:rPr>
          <w:rFonts w:ascii="DepCentury Old Style" w:hAnsi="DepCentury Old Style"/>
        </w:rPr>
        <w:tab/>
      </w:r>
    </w:p>
    <w:p w:rsidR="00936F4D" w:rsidRPr="00A00B9D" w:rsidRDefault="00936F4D" w:rsidP="007F34D6">
      <w:pPr>
        <w:pStyle w:val="INNH2"/>
      </w:pPr>
    </w:p>
    <w:p w:rsidR="00102663" w:rsidRPr="00A00B9D" w:rsidRDefault="00102663" w:rsidP="00102663">
      <w:pPr>
        <w:rPr>
          <w:rFonts w:ascii="DepCentury Old Style" w:hAnsi="DepCentury Old Style"/>
        </w:rPr>
      </w:pPr>
    </w:p>
    <w:p w:rsidR="00102663" w:rsidRPr="00A00B9D" w:rsidRDefault="00102663" w:rsidP="00102663">
      <w:pPr>
        <w:rPr>
          <w:rFonts w:ascii="DepCentury Old Style" w:hAnsi="DepCentury Old Style"/>
        </w:rPr>
      </w:pPr>
    </w:p>
    <w:p w:rsidR="00102663" w:rsidRPr="00A00B9D" w:rsidRDefault="00102663" w:rsidP="00102663">
      <w:pPr>
        <w:rPr>
          <w:rFonts w:ascii="DepCentury Old Style" w:hAnsi="DepCentury Old Style"/>
        </w:rPr>
      </w:pPr>
    </w:p>
    <w:p w:rsidR="00102663" w:rsidRPr="00A00B9D" w:rsidRDefault="00102663" w:rsidP="00102663">
      <w:pPr>
        <w:rPr>
          <w:rFonts w:ascii="DepCentury Old Style" w:hAnsi="DepCentury Old Style"/>
        </w:rPr>
      </w:pPr>
    </w:p>
    <w:p w:rsidR="00102663" w:rsidRPr="00A00B9D" w:rsidRDefault="00102663" w:rsidP="00102663">
      <w:pPr>
        <w:rPr>
          <w:rFonts w:ascii="DepCentury Old Style" w:hAnsi="DepCentury Old Style"/>
        </w:rPr>
      </w:pPr>
    </w:p>
    <w:p w:rsidR="00102663" w:rsidRPr="00A00B9D" w:rsidRDefault="00102663" w:rsidP="00102663">
      <w:pPr>
        <w:rPr>
          <w:rFonts w:ascii="DepCentury Old Style" w:hAnsi="DepCentury Old Style"/>
        </w:rPr>
      </w:pPr>
    </w:p>
    <w:p w:rsidR="00102663" w:rsidRPr="00A00B9D" w:rsidRDefault="00102663" w:rsidP="00102663">
      <w:pPr>
        <w:rPr>
          <w:rFonts w:ascii="DepCentury Old Style" w:hAnsi="DepCentury Old Style"/>
        </w:rPr>
      </w:pPr>
    </w:p>
    <w:p w:rsidR="00F3133B" w:rsidRPr="00093183" w:rsidRDefault="0008204D" w:rsidP="00093183">
      <w:pPr>
        <w:pStyle w:val="INNH2"/>
        <w:jc w:val="center"/>
        <w:rPr>
          <w:rFonts w:ascii="DepCentury Old Style" w:hAnsi="DepCentury Old Style"/>
          <w:sz w:val="44"/>
          <w:szCs w:val="44"/>
        </w:rPr>
      </w:pPr>
      <w:r w:rsidRPr="00093183">
        <w:rPr>
          <w:rFonts w:ascii="DepCentury Old Style" w:hAnsi="DepCentury Old Style"/>
          <w:sz w:val="44"/>
          <w:szCs w:val="44"/>
        </w:rPr>
        <w:t>HØRINGSNOTAT</w:t>
      </w:r>
    </w:p>
    <w:p w:rsidR="00F3133B" w:rsidRPr="00093183" w:rsidRDefault="0008204D" w:rsidP="00093183">
      <w:pPr>
        <w:pStyle w:val="INNH2"/>
        <w:jc w:val="center"/>
        <w:rPr>
          <w:rFonts w:ascii="DepCentury Old Style" w:hAnsi="DepCentury Old Style"/>
          <w:sz w:val="44"/>
          <w:szCs w:val="44"/>
        </w:rPr>
      </w:pPr>
      <w:r w:rsidRPr="00093183">
        <w:rPr>
          <w:rFonts w:ascii="DepCentury Old Style" w:hAnsi="DepCentury Old Style"/>
          <w:sz w:val="44"/>
          <w:szCs w:val="44"/>
        </w:rPr>
        <w:t>OM</w:t>
      </w:r>
    </w:p>
    <w:p w:rsidR="007178F5" w:rsidRPr="00093183" w:rsidRDefault="00BB6D77" w:rsidP="007178F5">
      <w:pPr>
        <w:pStyle w:val="INNH2"/>
        <w:jc w:val="center"/>
        <w:rPr>
          <w:rFonts w:ascii="DepCentury Old Style" w:hAnsi="DepCentury Old Style"/>
          <w:sz w:val="44"/>
          <w:szCs w:val="44"/>
        </w:rPr>
      </w:pPr>
      <w:r w:rsidRPr="00093183">
        <w:rPr>
          <w:rFonts w:ascii="DepCentury Old Style" w:hAnsi="DepCentury Old Style"/>
          <w:sz w:val="44"/>
          <w:szCs w:val="44"/>
        </w:rPr>
        <w:t xml:space="preserve">FORSLAG TIL </w:t>
      </w:r>
      <w:r w:rsidR="007178F5">
        <w:rPr>
          <w:rFonts w:ascii="DepCentury Old Style" w:hAnsi="DepCentury Old Style"/>
          <w:sz w:val="44"/>
          <w:szCs w:val="44"/>
        </w:rPr>
        <w:t xml:space="preserve">ENDRINGER I </w:t>
      </w:r>
      <w:r w:rsidR="007F524B">
        <w:rPr>
          <w:rFonts w:ascii="DepCentury Old Style" w:hAnsi="DepCentury Old Style"/>
          <w:sz w:val="44"/>
          <w:szCs w:val="44"/>
        </w:rPr>
        <w:t xml:space="preserve">LOV OM </w:t>
      </w:r>
      <w:r w:rsidR="007178F5">
        <w:rPr>
          <w:rFonts w:ascii="DepCentury Old Style" w:hAnsi="DepCentury Old Style"/>
          <w:sz w:val="44"/>
          <w:szCs w:val="44"/>
        </w:rPr>
        <w:t>SAMORDNING</w:t>
      </w:r>
      <w:r w:rsidR="007F524B">
        <w:rPr>
          <w:rFonts w:ascii="DepCentury Old Style" w:hAnsi="DepCentury Old Style"/>
          <w:sz w:val="44"/>
          <w:szCs w:val="44"/>
        </w:rPr>
        <w:t xml:space="preserve"> AV PENSJONS- OG TRYGDEYTELSER</w:t>
      </w:r>
    </w:p>
    <w:p w:rsidR="00BB6D77" w:rsidRPr="00093183" w:rsidRDefault="00BB6D77" w:rsidP="00093183">
      <w:pPr>
        <w:pStyle w:val="INNH2"/>
        <w:jc w:val="center"/>
        <w:rPr>
          <w:rFonts w:ascii="DepCentury Old Style" w:hAnsi="DepCentury Old Style"/>
          <w:sz w:val="44"/>
          <w:szCs w:val="44"/>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Default="00102663" w:rsidP="00102663">
      <w:pPr>
        <w:rPr>
          <w:rFonts w:ascii="DepCentury Old Style" w:hAnsi="DepCentury Old Style"/>
          <w:highlight w:val="yellow"/>
        </w:rPr>
      </w:pPr>
    </w:p>
    <w:p w:rsidR="00752BDB" w:rsidRDefault="00752BDB"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Pr="00A00B9D" w:rsidRDefault="00102663" w:rsidP="00102663">
      <w:pPr>
        <w:rPr>
          <w:rFonts w:ascii="DepCentury Old Style" w:hAnsi="DepCentury Old Style"/>
          <w:highlight w:val="yellow"/>
        </w:rPr>
      </w:pPr>
    </w:p>
    <w:p w:rsidR="00102663" w:rsidRDefault="00102663" w:rsidP="003447DD">
      <w:pPr>
        <w:jc w:val="center"/>
        <w:rPr>
          <w:rFonts w:ascii="DepCentury Old Style" w:hAnsi="DepCentury Old Style"/>
          <w:highlight w:val="yellow"/>
        </w:rPr>
      </w:pPr>
    </w:p>
    <w:p w:rsidR="00A00B9D" w:rsidRPr="00A00B9D" w:rsidRDefault="00A00B9D" w:rsidP="00102663">
      <w:pPr>
        <w:rPr>
          <w:rFonts w:ascii="DepCentury Old Style" w:hAnsi="DepCentury Old Style"/>
          <w:highlight w:val="yellow"/>
        </w:rPr>
      </w:pPr>
    </w:p>
    <w:p w:rsidR="00B02E69" w:rsidRPr="00A00B9D" w:rsidRDefault="002B2CBB" w:rsidP="00B02E69">
      <w:pPr>
        <w:jc w:val="center"/>
        <w:rPr>
          <w:rFonts w:ascii="DepCentury Old Style" w:hAnsi="DepCentury Old Style"/>
        </w:rPr>
      </w:pPr>
      <w:r>
        <w:rPr>
          <w:rFonts w:ascii="DepCentury Old Style" w:hAnsi="DepCentury Old Style"/>
        </w:rPr>
        <w:t>0</w:t>
      </w:r>
      <w:r w:rsidR="00395C13">
        <w:rPr>
          <w:rFonts w:ascii="DepCentury Old Style" w:hAnsi="DepCentury Old Style"/>
        </w:rPr>
        <w:t>6</w:t>
      </w:r>
      <w:r w:rsidR="00B427F0">
        <w:rPr>
          <w:rFonts w:ascii="DepCentury Old Style" w:hAnsi="DepCentury Old Style"/>
        </w:rPr>
        <w:t>.</w:t>
      </w:r>
      <w:r w:rsidR="00950F5A">
        <w:rPr>
          <w:rFonts w:ascii="DepCentury Old Style" w:hAnsi="DepCentury Old Style"/>
        </w:rPr>
        <w:t>10</w:t>
      </w:r>
      <w:r w:rsidR="00B427F0">
        <w:rPr>
          <w:rFonts w:ascii="DepCentury Old Style" w:hAnsi="DepCentury Old Style"/>
        </w:rPr>
        <w:t>.</w:t>
      </w:r>
      <w:r w:rsidR="007178F5">
        <w:rPr>
          <w:rFonts w:ascii="DepCentury Old Style" w:hAnsi="DepCentury Old Style"/>
        </w:rPr>
        <w:t>2011</w:t>
      </w:r>
    </w:p>
    <w:p w:rsidR="007F34D6" w:rsidRDefault="007F34D6" w:rsidP="00A00B9D">
      <w:pPr>
        <w:rPr>
          <w:rFonts w:ascii="DepCentury Old Style" w:hAnsi="DepCentury Old Style"/>
          <w:b/>
          <w:sz w:val="32"/>
          <w:szCs w:val="32"/>
        </w:rPr>
      </w:pPr>
    </w:p>
    <w:p w:rsidR="007178F5" w:rsidRDefault="007178F5" w:rsidP="00A00B9D">
      <w:pPr>
        <w:rPr>
          <w:rFonts w:ascii="DepCentury Old Style" w:hAnsi="DepCentury Old Style"/>
          <w:b/>
          <w:sz w:val="32"/>
          <w:szCs w:val="32"/>
        </w:rPr>
      </w:pPr>
    </w:p>
    <w:p w:rsidR="00A00B9D" w:rsidRPr="00A00B9D" w:rsidRDefault="00A00B9D" w:rsidP="00A00B9D">
      <w:pPr>
        <w:rPr>
          <w:rFonts w:ascii="DepCentury Old Style" w:hAnsi="DepCentury Old Style"/>
          <w:b/>
          <w:sz w:val="32"/>
          <w:szCs w:val="32"/>
        </w:rPr>
      </w:pPr>
      <w:r w:rsidRPr="00A00B9D">
        <w:rPr>
          <w:rFonts w:ascii="DepCentury Old Style" w:hAnsi="DepCentury Old Style"/>
          <w:b/>
          <w:sz w:val="32"/>
          <w:szCs w:val="32"/>
        </w:rPr>
        <w:t>Innhold</w:t>
      </w:r>
    </w:p>
    <w:p w:rsidR="00B427F0" w:rsidRDefault="0008204D">
      <w:pPr>
        <w:pStyle w:val="INNH1"/>
        <w:tabs>
          <w:tab w:val="left" w:pos="480"/>
          <w:tab w:val="right" w:pos="9060"/>
        </w:tabs>
        <w:rPr>
          <w:rFonts w:ascii="Calibri" w:hAnsi="Calibri"/>
          <w:b w:val="0"/>
          <w:bCs w:val="0"/>
          <w:caps w:val="0"/>
          <w:noProof/>
          <w:sz w:val="22"/>
          <w:szCs w:val="22"/>
        </w:rPr>
      </w:pPr>
      <w:r w:rsidRPr="007F34D6">
        <w:rPr>
          <w:rFonts w:ascii="DepCentury Old Style" w:hAnsi="DepCentury Old Style"/>
          <w:b w:val="0"/>
          <w:bCs w:val="0"/>
          <w:caps w:val="0"/>
          <w:sz w:val="20"/>
          <w:szCs w:val="20"/>
          <w:highlight w:val="yellow"/>
        </w:rPr>
        <w:fldChar w:fldCharType="begin"/>
      </w:r>
      <w:r w:rsidRPr="007F34D6">
        <w:rPr>
          <w:rFonts w:ascii="DepCentury Old Style" w:hAnsi="DepCentury Old Style"/>
          <w:b w:val="0"/>
          <w:bCs w:val="0"/>
          <w:caps w:val="0"/>
          <w:sz w:val="20"/>
          <w:szCs w:val="20"/>
          <w:highlight w:val="yellow"/>
        </w:rPr>
        <w:instrText xml:space="preserve"> TOC \o "1-3" \h \z \u </w:instrText>
      </w:r>
      <w:r w:rsidRPr="007F34D6">
        <w:rPr>
          <w:rFonts w:ascii="DepCentury Old Style" w:hAnsi="DepCentury Old Style"/>
          <w:b w:val="0"/>
          <w:bCs w:val="0"/>
          <w:caps w:val="0"/>
          <w:sz w:val="20"/>
          <w:szCs w:val="20"/>
          <w:highlight w:val="yellow"/>
        </w:rPr>
        <w:fldChar w:fldCharType="separate"/>
      </w:r>
      <w:hyperlink w:anchor="_Toc302653680" w:history="1">
        <w:r w:rsidR="00B427F0" w:rsidRPr="00C225E8">
          <w:rPr>
            <w:rStyle w:val="Hyperkobling"/>
            <w:noProof/>
          </w:rPr>
          <w:t>1.</w:t>
        </w:r>
        <w:r w:rsidR="00B427F0">
          <w:rPr>
            <w:rFonts w:ascii="Calibri" w:hAnsi="Calibri"/>
            <w:b w:val="0"/>
            <w:bCs w:val="0"/>
            <w:caps w:val="0"/>
            <w:noProof/>
            <w:sz w:val="22"/>
            <w:szCs w:val="22"/>
          </w:rPr>
          <w:tab/>
        </w:r>
        <w:r w:rsidR="00B427F0" w:rsidRPr="00C225E8">
          <w:rPr>
            <w:rStyle w:val="Hyperkobling"/>
            <w:noProof/>
          </w:rPr>
          <w:t>Innledning</w:t>
        </w:r>
        <w:r w:rsidR="00B427F0">
          <w:rPr>
            <w:noProof/>
            <w:webHidden/>
          </w:rPr>
          <w:tab/>
        </w:r>
        <w:r w:rsidR="00B427F0">
          <w:rPr>
            <w:noProof/>
            <w:webHidden/>
          </w:rPr>
          <w:fldChar w:fldCharType="begin"/>
        </w:r>
        <w:r w:rsidR="00B427F0">
          <w:rPr>
            <w:noProof/>
            <w:webHidden/>
          </w:rPr>
          <w:instrText xml:space="preserve"> PAGEREF _Toc302653680 \h </w:instrText>
        </w:r>
        <w:r w:rsidR="00B427F0">
          <w:rPr>
            <w:noProof/>
            <w:webHidden/>
          </w:rPr>
        </w:r>
        <w:r w:rsidR="00B427F0">
          <w:rPr>
            <w:noProof/>
            <w:webHidden/>
          </w:rPr>
          <w:fldChar w:fldCharType="separate"/>
        </w:r>
        <w:r w:rsidR="00F478AE">
          <w:rPr>
            <w:noProof/>
            <w:webHidden/>
          </w:rPr>
          <w:t>2</w:t>
        </w:r>
        <w:r w:rsidR="00B427F0">
          <w:rPr>
            <w:noProof/>
            <w:webHidden/>
          </w:rPr>
          <w:fldChar w:fldCharType="end"/>
        </w:r>
      </w:hyperlink>
    </w:p>
    <w:p w:rsidR="00B427F0" w:rsidRDefault="00B427F0">
      <w:pPr>
        <w:pStyle w:val="INNH1"/>
        <w:tabs>
          <w:tab w:val="left" w:pos="480"/>
          <w:tab w:val="right" w:pos="9060"/>
        </w:tabs>
        <w:rPr>
          <w:rFonts w:ascii="Calibri" w:hAnsi="Calibri"/>
          <w:b w:val="0"/>
          <w:bCs w:val="0"/>
          <w:caps w:val="0"/>
          <w:noProof/>
          <w:sz w:val="22"/>
          <w:szCs w:val="22"/>
        </w:rPr>
      </w:pPr>
      <w:hyperlink w:anchor="_Toc302653681" w:history="1">
        <w:r w:rsidRPr="00C225E8">
          <w:rPr>
            <w:rStyle w:val="Hyperkobling"/>
            <w:noProof/>
          </w:rPr>
          <w:t>2.</w:t>
        </w:r>
        <w:r>
          <w:rPr>
            <w:rFonts w:ascii="Calibri" w:hAnsi="Calibri"/>
            <w:b w:val="0"/>
            <w:bCs w:val="0"/>
            <w:caps w:val="0"/>
            <w:noProof/>
            <w:sz w:val="22"/>
            <w:szCs w:val="22"/>
          </w:rPr>
          <w:tab/>
        </w:r>
        <w:r w:rsidRPr="00C225E8">
          <w:rPr>
            <w:rStyle w:val="Hyperkobling"/>
            <w:noProof/>
          </w:rPr>
          <w:t>Bakgrunn for forslaget</w:t>
        </w:r>
        <w:r>
          <w:rPr>
            <w:noProof/>
            <w:webHidden/>
          </w:rPr>
          <w:tab/>
        </w:r>
        <w:r>
          <w:rPr>
            <w:noProof/>
            <w:webHidden/>
          </w:rPr>
          <w:fldChar w:fldCharType="begin"/>
        </w:r>
        <w:r>
          <w:rPr>
            <w:noProof/>
            <w:webHidden/>
          </w:rPr>
          <w:instrText xml:space="preserve"> PAGEREF _Toc302653681 \h </w:instrText>
        </w:r>
        <w:r>
          <w:rPr>
            <w:noProof/>
            <w:webHidden/>
          </w:rPr>
        </w:r>
        <w:r>
          <w:rPr>
            <w:noProof/>
            <w:webHidden/>
          </w:rPr>
          <w:fldChar w:fldCharType="separate"/>
        </w:r>
        <w:r w:rsidR="00F478AE">
          <w:rPr>
            <w:noProof/>
            <w:webHidden/>
          </w:rPr>
          <w:t>3</w:t>
        </w:r>
        <w:r>
          <w:rPr>
            <w:noProof/>
            <w:webHidden/>
          </w:rPr>
          <w:fldChar w:fldCharType="end"/>
        </w:r>
      </w:hyperlink>
    </w:p>
    <w:p w:rsidR="00B427F0" w:rsidRDefault="00B427F0">
      <w:pPr>
        <w:pStyle w:val="INNH2"/>
        <w:rPr>
          <w:b w:val="0"/>
          <w:bCs w:val="0"/>
          <w:noProof/>
          <w:sz w:val="22"/>
          <w:szCs w:val="22"/>
        </w:rPr>
      </w:pPr>
      <w:hyperlink w:anchor="_Toc302653682" w:history="1">
        <w:r w:rsidRPr="00C225E8">
          <w:rPr>
            <w:rStyle w:val="Hyperkobling"/>
            <w:noProof/>
          </w:rPr>
          <w:t>2.1</w:t>
        </w:r>
        <w:r w:rsidR="002B2CBB">
          <w:rPr>
            <w:b w:val="0"/>
            <w:bCs w:val="0"/>
            <w:noProof/>
            <w:sz w:val="22"/>
            <w:szCs w:val="22"/>
          </w:rPr>
          <w:t xml:space="preserve"> </w:t>
        </w:r>
        <w:r w:rsidRPr="00C225E8">
          <w:rPr>
            <w:rStyle w:val="Hyperkobling"/>
            <w:noProof/>
          </w:rPr>
          <w:t>Levealdersjustering i alderspensjon fra folketrygden</w:t>
        </w:r>
        <w:r>
          <w:rPr>
            <w:noProof/>
            <w:webHidden/>
          </w:rPr>
          <w:tab/>
        </w:r>
        <w:r>
          <w:rPr>
            <w:noProof/>
            <w:webHidden/>
          </w:rPr>
          <w:fldChar w:fldCharType="begin"/>
        </w:r>
        <w:r>
          <w:rPr>
            <w:noProof/>
            <w:webHidden/>
          </w:rPr>
          <w:instrText xml:space="preserve"> PAGEREF _Toc302653682 \h </w:instrText>
        </w:r>
        <w:r>
          <w:rPr>
            <w:noProof/>
            <w:webHidden/>
          </w:rPr>
        </w:r>
        <w:r>
          <w:rPr>
            <w:noProof/>
            <w:webHidden/>
          </w:rPr>
          <w:fldChar w:fldCharType="separate"/>
        </w:r>
        <w:r w:rsidR="00F478AE">
          <w:rPr>
            <w:noProof/>
            <w:webHidden/>
          </w:rPr>
          <w:t>3</w:t>
        </w:r>
        <w:r>
          <w:rPr>
            <w:noProof/>
            <w:webHidden/>
          </w:rPr>
          <w:fldChar w:fldCharType="end"/>
        </w:r>
      </w:hyperlink>
    </w:p>
    <w:p w:rsidR="00B427F0" w:rsidRDefault="00B427F0">
      <w:pPr>
        <w:pStyle w:val="INNH2"/>
        <w:rPr>
          <w:b w:val="0"/>
          <w:bCs w:val="0"/>
          <w:noProof/>
          <w:sz w:val="22"/>
          <w:szCs w:val="22"/>
        </w:rPr>
      </w:pPr>
      <w:hyperlink w:anchor="_Toc302653683" w:history="1">
        <w:r w:rsidRPr="00C225E8">
          <w:rPr>
            <w:rStyle w:val="Hyperkobling"/>
            <w:noProof/>
          </w:rPr>
          <w:t>2.2 Levealdersjustering av alderspensjon fra offentlige tjenestepensjonsordninger</w:t>
        </w:r>
        <w:r>
          <w:rPr>
            <w:noProof/>
            <w:webHidden/>
          </w:rPr>
          <w:tab/>
        </w:r>
        <w:r>
          <w:rPr>
            <w:noProof/>
            <w:webHidden/>
          </w:rPr>
          <w:fldChar w:fldCharType="begin"/>
        </w:r>
        <w:r>
          <w:rPr>
            <w:noProof/>
            <w:webHidden/>
          </w:rPr>
          <w:instrText xml:space="preserve"> PAGEREF _Toc302653683 \h </w:instrText>
        </w:r>
        <w:r>
          <w:rPr>
            <w:noProof/>
            <w:webHidden/>
          </w:rPr>
        </w:r>
        <w:r>
          <w:rPr>
            <w:noProof/>
            <w:webHidden/>
          </w:rPr>
          <w:fldChar w:fldCharType="separate"/>
        </w:r>
        <w:r w:rsidR="00F478AE">
          <w:rPr>
            <w:noProof/>
            <w:webHidden/>
          </w:rPr>
          <w:t>4</w:t>
        </w:r>
        <w:r>
          <w:rPr>
            <w:noProof/>
            <w:webHidden/>
          </w:rPr>
          <w:fldChar w:fldCharType="end"/>
        </w:r>
      </w:hyperlink>
    </w:p>
    <w:p w:rsidR="00B427F0" w:rsidRDefault="00B427F0">
      <w:pPr>
        <w:pStyle w:val="INNH2"/>
        <w:rPr>
          <w:b w:val="0"/>
          <w:bCs w:val="0"/>
          <w:noProof/>
          <w:sz w:val="22"/>
          <w:szCs w:val="22"/>
        </w:rPr>
      </w:pPr>
      <w:hyperlink w:anchor="_Toc302653684" w:history="1">
        <w:r w:rsidRPr="00C225E8">
          <w:rPr>
            <w:rStyle w:val="Hyperkobling"/>
            <w:noProof/>
          </w:rPr>
          <w:t>2.3 Levealdersjustering og uføres alderspensjon</w:t>
        </w:r>
        <w:r>
          <w:rPr>
            <w:noProof/>
            <w:webHidden/>
          </w:rPr>
          <w:tab/>
        </w:r>
        <w:r>
          <w:rPr>
            <w:noProof/>
            <w:webHidden/>
          </w:rPr>
          <w:fldChar w:fldCharType="begin"/>
        </w:r>
        <w:r>
          <w:rPr>
            <w:noProof/>
            <w:webHidden/>
          </w:rPr>
          <w:instrText xml:space="preserve"> PAGEREF _Toc302653684 \h </w:instrText>
        </w:r>
        <w:r>
          <w:rPr>
            <w:noProof/>
            <w:webHidden/>
          </w:rPr>
        </w:r>
        <w:r>
          <w:rPr>
            <w:noProof/>
            <w:webHidden/>
          </w:rPr>
          <w:fldChar w:fldCharType="separate"/>
        </w:r>
        <w:r w:rsidR="00F478AE">
          <w:rPr>
            <w:noProof/>
            <w:webHidden/>
          </w:rPr>
          <w:t>4</w:t>
        </w:r>
        <w:r>
          <w:rPr>
            <w:noProof/>
            <w:webHidden/>
          </w:rPr>
          <w:fldChar w:fldCharType="end"/>
        </w:r>
      </w:hyperlink>
    </w:p>
    <w:p w:rsidR="00B427F0" w:rsidRDefault="00B427F0">
      <w:pPr>
        <w:pStyle w:val="INNH1"/>
        <w:tabs>
          <w:tab w:val="left" w:pos="480"/>
          <w:tab w:val="right" w:pos="9060"/>
        </w:tabs>
        <w:rPr>
          <w:rFonts w:ascii="Calibri" w:hAnsi="Calibri"/>
          <w:b w:val="0"/>
          <w:bCs w:val="0"/>
          <w:caps w:val="0"/>
          <w:noProof/>
          <w:sz w:val="22"/>
          <w:szCs w:val="22"/>
        </w:rPr>
      </w:pPr>
      <w:hyperlink w:anchor="_Toc302653685" w:history="1">
        <w:r w:rsidRPr="00C225E8">
          <w:rPr>
            <w:rStyle w:val="Hyperkobling"/>
            <w:noProof/>
          </w:rPr>
          <w:t>3.</w:t>
        </w:r>
        <w:r>
          <w:rPr>
            <w:rFonts w:ascii="Calibri" w:hAnsi="Calibri"/>
            <w:b w:val="0"/>
            <w:bCs w:val="0"/>
            <w:caps w:val="0"/>
            <w:noProof/>
            <w:sz w:val="22"/>
            <w:szCs w:val="22"/>
          </w:rPr>
          <w:tab/>
        </w:r>
        <w:r w:rsidRPr="00C225E8">
          <w:rPr>
            <w:rStyle w:val="Hyperkobling"/>
            <w:noProof/>
          </w:rPr>
          <w:t>Forslag om endring av samordningsloven</w:t>
        </w:r>
        <w:r>
          <w:rPr>
            <w:noProof/>
            <w:webHidden/>
          </w:rPr>
          <w:tab/>
        </w:r>
        <w:r>
          <w:rPr>
            <w:noProof/>
            <w:webHidden/>
          </w:rPr>
          <w:fldChar w:fldCharType="begin"/>
        </w:r>
        <w:r>
          <w:rPr>
            <w:noProof/>
            <w:webHidden/>
          </w:rPr>
          <w:instrText xml:space="preserve"> PAGEREF _Toc302653685 \h </w:instrText>
        </w:r>
        <w:r>
          <w:rPr>
            <w:noProof/>
            <w:webHidden/>
          </w:rPr>
        </w:r>
        <w:r>
          <w:rPr>
            <w:noProof/>
            <w:webHidden/>
          </w:rPr>
          <w:fldChar w:fldCharType="separate"/>
        </w:r>
        <w:r w:rsidR="00F478AE">
          <w:rPr>
            <w:noProof/>
            <w:webHidden/>
          </w:rPr>
          <w:t>5</w:t>
        </w:r>
        <w:r>
          <w:rPr>
            <w:noProof/>
            <w:webHidden/>
          </w:rPr>
          <w:fldChar w:fldCharType="end"/>
        </w:r>
      </w:hyperlink>
    </w:p>
    <w:p w:rsidR="001F082A" w:rsidRPr="007F34D6" w:rsidRDefault="0008204D" w:rsidP="009F35A7">
      <w:pPr>
        <w:pStyle w:val="INNH1"/>
        <w:tabs>
          <w:tab w:val="left" w:pos="480"/>
          <w:tab w:val="right" w:pos="9060"/>
        </w:tabs>
        <w:rPr>
          <w:rFonts w:ascii="DepCentury Old Style" w:hAnsi="DepCentury Old Style"/>
          <w:bCs w:val="0"/>
          <w:caps w:val="0"/>
          <w:sz w:val="22"/>
          <w:szCs w:val="22"/>
          <w:u w:val="single"/>
        </w:rPr>
      </w:pPr>
      <w:r w:rsidRPr="007F34D6">
        <w:rPr>
          <w:rFonts w:ascii="DepCentury Old Style" w:hAnsi="DepCentury Old Style"/>
          <w:bCs w:val="0"/>
          <w:caps w:val="0"/>
          <w:sz w:val="20"/>
          <w:szCs w:val="20"/>
          <w:highlight w:val="yellow"/>
        </w:rPr>
        <w:fldChar w:fldCharType="end"/>
      </w:r>
    </w:p>
    <w:p w:rsidR="00025ABE" w:rsidRPr="00E3791D" w:rsidRDefault="00025ABE" w:rsidP="00F3133B">
      <w:pPr>
        <w:pStyle w:val="Overskrift1"/>
      </w:pPr>
      <w:bookmarkStart w:id="0" w:name="_Toc226458750"/>
      <w:bookmarkStart w:id="1" w:name="_Toc302653680"/>
      <w:r w:rsidRPr="00E3791D">
        <w:t>Innledning</w:t>
      </w:r>
      <w:bookmarkEnd w:id="0"/>
      <w:bookmarkEnd w:id="1"/>
    </w:p>
    <w:p w:rsidR="00A7464E" w:rsidRPr="00553C0D" w:rsidRDefault="00A7464E" w:rsidP="008D1954">
      <w:pPr>
        <w:rPr>
          <w:rFonts w:ascii="DepCentury Old Style" w:hAnsi="DepCentury Old Style"/>
        </w:rPr>
      </w:pPr>
      <w:r>
        <w:rPr>
          <w:rFonts w:ascii="DepCentury Old Style" w:hAnsi="DepCentury Old Style"/>
        </w:rPr>
        <w:t xml:space="preserve">Fra 1. januar 2011 er det innført levealdersjustering av alderspensjon fra folketrygden. </w:t>
      </w:r>
      <w:r w:rsidR="00516E1C">
        <w:rPr>
          <w:rFonts w:ascii="DepCentury Old Style" w:hAnsi="DepCentury Old Style"/>
        </w:rPr>
        <w:t>Bakgrunnen</w:t>
      </w:r>
      <w:r w:rsidR="00E937B7">
        <w:rPr>
          <w:rFonts w:ascii="DepCentury Old Style" w:hAnsi="DepCentury Old Style"/>
        </w:rPr>
        <w:t xml:space="preserve"> </w:t>
      </w:r>
      <w:r w:rsidR="00E937B7" w:rsidRPr="00553C0D">
        <w:rPr>
          <w:rFonts w:ascii="DepCentury Old Style" w:hAnsi="DepCentury Old Style"/>
        </w:rPr>
        <w:t>er blant annet</w:t>
      </w:r>
      <w:r w:rsidRPr="00553C0D">
        <w:rPr>
          <w:rFonts w:ascii="DepCentury Old Style" w:hAnsi="DepCentury Old Style"/>
        </w:rPr>
        <w:t xml:space="preserve"> aldringen av befolkningen</w:t>
      </w:r>
      <w:r w:rsidR="00E937B7" w:rsidRPr="00553C0D">
        <w:rPr>
          <w:rFonts w:ascii="DepCentury Old Style" w:hAnsi="DepCentury Old Style"/>
        </w:rPr>
        <w:t xml:space="preserve">, som vil føre til en sterk økning i pensjonsutgiftene i folketrygden. Levealdersjusteringen knytter pensjonsnivået </w:t>
      </w:r>
      <w:r w:rsidR="00DA4FC8">
        <w:rPr>
          <w:rFonts w:ascii="DepCentury Old Style" w:hAnsi="DepCentury Old Style"/>
        </w:rPr>
        <w:t xml:space="preserve">for en gitt uttaksalder </w:t>
      </w:r>
      <w:r w:rsidR="00E937B7" w:rsidRPr="00553C0D">
        <w:rPr>
          <w:rFonts w:ascii="DepCentury Old Style" w:hAnsi="DepCentury Old Style"/>
        </w:rPr>
        <w:t xml:space="preserve">til utviklingen i befolkningens levealder. Når levealderen i befolkningen øker, må en arbeide noe lenger </w:t>
      </w:r>
      <w:r w:rsidR="00DA4FC8">
        <w:rPr>
          <w:rFonts w:ascii="DepCentury Old Style" w:hAnsi="DepCentury Old Style"/>
        </w:rPr>
        <w:t xml:space="preserve">enn tidligere årskull </w:t>
      </w:r>
      <w:r w:rsidR="00E937B7" w:rsidRPr="00553C0D">
        <w:rPr>
          <w:rFonts w:ascii="DepCentury Old Style" w:hAnsi="DepCentury Old Style"/>
        </w:rPr>
        <w:t xml:space="preserve">for </w:t>
      </w:r>
      <w:r w:rsidR="00DA4FC8">
        <w:rPr>
          <w:rFonts w:ascii="DepCentury Old Style" w:hAnsi="DepCentury Old Style"/>
        </w:rPr>
        <w:t xml:space="preserve">å få </w:t>
      </w:r>
      <w:r w:rsidR="00E937B7" w:rsidRPr="00553C0D">
        <w:rPr>
          <w:rFonts w:ascii="DepCentury Old Style" w:hAnsi="DepCentury Old Style"/>
        </w:rPr>
        <w:t>samme årlige pensjon</w:t>
      </w:r>
      <w:r w:rsidR="00DA4FC8">
        <w:rPr>
          <w:rFonts w:ascii="DepCentury Old Style" w:hAnsi="DepCentury Old Style"/>
        </w:rPr>
        <w:t xml:space="preserve"> som disse</w:t>
      </w:r>
      <w:r w:rsidR="00E937B7" w:rsidRPr="00553C0D">
        <w:rPr>
          <w:rFonts w:ascii="DepCentury Old Style" w:hAnsi="DepCentury Old Style"/>
        </w:rPr>
        <w:t xml:space="preserve">. Levealdersjusteringen bidrar til å redusere veksten i pensjonsutgiftene og bedrer dermed folketrygdens økonomiske bærekraft betydelig. </w:t>
      </w:r>
    </w:p>
    <w:p w:rsidR="00A7464E" w:rsidRPr="00553C0D" w:rsidRDefault="00A7464E" w:rsidP="008D1954">
      <w:pPr>
        <w:rPr>
          <w:rFonts w:ascii="DepCentury Old Style" w:hAnsi="DepCentury Old Style"/>
        </w:rPr>
      </w:pPr>
    </w:p>
    <w:p w:rsidR="007178F5" w:rsidRDefault="00553C0D" w:rsidP="008D1954">
      <w:pPr>
        <w:rPr>
          <w:rFonts w:ascii="DepCentury Old Style" w:hAnsi="DepCentury Old Style"/>
        </w:rPr>
      </w:pPr>
      <w:r>
        <w:rPr>
          <w:rFonts w:ascii="DepCentury Old Style" w:hAnsi="DepCentury Old Style"/>
        </w:rPr>
        <w:t xml:space="preserve">Fra 1. januar 2011 er det også innført fleksibelt uttak av alderspensjon fra 62 til 75 år. </w:t>
      </w:r>
      <w:r w:rsidR="007178F5">
        <w:rPr>
          <w:rFonts w:ascii="DepCentury Old Style" w:hAnsi="DepCentury Old Style"/>
        </w:rPr>
        <w:t>De fleksible uttaks</w:t>
      </w:r>
      <w:r w:rsidR="000C29B3">
        <w:rPr>
          <w:rFonts w:ascii="DepCentury Old Style" w:hAnsi="DepCentury Old Style"/>
        </w:rPr>
        <w:t>reglene gjør at den enkelte kan motvirke effekten av levealders</w:t>
      </w:r>
      <w:r w:rsidR="00B427F0">
        <w:rPr>
          <w:rFonts w:ascii="DepCentury Old Style" w:hAnsi="DepCentury Old Style"/>
        </w:rPr>
        <w:softHyphen/>
      </w:r>
      <w:r w:rsidR="000C29B3">
        <w:rPr>
          <w:rFonts w:ascii="DepCentury Old Style" w:hAnsi="DepCentury Old Style"/>
        </w:rPr>
        <w:t>justeringen ved å utsette uttaket av pensjon.</w:t>
      </w:r>
      <w:r>
        <w:rPr>
          <w:rFonts w:ascii="DepCentury Old Style" w:hAnsi="DepCentury Old Style"/>
        </w:rPr>
        <w:t xml:space="preserve"> Alternativt kan man velge å motta alders</w:t>
      </w:r>
      <w:r w:rsidR="00B427F0">
        <w:rPr>
          <w:rFonts w:ascii="DepCentury Old Style" w:hAnsi="DepCentury Old Style"/>
        </w:rPr>
        <w:softHyphen/>
      </w:r>
      <w:r>
        <w:rPr>
          <w:rFonts w:ascii="DepCentury Old Style" w:hAnsi="DepCentury Old Style"/>
        </w:rPr>
        <w:t>pensjon i flere år med et lavere årlig pensjonsnivå.</w:t>
      </w:r>
    </w:p>
    <w:p w:rsidR="009427D1" w:rsidRDefault="009427D1" w:rsidP="008D1954">
      <w:pPr>
        <w:rPr>
          <w:rFonts w:ascii="DepCentury Old Style" w:hAnsi="DepCentury Old Style"/>
        </w:rPr>
      </w:pPr>
    </w:p>
    <w:p w:rsidR="00750AE5" w:rsidRDefault="00F52962" w:rsidP="008D1954">
      <w:pPr>
        <w:rPr>
          <w:rFonts w:ascii="DepCentury Old Style" w:hAnsi="DepCentury Old Style"/>
        </w:rPr>
      </w:pPr>
      <w:r w:rsidRPr="00F52962">
        <w:rPr>
          <w:rFonts w:ascii="DepCentury Old Style" w:hAnsi="DepCentury Old Style"/>
        </w:rPr>
        <w:t xml:space="preserve">Regjeringen har i </w:t>
      </w:r>
      <w:proofErr w:type="spellStart"/>
      <w:r w:rsidR="007178F5">
        <w:rPr>
          <w:rFonts w:ascii="DepCentury Old Style" w:hAnsi="DepCentury Old Style"/>
        </w:rPr>
        <w:t>P</w:t>
      </w:r>
      <w:r w:rsidRPr="00F52962">
        <w:rPr>
          <w:rFonts w:ascii="DepCentury Old Style" w:hAnsi="DepCentury Old Style"/>
        </w:rPr>
        <w:t>r</w:t>
      </w:r>
      <w:r w:rsidR="00DA4FC8">
        <w:rPr>
          <w:rFonts w:ascii="DepCentury Old Style" w:hAnsi="DepCentury Old Style"/>
        </w:rPr>
        <w:t>o</w:t>
      </w:r>
      <w:r w:rsidRPr="00F52962">
        <w:rPr>
          <w:rFonts w:ascii="DepCentury Old Style" w:hAnsi="DepCentury Old Style"/>
        </w:rPr>
        <w:t>p</w:t>
      </w:r>
      <w:proofErr w:type="spellEnd"/>
      <w:r w:rsidRPr="00F52962">
        <w:rPr>
          <w:rFonts w:ascii="DepCentury Old Style" w:hAnsi="DepCentury Old Style"/>
        </w:rPr>
        <w:t xml:space="preserve">. </w:t>
      </w:r>
      <w:r w:rsidR="007178F5">
        <w:rPr>
          <w:rFonts w:ascii="DepCentury Old Style" w:hAnsi="DepCentury Old Style"/>
        </w:rPr>
        <w:t>130 L (2010–2011)</w:t>
      </w:r>
      <w:r w:rsidRPr="00F52962">
        <w:rPr>
          <w:rFonts w:ascii="DepCentury Old Style" w:hAnsi="DepCentury Old Style"/>
        </w:rPr>
        <w:t xml:space="preserve"> </w:t>
      </w:r>
      <w:r w:rsidR="001643BD" w:rsidRPr="001643BD">
        <w:rPr>
          <w:rFonts w:ascii="DepCentury Old Style" w:hAnsi="DepCentury Old Style"/>
          <w:i/>
        </w:rPr>
        <w:t>Endringer i folketrygdloven (ny uføretrygd og alderspensjon til uføre)</w:t>
      </w:r>
      <w:r w:rsidR="00B427F0">
        <w:rPr>
          <w:rFonts w:ascii="DepCentury Old Style" w:hAnsi="DepCentury Old Style"/>
          <w:i/>
        </w:rPr>
        <w:t>,</w:t>
      </w:r>
      <w:r w:rsidR="001643BD">
        <w:rPr>
          <w:rFonts w:ascii="DepCentury Old Style" w:hAnsi="DepCentury Old Style"/>
        </w:rPr>
        <w:t xml:space="preserve"> </w:t>
      </w:r>
      <w:r w:rsidR="007178F5">
        <w:rPr>
          <w:rFonts w:ascii="DepCentury Old Style" w:hAnsi="DepCentury Old Style"/>
        </w:rPr>
        <w:t xml:space="preserve">blant annet </w:t>
      </w:r>
      <w:r w:rsidR="00C224C3">
        <w:rPr>
          <w:rFonts w:ascii="DepCentury Old Style" w:hAnsi="DepCentury Old Style"/>
        </w:rPr>
        <w:t xml:space="preserve">foreslått nye regler for </w:t>
      </w:r>
      <w:r w:rsidRPr="00F52962">
        <w:rPr>
          <w:rFonts w:ascii="DepCentury Old Style" w:hAnsi="DepCentury Old Style"/>
        </w:rPr>
        <w:t xml:space="preserve">alderspensjon </w:t>
      </w:r>
      <w:r w:rsidR="00DA4FC8">
        <w:rPr>
          <w:rFonts w:ascii="DepCentury Old Style" w:hAnsi="DepCentury Old Style"/>
        </w:rPr>
        <w:t>fra folke</w:t>
      </w:r>
      <w:r w:rsidR="00B427F0">
        <w:rPr>
          <w:rFonts w:ascii="DepCentury Old Style" w:hAnsi="DepCentury Old Style"/>
        </w:rPr>
        <w:softHyphen/>
      </w:r>
      <w:r w:rsidR="00DA4FC8">
        <w:rPr>
          <w:rFonts w:ascii="DepCentury Old Style" w:hAnsi="DepCentury Old Style"/>
        </w:rPr>
        <w:t xml:space="preserve">trygden </w:t>
      </w:r>
      <w:r w:rsidR="007178F5">
        <w:rPr>
          <w:rFonts w:ascii="DepCentury Old Style" w:hAnsi="DepCentury Old Style"/>
        </w:rPr>
        <w:t>for personer som har motta</w:t>
      </w:r>
      <w:r w:rsidR="00DA4FC8">
        <w:rPr>
          <w:rFonts w:ascii="DepCentury Old Style" w:hAnsi="DepCentury Old Style"/>
        </w:rPr>
        <w:t>tt</w:t>
      </w:r>
      <w:r w:rsidR="007178F5">
        <w:rPr>
          <w:rFonts w:ascii="DepCentury Old Style" w:hAnsi="DepCentury Old Style"/>
        </w:rPr>
        <w:t xml:space="preserve"> uføreytelser </w:t>
      </w:r>
      <w:r w:rsidR="00DA4FC8">
        <w:rPr>
          <w:rFonts w:ascii="DepCentury Old Style" w:hAnsi="DepCentury Old Style"/>
        </w:rPr>
        <w:t>fra</w:t>
      </w:r>
      <w:r w:rsidR="00DA4FC8" w:rsidRPr="00F52962">
        <w:rPr>
          <w:rFonts w:ascii="DepCentury Old Style" w:hAnsi="DepCentury Old Style"/>
        </w:rPr>
        <w:t xml:space="preserve"> </w:t>
      </w:r>
      <w:r w:rsidRPr="00F52962">
        <w:rPr>
          <w:rFonts w:ascii="DepCentury Old Style" w:hAnsi="DepCentury Old Style"/>
        </w:rPr>
        <w:t>folketrygden</w:t>
      </w:r>
      <w:r w:rsidR="007178F5">
        <w:rPr>
          <w:rFonts w:ascii="DepCentury Old Style" w:hAnsi="DepCentury Old Style"/>
        </w:rPr>
        <w:t xml:space="preserve">. </w:t>
      </w:r>
      <w:r w:rsidR="00A73145">
        <w:rPr>
          <w:rFonts w:ascii="DepCentury Old Style" w:hAnsi="DepCentury Old Style"/>
        </w:rPr>
        <w:t xml:space="preserve">Uføre kan ikke kompensere for effekten av levealdersjusteringen ved å stå lenger i arbeid. </w:t>
      </w:r>
      <w:r w:rsidR="00553C0D">
        <w:rPr>
          <w:rFonts w:ascii="DepCentury Old Style" w:hAnsi="DepCentury Old Style"/>
        </w:rPr>
        <w:t xml:space="preserve">Regjeringen </w:t>
      </w:r>
      <w:r w:rsidR="00A73145">
        <w:rPr>
          <w:rFonts w:ascii="DepCentury Old Style" w:hAnsi="DepCentury Old Style"/>
        </w:rPr>
        <w:t xml:space="preserve">har derfor foreslått </w:t>
      </w:r>
      <w:r w:rsidR="00553C0D">
        <w:rPr>
          <w:rFonts w:ascii="DepCentury Old Style" w:hAnsi="DepCentury Old Style"/>
        </w:rPr>
        <w:t xml:space="preserve">at man i 2018 skal </w:t>
      </w:r>
      <w:r w:rsidR="00A73145">
        <w:rPr>
          <w:rFonts w:ascii="DepCentury Old Style" w:hAnsi="DepCentury Old Style"/>
        </w:rPr>
        <w:t>vurdere hvordan uføres alderspensjon skal skjermes for virkningen av levealdersjusteringen</w:t>
      </w:r>
      <w:r w:rsidR="00C85348">
        <w:rPr>
          <w:rFonts w:ascii="DepCentury Old Style" w:hAnsi="DepCentury Old Style"/>
        </w:rPr>
        <w:t xml:space="preserve">. </w:t>
      </w:r>
      <w:r w:rsidR="00AB5FE4">
        <w:rPr>
          <w:rFonts w:ascii="DepCentury Old Style" w:hAnsi="DepCentury Old Style"/>
        </w:rPr>
        <w:t>U</w:t>
      </w:r>
      <w:r w:rsidR="00A73145">
        <w:rPr>
          <w:rFonts w:ascii="DepCentury Old Style" w:hAnsi="DepCentury Old Style"/>
        </w:rPr>
        <w:t xml:space="preserve">føre født i </w:t>
      </w:r>
      <w:r w:rsidR="00DA4FC8">
        <w:rPr>
          <w:rFonts w:ascii="DepCentury Old Style" w:hAnsi="DepCentury Old Style"/>
        </w:rPr>
        <w:t xml:space="preserve">årene </w:t>
      </w:r>
      <w:r w:rsidR="00A73145">
        <w:rPr>
          <w:rFonts w:ascii="DepCentury Old Style" w:hAnsi="DepCentury Old Style"/>
        </w:rPr>
        <w:t xml:space="preserve">1944–1951 fyller 67 år </w:t>
      </w:r>
      <w:r w:rsidR="00AB5FE4">
        <w:rPr>
          <w:rFonts w:ascii="DepCentury Old Style" w:hAnsi="DepCentury Old Style"/>
        </w:rPr>
        <w:t xml:space="preserve">– og går dermed over på alderspensjon – </w:t>
      </w:r>
      <w:r w:rsidR="00A73145">
        <w:rPr>
          <w:rFonts w:ascii="DepCentury Old Style" w:hAnsi="DepCentury Old Style"/>
        </w:rPr>
        <w:t>før skjermingsordning</w:t>
      </w:r>
      <w:r w:rsidR="00AB5FE4">
        <w:rPr>
          <w:rFonts w:ascii="DepCentury Old Style" w:hAnsi="DepCentury Old Style"/>
        </w:rPr>
        <w:t>en skal vurderes i 2018. Regjeringen har derfor fores</w:t>
      </w:r>
      <w:r w:rsidR="001643BD">
        <w:rPr>
          <w:rFonts w:ascii="DepCentury Old Style" w:hAnsi="DepCentury Old Style"/>
        </w:rPr>
        <w:t xml:space="preserve">lått </w:t>
      </w:r>
      <w:r w:rsidR="00967615">
        <w:rPr>
          <w:rFonts w:ascii="DepCentury Old Style" w:hAnsi="DepCentury Old Style"/>
        </w:rPr>
        <w:t xml:space="preserve">en midlertidig skjermingsordning, </w:t>
      </w:r>
      <w:r w:rsidR="00950F5A">
        <w:rPr>
          <w:rFonts w:ascii="DepCentury Old Style" w:hAnsi="DepCentury Old Style"/>
        </w:rPr>
        <w:t>som innebærer at</w:t>
      </w:r>
      <w:r w:rsidR="001643BD">
        <w:rPr>
          <w:rFonts w:ascii="DepCentury Old Style" w:hAnsi="DepCentury Old Style"/>
        </w:rPr>
        <w:t xml:space="preserve"> disse </w:t>
      </w:r>
      <w:r w:rsidR="00AB5FE4">
        <w:rPr>
          <w:rFonts w:ascii="DepCentury Old Style" w:hAnsi="DepCentury Old Style"/>
        </w:rPr>
        <w:t xml:space="preserve">årskullene </w:t>
      </w:r>
      <w:r w:rsidR="007178F5">
        <w:rPr>
          <w:rFonts w:ascii="DepCentury Old Style" w:hAnsi="DepCentury Old Style"/>
        </w:rPr>
        <w:t>delvis skjerme</w:t>
      </w:r>
      <w:r w:rsidR="00A73145">
        <w:rPr>
          <w:rFonts w:ascii="DepCentury Old Style" w:hAnsi="DepCentury Old Style"/>
        </w:rPr>
        <w:t>s</w:t>
      </w:r>
      <w:r w:rsidR="007178F5">
        <w:rPr>
          <w:rFonts w:ascii="DepCentury Old Style" w:hAnsi="DepCentury Old Style"/>
        </w:rPr>
        <w:t xml:space="preserve"> for virkningen av levealdersjusteringen. </w:t>
      </w:r>
      <w:r w:rsidR="00AB5FE4">
        <w:rPr>
          <w:rFonts w:ascii="DepCentury Old Style" w:hAnsi="DepCentury Old Style"/>
        </w:rPr>
        <w:t>Uføre født i årene 1944–1951</w:t>
      </w:r>
      <w:r w:rsidR="007178F5">
        <w:rPr>
          <w:rFonts w:ascii="DepCentury Old Style" w:hAnsi="DepCentury Old Style"/>
        </w:rPr>
        <w:t xml:space="preserve"> skal fra fylte 67 år motta alderspensjon med et tillegg som skjermer alderspensjonen for 0,25 prosent</w:t>
      </w:r>
      <w:r w:rsidR="00B427F0">
        <w:rPr>
          <w:rFonts w:ascii="DepCentury Old Style" w:hAnsi="DepCentury Old Style"/>
        </w:rPr>
        <w:softHyphen/>
      </w:r>
      <w:r w:rsidR="007178F5">
        <w:rPr>
          <w:rFonts w:ascii="DepCentury Old Style" w:hAnsi="DepCentury Old Style"/>
        </w:rPr>
        <w:t xml:space="preserve">poeng av virkningen av levealdersjustering. </w:t>
      </w:r>
      <w:r w:rsidR="00A73145">
        <w:rPr>
          <w:rFonts w:ascii="DepCentury Old Style" w:hAnsi="DepCentury Old Style"/>
        </w:rPr>
        <w:t xml:space="preserve">Forslag om </w:t>
      </w:r>
      <w:r w:rsidR="00AB5FE4">
        <w:rPr>
          <w:rFonts w:ascii="DepCentury Old Style" w:hAnsi="DepCentury Old Style"/>
        </w:rPr>
        <w:t xml:space="preserve">nødvendige </w:t>
      </w:r>
      <w:r w:rsidR="00A73145">
        <w:rPr>
          <w:rFonts w:ascii="DepCentury Old Style" w:hAnsi="DepCentury Old Style"/>
        </w:rPr>
        <w:t xml:space="preserve">endringer i folketrygdloven </w:t>
      </w:r>
      <w:r w:rsidR="00AB5FE4">
        <w:rPr>
          <w:rFonts w:ascii="DepCentury Old Style" w:hAnsi="DepCentury Old Style"/>
        </w:rPr>
        <w:t xml:space="preserve">går fram av </w:t>
      </w:r>
      <w:proofErr w:type="spellStart"/>
      <w:r w:rsidR="00AB5FE4">
        <w:rPr>
          <w:rFonts w:ascii="DepCentury Old Style" w:hAnsi="DepCentury Old Style"/>
        </w:rPr>
        <w:t>P</w:t>
      </w:r>
      <w:r w:rsidR="00AB5FE4" w:rsidRPr="00F52962">
        <w:rPr>
          <w:rFonts w:ascii="DepCentury Old Style" w:hAnsi="DepCentury Old Style"/>
        </w:rPr>
        <w:t>r</w:t>
      </w:r>
      <w:r w:rsidR="00AB5FE4">
        <w:rPr>
          <w:rFonts w:ascii="DepCentury Old Style" w:hAnsi="DepCentury Old Style"/>
        </w:rPr>
        <w:t>o</w:t>
      </w:r>
      <w:r w:rsidR="00AB5FE4" w:rsidRPr="00F52962">
        <w:rPr>
          <w:rFonts w:ascii="DepCentury Old Style" w:hAnsi="DepCentury Old Style"/>
        </w:rPr>
        <w:t>p</w:t>
      </w:r>
      <w:proofErr w:type="spellEnd"/>
      <w:r w:rsidR="00AB5FE4" w:rsidRPr="00F52962">
        <w:rPr>
          <w:rFonts w:ascii="DepCentury Old Style" w:hAnsi="DepCentury Old Style"/>
        </w:rPr>
        <w:t xml:space="preserve">. </w:t>
      </w:r>
      <w:r w:rsidR="00AB5FE4">
        <w:rPr>
          <w:rFonts w:ascii="DepCentury Old Style" w:hAnsi="DepCentury Old Style"/>
        </w:rPr>
        <w:t>130 L (2010–2011)</w:t>
      </w:r>
      <w:r w:rsidR="00967615">
        <w:rPr>
          <w:rFonts w:ascii="DepCentury Old Style" w:hAnsi="DepCentury Old Style"/>
        </w:rPr>
        <w:t xml:space="preserve"> </w:t>
      </w:r>
      <w:r w:rsidR="00AB5FE4">
        <w:rPr>
          <w:rFonts w:ascii="DepCentury Old Style" w:hAnsi="DepCentury Old Style"/>
        </w:rPr>
        <w:t>som</w:t>
      </w:r>
      <w:r w:rsidR="00A73145">
        <w:rPr>
          <w:rFonts w:ascii="DepCentury Old Style" w:hAnsi="DepCentury Old Style"/>
        </w:rPr>
        <w:t xml:space="preserve"> Stortinget etter planen skal behandle </w:t>
      </w:r>
      <w:r w:rsidR="00516E1C">
        <w:rPr>
          <w:rFonts w:ascii="DepCentury Old Style" w:hAnsi="DepCentury Old Style"/>
        </w:rPr>
        <w:t>i løpet av høsten 2011.</w:t>
      </w:r>
    </w:p>
    <w:p w:rsidR="00C11148" w:rsidRDefault="00C11148" w:rsidP="009427D1">
      <w:pPr>
        <w:rPr>
          <w:rFonts w:ascii="DepCentury Old Style" w:hAnsi="DepCentury Old Style"/>
        </w:rPr>
      </w:pPr>
    </w:p>
    <w:p w:rsidR="00C85348" w:rsidRDefault="00C85348" w:rsidP="00C85348">
      <w:pPr>
        <w:rPr>
          <w:rFonts w:ascii="DepCentury Old Style" w:hAnsi="DepCentury Old Style"/>
        </w:rPr>
      </w:pPr>
      <w:r>
        <w:rPr>
          <w:rFonts w:ascii="DepCentury Old Style" w:hAnsi="DepCentury Old Style"/>
        </w:rPr>
        <w:lastRenderedPageBreak/>
        <w:t>Alderspensjon fra offentlige tjenestepensjonsordninger er utformet som brutto</w:t>
      </w:r>
      <w:r w:rsidR="00B427F0">
        <w:rPr>
          <w:rFonts w:ascii="DepCentury Old Style" w:hAnsi="DepCentury Old Style"/>
        </w:rPr>
        <w:softHyphen/>
      </w:r>
      <w:r>
        <w:rPr>
          <w:rFonts w:ascii="DepCentury Old Style" w:hAnsi="DepCentury Old Style"/>
        </w:rPr>
        <w:t xml:space="preserve">ordninger </w:t>
      </w:r>
      <w:r w:rsidR="004A4CF5">
        <w:rPr>
          <w:rFonts w:ascii="DepCentury Old Style" w:hAnsi="DepCentury Old Style"/>
        </w:rPr>
        <w:t>ved at de definerer et samlet (brutto) pensjonsnivå</w:t>
      </w:r>
      <w:r>
        <w:rPr>
          <w:rFonts w:ascii="DepCentury Old Style" w:hAnsi="DepCentury Old Style"/>
        </w:rPr>
        <w:t xml:space="preserve">. Fra 1. januar 2011 er </w:t>
      </w:r>
      <w:r w:rsidR="004A4CF5">
        <w:rPr>
          <w:rFonts w:ascii="DepCentury Old Style" w:hAnsi="DepCentury Old Style"/>
        </w:rPr>
        <w:t xml:space="preserve">også </w:t>
      </w:r>
      <w:r>
        <w:rPr>
          <w:rFonts w:ascii="DepCentury Old Style" w:hAnsi="DepCentury Old Style"/>
        </w:rPr>
        <w:t>alderspensjon</w:t>
      </w:r>
      <w:r w:rsidR="004A4CF5">
        <w:rPr>
          <w:rFonts w:ascii="DepCentury Old Style" w:hAnsi="DepCentury Old Style"/>
        </w:rPr>
        <w:t>en</w:t>
      </w:r>
      <w:r>
        <w:rPr>
          <w:rFonts w:ascii="DepCentury Old Style" w:hAnsi="DepCentury Old Style"/>
        </w:rPr>
        <w:t xml:space="preserve"> fra offentlige tjenestepensjonsordninger omfattet av virkningen av levealdersjusteringen. Den enkelte kan kompensere for levealdersjusteringen av tjenestepensjonen ved å stå i arbeid etter 67 år. </w:t>
      </w:r>
    </w:p>
    <w:p w:rsidR="00C85348" w:rsidRDefault="00C85348" w:rsidP="00C85348">
      <w:pPr>
        <w:rPr>
          <w:rFonts w:ascii="DepCentury Old Style" w:hAnsi="DepCentury Old Style"/>
        </w:rPr>
      </w:pPr>
    </w:p>
    <w:p w:rsidR="00551FD2" w:rsidRDefault="004A4CF5" w:rsidP="009427D1">
      <w:pPr>
        <w:rPr>
          <w:rFonts w:ascii="DepCentury Old Style" w:hAnsi="DepCentury Old Style"/>
        </w:rPr>
      </w:pPr>
      <w:r>
        <w:rPr>
          <w:rFonts w:ascii="DepCentury Old Style" w:hAnsi="DepCentury Old Style"/>
        </w:rPr>
        <w:t>M</w:t>
      </w:r>
      <w:r w:rsidR="00C11148" w:rsidRPr="00145D6C">
        <w:rPr>
          <w:rFonts w:ascii="DepCentury Old Style" w:hAnsi="DepCentury Old Style"/>
        </w:rPr>
        <w:t xml:space="preserve">edlemmer av offentlige tjenestepensjonsordninger </w:t>
      </w:r>
      <w:r w:rsidR="00A33D04">
        <w:rPr>
          <w:rFonts w:ascii="DepCentury Old Style" w:hAnsi="DepCentury Old Style"/>
        </w:rPr>
        <w:t xml:space="preserve">mottar en alderspensjon som samordnes med alderspensjon fra folketrygden. </w:t>
      </w:r>
      <w:r w:rsidR="00C11148" w:rsidRPr="00C11148">
        <w:rPr>
          <w:rFonts w:ascii="DepCentury Old Style" w:hAnsi="DepCentury Old Style"/>
        </w:rPr>
        <w:t>I dagens bruttosystem for offentlig tjenestepensjon skal alle elementer i folketrygdens alderspensjon gå til fradrag i tjenestepensjonen. Det samme vil i utgangspunktet også måtte gjelde skjermings</w:t>
      </w:r>
      <w:r w:rsidR="00B427F0">
        <w:rPr>
          <w:rFonts w:ascii="DepCentury Old Style" w:hAnsi="DepCentury Old Style"/>
        </w:rPr>
        <w:softHyphen/>
      </w:r>
      <w:r w:rsidR="00C11148" w:rsidRPr="00C11148">
        <w:rPr>
          <w:rFonts w:ascii="DepCentury Old Style" w:hAnsi="DepCentury Old Style"/>
        </w:rPr>
        <w:t>tillegget til uføres alderspensjon.</w:t>
      </w:r>
      <w:r w:rsidR="00C85348">
        <w:rPr>
          <w:rFonts w:ascii="DepCentury Old Style" w:hAnsi="DepCentury Old Style"/>
        </w:rPr>
        <w:t xml:space="preserve"> </w:t>
      </w:r>
      <w:r w:rsidR="00C11148" w:rsidRPr="00C11148">
        <w:rPr>
          <w:rFonts w:ascii="DepCentury Old Style" w:hAnsi="DepCentury Old Style"/>
        </w:rPr>
        <w:t>Dersom skjermingstillegget gjøres samordnings</w:t>
      </w:r>
      <w:r w:rsidR="00B427F0">
        <w:rPr>
          <w:rFonts w:ascii="DepCentury Old Style" w:hAnsi="DepCentury Old Style"/>
        </w:rPr>
        <w:softHyphen/>
      </w:r>
      <w:r w:rsidR="00C11148" w:rsidRPr="00C11148">
        <w:rPr>
          <w:rFonts w:ascii="DepCentury Old Style" w:hAnsi="DepCentury Old Style"/>
        </w:rPr>
        <w:t xml:space="preserve">pliktig, vil det imidlertid innebære uføre med offentlig tjenestepensjon </w:t>
      </w:r>
      <w:r w:rsidR="00950F5A">
        <w:rPr>
          <w:rFonts w:ascii="DepCentury Old Style" w:hAnsi="DepCentury Old Style"/>
        </w:rPr>
        <w:t xml:space="preserve">ikke blir skjermet for </w:t>
      </w:r>
      <w:r w:rsidR="00C11148" w:rsidRPr="00C11148">
        <w:rPr>
          <w:rFonts w:ascii="DepCentury Old Style" w:hAnsi="DepCentury Old Style"/>
        </w:rPr>
        <w:t>effekten av levealdersjusteringen. Uføre som har offentlig tjenestepensjon kan i like liten grad som andre uføre kompensere for levealdersjusteringen. Dersom tillegget skal gå til fradrag i tjenestepensjonen, vil medlemmer av offentlige tjenestepensjonsordninger ikke bli skjermet som forutsatt.</w:t>
      </w:r>
      <w:r w:rsidR="00C11148">
        <w:rPr>
          <w:rFonts w:ascii="DepCentury Old Style" w:hAnsi="DepCentury Old Style"/>
        </w:rPr>
        <w:t xml:space="preserve"> </w:t>
      </w:r>
      <w:r w:rsidR="004E30CE" w:rsidRPr="00071AED">
        <w:rPr>
          <w:rFonts w:ascii="DepCentury Old Style" w:hAnsi="DepCentury Old Style"/>
          <w:i/>
        </w:rPr>
        <w:t xml:space="preserve">Departementet foreslår derfor at </w:t>
      </w:r>
      <w:r w:rsidR="001643BD" w:rsidRPr="00071AED">
        <w:rPr>
          <w:rFonts w:ascii="DepCentury Old Style" w:hAnsi="DepCentury Old Style"/>
          <w:i/>
        </w:rPr>
        <w:t xml:space="preserve">alderspensjonen i offentlige tjenestepensjonsordninger </w:t>
      </w:r>
      <w:r w:rsidR="001643BD">
        <w:rPr>
          <w:rFonts w:ascii="DepCentury Old Style" w:hAnsi="DepCentury Old Style"/>
          <w:i/>
        </w:rPr>
        <w:t xml:space="preserve">ikke samordnes med </w:t>
      </w:r>
      <w:r w:rsidR="004E30CE" w:rsidRPr="00071AED">
        <w:rPr>
          <w:rFonts w:ascii="DepCentury Old Style" w:hAnsi="DepCentury Old Style"/>
          <w:i/>
        </w:rPr>
        <w:t>skjermingstillegget</w:t>
      </w:r>
      <w:r w:rsidR="001643BD">
        <w:rPr>
          <w:rFonts w:ascii="DepCentury Old Style" w:hAnsi="DepCentury Old Style"/>
          <w:i/>
        </w:rPr>
        <w:t xml:space="preserve"> til uføres alderspensjon fra folketrygden</w:t>
      </w:r>
      <w:r w:rsidR="004E30CE">
        <w:rPr>
          <w:rFonts w:ascii="DepCentury Old Style" w:hAnsi="DepCentury Old Style"/>
        </w:rPr>
        <w:t xml:space="preserve">. </w:t>
      </w:r>
    </w:p>
    <w:p w:rsidR="00551FD2" w:rsidRDefault="00551FD2" w:rsidP="009427D1">
      <w:pPr>
        <w:rPr>
          <w:rFonts w:ascii="DepCentury Old Style" w:hAnsi="DepCentury Old Style"/>
        </w:rPr>
      </w:pPr>
    </w:p>
    <w:p w:rsidR="00561CD2" w:rsidRDefault="00681942" w:rsidP="009427D1">
      <w:pPr>
        <w:rPr>
          <w:rFonts w:ascii="DepCentury Old Style" w:hAnsi="DepCentury Old Style"/>
        </w:rPr>
      </w:pPr>
      <w:r>
        <w:rPr>
          <w:rFonts w:ascii="DepCentury Old Style" w:hAnsi="DepCentury Old Style"/>
        </w:rPr>
        <w:t xml:space="preserve">Uføre blir først omfattet av levealdersjusteringen ved overgang til alderspensjon. Uførepensjon fra offentlige tjenestepensjonsordninger ytes til aldersgrensen, som i </w:t>
      </w:r>
      <w:r w:rsidR="00762B1C">
        <w:rPr>
          <w:rFonts w:ascii="DepCentury Old Style" w:hAnsi="DepCentury Old Style"/>
        </w:rPr>
        <w:t xml:space="preserve">mange </w:t>
      </w:r>
      <w:r>
        <w:rPr>
          <w:rFonts w:ascii="DepCentury Old Style" w:hAnsi="DepCentury Old Style"/>
        </w:rPr>
        <w:t xml:space="preserve">tilfeller er 70 år. </w:t>
      </w:r>
      <w:r w:rsidR="009427D1">
        <w:rPr>
          <w:rFonts w:ascii="DepCentury Old Style" w:hAnsi="DepCentury Old Style"/>
        </w:rPr>
        <w:t xml:space="preserve">Uføre med en aldersgrense på 70 år vil derfor få utbetalt et skjermingstillegg fra folketrygden </w:t>
      </w:r>
      <w:r w:rsidR="00762B1C">
        <w:rPr>
          <w:rFonts w:ascii="DepCentury Old Style" w:hAnsi="DepCentury Old Style"/>
        </w:rPr>
        <w:t xml:space="preserve">fra 67 år, altså </w:t>
      </w:r>
      <w:r w:rsidR="009427D1">
        <w:rPr>
          <w:rFonts w:ascii="DepCentury Old Style" w:hAnsi="DepCentury Old Style"/>
        </w:rPr>
        <w:t xml:space="preserve">før </w:t>
      </w:r>
      <w:r w:rsidR="00762B1C">
        <w:rPr>
          <w:rFonts w:ascii="DepCentury Old Style" w:hAnsi="DepCentury Old Style"/>
        </w:rPr>
        <w:t>tjeneste</w:t>
      </w:r>
      <w:r w:rsidR="009427D1">
        <w:rPr>
          <w:rFonts w:ascii="DepCentury Old Style" w:hAnsi="DepCentury Old Style"/>
        </w:rPr>
        <w:t xml:space="preserve">pensjonen blir omfattet av levealdersjusteringen. </w:t>
      </w:r>
      <w:r w:rsidR="004E30CE" w:rsidRPr="00071AED">
        <w:rPr>
          <w:rFonts w:ascii="DepCentury Old Style" w:hAnsi="DepCentury Old Style"/>
          <w:i/>
        </w:rPr>
        <w:t xml:space="preserve">Departementet foreslår derfor at </w:t>
      </w:r>
      <w:r w:rsidR="001643BD" w:rsidRPr="00071AED">
        <w:rPr>
          <w:rFonts w:ascii="DepCentury Old Style" w:hAnsi="DepCentury Old Style"/>
          <w:i/>
        </w:rPr>
        <w:t xml:space="preserve">uførepensjon fra offentlige tjenestepensjonsordninger </w:t>
      </w:r>
      <w:r w:rsidR="001643BD">
        <w:rPr>
          <w:rFonts w:ascii="DepCentury Old Style" w:hAnsi="DepCentury Old Style"/>
          <w:i/>
        </w:rPr>
        <w:t xml:space="preserve">samordnes med </w:t>
      </w:r>
      <w:r w:rsidR="004E30CE" w:rsidRPr="00071AED">
        <w:rPr>
          <w:rFonts w:ascii="DepCentury Old Style" w:hAnsi="DepCentury Old Style"/>
          <w:i/>
        </w:rPr>
        <w:t>s</w:t>
      </w:r>
      <w:r w:rsidR="009427D1" w:rsidRPr="00071AED">
        <w:rPr>
          <w:rFonts w:ascii="DepCentury Old Style" w:hAnsi="DepCentury Old Style"/>
          <w:i/>
        </w:rPr>
        <w:t xml:space="preserve">kjermingstillegget </w:t>
      </w:r>
      <w:r w:rsidR="001643BD">
        <w:rPr>
          <w:rFonts w:ascii="DepCentury Old Style" w:hAnsi="DepCentury Old Style"/>
          <w:i/>
        </w:rPr>
        <w:t>til uføres alderspensjon fra folketrygden</w:t>
      </w:r>
      <w:r w:rsidR="009427D1">
        <w:rPr>
          <w:rFonts w:ascii="DepCentury Old Style" w:hAnsi="DepCentury Old Style"/>
        </w:rPr>
        <w:t>.</w:t>
      </w:r>
      <w:r w:rsidR="003B02BF">
        <w:rPr>
          <w:rFonts w:ascii="DepCentury Old Style" w:hAnsi="DepCentury Old Style"/>
        </w:rPr>
        <w:t xml:space="preserve"> </w:t>
      </w:r>
    </w:p>
    <w:p w:rsidR="00C11148" w:rsidRDefault="00C11148" w:rsidP="009427D1">
      <w:pPr>
        <w:rPr>
          <w:rFonts w:ascii="DepCentury Old Style" w:hAnsi="DepCentury Old Style"/>
        </w:rPr>
      </w:pPr>
    </w:p>
    <w:p w:rsidR="00C11148" w:rsidRDefault="00C11148" w:rsidP="009427D1">
      <w:pPr>
        <w:rPr>
          <w:rFonts w:ascii="DepCentury Old Style" w:hAnsi="DepCentury Old Style"/>
        </w:rPr>
      </w:pPr>
      <w:r>
        <w:rPr>
          <w:rFonts w:ascii="DepCentury Old Style" w:hAnsi="DepCentury Old Style"/>
        </w:rPr>
        <w:t xml:space="preserve">Personskadetrygdene samordnes med alderspensjon fra folketrygden på samme måte som pensjon fra offentlige tjenestepensjonsordninger. </w:t>
      </w:r>
      <w:r w:rsidR="006C1B5C">
        <w:rPr>
          <w:rFonts w:ascii="DepCentury Old Style" w:hAnsi="DepCentury Old Style"/>
        </w:rPr>
        <w:t>P</w:t>
      </w:r>
      <w:r w:rsidR="00B427F0">
        <w:rPr>
          <w:rFonts w:ascii="DepCentury Old Style" w:hAnsi="DepCentury Old Style"/>
        </w:rPr>
        <w:t>ensjon fra person</w:t>
      </w:r>
      <w:r>
        <w:rPr>
          <w:rFonts w:ascii="DepCentury Old Style" w:hAnsi="DepCentury Old Style"/>
        </w:rPr>
        <w:t>skadetrygdene levealdersjustere</w:t>
      </w:r>
      <w:r w:rsidR="006C1B5C">
        <w:rPr>
          <w:rFonts w:ascii="DepCentury Old Style" w:hAnsi="DepCentury Old Style"/>
        </w:rPr>
        <w:t>s ikke</w:t>
      </w:r>
      <w:r>
        <w:rPr>
          <w:rFonts w:ascii="DepCentury Old Style" w:hAnsi="DepCentury Old Style"/>
        </w:rPr>
        <w:t xml:space="preserve">. </w:t>
      </w:r>
      <w:r w:rsidRPr="00071AED">
        <w:rPr>
          <w:rFonts w:ascii="DepCentury Old Style" w:hAnsi="DepCentury Old Style"/>
          <w:i/>
        </w:rPr>
        <w:t xml:space="preserve">Departementet foreslår derfor at </w:t>
      </w:r>
      <w:r w:rsidR="001643BD" w:rsidRPr="00071AED">
        <w:rPr>
          <w:rFonts w:ascii="DepCentury Old Style" w:hAnsi="DepCentury Old Style"/>
          <w:i/>
        </w:rPr>
        <w:t>personskadetrygdene</w:t>
      </w:r>
      <w:r w:rsidR="001643BD" w:rsidRPr="001643BD">
        <w:rPr>
          <w:rFonts w:ascii="DepCentury Old Style" w:hAnsi="DepCentury Old Style"/>
          <w:i/>
        </w:rPr>
        <w:t xml:space="preserve"> </w:t>
      </w:r>
      <w:r w:rsidR="001643BD">
        <w:rPr>
          <w:rFonts w:ascii="DepCentury Old Style" w:hAnsi="DepCentury Old Style"/>
          <w:i/>
        </w:rPr>
        <w:t xml:space="preserve">samordnes med </w:t>
      </w:r>
      <w:r w:rsidRPr="00071AED">
        <w:rPr>
          <w:rFonts w:ascii="DepCentury Old Style" w:hAnsi="DepCentury Old Style"/>
          <w:i/>
        </w:rPr>
        <w:t xml:space="preserve">skjermingstillegget </w:t>
      </w:r>
      <w:r w:rsidR="001643BD">
        <w:rPr>
          <w:rFonts w:ascii="DepCentury Old Style" w:hAnsi="DepCentury Old Style"/>
          <w:i/>
        </w:rPr>
        <w:t>til uføres alderspensjon fra folketrygden</w:t>
      </w:r>
      <w:r>
        <w:rPr>
          <w:rFonts w:ascii="DepCentury Old Style" w:hAnsi="DepCentury Old Style"/>
        </w:rPr>
        <w:t>.</w:t>
      </w:r>
    </w:p>
    <w:p w:rsidR="00071AED" w:rsidRDefault="00071AED" w:rsidP="009427D1">
      <w:pPr>
        <w:rPr>
          <w:rFonts w:ascii="DepCentury Old Style" w:hAnsi="DepCentury Old Style"/>
        </w:rPr>
      </w:pPr>
    </w:p>
    <w:p w:rsidR="00071AED" w:rsidRDefault="00071AED" w:rsidP="009427D1">
      <w:pPr>
        <w:rPr>
          <w:rFonts w:ascii="DepCentury Old Style" w:hAnsi="DepCentury Old Style"/>
        </w:rPr>
      </w:pPr>
      <w:r>
        <w:rPr>
          <w:rFonts w:ascii="DepCentury Old Style" w:hAnsi="DepCentury Old Style"/>
        </w:rPr>
        <w:t>Tilsvarende gjelder for enke- og enkemannspensjoner fra offentlig tjeneste</w:t>
      </w:r>
      <w:r w:rsidR="00B427F0">
        <w:rPr>
          <w:rFonts w:ascii="DepCentury Old Style" w:hAnsi="DepCentury Old Style"/>
        </w:rPr>
        <w:softHyphen/>
      </w:r>
      <w:r>
        <w:rPr>
          <w:rFonts w:ascii="DepCentury Old Style" w:hAnsi="DepCentury Old Style"/>
        </w:rPr>
        <w:t>pensjons</w:t>
      </w:r>
      <w:r w:rsidR="00B427F0">
        <w:rPr>
          <w:rFonts w:ascii="DepCentury Old Style" w:hAnsi="DepCentury Old Style"/>
        </w:rPr>
        <w:softHyphen/>
      </w:r>
      <w:r>
        <w:rPr>
          <w:rFonts w:ascii="DepCentury Old Style" w:hAnsi="DepCentury Old Style"/>
        </w:rPr>
        <w:t xml:space="preserve">ordning som beregnes etter overgangsreglene, altså som bruttopensjoner. Disse levealdersjusteres ikke, og </w:t>
      </w:r>
      <w:r w:rsidRPr="00071AED">
        <w:rPr>
          <w:rFonts w:ascii="DepCentury Old Style" w:hAnsi="DepCentury Old Style"/>
          <w:i/>
        </w:rPr>
        <w:t xml:space="preserve">departementet foreslår derfor at </w:t>
      </w:r>
      <w:r w:rsidR="001643BD" w:rsidRPr="00071AED">
        <w:rPr>
          <w:rFonts w:ascii="DepCentury Old Style" w:hAnsi="DepCentury Old Style"/>
          <w:i/>
        </w:rPr>
        <w:t>brutto enke- og enkemanns</w:t>
      </w:r>
      <w:r w:rsidR="00B427F0">
        <w:rPr>
          <w:rFonts w:ascii="DepCentury Old Style" w:hAnsi="DepCentury Old Style"/>
          <w:i/>
        </w:rPr>
        <w:softHyphen/>
      </w:r>
      <w:r w:rsidR="001643BD" w:rsidRPr="00071AED">
        <w:rPr>
          <w:rFonts w:ascii="DepCentury Old Style" w:hAnsi="DepCentury Old Style"/>
          <w:i/>
        </w:rPr>
        <w:t xml:space="preserve">pensjon fra offentlig tjenestepensjonsordning </w:t>
      </w:r>
      <w:r w:rsidR="001643BD">
        <w:rPr>
          <w:rFonts w:ascii="DepCentury Old Style" w:hAnsi="DepCentury Old Style"/>
          <w:i/>
        </w:rPr>
        <w:t xml:space="preserve">samordnes med </w:t>
      </w:r>
      <w:r w:rsidRPr="00071AED">
        <w:rPr>
          <w:rFonts w:ascii="DepCentury Old Style" w:hAnsi="DepCentury Old Style"/>
          <w:i/>
        </w:rPr>
        <w:t xml:space="preserve">skjermingstillegget </w:t>
      </w:r>
      <w:r w:rsidR="001643BD">
        <w:rPr>
          <w:rFonts w:ascii="DepCentury Old Style" w:hAnsi="DepCentury Old Style"/>
          <w:i/>
        </w:rPr>
        <w:t>til uføres alderspensjon fra folketrygden</w:t>
      </w:r>
      <w:r>
        <w:rPr>
          <w:rFonts w:ascii="DepCentury Old Style" w:hAnsi="DepCentury Old Style"/>
        </w:rPr>
        <w:t>.</w:t>
      </w:r>
    </w:p>
    <w:p w:rsidR="00025ABE" w:rsidRPr="00AF7F10" w:rsidRDefault="00B97FBD" w:rsidP="00F3133B">
      <w:pPr>
        <w:pStyle w:val="Overskrift1"/>
      </w:pPr>
      <w:bookmarkStart w:id="2" w:name="_Toc302653681"/>
      <w:r>
        <w:t>Bakgrunn for forslaget</w:t>
      </w:r>
      <w:bookmarkEnd w:id="2"/>
    </w:p>
    <w:p w:rsidR="00626B71" w:rsidRPr="00AF7F10" w:rsidRDefault="00B35826" w:rsidP="00BA7D58">
      <w:pPr>
        <w:pStyle w:val="Overskrift2"/>
      </w:pPr>
      <w:bookmarkStart w:id="3" w:name="_Toc226458752"/>
      <w:bookmarkStart w:id="4" w:name="_Toc302653682"/>
      <w:r>
        <w:t>2.1</w:t>
      </w:r>
      <w:r>
        <w:tab/>
      </w:r>
      <w:bookmarkEnd w:id="3"/>
      <w:r w:rsidR="009427D1">
        <w:t xml:space="preserve">Levealdersjustering </w:t>
      </w:r>
      <w:r w:rsidR="00950F5A">
        <w:t xml:space="preserve">av </w:t>
      </w:r>
      <w:r w:rsidR="009427D1">
        <w:t>alderspensjon fra folketrygden</w:t>
      </w:r>
      <w:bookmarkEnd w:id="4"/>
    </w:p>
    <w:p w:rsidR="00626B71" w:rsidRDefault="00626B71" w:rsidP="00626B71">
      <w:pPr>
        <w:rPr>
          <w:rFonts w:ascii="DepCentury Old Style" w:hAnsi="DepCentury Old Style"/>
        </w:rPr>
      </w:pPr>
      <w:r w:rsidRPr="00626B71">
        <w:rPr>
          <w:rFonts w:ascii="DepCentury Old Style" w:hAnsi="DepCentury Old Style"/>
        </w:rPr>
        <w:t xml:space="preserve"> </w:t>
      </w:r>
      <w:r w:rsidR="00FD1A52">
        <w:rPr>
          <w:rFonts w:ascii="DepCentury Old Style" w:hAnsi="DepCentury Old Style"/>
        </w:rPr>
        <w:t>Stortinget vedtok 26. mai 2005</w:t>
      </w:r>
      <w:r w:rsidR="00071AED">
        <w:rPr>
          <w:rFonts w:ascii="DepCentury Old Style" w:hAnsi="DepCentury Old Style"/>
        </w:rPr>
        <w:t>,</w:t>
      </w:r>
      <w:r w:rsidR="00FD1A52">
        <w:rPr>
          <w:rFonts w:ascii="DepCentury Old Style" w:hAnsi="DepCentury Old Style"/>
        </w:rPr>
        <w:t xml:space="preserve"> </w:t>
      </w:r>
      <w:r w:rsidR="00727716">
        <w:rPr>
          <w:rFonts w:ascii="DepCentury Old Style" w:hAnsi="DepCentury Old Style"/>
        </w:rPr>
        <w:t>v</w:t>
      </w:r>
      <w:r w:rsidR="00FD1A52">
        <w:rPr>
          <w:rFonts w:ascii="DepCentury Old Style" w:hAnsi="DepCentury Old Style"/>
        </w:rPr>
        <w:t xml:space="preserve">ed behandlingen av St.meld. nr. 12 (2004–2005) </w:t>
      </w:r>
      <w:r w:rsidR="00FD1A52" w:rsidRPr="002C3934">
        <w:rPr>
          <w:rFonts w:ascii="DepCentury Old Style" w:hAnsi="DepCentury Old Style"/>
          <w:i/>
        </w:rPr>
        <w:t>Pensjonsreform – trygghet for pensjonene</w:t>
      </w:r>
      <w:r w:rsidR="00071AED">
        <w:rPr>
          <w:rFonts w:ascii="DepCentury Old Style" w:hAnsi="DepCentury Old Style"/>
        </w:rPr>
        <w:t>,</w:t>
      </w:r>
      <w:r w:rsidR="00FD1A52">
        <w:rPr>
          <w:rFonts w:ascii="DepCentury Old Style" w:hAnsi="DepCentury Old Style"/>
        </w:rPr>
        <w:t xml:space="preserve"> å innføre en ordning med levealdersjustering </w:t>
      </w:r>
      <w:r w:rsidR="00950F5A">
        <w:rPr>
          <w:rFonts w:ascii="DepCentury Old Style" w:hAnsi="DepCentury Old Style"/>
        </w:rPr>
        <w:t xml:space="preserve">av </w:t>
      </w:r>
      <w:r w:rsidR="00FD1A52">
        <w:rPr>
          <w:rFonts w:ascii="DepCentury Old Style" w:hAnsi="DepCentury Old Style"/>
        </w:rPr>
        <w:t>folketrygdens alderspensjo</w:t>
      </w:r>
      <w:r w:rsidR="00C85348">
        <w:rPr>
          <w:rFonts w:ascii="DepCentury Old Style" w:hAnsi="DepCentury Old Style"/>
        </w:rPr>
        <w:t xml:space="preserve">n. </w:t>
      </w:r>
      <w:r w:rsidR="000821B1">
        <w:rPr>
          <w:rFonts w:ascii="DepCentury Old Style" w:hAnsi="DepCentury Old Style"/>
        </w:rPr>
        <w:t xml:space="preserve">Levealdersjustering </w:t>
      </w:r>
      <w:r w:rsidR="00950F5A">
        <w:rPr>
          <w:rFonts w:ascii="DepCentury Old Style" w:hAnsi="DepCentury Old Style"/>
        </w:rPr>
        <w:t xml:space="preserve">av </w:t>
      </w:r>
      <w:r w:rsidR="000821B1">
        <w:rPr>
          <w:rFonts w:ascii="DepCentury Old Style" w:hAnsi="DepCentury Old Style"/>
        </w:rPr>
        <w:t>folketrygdens alderspensjon ble innført v</w:t>
      </w:r>
      <w:r w:rsidR="00C85348">
        <w:rPr>
          <w:rFonts w:ascii="DepCentury Old Style" w:hAnsi="DepCentury Old Style"/>
        </w:rPr>
        <w:t xml:space="preserve">ed lov 5. juni 2009 nr. 32 om </w:t>
      </w:r>
      <w:r w:rsidR="00FD1A52">
        <w:rPr>
          <w:rFonts w:ascii="DepCentury Old Style" w:hAnsi="DepCentury Old Style"/>
        </w:rPr>
        <w:t xml:space="preserve">endringer i folketrygdloven (ny alderspensjon). </w:t>
      </w:r>
      <w:r w:rsidR="00FD1A52" w:rsidRPr="00FD1A52">
        <w:rPr>
          <w:rFonts w:ascii="DepCentury Old Style" w:hAnsi="DepCentury Old Style"/>
        </w:rPr>
        <w:lastRenderedPageBreak/>
        <w:t xml:space="preserve">Levealdersjusteringen knytter pensjonsalderen eller pensjonsnivået til utviklingen i befolkningens levealder. Når levealderen i befolkningen øker, må en arbeide noe lenger </w:t>
      </w:r>
      <w:r w:rsidR="002C3934">
        <w:rPr>
          <w:rFonts w:ascii="DepCentury Old Style" w:hAnsi="DepCentury Old Style"/>
        </w:rPr>
        <w:t xml:space="preserve">enn tidligere årskull </w:t>
      </w:r>
      <w:r w:rsidR="00FD1A52" w:rsidRPr="00FD1A52">
        <w:rPr>
          <w:rFonts w:ascii="DepCentury Old Style" w:hAnsi="DepCentury Old Style"/>
        </w:rPr>
        <w:t xml:space="preserve">for </w:t>
      </w:r>
      <w:r w:rsidR="002C3934">
        <w:rPr>
          <w:rFonts w:ascii="DepCentury Old Style" w:hAnsi="DepCentury Old Style"/>
        </w:rPr>
        <w:t xml:space="preserve">å få </w:t>
      </w:r>
      <w:r w:rsidR="00FD1A52" w:rsidRPr="00FD1A52">
        <w:rPr>
          <w:rFonts w:ascii="DepCentury Old Style" w:hAnsi="DepCentury Old Style"/>
        </w:rPr>
        <w:t>samme årlige pensjon</w:t>
      </w:r>
      <w:r w:rsidR="002C3934">
        <w:rPr>
          <w:rFonts w:ascii="DepCentury Old Style" w:hAnsi="DepCentury Old Style"/>
        </w:rPr>
        <w:t xml:space="preserve"> som disse</w:t>
      </w:r>
      <w:r w:rsidR="00FD1A52" w:rsidRPr="00FD1A52">
        <w:rPr>
          <w:rFonts w:ascii="DepCentury Old Style" w:hAnsi="DepCentury Old Style"/>
        </w:rPr>
        <w:t>. Levealdersjusteringen bidrar til å redusere veksten i pensjonsutgiftene og bedrer dermed folketrygdens økonomiske bærekraft betydelig.</w:t>
      </w:r>
      <w:r w:rsidR="00FD1A52">
        <w:rPr>
          <w:rFonts w:ascii="DepCentury Old Style" w:hAnsi="DepCentury Old Style"/>
        </w:rPr>
        <w:t xml:space="preserve"> Levealdersjusteringen trådte i kraft 1. januar 2011 med virkning for alle som er født etter 1943.</w:t>
      </w:r>
    </w:p>
    <w:p w:rsidR="0046723B" w:rsidRDefault="00EE7AE5" w:rsidP="00BA7D58">
      <w:pPr>
        <w:pStyle w:val="Overskrift2"/>
      </w:pPr>
      <w:bookmarkStart w:id="5" w:name="_Toc226458756"/>
      <w:bookmarkStart w:id="6" w:name="_Toc302653683"/>
      <w:r>
        <w:t xml:space="preserve">2.2 </w:t>
      </w:r>
      <w:r w:rsidR="009427D1">
        <w:t>Levealdersjustering av alderspensjon fra offentlige tjenestepensjonsordninger</w:t>
      </w:r>
      <w:bookmarkEnd w:id="5"/>
      <w:bookmarkEnd w:id="6"/>
    </w:p>
    <w:p w:rsidR="00D62A9B" w:rsidRDefault="00950F5A" w:rsidP="00626B71">
      <w:pPr>
        <w:rPr>
          <w:rFonts w:ascii="DepCentury Old Style" w:hAnsi="DepCentury Old Style"/>
        </w:rPr>
      </w:pPr>
      <w:r>
        <w:rPr>
          <w:rFonts w:ascii="DepCentury Old Style" w:hAnsi="DepCentury Old Style"/>
        </w:rPr>
        <w:t>O</w:t>
      </w:r>
      <w:r w:rsidR="000821B1">
        <w:rPr>
          <w:rFonts w:ascii="DepCentury Old Style" w:hAnsi="DepCentury Old Style"/>
        </w:rPr>
        <w:t>gså alderspensjon fra de offentlige tjenestepensjonsordningene</w:t>
      </w:r>
      <w:r>
        <w:rPr>
          <w:rFonts w:ascii="DepCentury Old Style" w:hAnsi="DepCentury Old Style"/>
        </w:rPr>
        <w:t xml:space="preserve"> blir levealdersjustert</w:t>
      </w:r>
      <w:r w:rsidR="000821B1">
        <w:rPr>
          <w:rFonts w:ascii="DepCentury Old Style" w:hAnsi="DepCentury Old Style"/>
        </w:rPr>
        <w:t>,</w:t>
      </w:r>
      <w:r>
        <w:rPr>
          <w:rFonts w:ascii="DepCentury Old Style" w:hAnsi="DepCentury Old Style"/>
        </w:rPr>
        <w:t xml:space="preserve"> jf. lov </w:t>
      </w:r>
      <w:r w:rsidR="00D62A9B">
        <w:rPr>
          <w:rFonts w:ascii="DepCentury Old Style" w:hAnsi="DepCentury Old Style"/>
        </w:rPr>
        <w:t>25. juni 2010 nr. 28. Lovendringene f</w:t>
      </w:r>
      <w:r w:rsidR="000821B1">
        <w:rPr>
          <w:rFonts w:ascii="DepCentury Old Style" w:hAnsi="DepCentury Old Style"/>
        </w:rPr>
        <w:t>ul</w:t>
      </w:r>
      <w:r>
        <w:rPr>
          <w:rFonts w:ascii="DepCentury Old Style" w:hAnsi="DepCentury Old Style"/>
        </w:rPr>
        <w:t>g</w:t>
      </w:r>
      <w:r w:rsidR="000821B1">
        <w:rPr>
          <w:rFonts w:ascii="DepCentury Old Style" w:hAnsi="DepCentury Old Style"/>
        </w:rPr>
        <w:t>te</w:t>
      </w:r>
      <w:r w:rsidR="00D62A9B">
        <w:rPr>
          <w:rFonts w:ascii="DepCentury Old Style" w:hAnsi="DepCentury Old Style"/>
        </w:rPr>
        <w:t xml:space="preserve"> </w:t>
      </w:r>
      <w:r w:rsidR="00551FD2">
        <w:rPr>
          <w:rFonts w:ascii="DepCentury Old Style" w:hAnsi="DepCentury Old Style"/>
        </w:rPr>
        <w:t xml:space="preserve">opp pensjonsforliket i Stortinget i mai 2005 og </w:t>
      </w:r>
      <w:r w:rsidR="00D62A9B">
        <w:rPr>
          <w:rFonts w:ascii="DepCentury Old Style" w:hAnsi="DepCentury Old Style"/>
        </w:rPr>
        <w:t xml:space="preserve">avtalen </w:t>
      </w:r>
      <w:r w:rsidR="002C3934">
        <w:rPr>
          <w:rFonts w:ascii="DepCentury Old Style" w:hAnsi="DepCentury Old Style"/>
        </w:rPr>
        <w:t xml:space="preserve">som ble inngått </w:t>
      </w:r>
      <w:r w:rsidR="00D62A9B">
        <w:rPr>
          <w:rFonts w:ascii="DepCentury Old Style" w:hAnsi="DepCentury Old Style"/>
        </w:rPr>
        <w:t>i</w:t>
      </w:r>
      <w:r w:rsidR="004E30CE">
        <w:rPr>
          <w:rFonts w:ascii="DepCentury Old Style" w:hAnsi="DepCentury Old Style"/>
        </w:rPr>
        <w:t xml:space="preserve"> forbindelse med lønnsoppgjøret </w:t>
      </w:r>
      <w:r w:rsidR="00551FD2">
        <w:rPr>
          <w:rFonts w:ascii="DepCentury Old Style" w:hAnsi="DepCentury Old Style"/>
        </w:rPr>
        <w:t xml:space="preserve">i offentlig sektor </w:t>
      </w:r>
      <w:r w:rsidR="004E30CE">
        <w:rPr>
          <w:rFonts w:ascii="DepCentury Old Style" w:hAnsi="DepCentury Old Style"/>
        </w:rPr>
        <w:t>i 2009</w:t>
      </w:r>
      <w:r w:rsidR="00D62A9B">
        <w:rPr>
          <w:rFonts w:ascii="DepCentury Old Style" w:hAnsi="DepCentury Old Style"/>
        </w:rPr>
        <w:t xml:space="preserve">. </w:t>
      </w:r>
    </w:p>
    <w:p w:rsidR="00D62A9B" w:rsidRDefault="00D62A9B" w:rsidP="00626B71">
      <w:pPr>
        <w:rPr>
          <w:rFonts w:ascii="DepCentury Old Style" w:hAnsi="DepCentury Old Style"/>
        </w:rPr>
      </w:pPr>
    </w:p>
    <w:p w:rsidR="00634B3F" w:rsidRDefault="002023D4" w:rsidP="00626B71">
      <w:pPr>
        <w:rPr>
          <w:rFonts w:ascii="DepCentury Old Style" w:hAnsi="DepCentury Old Style"/>
        </w:rPr>
      </w:pPr>
      <w:r>
        <w:rPr>
          <w:rFonts w:ascii="DepCentury Old Style" w:hAnsi="DepCentury Old Style"/>
        </w:rPr>
        <w:t>Det er anledning til å kompensere for levealdersjustering av tjenestepensjon</w:t>
      </w:r>
      <w:r w:rsidR="006C1310">
        <w:rPr>
          <w:rFonts w:ascii="DepCentury Old Style" w:hAnsi="DepCentury Old Style"/>
        </w:rPr>
        <w:t xml:space="preserve"> ved å stå i arbeid etter 67 år. </w:t>
      </w:r>
      <w:r>
        <w:rPr>
          <w:rFonts w:ascii="DepCentury Old Style" w:hAnsi="DepCentury Old Style"/>
        </w:rPr>
        <w:t xml:space="preserve">Uførepensjon fra offentlige tjenestepensjonsordninger </w:t>
      </w:r>
      <w:r w:rsidR="00AF1EA7">
        <w:rPr>
          <w:rFonts w:ascii="DepCentury Old Style" w:hAnsi="DepCentury Old Style"/>
        </w:rPr>
        <w:t xml:space="preserve">ytes fram til aldersgrensen og </w:t>
      </w:r>
      <w:r>
        <w:rPr>
          <w:rFonts w:ascii="DepCentury Old Style" w:hAnsi="DepCentury Old Style"/>
        </w:rPr>
        <w:t>levealdersjusteres ikke</w:t>
      </w:r>
      <w:r w:rsidR="00AF1EA7">
        <w:rPr>
          <w:rFonts w:ascii="DepCentury Old Style" w:hAnsi="DepCentury Old Style"/>
        </w:rPr>
        <w:t xml:space="preserve">. I de tilfeller der aldersgrensen er 70 år blir uføre </w:t>
      </w:r>
      <w:r w:rsidR="00551FD2">
        <w:rPr>
          <w:rFonts w:ascii="DepCentury Old Style" w:hAnsi="DepCentury Old Style"/>
        </w:rPr>
        <w:t xml:space="preserve">derfor </w:t>
      </w:r>
      <w:r w:rsidR="00D227E1">
        <w:rPr>
          <w:rFonts w:ascii="DepCentury Old Style" w:hAnsi="DepCentury Old Style"/>
        </w:rPr>
        <w:t>ikke omfattet av levealdersjusteringen før fylte 70 år.</w:t>
      </w:r>
    </w:p>
    <w:p w:rsidR="006A699C" w:rsidRDefault="006A699C" w:rsidP="00626B71">
      <w:pPr>
        <w:rPr>
          <w:rFonts w:ascii="DepCentury Old Style" w:hAnsi="DepCentury Old Style"/>
        </w:rPr>
      </w:pPr>
    </w:p>
    <w:p w:rsidR="006A699C" w:rsidRPr="00AD005B" w:rsidRDefault="006A699C" w:rsidP="00626B71">
      <w:pPr>
        <w:rPr>
          <w:rFonts w:ascii="DepCentury Old Style" w:hAnsi="DepCentury Old Style"/>
          <w:color w:val="FF0000"/>
        </w:rPr>
      </w:pPr>
      <w:r>
        <w:rPr>
          <w:rFonts w:ascii="DepCentury Old Style" w:hAnsi="DepCentury Old Style"/>
        </w:rPr>
        <w:t>Det er gitt en individuell garanti for opptjente rettigheter i de offentlige tjenestepensjonsordningene p</w:t>
      </w:r>
      <w:r w:rsidR="000821B1">
        <w:rPr>
          <w:rFonts w:ascii="DepCentury Old Style" w:hAnsi="DepCentury Old Style"/>
        </w:rPr>
        <w:t>er</w:t>
      </w:r>
      <w:r>
        <w:rPr>
          <w:rFonts w:ascii="DepCentury Old Style" w:hAnsi="DepCentury Old Style"/>
        </w:rPr>
        <w:t xml:space="preserve"> 1. januar 2011 som sikrer årskullene til og med 1958-kullet en pensjon på 66 prosent av pensjonsgrunnlaget</w:t>
      </w:r>
      <w:r w:rsidR="00950F5A">
        <w:rPr>
          <w:rFonts w:ascii="DepCentury Old Style" w:hAnsi="DepCentury Old Style"/>
        </w:rPr>
        <w:t>.</w:t>
      </w:r>
      <w:r>
        <w:rPr>
          <w:rFonts w:ascii="DepCentury Old Style" w:hAnsi="DepCentury Old Style"/>
        </w:rPr>
        <w:t xml:space="preserve"> </w:t>
      </w:r>
      <w:r w:rsidR="00950F5A">
        <w:rPr>
          <w:rFonts w:ascii="DepCentury Old Style" w:hAnsi="DepCentury Old Style"/>
        </w:rPr>
        <w:t xml:space="preserve">Garantien gjelder </w:t>
      </w:r>
      <w:r>
        <w:rPr>
          <w:rFonts w:ascii="DepCentury Old Style" w:hAnsi="DepCentury Old Style"/>
        </w:rPr>
        <w:t xml:space="preserve">ved 67 år </w:t>
      </w:r>
      <w:r w:rsidR="00950F5A">
        <w:rPr>
          <w:rFonts w:ascii="DepCentury Old Style" w:hAnsi="DepCentury Old Style"/>
        </w:rPr>
        <w:t>for personer som har minst</w:t>
      </w:r>
      <w:r>
        <w:rPr>
          <w:rFonts w:ascii="DepCentury Old Style" w:hAnsi="DepCentury Old Style"/>
        </w:rPr>
        <w:t xml:space="preserve"> 30 års opptjening. Den individuelle garantien anvendes etter at pensjonen er beregnet, levealdersjustert og samordnet. Den individuelle garantien på 66 prosent av sluttlønnen sikrer at grunnlovsvernet for opptjente rettigheter er ivaretatt.</w:t>
      </w:r>
    </w:p>
    <w:p w:rsidR="00485867" w:rsidRPr="00B7486A" w:rsidRDefault="00B97FBD" w:rsidP="00B97FBD">
      <w:pPr>
        <w:pStyle w:val="Overskrift2"/>
      </w:pPr>
      <w:bookmarkStart w:id="7" w:name="_Toc302653684"/>
      <w:r>
        <w:t xml:space="preserve">2.3 </w:t>
      </w:r>
      <w:r w:rsidR="009427D1">
        <w:t>Levealdersjustering og uføres alderspensjon</w:t>
      </w:r>
      <w:bookmarkEnd w:id="7"/>
    </w:p>
    <w:p w:rsidR="002C3934" w:rsidRDefault="00D227E1" w:rsidP="00D227E1">
      <w:pPr>
        <w:rPr>
          <w:rFonts w:ascii="DepCentury Old Style" w:hAnsi="DepCentury Old Style"/>
        </w:rPr>
      </w:pPr>
      <w:r>
        <w:rPr>
          <w:rFonts w:ascii="DepCentury Old Style" w:hAnsi="DepCentury Old Style"/>
        </w:rPr>
        <w:t xml:space="preserve">Regjeringen la 27. mai 2011 fram forslag for Stortinget om ny uføretrygd og uføres alderspensjon, jf. </w:t>
      </w:r>
      <w:proofErr w:type="spellStart"/>
      <w:r w:rsidR="001953A3">
        <w:rPr>
          <w:rFonts w:ascii="DepCentury Old Style" w:hAnsi="DepCentury Old Style"/>
        </w:rPr>
        <w:t>Prop</w:t>
      </w:r>
      <w:proofErr w:type="spellEnd"/>
      <w:r>
        <w:rPr>
          <w:rFonts w:ascii="DepCentury Old Style" w:hAnsi="DepCentury Old Style"/>
        </w:rPr>
        <w:t>.</w:t>
      </w:r>
      <w:r w:rsidR="001953A3">
        <w:rPr>
          <w:rFonts w:ascii="DepCentury Old Style" w:hAnsi="DepCentury Old Style"/>
        </w:rPr>
        <w:t xml:space="preserve"> 130 L</w:t>
      </w:r>
      <w:r>
        <w:rPr>
          <w:rFonts w:ascii="DepCentury Old Style" w:hAnsi="DepCentury Old Style"/>
        </w:rPr>
        <w:t xml:space="preserve"> (2010–2011) </w:t>
      </w:r>
      <w:r w:rsidRPr="002C3934">
        <w:rPr>
          <w:rFonts w:ascii="DepCentury Old Style" w:hAnsi="DepCentury Old Style"/>
          <w:i/>
        </w:rPr>
        <w:t>Endringer i folketrygdloven (ny uføretrygd og alderspensjon til uføre)</w:t>
      </w:r>
      <w:r>
        <w:rPr>
          <w:rFonts w:ascii="DepCentury Old Style" w:hAnsi="DepCentury Old Style"/>
        </w:rPr>
        <w:t xml:space="preserve">. Regjeringen foreslo blant annet at man i 2018 skal vurdere hvordan uføres alderspensjon skal skjermes for virkningen av levealdersjusteringen, basert på en helhetlig vurdering der observasjoner av arbeidsføres tilpasning og utviklingen i antall uføre vektlegges. </w:t>
      </w:r>
    </w:p>
    <w:p w:rsidR="002C3934" w:rsidRDefault="002C3934" w:rsidP="00D227E1">
      <w:pPr>
        <w:rPr>
          <w:rFonts w:ascii="DepCentury Old Style" w:hAnsi="DepCentury Old Style"/>
        </w:rPr>
      </w:pPr>
    </w:p>
    <w:p w:rsidR="00D227E1" w:rsidRDefault="002C3934" w:rsidP="00D227E1">
      <w:pPr>
        <w:rPr>
          <w:rFonts w:ascii="DepCentury Old Style" w:hAnsi="DepCentury Old Style"/>
        </w:rPr>
      </w:pPr>
      <w:r>
        <w:rPr>
          <w:rFonts w:ascii="DepCentury Old Style" w:hAnsi="DepCentury Old Style"/>
        </w:rPr>
        <w:t>U</w:t>
      </w:r>
      <w:r w:rsidR="00D227E1">
        <w:rPr>
          <w:rFonts w:ascii="DepCentury Old Style" w:hAnsi="DepCentury Old Style"/>
        </w:rPr>
        <w:t xml:space="preserve">føre født i </w:t>
      </w:r>
      <w:r>
        <w:rPr>
          <w:rFonts w:ascii="DepCentury Old Style" w:hAnsi="DepCentury Old Style"/>
        </w:rPr>
        <w:t xml:space="preserve">årene </w:t>
      </w:r>
      <w:r w:rsidR="00D227E1">
        <w:rPr>
          <w:rFonts w:ascii="DepCentury Old Style" w:hAnsi="DepCentury Old Style"/>
        </w:rPr>
        <w:t xml:space="preserve">1944–1951 fyller 67 år </w:t>
      </w:r>
      <w:r>
        <w:rPr>
          <w:rFonts w:ascii="DepCentury Old Style" w:hAnsi="DepCentury Old Style"/>
        </w:rPr>
        <w:t>– og går over på alderspensjon – f</w:t>
      </w:r>
      <w:r w:rsidR="00D227E1">
        <w:rPr>
          <w:rFonts w:ascii="DepCentury Old Style" w:hAnsi="DepCentury Old Style"/>
        </w:rPr>
        <w:t xml:space="preserve">ør </w:t>
      </w:r>
      <w:r>
        <w:rPr>
          <w:rFonts w:ascii="DepCentury Old Style" w:hAnsi="DepCentury Old Style"/>
        </w:rPr>
        <w:t>vurderingen i 2018.</w:t>
      </w:r>
      <w:r w:rsidR="004B5254" w:rsidRPr="004B5254">
        <w:rPr>
          <w:rFonts w:ascii="DepCentury Old Style" w:hAnsi="DepCentury Old Style"/>
        </w:rPr>
        <w:t xml:space="preserve"> </w:t>
      </w:r>
      <w:r w:rsidR="004B5254">
        <w:rPr>
          <w:rFonts w:ascii="DepCentury Old Style" w:hAnsi="DepCentury Old Style"/>
        </w:rPr>
        <w:t xml:space="preserve">Regjeringen foreslo derfor </w:t>
      </w:r>
      <w:r w:rsidR="000821B1">
        <w:rPr>
          <w:rFonts w:ascii="DepCentury Old Style" w:hAnsi="DepCentury Old Style"/>
        </w:rPr>
        <w:t>en midlertidig løsning der</w:t>
      </w:r>
      <w:r w:rsidR="004B5254">
        <w:rPr>
          <w:rFonts w:ascii="DepCentury Old Style" w:hAnsi="DepCentury Old Style"/>
        </w:rPr>
        <w:t xml:space="preserve"> uføre i disse årskullene </w:t>
      </w:r>
      <w:r w:rsidR="00D227E1">
        <w:rPr>
          <w:rFonts w:ascii="DepCentury Old Style" w:hAnsi="DepCentury Old Style"/>
        </w:rPr>
        <w:t xml:space="preserve">delvis skjermes for virkningen av levealdersjusteringen. </w:t>
      </w:r>
      <w:r w:rsidR="00E62A32">
        <w:rPr>
          <w:rFonts w:ascii="DepCentury Old Style" w:hAnsi="DepCentury Old Style"/>
        </w:rPr>
        <w:t xml:space="preserve">Uføre </w:t>
      </w:r>
      <w:r w:rsidR="004B5254">
        <w:rPr>
          <w:rFonts w:ascii="DepCentury Old Style" w:hAnsi="DepCentury Old Style"/>
        </w:rPr>
        <w:t xml:space="preserve">født i årene 1944–1951 </w:t>
      </w:r>
      <w:r w:rsidR="00D227E1">
        <w:rPr>
          <w:rFonts w:ascii="DepCentury Old Style" w:hAnsi="DepCentury Old Style"/>
        </w:rPr>
        <w:t xml:space="preserve">skal fra fylte 67 år motta alderspensjon med et skjermingstillegg som skjermer alderspensjonen for 0,25 prosentpoeng av virkningen av levealdersjustering. </w:t>
      </w:r>
    </w:p>
    <w:p w:rsidR="00D227E1" w:rsidRDefault="00D227E1" w:rsidP="00D227E1">
      <w:pPr>
        <w:rPr>
          <w:rFonts w:ascii="DepCentury Old Style" w:hAnsi="DepCentury Old Style"/>
        </w:rPr>
      </w:pPr>
    </w:p>
    <w:p w:rsidR="00D227E1" w:rsidRDefault="00D227E1" w:rsidP="00D227E1">
      <w:pPr>
        <w:rPr>
          <w:rFonts w:ascii="DepCentury Old Style" w:hAnsi="DepCentury Old Style"/>
        </w:rPr>
      </w:pPr>
      <w:r>
        <w:rPr>
          <w:rFonts w:ascii="DepCentury Old Style" w:hAnsi="DepCentury Old Style"/>
        </w:rPr>
        <w:t>Skjermingstillegget skal utbetales ved overgangen til alderspensjon ved fylte 67 år og motvirker delvis nedgangen i alderspensjon som følge av levealdersjusteringen.</w:t>
      </w:r>
    </w:p>
    <w:p w:rsidR="00D227E1" w:rsidRDefault="00D227E1" w:rsidP="00D227E1">
      <w:pPr>
        <w:rPr>
          <w:rFonts w:ascii="DepCentury Old Style" w:hAnsi="DepCentury Old Style"/>
        </w:rPr>
      </w:pPr>
    </w:p>
    <w:p w:rsidR="00D227E1" w:rsidRDefault="00D227E1" w:rsidP="00D227E1">
      <w:pPr>
        <w:rPr>
          <w:rFonts w:ascii="DepCentury Old Style" w:hAnsi="DepCentury Old Style"/>
        </w:rPr>
      </w:pPr>
      <w:r>
        <w:rPr>
          <w:rFonts w:ascii="DepCentury Old Style" w:hAnsi="DepCentury Old Style"/>
        </w:rPr>
        <w:t xml:space="preserve">Forslaget om </w:t>
      </w:r>
      <w:r w:rsidR="00AB28F2">
        <w:rPr>
          <w:rFonts w:ascii="DepCentury Old Style" w:hAnsi="DepCentury Old Style"/>
        </w:rPr>
        <w:t xml:space="preserve">nødvendige </w:t>
      </w:r>
      <w:r>
        <w:rPr>
          <w:rFonts w:ascii="DepCentury Old Style" w:hAnsi="DepCentury Old Style"/>
        </w:rPr>
        <w:t xml:space="preserve">endringer i folketrygdloven </w:t>
      </w:r>
      <w:r w:rsidR="00AB28F2">
        <w:rPr>
          <w:rFonts w:ascii="DepCentury Old Style" w:hAnsi="DepCentury Old Style"/>
        </w:rPr>
        <w:t xml:space="preserve">går fram av </w:t>
      </w:r>
      <w:proofErr w:type="spellStart"/>
      <w:r w:rsidR="00AB28F2">
        <w:rPr>
          <w:rFonts w:ascii="DepCentury Old Style" w:hAnsi="DepCentury Old Style"/>
        </w:rPr>
        <w:t>Prop</w:t>
      </w:r>
      <w:proofErr w:type="spellEnd"/>
      <w:r w:rsidR="00AB28F2">
        <w:rPr>
          <w:rFonts w:ascii="DepCentury Old Style" w:hAnsi="DepCentury Old Style"/>
        </w:rPr>
        <w:t xml:space="preserve">. 130 L (2010–2011) som </w:t>
      </w:r>
      <w:r>
        <w:rPr>
          <w:rFonts w:ascii="DepCentury Old Style" w:hAnsi="DepCentury Old Style"/>
        </w:rPr>
        <w:t>Stortinget etter planen skal behandle i løpet av 2011.</w:t>
      </w:r>
      <w:r w:rsidR="00E62A32">
        <w:rPr>
          <w:rFonts w:ascii="DepCentury Old Style" w:hAnsi="DepCentury Old Style"/>
        </w:rPr>
        <w:t xml:space="preserve"> </w:t>
      </w:r>
      <w:r w:rsidR="00D461CF" w:rsidRPr="00D461CF">
        <w:rPr>
          <w:rFonts w:ascii="DepCentury Old Style" w:hAnsi="DepCentury Old Style"/>
        </w:rPr>
        <w:t xml:space="preserve">Arbeids- og </w:t>
      </w:r>
      <w:r w:rsidR="00D461CF" w:rsidRPr="00D461CF">
        <w:rPr>
          <w:rFonts w:ascii="DepCentury Old Style" w:hAnsi="DepCentury Old Style"/>
        </w:rPr>
        <w:lastRenderedPageBreak/>
        <w:t xml:space="preserve">velferdsetaten forbereder nå arbeidet med å inkludere skjermingstillegget i sine saksbehandlingsrutiner og </w:t>
      </w:r>
      <w:proofErr w:type="spellStart"/>
      <w:r w:rsidR="00D461CF" w:rsidRPr="00D461CF">
        <w:rPr>
          <w:rFonts w:ascii="DepCentury Old Style" w:hAnsi="DepCentury Old Style"/>
        </w:rPr>
        <w:t>IKT-løsninger</w:t>
      </w:r>
      <w:proofErr w:type="spellEnd"/>
      <w:r w:rsidR="00D461CF" w:rsidRPr="00D461CF">
        <w:rPr>
          <w:rFonts w:ascii="DepCentury Old Style" w:hAnsi="DepCentury Old Style"/>
        </w:rPr>
        <w:t>, slik at det kan settes i verk så snart som mulig etter at lovendringene eventuelt er vedtatt og har trådt i kraft.</w:t>
      </w:r>
    </w:p>
    <w:p w:rsidR="002156B1" w:rsidRDefault="00B97FBD" w:rsidP="00F3133B">
      <w:pPr>
        <w:pStyle w:val="Overskrift1"/>
      </w:pPr>
      <w:bookmarkStart w:id="8" w:name="_Toc302653685"/>
      <w:r>
        <w:t>Forslag om endring av samordningsloven</w:t>
      </w:r>
      <w:bookmarkEnd w:id="8"/>
    </w:p>
    <w:p w:rsidR="00AB28F2" w:rsidRDefault="00AB28F2" w:rsidP="008601D1">
      <w:pPr>
        <w:rPr>
          <w:rFonts w:ascii="DepCentury Old Style" w:hAnsi="DepCentury Old Style"/>
        </w:rPr>
      </w:pPr>
      <w:r>
        <w:rPr>
          <w:rFonts w:ascii="DepCentury Old Style" w:hAnsi="DepCentury Old Style"/>
        </w:rPr>
        <w:t>Uføre har ikke mulighet til å kompensere for levealdersjusteringen ved å stå lenger i jobb</w:t>
      </w:r>
      <w:r w:rsidR="00477C8F">
        <w:rPr>
          <w:rFonts w:ascii="DepCentury Old Style" w:hAnsi="DepCentury Old Style"/>
        </w:rPr>
        <w:t>.</w:t>
      </w:r>
      <w:r>
        <w:rPr>
          <w:rFonts w:ascii="DepCentury Old Style" w:hAnsi="DepCentury Old Style"/>
        </w:rPr>
        <w:t xml:space="preserve"> </w:t>
      </w:r>
      <w:r w:rsidR="00477C8F">
        <w:rPr>
          <w:rFonts w:ascii="DepCentury Old Style" w:hAnsi="DepCentury Old Style"/>
        </w:rPr>
        <w:t xml:space="preserve">Skjermingstillegget i uføres alderspensjon skal derfor skjerme uføre for en del av effekten av levealdersjusteringen. </w:t>
      </w:r>
      <w:r w:rsidR="008C19F7">
        <w:rPr>
          <w:rFonts w:ascii="DepCentury Old Style" w:hAnsi="DepCentury Old Style"/>
        </w:rPr>
        <w:t xml:space="preserve">Uføre </w:t>
      </w:r>
      <w:r w:rsidR="00477C8F">
        <w:rPr>
          <w:rFonts w:ascii="DepCentury Old Style" w:hAnsi="DepCentury Old Style"/>
        </w:rPr>
        <w:t xml:space="preserve">som er </w:t>
      </w:r>
      <w:r w:rsidR="00113E13">
        <w:rPr>
          <w:rFonts w:ascii="DepCentury Old Style" w:hAnsi="DepCentury Old Style"/>
        </w:rPr>
        <w:t>medlemmer av offentlige tjeneste</w:t>
      </w:r>
      <w:r w:rsidR="00B427F0">
        <w:rPr>
          <w:rFonts w:ascii="DepCentury Old Style" w:hAnsi="DepCentury Old Style"/>
        </w:rPr>
        <w:softHyphen/>
      </w:r>
      <w:r w:rsidR="00113E13">
        <w:rPr>
          <w:rFonts w:ascii="DepCentury Old Style" w:hAnsi="DepCentury Old Style"/>
        </w:rPr>
        <w:t>pensjons</w:t>
      </w:r>
      <w:r w:rsidR="00B427F0">
        <w:rPr>
          <w:rFonts w:ascii="DepCentury Old Style" w:hAnsi="DepCentury Old Style"/>
        </w:rPr>
        <w:softHyphen/>
      </w:r>
      <w:r w:rsidR="00113E13">
        <w:rPr>
          <w:rFonts w:ascii="DepCentury Old Style" w:hAnsi="DepCentury Old Style"/>
        </w:rPr>
        <w:t xml:space="preserve">ordninger </w:t>
      </w:r>
      <w:r w:rsidR="008C19F7">
        <w:rPr>
          <w:rFonts w:ascii="DepCentury Old Style" w:hAnsi="DepCentury Old Style"/>
        </w:rPr>
        <w:t xml:space="preserve">har </w:t>
      </w:r>
      <w:r w:rsidR="006C1310">
        <w:rPr>
          <w:rFonts w:ascii="DepCentury Old Style" w:hAnsi="DepCentury Old Style"/>
        </w:rPr>
        <w:t xml:space="preserve">i like liten grad som andre uføre </w:t>
      </w:r>
      <w:r w:rsidR="008C19F7">
        <w:rPr>
          <w:rFonts w:ascii="DepCentury Old Style" w:hAnsi="DepCentury Old Style"/>
        </w:rPr>
        <w:t xml:space="preserve">muligheten til å </w:t>
      </w:r>
      <w:r w:rsidR="006C1310">
        <w:rPr>
          <w:rFonts w:ascii="DepCentury Old Style" w:hAnsi="DepCentury Old Style"/>
        </w:rPr>
        <w:t xml:space="preserve">kompensere for levealdersjusteringen ved å </w:t>
      </w:r>
      <w:r w:rsidR="008C19F7">
        <w:rPr>
          <w:rFonts w:ascii="DepCentury Old Style" w:hAnsi="DepCentury Old Style"/>
        </w:rPr>
        <w:t>stå lenger i jobb</w:t>
      </w:r>
      <w:r w:rsidR="00113E13">
        <w:rPr>
          <w:rFonts w:ascii="DepCentury Old Style" w:hAnsi="DepCentury Old Style"/>
        </w:rPr>
        <w:t xml:space="preserve">. </w:t>
      </w:r>
      <w:r w:rsidR="00477C8F">
        <w:rPr>
          <w:rFonts w:ascii="DepCentury Old Style" w:hAnsi="DepCentury Old Style"/>
        </w:rPr>
        <w:t>Disse bør derfor også dra nytte av skjermingstillegget.</w:t>
      </w:r>
    </w:p>
    <w:p w:rsidR="00AB28F2" w:rsidRDefault="00AB28F2" w:rsidP="008601D1">
      <w:pPr>
        <w:rPr>
          <w:rFonts w:ascii="DepCentury Old Style" w:hAnsi="DepCentury Old Style"/>
        </w:rPr>
      </w:pPr>
    </w:p>
    <w:p w:rsidR="008601D1" w:rsidRDefault="008601D1" w:rsidP="008601D1">
      <w:pPr>
        <w:rPr>
          <w:rFonts w:ascii="DepCentury Old Style" w:hAnsi="DepCentury Old Style"/>
        </w:rPr>
      </w:pPr>
      <w:r>
        <w:rPr>
          <w:rFonts w:ascii="DepCentury Old Style" w:hAnsi="DepCentury Old Style"/>
        </w:rPr>
        <w:t xml:space="preserve">Alderspensjon fra offentlige tjenestepensjonsordninger er </w:t>
      </w:r>
      <w:r w:rsidR="008C19F7">
        <w:rPr>
          <w:rFonts w:ascii="DepCentury Old Style" w:hAnsi="DepCentury Old Style"/>
        </w:rPr>
        <w:t xml:space="preserve">imidlertid </w:t>
      </w:r>
      <w:r>
        <w:rPr>
          <w:rFonts w:ascii="DepCentury Old Style" w:hAnsi="DepCentury Old Style"/>
        </w:rPr>
        <w:t>utformet som bruttoordninger</w:t>
      </w:r>
      <w:r w:rsidR="00477C8F">
        <w:rPr>
          <w:rFonts w:ascii="DepCentury Old Style" w:hAnsi="DepCentury Old Style"/>
        </w:rPr>
        <w:t xml:space="preserve"> ved at </w:t>
      </w:r>
      <w:r w:rsidR="00B427F0">
        <w:rPr>
          <w:rFonts w:ascii="DepCentury Old Style" w:hAnsi="DepCentury Old Style"/>
        </w:rPr>
        <w:t xml:space="preserve">ordningene </w:t>
      </w:r>
      <w:r w:rsidR="00477C8F">
        <w:rPr>
          <w:rFonts w:ascii="DepCentury Old Style" w:hAnsi="DepCentury Old Style"/>
        </w:rPr>
        <w:t>definerer et samlet (brutto) pensjonsnivå</w:t>
      </w:r>
      <w:r>
        <w:rPr>
          <w:rFonts w:ascii="DepCentury Old Style" w:hAnsi="DepCentury Old Style"/>
        </w:rPr>
        <w:t xml:space="preserve">. Dersom </w:t>
      </w:r>
      <w:r w:rsidR="00C96C8A">
        <w:rPr>
          <w:rFonts w:ascii="DepCentury Old Style" w:hAnsi="DepCentury Old Style"/>
        </w:rPr>
        <w:t>alders</w:t>
      </w:r>
      <w:r w:rsidR="00B427F0">
        <w:rPr>
          <w:rFonts w:ascii="DepCentury Old Style" w:hAnsi="DepCentury Old Style"/>
        </w:rPr>
        <w:softHyphen/>
      </w:r>
      <w:r w:rsidR="00C96C8A">
        <w:rPr>
          <w:rFonts w:ascii="DepCentury Old Style" w:hAnsi="DepCentury Old Style"/>
        </w:rPr>
        <w:t xml:space="preserve">pensjonen samordnes med </w:t>
      </w:r>
      <w:r>
        <w:rPr>
          <w:rFonts w:ascii="DepCentury Old Style" w:hAnsi="DepCentury Old Style"/>
        </w:rPr>
        <w:t>skjermingstillegget, vil økt folketrygd gjennom skjermings</w:t>
      </w:r>
      <w:r w:rsidR="00B427F0">
        <w:rPr>
          <w:rFonts w:ascii="DepCentury Old Style" w:hAnsi="DepCentury Old Style"/>
        </w:rPr>
        <w:softHyphen/>
      </w:r>
      <w:r>
        <w:rPr>
          <w:rFonts w:ascii="DepCentury Old Style" w:hAnsi="DepCentury Old Style"/>
        </w:rPr>
        <w:t>tillegget motsvares av redusert tjenestepensjon gjennom et samordnings</w:t>
      </w:r>
      <w:r w:rsidR="00B427F0">
        <w:rPr>
          <w:rFonts w:ascii="DepCentury Old Style" w:hAnsi="DepCentury Old Style"/>
        </w:rPr>
        <w:softHyphen/>
      </w:r>
      <w:r>
        <w:rPr>
          <w:rFonts w:ascii="DepCentury Old Style" w:hAnsi="DepCentury Old Style"/>
        </w:rPr>
        <w:t>fradrag</w:t>
      </w:r>
      <w:r w:rsidR="00113E13">
        <w:rPr>
          <w:rFonts w:ascii="DepCentury Old Style" w:hAnsi="DepCentury Old Style"/>
        </w:rPr>
        <w:t xml:space="preserve">. Samordning av </w:t>
      </w:r>
      <w:r w:rsidR="00C96C8A">
        <w:rPr>
          <w:rFonts w:ascii="DepCentury Old Style" w:hAnsi="DepCentury Old Style"/>
        </w:rPr>
        <w:t xml:space="preserve">alderspensjon med </w:t>
      </w:r>
      <w:r w:rsidR="00113E13">
        <w:rPr>
          <w:rFonts w:ascii="DepCentury Old Style" w:hAnsi="DepCentury Old Style"/>
        </w:rPr>
        <w:t>skjermingstillegget vil</w:t>
      </w:r>
      <w:r w:rsidR="00477C8F">
        <w:rPr>
          <w:rFonts w:ascii="DepCentury Old Style" w:hAnsi="DepCentury Old Style"/>
        </w:rPr>
        <w:t>le</w:t>
      </w:r>
      <w:r w:rsidR="00113E13">
        <w:rPr>
          <w:rFonts w:ascii="DepCentury Old Style" w:hAnsi="DepCentury Old Style"/>
        </w:rPr>
        <w:t xml:space="preserve"> dermed føre til at alders</w:t>
      </w:r>
      <w:r w:rsidR="00B427F0">
        <w:rPr>
          <w:rFonts w:ascii="DepCentury Old Style" w:hAnsi="DepCentury Old Style"/>
        </w:rPr>
        <w:softHyphen/>
      </w:r>
      <w:r w:rsidR="00113E13">
        <w:rPr>
          <w:rFonts w:ascii="DepCentury Old Style" w:hAnsi="DepCentury Old Style"/>
        </w:rPr>
        <w:t>pensjonen til medlemmer av offentlige tjenestepensjonsordninger som er uføre, ikke bl</w:t>
      </w:r>
      <w:r w:rsidR="00477C8F">
        <w:rPr>
          <w:rFonts w:ascii="DepCentury Old Style" w:hAnsi="DepCentury Old Style"/>
        </w:rPr>
        <w:t>e</w:t>
      </w:r>
      <w:r w:rsidR="00113E13">
        <w:rPr>
          <w:rFonts w:ascii="DepCentury Old Style" w:hAnsi="DepCentury Old Style"/>
        </w:rPr>
        <w:t xml:space="preserve"> skjermet som forutsatt. </w:t>
      </w:r>
      <w:r w:rsidR="008C19F7">
        <w:rPr>
          <w:rFonts w:ascii="DepCentury Old Style" w:hAnsi="DepCentury Old Style"/>
        </w:rPr>
        <w:t xml:space="preserve">Departementet foreslår derfor at </w:t>
      </w:r>
      <w:r w:rsidR="00C96C8A">
        <w:rPr>
          <w:rFonts w:ascii="DepCentury Old Style" w:hAnsi="DepCentury Old Style"/>
        </w:rPr>
        <w:t xml:space="preserve">alderspensjon fra offentlige tjenestepensjonsordninger ikke skal samordnes med </w:t>
      </w:r>
      <w:r w:rsidR="008C19F7">
        <w:rPr>
          <w:rFonts w:ascii="DepCentury Old Style" w:hAnsi="DepCentury Old Style"/>
        </w:rPr>
        <w:t xml:space="preserve">skjermingstillegget </w:t>
      </w:r>
      <w:r w:rsidR="00C96C8A">
        <w:rPr>
          <w:rFonts w:ascii="DepCentury Old Style" w:hAnsi="DepCentury Old Style"/>
        </w:rPr>
        <w:t>til uføres</w:t>
      </w:r>
      <w:r w:rsidR="008C19F7">
        <w:rPr>
          <w:rFonts w:ascii="DepCentury Old Style" w:hAnsi="DepCentury Old Style"/>
        </w:rPr>
        <w:t xml:space="preserve"> </w:t>
      </w:r>
      <w:r w:rsidR="00C96C8A">
        <w:rPr>
          <w:rFonts w:ascii="DepCentury Old Style" w:hAnsi="DepCentury Old Style"/>
        </w:rPr>
        <w:t xml:space="preserve">alderspensjon fra </w:t>
      </w:r>
      <w:r w:rsidR="008C19F7">
        <w:rPr>
          <w:rFonts w:ascii="DepCentury Old Style" w:hAnsi="DepCentury Old Style"/>
        </w:rPr>
        <w:t>folketrygden.</w:t>
      </w:r>
    </w:p>
    <w:p w:rsidR="006A699C" w:rsidRDefault="006A699C" w:rsidP="008601D1">
      <w:pPr>
        <w:rPr>
          <w:rFonts w:ascii="DepCentury Old Style" w:hAnsi="DepCentury Old Style"/>
        </w:rPr>
      </w:pPr>
    </w:p>
    <w:p w:rsidR="006A699C" w:rsidRDefault="006E1443" w:rsidP="008601D1">
      <w:pPr>
        <w:rPr>
          <w:rFonts w:ascii="DepCentury Old Style" w:hAnsi="DepCentury Old Style"/>
        </w:rPr>
      </w:pPr>
      <w:r>
        <w:rPr>
          <w:rFonts w:ascii="DepCentury Old Style" w:hAnsi="DepCentury Old Style"/>
        </w:rPr>
        <w:t>D</w:t>
      </w:r>
      <w:r w:rsidR="006A699C">
        <w:rPr>
          <w:rFonts w:ascii="DepCentury Old Style" w:hAnsi="DepCentury Old Style"/>
        </w:rPr>
        <w:t>en individuelle garantien for opptjente rettigheter i offentlige tjenestepensjonsordninger</w:t>
      </w:r>
      <w:r>
        <w:rPr>
          <w:rFonts w:ascii="DepCentury Old Style" w:hAnsi="DepCentury Old Style"/>
        </w:rPr>
        <w:t xml:space="preserve"> </w:t>
      </w:r>
      <w:r w:rsidR="00A03C37">
        <w:rPr>
          <w:rFonts w:ascii="DepCentury Old Style" w:hAnsi="DepCentury Old Style"/>
        </w:rPr>
        <w:t xml:space="preserve">etter Lov om Statens pensjonskasse § 24 a, </w:t>
      </w:r>
      <w:r>
        <w:rPr>
          <w:rFonts w:ascii="DepCentury Old Style" w:hAnsi="DepCentury Old Style"/>
        </w:rPr>
        <w:t>prøves mot alderspensjon fra folketrygden og samordnet tjenestepensjon etter levealdersjusteringen. Skjermingstillegget er en del av alderspensjon fra folketrygden og inngå</w:t>
      </w:r>
      <w:r w:rsidR="00A03C37">
        <w:rPr>
          <w:rFonts w:ascii="DepCentury Old Style" w:hAnsi="DepCentury Old Style"/>
        </w:rPr>
        <w:t>r</w:t>
      </w:r>
      <w:r>
        <w:rPr>
          <w:rFonts w:ascii="DepCentury Old Style" w:hAnsi="DepCentury Old Style"/>
        </w:rPr>
        <w:t xml:space="preserve"> </w:t>
      </w:r>
      <w:r w:rsidR="00A03C37">
        <w:rPr>
          <w:rFonts w:ascii="DepCentury Old Style" w:hAnsi="DepCentury Old Style"/>
        </w:rPr>
        <w:t xml:space="preserve">dermed </w:t>
      </w:r>
      <w:r>
        <w:rPr>
          <w:rFonts w:ascii="DepCentury Old Style" w:hAnsi="DepCentury Old Style"/>
        </w:rPr>
        <w:t>i prøvingen av den individuelle garantien.</w:t>
      </w:r>
    </w:p>
    <w:p w:rsidR="008601D1" w:rsidRDefault="008601D1" w:rsidP="008601D1">
      <w:pPr>
        <w:rPr>
          <w:rFonts w:ascii="DepCentury Old Style" w:hAnsi="DepCentury Old Style"/>
        </w:rPr>
      </w:pPr>
    </w:p>
    <w:p w:rsidR="00E937B7" w:rsidRDefault="00E937B7" w:rsidP="002156B1">
      <w:pPr>
        <w:rPr>
          <w:rFonts w:ascii="DepCentury Old Style" w:hAnsi="DepCentury Old Style"/>
        </w:rPr>
      </w:pPr>
      <w:r>
        <w:rPr>
          <w:rFonts w:ascii="DepCentury Old Style" w:hAnsi="DepCentury Old Style"/>
        </w:rPr>
        <w:t>Uførepensjon</w:t>
      </w:r>
      <w:r w:rsidR="008C19F7">
        <w:rPr>
          <w:rFonts w:ascii="DepCentury Old Style" w:hAnsi="DepCentury Old Style"/>
        </w:rPr>
        <w:t xml:space="preserve"> fra offentlige tjenestepensjonsordninger </w:t>
      </w:r>
      <w:r w:rsidR="00113E13">
        <w:rPr>
          <w:rFonts w:ascii="DepCentury Old Style" w:hAnsi="DepCentury Old Style"/>
        </w:rPr>
        <w:t xml:space="preserve">ytes fram til aldersgrensen og </w:t>
      </w:r>
      <w:r w:rsidR="008C19F7">
        <w:rPr>
          <w:rFonts w:ascii="DepCentury Old Style" w:hAnsi="DepCentury Old Style"/>
        </w:rPr>
        <w:t>levealdersjusteres ikke. Uføre med offentlig tjenestepensjon omfattes først av leve</w:t>
      </w:r>
      <w:r w:rsidR="00B427F0">
        <w:rPr>
          <w:rFonts w:ascii="DepCentury Old Style" w:hAnsi="DepCentury Old Style"/>
        </w:rPr>
        <w:softHyphen/>
      </w:r>
      <w:r w:rsidR="008C19F7">
        <w:rPr>
          <w:rFonts w:ascii="DepCentury Old Style" w:hAnsi="DepCentury Old Style"/>
        </w:rPr>
        <w:t>alders</w:t>
      </w:r>
      <w:r w:rsidR="00B427F0">
        <w:rPr>
          <w:rFonts w:ascii="DepCentury Old Style" w:hAnsi="DepCentury Old Style"/>
        </w:rPr>
        <w:softHyphen/>
      </w:r>
      <w:r w:rsidR="008C19F7">
        <w:rPr>
          <w:rFonts w:ascii="DepCentury Old Style" w:hAnsi="DepCentury Old Style"/>
        </w:rPr>
        <w:t>justeringen når uførepensjonen opphører og de overføres til alderspensjon.</w:t>
      </w:r>
      <w:r w:rsidR="00D871C7">
        <w:rPr>
          <w:rFonts w:ascii="DepCentury Old Style" w:hAnsi="DepCentury Old Style"/>
        </w:rPr>
        <w:t xml:space="preserve"> Aldersgrensen er som hovedregel 70 år, men er satt lavere i enkelte yrker. </w:t>
      </w:r>
      <w:r w:rsidR="00C410AF">
        <w:rPr>
          <w:rFonts w:ascii="DepCentury Old Style" w:hAnsi="DepCentury Old Style"/>
        </w:rPr>
        <w:t xml:space="preserve">Personer som har en </w:t>
      </w:r>
      <w:r w:rsidR="00D871C7">
        <w:rPr>
          <w:rFonts w:ascii="DepCentury Old Style" w:hAnsi="DepCentury Old Style"/>
        </w:rPr>
        <w:t>aldersgrense</w:t>
      </w:r>
      <w:r w:rsidR="00C410AF">
        <w:rPr>
          <w:rFonts w:ascii="DepCentury Old Style" w:hAnsi="DepCentury Old Style"/>
        </w:rPr>
        <w:t xml:space="preserve"> på</w:t>
      </w:r>
      <w:r w:rsidR="00D871C7">
        <w:rPr>
          <w:rFonts w:ascii="DepCentury Old Style" w:hAnsi="DepCentury Old Style"/>
        </w:rPr>
        <w:t xml:space="preserve"> 70 år, </w:t>
      </w:r>
      <w:r w:rsidR="00C80916">
        <w:rPr>
          <w:rFonts w:ascii="DepCentury Old Style" w:hAnsi="DepCentury Old Style"/>
        </w:rPr>
        <w:t xml:space="preserve">mottar en levealdersjustert alderspensjon </w:t>
      </w:r>
      <w:r w:rsidR="00477C8F">
        <w:rPr>
          <w:rFonts w:ascii="DepCentury Old Style" w:hAnsi="DepCentury Old Style"/>
        </w:rPr>
        <w:t>fra folke</w:t>
      </w:r>
      <w:r w:rsidR="00B427F0">
        <w:rPr>
          <w:rFonts w:ascii="DepCentury Old Style" w:hAnsi="DepCentury Old Style"/>
        </w:rPr>
        <w:softHyphen/>
      </w:r>
      <w:r w:rsidR="00477C8F">
        <w:rPr>
          <w:rFonts w:ascii="DepCentury Old Style" w:hAnsi="DepCentury Old Style"/>
        </w:rPr>
        <w:t xml:space="preserve">trygden </w:t>
      </w:r>
      <w:r w:rsidR="00C80916">
        <w:rPr>
          <w:rFonts w:ascii="DepCentury Old Style" w:hAnsi="DepCentury Old Style"/>
        </w:rPr>
        <w:t xml:space="preserve">fra fylte 67 år, men </w:t>
      </w:r>
      <w:r w:rsidR="00477C8F">
        <w:rPr>
          <w:rFonts w:ascii="DepCentury Old Style" w:hAnsi="DepCentury Old Style"/>
        </w:rPr>
        <w:t>brutto tjeneste</w:t>
      </w:r>
      <w:r w:rsidR="00C80916">
        <w:rPr>
          <w:rFonts w:ascii="DepCentury Old Style" w:hAnsi="DepCentury Old Style"/>
        </w:rPr>
        <w:t xml:space="preserve">pensjon blir ikke levealdersjustert før </w:t>
      </w:r>
      <w:r w:rsidR="00C410AF">
        <w:rPr>
          <w:rFonts w:ascii="DepCentury Old Style" w:hAnsi="DepCentury Old Style"/>
        </w:rPr>
        <w:t xml:space="preserve">de </w:t>
      </w:r>
      <w:r w:rsidR="00B427F0">
        <w:rPr>
          <w:rFonts w:ascii="DepCentury Old Style" w:hAnsi="DepCentury Old Style"/>
        </w:rPr>
        <w:t xml:space="preserve">uføre </w:t>
      </w:r>
      <w:r w:rsidR="00C410AF">
        <w:rPr>
          <w:rFonts w:ascii="DepCentury Old Style" w:hAnsi="DepCentury Old Style"/>
        </w:rPr>
        <w:t xml:space="preserve">blir overført til alderspensjon ved </w:t>
      </w:r>
      <w:r w:rsidR="00C80916">
        <w:rPr>
          <w:rFonts w:ascii="DepCentury Old Style" w:hAnsi="DepCentury Old Style"/>
        </w:rPr>
        <w:t>fylte 70 år. Siden samlet pensjon ikke blir redusert ved 67 å</w:t>
      </w:r>
      <w:r w:rsidR="008A5991">
        <w:rPr>
          <w:rFonts w:ascii="DepCentury Old Style" w:hAnsi="DepCentury Old Style"/>
        </w:rPr>
        <w:t xml:space="preserve">r, er det </w:t>
      </w:r>
      <w:r w:rsidR="00736CA5">
        <w:rPr>
          <w:rFonts w:ascii="DepCentury Old Style" w:hAnsi="DepCentury Old Style"/>
        </w:rPr>
        <w:t xml:space="preserve">heller </w:t>
      </w:r>
      <w:r w:rsidR="008A5991">
        <w:rPr>
          <w:rFonts w:ascii="DepCentury Old Style" w:hAnsi="DepCentury Old Style"/>
        </w:rPr>
        <w:t xml:space="preserve">ikke </w:t>
      </w:r>
      <w:r w:rsidR="00B427F0">
        <w:rPr>
          <w:rFonts w:ascii="DepCentury Old Style" w:hAnsi="DepCentury Old Style"/>
        </w:rPr>
        <w:t>noe</w:t>
      </w:r>
      <w:r w:rsidR="008A5991">
        <w:rPr>
          <w:rFonts w:ascii="DepCentury Old Style" w:hAnsi="DepCentury Old Style"/>
        </w:rPr>
        <w:t xml:space="preserve"> behov for et tillegg i pensjonen for å skjerme for levealdersjusteringen. Departementet foreslår derfor at uførepensjon fra offentlige tjenestepensjonsordninger</w:t>
      </w:r>
      <w:r w:rsidR="00C96C8A" w:rsidRPr="00C96C8A">
        <w:rPr>
          <w:rFonts w:ascii="DepCentury Old Style" w:hAnsi="DepCentury Old Style"/>
        </w:rPr>
        <w:t xml:space="preserve"> </w:t>
      </w:r>
      <w:r w:rsidR="00C96C8A">
        <w:rPr>
          <w:rFonts w:ascii="DepCentury Old Style" w:hAnsi="DepCentury Old Style"/>
        </w:rPr>
        <w:t>skal samordnes med skjermingstillegget til uføres alderspensjon fra folketrygden</w:t>
      </w:r>
      <w:r w:rsidR="008A5991">
        <w:rPr>
          <w:rFonts w:ascii="DepCentury Old Style" w:hAnsi="DepCentury Old Style"/>
        </w:rPr>
        <w:t>.</w:t>
      </w:r>
    </w:p>
    <w:p w:rsidR="00E937B7" w:rsidRDefault="00E937B7" w:rsidP="002156B1">
      <w:pPr>
        <w:rPr>
          <w:rFonts w:ascii="DepCentury Old Style" w:hAnsi="DepCentury Old Style"/>
        </w:rPr>
      </w:pPr>
    </w:p>
    <w:p w:rsidR="002156B1" w:rsidRDefault="00E937B7" w:rsidP="00E937B7">
      <w:pPr>
        <w:rPr>
          <w:rFonts w:ascii="DepCentury Old Style" w:hAnsi="DepCentury Old Style"/>
        </w:rPr>
      </w:pPr>
      <w:r>
        <w:rPr>
          <w:rFonts w:ascii="DepCentury Old Style" w:hAnsi="DepCentury Old Style"/>
        </w:rPr>
        <w:t>Personskadetrygdene</w:t>
      </w:r>
      <w:r w:rsidR="002156B1" w:rsidRPr="002156B1">
        <w:rPr>
          <w:rFonts w:ascii="DepCentury Old Style" w:hAnsi="DepCentury Old Style"/>
        </w:rPr>
        <w:t xml:space="preserve"> </w:t>
      </w:r>
      <w:r w:rsidR="00161B75">
        <w:rPr>
          <w:rFonts w:ascii="DepCentury Old Style" w:hAnsi="DepCentury Old Style"/>
        </w:rPr>
        <w:t xml:space="preserve">yter pensjon etter </w:t>
      </w:r>
      <w:proofErr w:type="spellStart"/>
      <w:r w:rsidR="00161B75">
        <w:rPr>
          <w:rFonts w:ascii="DepCentury Old Style" w:hAnsi="DepCentury Old Style"/>
        </w:rPr>
        <w:t>særlovgivningen</w:t>
      </w:r>
      <w:proofErr w:type="spellEnd"/>
      <w:r w:rsidR="00161B75">
        <w:rPr>
          <w:rFonts w:ascii="DepCentury Old Style" w:hAnsi="DepCentury Old Style"/>
        </w:rPr>
        <w:t xml:space="preserve"> o</w:t>
      </w:r>
      <w:r w:rsidR="00291285">
        <w:rPr>
          <w:rFonts w:ascii="DepCentury Old Style" w:hAnsi="DepCentury Old Style"/>
        </w:rPr>
        <w:t>m</w:t>
      </w:r>
      <w:r w:rsidR="00161B75">
        <w:rPr>
          <w:rFonts w:ascii="DepCentury Old Style" w:hAnsi="DepCentury Old Style"/>
        </w:rPr>
        <w:t xml:space="preserve"> yrkesskadetrygd og krigspensjonering. </w:t>
      </w:r>
      <w:r w:rsidR="00610D49">
        <w:rPr>
          <w:rFonts w:ascii="DepCentury Old Style" w:hAnsi="DepCentury Old Style"/>
        </w:rPr>
        <w:t xml:space="preserve">Personskadetrygdene samordnes med pensjoner fra offentlige tjenestepensjonsordninger, folketrygden og avtalefestet pensjon. </w:t>
      </w:r>
      <w:r w:rsidR="00161B75">
        <w:rPr>
          <w:rFonts w:ascii="DepCentury Old Style" w:hAnsi="DepCentury Old Style"/>
        </w:rPr>
        <w:t>De aller fleste som i dag mottar pensjon fra personskadetrygdene er eldre enn de årskullene som omfattes av skjermingstillegget i folketrygdens alderspensjon. De</w:t>
      </w:r>
      <w:r w:rsidR="00291285">
        <w:rPr>
          <w:rFonts w:ascii="DepCentury Old Style" w:hAnsi="DepCentury Old Style"/>
        </w:rPr>
        <w:t>t</w:t>
      </w:r>
      <w:r w:rsidR="00161B75">
        <w:rPr>
          <w:rFonts w:ascii="DepCentury Old Style" w:hAnsi="DepCentury Old Style"/>
        </w:rPr>
        <w:t xml:space="preserve"> vil likevel kunne forekomme </w:t>
      </w:r>
      <w:r w:rsidR="00161B75">
        <w:rPr>
          <w:rFonts w:ascii="DepCentury Old Style" w:hAnsi="DepCentury Old Style"/>
        </w:rPr>
        <w:lastRenderedPageBreak/>
        <w:t>enkelte tilfeller av uføre i årskullene 1944–1951 som mottar p</w:t>
      </w:r>
      <w:r w:rsidR="00610D49">
        <w:rPr>
          <w:rFonts w:ascii="DepCentury Old Style" w:hAnsi="DepCentury Old Style"/>
        </w:rPr>
        <w:t>ensjon fra personskade</w:t>
      </w:r>
      <w:r w:rsidR="00B427F0">
        <w:rPr>
          <w:rFonts w:ascii="DepCentury Old Style" w:hAnsi="DepCentury Old Style"/>
        </w:rPr>
        <w:softHyphen/>
      </w:r>
      <w:r w:rsidR="00610D49">
        <w:rPr>
          <w:rFonts w:ascii="DepCentury Old Style" w:hAnsi="DepCentury Old Style"/>
        </w:rPr>
        <w:t>trygdene. Derfor må det fastsettes regler for hvordan personskadetrygdene</w:t>
      </w:r>
      <w:r w:rsidR="008D081C">
        <w:rPr>
          <w:rFonts w:ascii="DepCentury Old Style" w:hAnsi="DepCentury Old Style"/>
        </w:rPr>
        <w:t xml:space="preserve"> skal samordnes med skjermingstillegget</w:t>
      </w:r>
      <w:r w:rsidR="00610D49">
        <w:rPr>
          <w:rFonts w:ascii="DepCentury Old Style" w:hAnsi="DepCentury Old Style"/>
        </w:rPr>
        <w:t xml:space="preserve">. Departementet viser til at personskadetrygdene </w:t>
      </w:r>
      <w:r w:rsidR="00B97FBD">
        <w:rPr>
          <w:rFonts w:ascii="DepCentury Old Style" w:hAnsi="DepCentury Old Style"/>
        </w:rPr>
        <w:t xml:space="preserve">ikke levealdersjusteres og at uføre som får pensjon fra disse ordningene dermed ikke har </w:t>
      </w:r>
      <w:r w:rsidR="00291285">
        <w:rPr>
          <w:rFonts w:ascii="DepCentury Old Style" w:hAnsi="DepCentury Old Style"/>
        </w:rPr>
        <w:t xml:space="preserve">noe </w:t>
      </w:r>
      <w:r w:rsidR="00B97FBD">
        <w:rPr>
          <w:rFonts w:ascii="DepCentury Old Style" w:hAnsi="DepCentury Old Style"/>
        </w:rPr>
        <w:t xml:space="preserve">behov for skjerming fra levealdersjusteringen. </w:t>
      </w:r>
      <w:r w:rsidR="00610D49">
        <w:rPr>
          <w:rFonts w:ascii="DepCentury Old Style" w:hAnsi="DepCentury Old Style"/>
        </w:rPr>
        <w:t xml:space="preserve">Departementet foreslår </w:t>
      </w:r>
      <w:r w:rsidR="00736CA5">
        <w:rPr>
          <w:rFonts w:ascii="DepCentury Old Style" w:hAnsi="DepCentury Old Style"/>
        </w:rPr>
        <w:t xml:space="preserve">derfor </w:t>
      </w:r>
      <w:r w:rsidR="00610D49">
        <w:rPr>
          <w:rFonts w:ascii="DepCentury Old Style" w:hAnsi="DepCentury Old Style"/>
        </w:rPr>
        <w:t>at personskadetrygdene</w:t>
      </w:r>
      <w:r w:rsidR="00C96C8A" w:rsidRPr="00C96C8A">
        <w:rPr>
          <w:rFonts w:ascii="DepCentury Old Style" w:hAnsi="DepCentury Old Style"/>
        </w:rPr>
        <w:t xml:space="preserve"> </w:t>
      </w:r>
      <w:r w:rsidR="00C96C8A">
        <w:rPr>
          <w:rFonts w:ascii="DepCentury Old Style" w:hAnsi="DepCentury Old Style"/>
        </w:rPr>
        <w:t>skal samordnes med skjermingstillegget til uføres alderspensjon fra folketrygden</w:t>
      </w:r>
      <w:r w:rsidR="00610D49">
        <w:rPr>
          <w:rFonts w:ascii="DepCentury Old Style" w:hAnsi="DepCentury Old Style"/>
        </w:rPr>
        <w:t>.</w:t>
      </w:r>
    </w:p>
    <w:p w:rsidR="00C410AF" w:rsidRDefault="00C410AF" w:rsidP="00E937B7">
      <w:pPr>
        <w:rPr>
          <w:rFonts w:ascii="DepCentury Old Style" w:hAnsi="DepCentury Old Style"/>
        </w:rPr>
      </w:pPr>
    </w:p>
    <w:p w:rsidR="00C410AF" w:rsidRDefault="00C410AF" w:rsidP="00E937B7">
      <w:pPr>
        <w:rPr>
          <w:rFonts w:ascii="DepCentury Old Style" w:hAnsi="DepCentury Old Style"/>
        </w:rPr>
      </w:pPr>
      <w:r>
        <w:rPr>
          <w:rFonts w:ascii="DepCentury Old Style" w:hAnsi="DepCentury Old Style"/>
        </w:rPr>
        <w:t>Enke- og enkemannspensjoner fra offentlig tjenestepensjonsordning er som utgangspunkt netto pensjonsytelser som ikke skal samordnes med ytelser fra folketrygden. Det er imidlertid fortsatt noen enker og enkemenn som etter en overgangsordning har rett til bruttopensjon</w:t>
      </w:r>
      <w:r w:rsidR="00291285">
        <w:rPr>
          <w:rFonts w:ascii="DepCentury Old Style" w:hAnsi="DepCentury Old Style"/>
        </w:rPr>
        <w:t>.</w:t>
      </w:r>
      <w:r>
        <w:rPr>
          <w:rFonts w:ascii="DepCentury Old Style" w:hAnsi="DepCentury Old Style"/>
        </w:rPr>
        <w:t xml:space="preserve"> </w:t>
      </w:r>
      <w:r w:rsidR="00291285">
        <w:rPr>
          <w:rFonts w:ascii="DepCentury Old Style" w:hAnsi="DepCentury Old Style"/>
        </w:rPr>
        <w:t xml:space="preserve">Denne </w:t>
      </w:r>
      <w:r>
        <w:rPr>
          <w:rFonts w:ascii="DepCentury Old Style" w:hAnsi="DepCentury Old Style"/>
        </w:rPr>
        <w:t xml:space="preserve">skal samordnes med blant annet pensjoner fra folketrygden. Slike </w:t>
      </w:r>
      <w:r w:rsidR="00291285">
        <w:rPr>
          <w:rFonts w:ascii="DepCentury Old Style" w:hAnsi="DepCentury Old Style"/>
        </w:rPr>
        <w:t>brutto</w:t>
      </w:r>
      <w:r>
        <w:rPr>
          <w:rFonts w:ascii="DepCentury Old Style" w:hAnsi="DepCentury Old Style"/>
        </w:rPr>
        <w:t>pensjoner levealdersjusteres ikke</w:t>
      </w:r>
      <w:r w:rsidR="00291285">
        <w:rPr>
          <w:rFonts w:ascii="DepCentury Old Style" w:hAnsi="DepCentury Old Style"/>
        </w:rPr>
        <w:t>,</w:t>
      </w:r>
      <w:r>
        <w:rPr>
          <w:rFonts w:ascii="DepCentury Old Style" w:hAnsi="DepCentury Old Style"/>
        </w:rPr>
        <w:t xml:space="preserve"> og departementet foreslår derfor at brutto enke- og enkemannspensjon fra offentlig tjenestepensjonsordning</w:t>
      </w:r>
      <w:r w:rsidR="00C96C8A" w:rsidRPr="00C96C8A">
        <w:rPr>
          <w:rFonts w:ascii="DepCentury Old Style" w:hAnsi="DepCentury Old Style"/>
        </w:rPr>
        <w:t xml:space="preserve"> </w:t>
      </w:r>
      <w:r w:rsidR="00C96C8A">
        <w:rPr>
          <w:rFonts w:ascii="DepCentury Old Style" w:hAnsi="DepCentury Old Style"/>
        </w:rPr>
        <w:t>skal samordnes med skjermingstillegget til uføres alderspensjon fra folketrygden</w:t>
      </w:r>
      <w:r>
        <w:rPr>
          <w:rFonts w:ascii="DepCentury Old Style" w:hAnsi="DepCentury Old Style"/>
        </w:rPr>
        <w:t>.</w:t>
      </w:r>
    </w:p>
    <w:p w:rsidR="00B427F0" w:rsidRPr="002156B1" w:rsidRDefault="00B427F0" w:rsidP="00E937B7">
      <w:pPr>
        <w:rPr>
          <w:rFonts w:ascii="DepCentury Old Style" w:hAnsi="DepCentury Old Style"/>
        </w:rPr>
      </w:pPr>
    </w:p>
    <w:sectPr w:rsidR="00B427F0" w:rsidRPr="002156B1" w:rsidSect="00636C93">
      <w:footerReference w:type="even" r:id="rId7"/>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16" w:rsidRDefault="00D25616">
      <w:r>
        <w:separator/>
      </w:r>
    </w:p>
  </w:endnote>
  <w:endnote w:type="continuationSeparator" w:id="0">
    <w:p w:rsidR="00D25616" w:rsidRDefault="00D25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5A" w:rsidRDefault="00950F5A" w:rsidP="002235B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950F5A" w:rsidRDefault="00950F5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F5A" w:rsidRDefault="00950F5A" w:rsidP="002235B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2B2CBB">
      <w:rPr>
        <w:rStyle w:val="Sidetall"/>
        <w:noProof/>
      </w:rPr>
      <w:t>2</w:t>
    </w:r>
    <w:r>
      <w:rPr>
        <w:rStyle w:val="Sidetall"/>
      </w:rPr>
      <w:fldChar w:fldCharType="end"/>
    </w:r>
  </w:p>
  <w:p w:rsidR="00950F5A" w:rsidRDefault="00950F5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16" w:rsidRDefault="00D25616">
      <w:r>
        <w:separator/>
      </w:r>
    </w:p>
  </w:footnote>
  <w:footnote w:type="continuationSeparator" w:id="0">
    <w:p w:rsidR="00D25616" w:rsidRDefault="00D25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12CD"/>
    <w:multiLevelType w:val="hybridMultilevel"/>
    <w:tmpl w:val="36608108"/>
    <w:lvl w:ilvl="0" w:tplc="0414000F">
      <w:start w:val="4"/>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250E3A64"/>
    <w:multiLevelType w:val="hybridMultilevel"/>
    <w:tmpl w:val="B0925E6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6FB2C9C"/>
    <w:multiLevelType w:val="multilevel"/>
    <w:tmpl w:val="47200E02"/>
    <w:lvl w:ilvl="0">
      <w:start w:val="1"/>
      <w:numFmt w:val="decimal"/>
      <w:pStyle w:val="Overskrift1"/>
      <w:lvlText w:val="%1."/>
      <w:lvlJc w:val="left"/>
      <w:pPr>
        <w:ind w:left="720" w:hanging="360"/>
      </w:pPr>
      <w:rPr>
        <w:rFonts w:hint="default"/>
      </w:rPr>
    </w:lvl>
    <w:lvl w:ilvl="1">
      <w:start w:val="2"/>
      <w:numFmt w:val="decimal"/>
      <w:isLgl/>
      <w:lvlText w:val="%1.%2"/>
      <w:lvlJc w:val="left"/>
      <w:pPr>
        <w:ind w:left="689" w:hanging="40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15A6BB5"/>
    <w:multiLevelType w:val="hybridMultilevel"/>
    <w:tmpl w:val="BB147F5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66424E5"/>
    <w:multiLevelType w:val="multilevel"/>
    <w:tmpl w:val="4846100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i w:val="0"/>
      </w:rPr>
    </w:lvl>
    <w:lvl w:ilvl="2">
      <w:start w:val="1"/>
      <w:numFmt w:val="decimal"/>
      <w:pStyle w:val="Overskrift4"/>
      <w:lvlText w:val="%1.%2.%3"/>
      <w:lvlJc w:val="left"/>
      <w:pPr>
        <w:tabs>
          <w:tab w:val="num" w:pos="567"/>
        </w:tabs>
        <w:ind w:left="567" w:hanging="851"/>
      </w:pPr>
      <w:rPr>
        <w:rFonts w:hint="default"/>
      </w:rPr>
    </w:lvl>
    <w:lvl w:ilvl="3">
      <w:start w:val="1"/>
      <w:numFmt w:val="decimal"/>
      <w:lvlText w:val="%1.%2.%3.%4."/>
      <w:lvlJc w:val="left"/>
      <w:pPr>
        <w:tabs>
          <w:tab w:val="num" w:pos="2596"/>
        </w:tabs>
        <w:ind w:left="1444" w:hanging="648"/>
      </w:pPr>
      <w:rPr>
        <w:rFonts w:hint="default"/>
      </w:rPr>
    </w:lvl>
    <w:lvl w:ilvl="4">
      <w:start w:val="1"/>
      <w:numFmt w:val="decimal"/>
      <w:lvlText w:val="%1.%2.%3.%4.%5."/>
      <w:lvlJc w:val="left"/>
      <w:pPr>
        <w:tabs>
          <w:tab w:val="num" w:pos="3316"/>
        </w:tabs>
        <w:ind w:left="1948" w:hanging="792"/>
      </w:pPr>
      <w:rPr>
        <w:rFonts w:hint="default"/>
      </w:rPr>
    </w:lvl>
    <w:lvl w:ilvl="5">
      <w:start w:val="1"/>
      <w:numFmt w:val="decimal"/>
      <w:lvlText w:val="%1.%2.%3.%4.%5.%6."/>
      <w:lvlJc w:val="left"/>
      <w:pPr>
        <w:tabs>
          <w:tab w:val="num" w:pos="4396"/>
        </w:tabs>
        <w:ind w:left="2452" w:hanging="936"/>
      </w:pPr>
      <w:rPr>
        <w:rFonts w:hint="default"/>
      </w:rPr>
    </w:lvl>
    <w:lvl w:ilvl="6">
      <w:start w:val="1"/>
      <w:numFmt w:val="decimal"/>
      <w:lvlText w:val="%1.%2.%3.%4.%5.%6.%7."/>
      <w:lvlJc w:val="left"/>
      <w:pPr>
        <w:tabs>
          <w:tab w:val="num" w:pos="5116"/>
        </w:tabs>
        <w:ind w:left="2956" w:hanging="1080"/>
      </w:pPr>
      <w:rPr>
        <w:rFonts w:hint="default"/>
      </w:rPr>
    </w:lvl>
    <w:lvl w:ilvl="7">
      <w:start w:val="1"/>
      <w:numFmt w:val="decimal"/>
      <w:lvlText w:val="%1.%2.%3.%4.%5.%6.%7.%8."/>
      <w:lvlJc w:val="left"/>
      <w:pPr>
        <w:tabs>
          <w:tab w:val="num" w:pos="5836"/>
        </w:tabs>
        <w:ind w:left="3460" w:hanging="1224"/>
      </w:pPr>
      <w:rPr>
        <w:rFonts w:hint="default"/>
      </w:rPr>
    </w:lvl>
    <w:lvl w:ilvl="8">
      <w:start w:val="1"/>
      <w:numFmt w:val="decimal"/>
      <w:lvlText w:val="%1.%2.%3.%4.%5.%6.%7.%8.%9."/>
      <w:lvlJc w:val="left"/>
      <w:pPr>
        <w:tabs>
          <w:tab w:val="num" w:pos="6556"/>
        </w:tabs>
        <w:ind w:left="4036" w:hanging="1440"/>
      </w:pPr>
      <w:rPr>
        <w:rFonts w:hint="default"/>
      </w:rPr>
    </w:lvl>
  </w:abstractNum>
  <w:abstractNum w:abstractNumId="5">
    <w:nsid w:val="4E955E16"/>
    <w:multiLevelType w:val="hybridMultilevel"/>
    <w:tmpl w:val="887434B6"/>
    <w:lvl w:ilvl="0" w:tplc="04140001">
      <w:start w:val="1"/>
      <w:numFmt w:val="decimal"/>
      <w:lvlText w:val="%1."/>
      <w:lvlJc w:val="left"/>
      <w:pPr>
        <w:ind w:left="720" w:hanging="360"/>
      </w:pPr>
    </w:lvl>
    <w:lvl w:ilvl="1" w:tplc="04140003" w:tentative="1">
      <w:start w:val="1"/>
      <w:numFmt w:val="lowerLetter"/>
      <w:lvlText w:val="%2."/>
      <w:lvlJc w:val="left"/>
      <w:pPr>
        <w:ind w:left="1440" w:hanging="360"/>
      </w:pPr>
    </w:lvl>
    <w:lvl w:ilvl="2" w:tplc="04140005" w:tentative="1">
      <w:start w:val="1"/>
      <w:numFmt w:val="lowerRoman"/>
      <w:lvlText w:val="%3."/>
      <w:lvlJc w:val="right"/>
      <w:pPr>
        <w:ind w:left="2160" w:hanging="180"/>
      </w:pPr>
    </w:lvl>
    <w:lvl w:ilvl="3" w:tplc="04140001" w:tentative="1">
      <w:start w:val="1"/>
      <w:numFmt w:val="decimal"/>
      <w:lvlText w:val="%4."/>
      <w:lvlJc w:val="left"/>
      <w:pPr>
        <w:ind w:left="2880" w:hanging="360"/>
      </w:pPr>
    </w:lvl>
    <w:lvl w:ilvl="4" w:tplc="04140003" w:tentative="1">
      <w:start w:val="1"/>
      <w:numFmt w:val="lowerLetter"/>
      <w:lvlText w:val="%5."/>
      <w:lvlJc w:val="left"/>
      <w:pPr>
        <w:ind w:left="3600" w:hanging="360"/>
      </w:pPr>
    </w:lvl>
    <w:lvl w:ilvl="5" w:tplc="04140005" w:tentative="1">
      <w:start w:val="1"/>
      <w:numFmt w:val="lowerRoman"/>
      <w:lvlText w:val="%6."/>
      <w:lvlJc w:val="right"/>
      <w:pPr>
        <w:ind w:left="4320" w:hanging="180"/>
      </w:pPr>
    </w:lvl>
    <w:lvl w:ilvl="6" w:tplc="04140001" w:tentative="1">
      <w:start w:val="1"/>
      <w:numFmt w:val="decimal"/>
      <w:lvlText w:val="%7."/>
      <w:lvlJc w:val="left"/>
      <w:pPr>
        <w:ind w:left="5040" w:hanging="360"/>
      </w:pPr>
    </w:lvl>
    <w:lvl w:ilvl="7" w:tplc="04140003" w:tentative="1">
      <w:start w:val="1"/>
      <w:numFmt w:val="lowerLetter"/>
      <w:lvlText w:val="%8."/>
      <w:lvlJc w:val="left"/>
      <w:pPr>
        <w:ind w:left="5760" w:hanging="360"/>
      </w:pPr>
    </w:lvl>
    <w:lvl w:ilvl="8" w:tplc="04140005" w:tentative="1">
      <w:start w:val="1"/>
      <w:numFmt w:val="lowerRoman"/>
      <w:lvlText w:val="%9."/>
      <w:lvlJc w:val="right"/>
      <w:pPr>
        <w:ind w:left="6480" w:hanging="180"/>
      </w:pPr>
    </w:lvl>
  </w:abstractNum>
  <w:abstractNum w:abstractNumId="6">
    <w:nsid w:val="51835052"/>
    <w:multiLevelType w:val="hybridMultilevel"/>
    <w:tmpl w:val="F4A2B37C"/>
    <w:lvl w:ilvl="0" w:tplc="08DC585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674A5F0F"/>
    <w:multiLevelType w:val="multilevel"/>
    <w:tmpl w:val="F69EA4C0"/>
    <w:lvl w:ilvl="0">
      <w:start w:val="1"/>
      <w:numFmt w:val="decimal"/>
      <w:pStyle w:val="Nestetliste"/>
      <w:lvlText w:val="%1."/>
      <w:lvlJc w:val="left"/>
      <w:pPr>
        <w:tabs>
          <w:tab w:val="num" w:pos="360"/>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bullet"/>
      <w:lvlText w:val="-"/>
      <w:lvlJc w:val="left"/>
      <w:pPr>
        <w:tabs>
          <w:tab w:val="num" w:pos="1440"/>
        </w:tabs>
        <w:ind w:left="1440" w:hanging="363"/>
      </w:pPr>
      <w:rPr>
        <w:rFonts w:ascii="Times New Roman" w:hAnsi="Times New Roman" w:hint="default"/>
      </w:rPr>
    </w:lvl>
    <w:lvl w:ilvl="4">
      <w:start w:val="1"/>
      <w:numFmt w:val="bullet"/>
      <w:lvlText w:val="-"/>
      <w:lvlJc w:val="left"/>
      <w:pPr>
        <w:tabs>
          <w:tab w:val="num" w:pos="1800"/>
        </w:tabs>
        <w:ind w:left="1797" w:hanging="357"/>
      </w:pPr>
    </w:lvl>
    <w:lvl w:ilvl="5">
      <w:start w:val="1"/>
      <w:numFmt w:val="bullet"/>
      <w:lvlText w:val="-"/>
      <w:lvlJc w:val="left"/>
      <w:pPr>
        <w:tabs>
          <w:tab w:val="num" w:pos="2160"/>
        </w:tabs>
        <w:ind w:left="2160" w:hanging="363"/>
      </w:pPr>
    </w:lvl>
    <w:lvl w:ilvl="6">
      <w:start w:val="1"/>
      <w:numFmt w:val="bullet"/>
      <w:lvlText w:val="-"/>
      <w:lvlJc w:val="left"/>
      <w:pPr>
        <w:tabs>
          <w:tab w:val="num" w:pos="2520"/>
        </w:tabs>
        <w:ind w:left="2517" w:hanging="357"/>
      </w:pPr>
    </w:lvl>
    <w:lvl w:ilvl="7">
      <w:start w:val="1"/>
      <w:numFmt w:val="bullet"/>
      <w:lvlText w:val="-"/>
      <w:lvlJc w:val="left"/>
      <w:pPr>
        <w:tabs>
          <w:tab w:val="num" w:pos="2880"/>
        </w:tabs>
        <w:ind w:left="2880" w:hanging="363"/>
      </w:pPr>
    </w:lvl>
    <w:lvl w:ilvl="8">
      <w:start w:val="1"/>
      <w:numFmt w:val="bullet"/>
      <w:lvlText w:val="-"/>
      <w:lvlJc w:val="left"/>
      <w:pPr>
        <w:tabs>
          <w:tab w:val="num" w:pos="3294"/>
        </w:tabs>
        <w:ind w:left="3294" w:hanging="414"/>
      </w:pPr>
    </w:lvl>
  </w:abstractNum>
  <w:num w:numId="1">
    <w:abstractNumId w:val="4"/>
  </w:num>
  <w:num w:numId="2">
    <w:abstractNumId w:val="7"/>
  </w:num>
  <w:num w:numId="3">
    <w:abstractNumId w:val="5"/>
  </w:num>
  <w:num w:numId="4">
    <w:abstractNumId w:val="1"/>
  </w:num>
  <w:num w:numId="5">
    <w:abstractNumId w:val="3"/>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6"/>
  </w:num>
  <w:num w:numId="18">
    <w:abstractNumId w:val="2"/>
  </w:num>
  <w:num w:numId="19">
    <w:abstractNumId w:val="2"/>
    <w:lvlOverride w:ilvl="0">
      <w:startOverride w:val="2"/>
    </w:lvlOverride>
    <w:lvlOverride w:ilvl="1">
      <w:startOverride w:val="1"/>
    </w:lvlOverride>
  </w:num>
  <w:num w:numId="20">
    <w:abstractNumId w:val="2"/>
    <w:lvlOverride w:ilvl="0">
      <w:startOverride w:val="3"/>
    </w:lvlOverride>
    <w:lvlOverride w:ilvl="1">
      <w:startOverride w:val="1"/>
    </w:lvlOverride>
  </w:num>
  <w:num w:numId="21">
    <w:abstractNumId w:val="2"/>
    <w:lvlOverride w:ilvl="0">
      <w:startOverride w:val="3"/>
    </w:lvlOverride>
    <w:lvlOverride w:ilvl="1">
      <w:startOverride w:val="1"/>
    </w:lvlOverride>
  </w:num>
  <w:num w:numId="22">
    <w:abstractNumId w:val="2"/>
    <w:lvlOverride w:ilvl="0">
      <w:startOverride w:val="3"/>
    </w:lvlOverride>
    <w:lvlOverride w:ilvl="1">
      <w:startOverride w:val="1"/>
    </w:lvlOverride>
  </w:num>
  <w:num w:numId="23">
    <w:abstractNumId w:val="2"/>
    <w:lvlOverride w:ilvl="0">
      <w:startOverride w:val="3"/>
    </w:lvlOverride>
    <w:lvlOverride w:ilvl="1">
      <w:startOverride w:val="1"/>
    </w:lvlOverride>
  </w:num>
  <w:num w:numId="2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3"/>
    </w:lvlOverride>
    <w:lvlOverride w:ilvl="1">
      <w:startOverride w:val="1"/>
    </w:lvlOverride>
  </w:num>
  <w:num w:numId="26">
    <w:abstractNumId w:val="2"/>
    <w:lvlOverride w:ilvl="0">
      <w:startOverride w:val="3"/>
    </w:lvlOverride>
    <w:lvlOverride w:ilvl="1">
      <w:startOverride w:val="4"/>
    </w:lvlOverride>
  </w:num>
  <w:num w:numId="27">
    <w:abstractNumId w:val="2"/>
    <w:lvlOverride w:ilvl="0">
      <w:startOverride w:val="4"/>
    </w:lvlOverride>
    <w:lvlOverride w:ilvl="1">
      <w:startOverride w:val="1"/>
    </w:lvlOverride>
  </w:num>
  <w:num w:numId="2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stylePaneFormatFilter w:val="3F01"/>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CF3"/>
    <w:rsid w:val="000029E3"/>
    <w:rsid w:val="0000373D"/>
    <w:rsid w:val="00003EC0"/>
    <w:rsid w:val="000044C0"/>
    <w:rsid w:val="00006034"/>
    <w:rsid w:val="00012521"/>
    <w:rsid w:val="00014A24"/>
    <w:rsid w:val="00017CA3"/>
    <w:rsid w:val="00017DC8"/>
    <w:rsid w:val="00017EE3"/>
    <w:rsid w:val="00020EED"/>
    <w:rsid w:val="00023D5F"/>
    <w:rsid w:val="00025ABE"/>
    <w:rsid w:val="00026660"/>
    <w:rsid w:val="00032745"/>
    <w:rsid w:val="00036FD0"/>
    <w:rsid w:val="00040AC4"/>
    <w:rsid w:val="000426E1"/>
    <w:rsid w:val="00043594"/>
    <w:rsid w:val="00043AB9"/>
    <w:rsid w:val="0004470F"/>
    <w:rsid w:val="000454BE"/>
    <w:rsid w:val="0004608A"/>
    <w:rsid w:val="00047B09"/>
    <w:rsid w:val="000528AF"/>
    <w:rsid w:val="0005418C"/>
    <w:rsid w:val="000555E4"/>
    <w:rsid w:val="000560CE"/>
    <w:rsid w:val="00056273"/>
    <w:rsid w:val="00056367"/>
    <w:rsid w:val="00056E06"/>
    <w:rsid w:val="00057FD1"/>
    <w:rsid w:val="00062AE3"/>
    <w:rsid w:val="00063344"/>
    <w:rsid w:val="00065228"/>
    <w:rsid w:val="000652A1"/>
    <w:rsid w:val="000655B6"/>
    <w:rsid w:val="00066A76"/>
    <w:rsid w:val="00067EA5"/>
    <w:rsid w:val="0007088F"/>
    <w:rsid w:val="00071AED"/>
    <w:rsid w:val="0007439C"/>
    <w:rsid w:val="00074DA2"/>
    <w:rsid w:val="000767D5"/>
    <w:rsid w:val="000768B1"/>
    <w:rsid w:val="0008204D"/>
    <w:rsid w:val="000821B1"/>
    <w:rsid w:val="000828EF"/>
    <w:rsid w:val="000837E1"/>
    <w:rsid w:val="00084B18"/>
    <w:rsid w:val="00093183"/>
    <w:rsid w:val="000953C7"/>
    <w:rsid w:val="000966BB"/>
    <w:rsid w:val="000A04F3"/>
    <w:rsid w:val="000A3174"/>
    <w:rsid w:val="000A47B7"/>
    <w:rsid w:val="000A741E"/>
    <w:rsid w:val="000B0B6B"/>
    <w:rsid w:val="000B0BA6"/>
    <w:rsid w:val="000B19AB"/>
    <w:rsid w:val="000B2D99"/>
    <w:rsid w:val="000B4190"/>
    <w:rsid w:val="000B42F5"/>
    <w:rsid w:val="000B4FAD"/>
    <w:rsid w:val="000B5685"/>
    <w:rsid w:val="000B5A57"/>
    <w:rsid w:val="000B5C40"/>
    <w:rsid w:val="000C29B3"/>
    <w:rsid w:val="000C2AE1"/>
    <w:rsid w:val="000C43EA"/>
    <w:rsid w:val="000C6DB5"/>
    <w:rsid w:val="000D3859"/>
    <w:rsid w:val="000D6853"/>
    <w:rsid w:val="000D7625"/>
    <w:rsid w:val="000E341C"/>
    <w:rsid w:val="000E4163"/>
    <w:rsid w:val="000E467D"/>
    <w:rsid w:val="000E5A2A"/>
    <w:rsid w:val="000E7331"/>
    <w:rsid w:val="000E7A72"/>
    <w:rsid w:val="000F421C"/>
    <w:rsid w:val="001004EA"/>
    <w:rsid w:val="00102663"/>
    <w:rsid w:val="001038D4"/>
    <w:rsid w:val="00104315"/>
    <w:rsid w:val="00104857"/>
    <w:rsid w:val="0010485D"/>
    <w:rsid w:val="00113E13"/>
    <w:rsid w:val="001157DA"/>
    <w:rsid w:val="001162DB"/>
    <w:rsid w:val="00125DB7"/>
    <w:rsid w:val="00125E7B"/>
    <w:rsid w:val="001272F1"/>
    <w:rsid w:val="001321B4"/>
    <w:rsid w:val="001336A1"/>
    <w:rsid w:val="001347A2"/>
    <w:rsid w:val="00136066"/>
    <w:rsid w:val="00137678"/>
    <w:rsid w:val="00143DBA"/>
    <w:rsid w:val="00145D6C"/>
    <w:rsid w:val="00147901"/>
    <w:rsid w:val="00151BBB"/>
    <w:rsid w:val="001529EF"/>
    <w:rsid w:val="0015493B"/>
    <w:rsid w:val="00154FE1"/>
    <w:rsid w:val="001610AC"/>
    <w:rsid w:val="0016124F"/>
    <w:rsid w:val="00161B75"/>
    <w:rsid w:val="0016342C"/>
    <w:rsid w:val="001643BD"/>
    <w:rsid w:val="00166401"/>
    <w:rsid w:val="001702D7"/>
    <w:rsid w:val="00171861"/>
    <w:rsid w:val="00174FB6"/>
    <w:rsid w:val="00175689"/>
    <w:rsid w:val="0017707D"/>
    <w:rsid w:val="00177AD5"/>
    <w:rsid w:val="00180083"/>
    <w:rsid w:val="001829E6"/>
    <w:rsid w:val="001836A0"/>
    <w:rsid w:val="0018684E"/>
    <w:rsid w:val="00190C68"/>
    <w:rsid w:val="00191382"/>
    <w:rsid w:val="001934C4"/>
    <w:rsid w:val="001953A3"/>
    <w:rsid w:val="00195BDB"/>
    <w:rsid w:val="0019784D"/>
    <w:rsid w:val="001A081A"/>
    <w:rsid w:val="001A2E1E"/>
    <w:rsid w:val="001A7D4C"/>
    <w:rsid w:val="001B1937"/>
    <w:rsid w:val="001B3D9B"/>
    <w:rsid w:val="001B456A"/>
    <w:rsid w:val="001B6525"/>
    <w:rsid w:val="001C2C48"/>
    <w:rsid w:val="001C466B"/>
    <w:rsid w:val="001C7D37"/>
    <w:rsid w:val="001D1639"/>
    <w:rsid w:val="001D2318"/>
    <w:rsid w:val="001D63B0"/>
    <w:rsid w:val="001D68F7"/>
    <w:rsid w:val="001E03DA"/>
    <w:rsid w:val="001E1646"/>
    <w:rsid w:val="001E3E23"/>
    <w:rsid w:val="001E662B"/>
    <w:rsid w:val="001F0603"/>
    <w:rsid w:val="001F082A"/>
    <w:rsid w:val="001F0E5A"/>
    <w:rsid w:val="001F1281"/>
    <w:rsid w:val="001F1378"/>
    <w:rsid w:val="001F5B66"/>
    <w:rsid w:val="001F6494"/>
    <w:rsid w:val="002016D6"/>
    <w:rsid w:val="0020215B"/>
    <w:rsid w:val="002023D4"/>
    <w:rsid w:val="002034F1"/>
    <w:rsid w:val="00203B97"/>
    <w:rsid w:val="00204D29"/>
    <w:rsid w:val="00212503"/>
    <w:rsid w:val="0021345D"/>
    <w:rsid w:val="002149FC"/>
    <w:rsid w:val="00214DD4"/>
    <w:rsid w:val="002156B1"/>
    <w:rsid w:val="00221970"/>
    <w:rsid w:val="00221B66"/>
    <w:rsid w:val="00222B47"/>
    <w:rsid w:val="002235B0"/>
    <w:rsid w:val="0022375C"/>
    <w:rsid w:val="00224104"/>
    <w:rsid w:val="00224585"/>
    <w:rsid w:val="002248FC"/>
    <w:rsid w:val="002253C6"/>
    <w:rsid w:val="00227C13"/>
    <w:rsid w:val="0023056D"/>
    <w:rsid w:val="00231623"/>
    <w:rsid w:val="0023379C"/>
    <w:rsid w:val="002339DE"/>
    <w:rsid w:val="00234FED"/>
    <w:rsid w:val="00235521"/>
    <w:rsid w:val="00241EC5"/>
    <w:rsid w:val="0024359D"/>
    <w:rsid w:val="00244117"/>
    <w:rsid w:val="00247E16"/>
    <w:rsid w:val="0025099A"/>
    <w:rsid w:val="0025178D"/>
    <w:rsid w:val="0025212F"/>
    <w:rsid w:val="00252915"/>
    <w:rsid w:val="00260202"/>
    <w:rsid w:val="002618AC"/>
    <w:rsid w:val="002642B9"/>
    <w:rsid w:val="0026530A"/>
    <w:rsid w:val="00266723"/>
    <w:rsid w:val="0026772D"/>
    <w:rsid w:val="00270AF0"/>
    <w:rsid w:val="0027175C"/>
    <w:rsid w:val="00272FA6"/>
    <w:rsid w:val="00273951"/>
    <w:rsid w:val="00273C2A"/>
    <w:rsid w:val="00273E18"/>
    <w:rsid w:val="00276B5F"/>
    <w:rsid w:val="00280BD6"/>
    <w:rsid w:val="00285F34"/>
    <w:rsid w:val="00286D20"/>
    <w:rsid w:val="002872EA"/>
    <w:rsid w:val="00291285"/>
    <w:rsid w:val="00292B81"/>
    <w:rsid w:val="00292FC9"/>
    <w:rsid w:val="00296706"/>
    <w:rsid w:val="00297FFE"/>
    <w:rsid w:val="002A39B1"/>
    <w:rsid w:val="002A431D"/>
    <w:rsid w:val="002A5D53"/>
    <w:rsid w:val="002A6305"/>
    <w:rsid w:val="002A71A5"/>
    <w:rsid w:val="002B237D"/>
    <w:rsid w:val="002B2CBB"/>
    <w:rsid w:val="002B30B1"/>
    <w:rsid w:val="002B79BF"/>
    <w:rsid w:val="002C074A"/>
    <w:rsid w:val="002C2D8F"/>
    <w:rsid w:val="002C30CB"/>
    <w:rsid w:val="002C3934"/>
    <w:rsid w:val="002C5CF1"/>
    <w:rsid w:val="002D3402"/>
    <w:rsid w:val="002D3CD2"/>
    <w:rsid w:val="002D571F"/>
    <w:rsid w:val="002D7B7B"/>
    <w:rsid w:val="002E1A20"/>
    <w:rsid w:val="002E78B7"/>
    <w:rsid w:val="002F184C"/>
    <w:rsid w:val="002F24C9"/>
    <w:rsid w:val="002F64DE"/>
    <w:rsid w:val="002F693C"/>
    <w:rsid w:val="002F71EF"/>
    <w:rsid w:val="0030058B"/>
    <w:rsid w:val="003029BF"/>
    <w:rsid w:val="0031078B"/>
    <w:rsid w:val="003116F6"/>
    <w:rsid w:val="0031220F"/>
    <w:rsid w:val="00312B28"/>
    <w:rsid w:val="003141F2"/>
    <w:rsid w:val="0031740F"/>
    <w:rsid w:val="003202C5"/>
    <w:rsid w:val="00321B2D"/>
    <w:rsid w:val="00323150"/>
    <w:rsid w:val="003237B6"/>
    <w:rsid w:val="003245E9"/>
    <w:rsid w:val="0032506E"/>
    <w:rsid w:val="00326A9F"/>
    <w:rsid w:val="00327FDC"/>
    <w:rsid w:val="00332E10"/>
    <w:rsid w:val="0033582C"/>
    <w:rsid w:val="00335D3A"/>
    <w:rsid w:val="00336CEF"/>
    <w:rsid w:val="0034029E"/>
    <w:rsid w:val="0034393C"/>
    <w:rsid w:val="003441A0"/>
    <w:rsid w:val="003447DD"/>
    <w:rsid w:val="003513BD"/>
    <w:rsid w:val="00353E2E"/>
    <w:rsid w:val="00354014"/>
    <w:rsid w:val="00354571"/>
    <w:rsid w:val="00354B0A"/>
    <w:rsid w:val="00360723"/>
    <w:rsid w:val="00365A78"/>
    <w:rsid w:val="00366FF1"/>
    <w:rsid w:val="00367198"/>
    <w:rsid w:val="00371A5B"/>
    <w:rsid w:val="00371ADC"/>
    <w:rsid w:val="003732CE"/>
    <w:rsid w:val="00374617"/>
    <w:rsid w:val="003750B1"/>
    <w:rsid w:val="003817EA"/>
    <w:rsid w:val="00381BDF"/>
    <w:rsid w:val="00387C01"/>
    <w:rsid w:val="00390156"/>
    <w:rsid w:val="0039135D"/>
    <w:rsid w:val="0039315E"/>
    <w:rsid w:val="00394D9A"/>
    <w:rsid w:val="00395C13"/>
    <w:rsid w:val="003960CD"/>
    <w:rsid w:val="00396179"/>
    <w:rsid w:val="00397EA7"/>
    <w:rsid w:val="003A51A6"/>
    <w:rsid w:val="003A5F0C"/>
    <w:rsid w:val="003A622D"/>
    <w:rsid w:val="003B02BF"/>
    <w:rsid w:val="003B0765"/>
    <w:rsid w:val="003B20A7"/>
    <w:rsid w:val="003B4132"/>
    <w:rsid w:val="003B5478"/>
    <w:rsid w:val="003B5E93"/>
    <w:rsid w:val="003C3AB7"/>
    <w:rsid w:val="003C4DDF"/>
    <w:rsid w:val="003C5335"/>
    <w:rsid w:val="003C6D72"/>
    <w:rsid w:val="003C7203"/>
    <w:rsid w:val="003C797C"/>
    <w:rsid w:val="003D1509"/>
    <w:rsid w:val="003D3B5A"/>
    <w:rsid w:val="003D4CEA"/>
    <w:rsid w:val="003D5B22"/>
    <w:rsid w:val="003D70C1"/>
    <w:rsid w:val="003E0524"/>
    <w:rsid w:val="003E35F8"/>
    <w:rsid w:val="003E6D19"/>
    <w:rsid w:val="003E7691"/>
    <w:rsid w:val="003F17EF"/>
    <w:rsid w:val="003F3DD1"/>
    <w:rsid w:val="003F4B1F"/>
    <w:rsid w:val="003F51DA"/>
    <w:rsid w:val="003F5D81"/>
    <w:rsid w:val="003F731D"/>
    <w:rsid w:val="00400E79"/>
    <w:rsid w:val="00402AB9"/>
    <w:rsid w:val="00403771"/>
    <w:rsid w:val="004062AF"/>
    <w:rsid w:val="00406A8A"/>
    <w:rsid w:val="0040751F"/>
    <w:rsid w:val="00407980"/>
    <w:rsid w:val="004108D8"/>
    <w:rsid w:val="0041787F"/>
    <w:rsid w:val="00426087"/>
    <w:rsid w:val="00426E9A"/>
    <w:rsid w:val="004275A2"/>
    <w:rsid w:val="0043735B"/>
    <w:rsid w:val="00440374"/>
    <w:rsid w:val="00442144"/>
    <w:rsid w:val="004445A6"/>
    <w:rsid w:val="00445B05"/>
    <w:rsid w:val="004468B3"/>
    <w:rsid w:val="00453ABC"/>
    <w:rsid w:val="00457961"/>
    <w:rsid w:val="0046079C"/>
    <w:rsid w:val="00463A61"/>
    <w:rsid w:val="0046643B"/>
    <w:rsid w:val="00466AA7"/>
    <w:rsid w:val="0046723B"/>
    <w:rsid w:val="00473D51"/>
    <w:rsid w:val="00476498"/>
    <w:rsid w:val="00476A7E"/>
    <w:rsid w:val="00477C8F"/>
    <w:rsid w:val="00480ADC"/>
    <w:rsid w:val="004816FD"/>
    <w:rsid w:val="00482156"/>
    <w:rsid w:val="0048398C"/>
    <w:rsid w:val="00485867"/>
    <w:rsid w:val="00485B27"/>
    <w:rsid w:val="004862C6"/>
    <w:rsid w:val="0048649C"/>
    <w:rsid w:val="00490932"/>
    <w:rsid w:val="00490F72"/>
    <w:rsid w:val="00494D5B"/>
    <w:rsid w:val="00495DBF"/>
    <w:rsid w:val="004A26DB"/>
    <w:rsid w:val="004A45EA"/>
    <w:rsid w:val="004A4CF5"/>
    <w:rsid w:val="004B08A5"/>
    <w:rsid w:val="004B2049"/>
    <w:rsid w:val="004B257D"/>
    <w:rsid w:val="004B3226"/>
    <w:rsid w:val="004B514D"/>
    <w:rsid w:val="004B5254"/>
    <w:rsid w:val="004B5965"/>
    <w:rsid w:val="004B5C71"/>
    <w:rsid w:val="004B6CF3"/>
    <w:rsid w:val="004B7036"/>
    <w:rsid w:val="004C2A9F"/>
    <w:rsid w:val="004C3E18"/>
    <w:rsid w:val="004C47BA"/>
    <w:rsid w:val="004C4E01"/>
    <w:rsid w:val="004C6293"/>
    <w:rsid w:val="004C7A1D"/>
    <w:rsid w:val="004D04C7"/>
    <w:rsid w:val="004D15BC"/>
    <w:rsid w:val="004D3A62"/>
    <w:rsid w:val="004D3B25"/>
    <w:rsid w:val="004D3B82"/>
    <w:rsid w:val="004D5334"/>
    <w:rsid w:val="004D57E2"/>
    <w:rsid w:val="004E09AF"/>
    <w:rsid w:val="004E132C"/>
    <w:rsid w:val="004E14A0"/>
    <w:rsid w:val="004E2176"/>
    <w:rsid w:val="004E30CE"/>
    <w:rsid w:val="004E35FE"/>
    <w:rsid w:val="004E5C05"/>
    <w:rsid w:val="004F160E"/>
    <w:rsid w:val="004F3062"/>
    <w:rsid w:val="004F36F9"/>
    <w:rsid w:val="004F4931"/>
    <w:rsid w:val="004F4AFD"/>
    <w:rsid w:val="004F6FC7"/>
    <w:rsid w:val="00500288"/>
    <w:rsid w:val="005024CE"/>
    <w:rsid w:val="005039E1"/>
    <w:rsid w:val="00505866"/>
    <w:rsid w:val="005069C6"/>
    <w:rsid w:val="005070B3"/>
    <w:rsid w:val="005077A0"/>
    <w:rsid w:val="00507D69"/>
    <w:rsid w:val="005108FC"/>
    <w:rsid w:val="005112D8"/>
    <w:rsid w:val="00511D6A"/>
    <w:rsid w:val="0051343D"/>
    <w:rsid w:val="00516308"/>
    <w:rsid w:val="00516E1C"/>
    <w:rsid w:val="00517200"/>
    <w:rsid w:val="00521770"/>
    <w:rsid w:val="00521CF0"/>
    <w:rsid w:val="005227BC"/>
    <w:rsid w:val="00522BAE"/>
    <w:rsid w:val="005235DB"/>
    <w:rsid w:val="005249C6"/>
    <w:rsid w:val="0052716C"/>
    <w:rsid w:val="005276AA"/>
    <w:rsid w:val="00533C80"/>
    <w:rsid w:val="005345FA"/>
    <w:rsid w:val="0053505B"/>
    <w:rsid w:val="00535A96"/>
    <w:rsid w:val="00535BEE"/>
    <w:rsid w:val="00535FDB"/>
    <w:rsid w:val="00537D65"/>
    <w:rsid w:val="00541B3C"/>
    <w:rsid w:val="00544636"/>
    <w:rsid w:val="00547B2A"/>
    <w:rsid w:val="00550B17"/>
    <w:rsid w:val="00551FD2"/>
    <w:rsid w:val="00553C0D"/>
    <w:rsid w:val="0055499C"/>
    <w:rsid w:val="005551DB"/>
    <w:rsid w:val="0055798B"/>
    <w:rsid w:val="00561CD2"/>
    <w:rsid w:val="00561E64"/>
    <w:rsid w:val="0056584C"/>
    <w:rsid w:val="00567F0C"/>
    <w:rsid w:val="005702BC"/>
    <w:rsid w:val="005704A0"/>
    <w:rsid w:val="00573BD6"/>
    <w:rsid w:val="005804D1"/>
    <w:rsid w:val="005816B0"/>
    <w:rsid w:val="00583888"/>
    <w:rsid w:val="00591359"/>
    <w:rsid w:val="00593E36"/>
    <w:rsid w:val="00594E1E"/>
    <w:rsid w:val="00594FEA"/>
    <w:rsid w:val="00595434"/>
    <w:rsid w:val="005A0526"/>
    <w:rsid w:val="005A0BE2"/>
    <w:rsid w:val="005B5226"/>
    <w:rsid w:val="005B6A90"/>
    <w:rsid w:val="005C3EF4"/>
    <w:rsid w:val="005D4642"/>
    <w:rsid w:val="005D6DEC"/>
    <w:rsid w:val="005D7425"/>
    <w:rsid w:val="005D775C"/>
    <w:rsid w:val="005E0821"/>
    <w:rsid w:val="005E2722"/>
    <w:rsid w:val="005E33C2"/>
    <w:rsid w:val="005E3865"/>
    <w:rsid w:val="005E51A8"/>
    <w:rsid w:val="005E6B4F"/>
    <w:rsid w:val="005F2742"/>
    <w:rsid w:val="005F3AC1"/>
    <w:rsid w:val="005F5327"/>
    <w:rsid w:val="005F672D"/>
    <w:rsid w:val="00601FC7"/>
    <w:rsid w:val="00603561"/>
    <w:rsid w:val="00604D9D"/>
    <w:rsid w:val="006069D5"/>
    <w:rsid w:val="00610ABA"/>
    <w:rsid w:val="00610D49"/>
    <w:rsid w:val="00612BE9"/>
    <w:rsid w:val="00614510"/>
    <w:rsid w:val="006150C4"/>
    <w:rsid w:val="006158FA"/>
    <w:rsid w:val="00616093"/>
    <w:rsid w:val="0062011D"/>
    <w:rsid w:val="00621EFE"/>
    <w:rsid w:val="006253F6"/>
    <w:rsid w:val="0062560C"/>
    <w:rsid w:val="00626B71"/>
    <w:rsid w:val="00631296"/>
    <w:rsid w:val="00631373"/>
    <w:rsid w:val="00633FE6"/>
    <w:rsid w:val="00634B3F"/>
    <w:rsid w:val="00636C93"/>
    <w:rsid w:val="00637EB7"/>
    <w:rsid w:val="00640907"/>
    <w:rsid w:val="006421AC"/>
    <w:rsid w:val="0064649C"/>
    <w:rsid w:val="00646F35"/>
    <w:rsid w:val="006477BF"/>
    <w:rsid w:val="00653BAC"/>
    <w:rsid w:val="00656D79"/>
    <w:rsid w:val="00657BED"/>
    <w:rsid w:val="006671C5"/>
    <w:rsid w:val="006701C5"/>
    <w:rsid w:val="00670B10"/>
    <w:rsid w:val="00670D7E"/>
    <w:rsid w:val="006725E0"/>
    <w:rsid w:val="006739C1"/>
    <w:rsid w:val="00676A61"/>
    <w:rsid w:val="00680CE3"/>
    <w:rsid w:val="00681942"/>
    <w:rsid w:val="00681CA3"/>
    <w:rsid w:val="00681D4B"/>
    <w:rsid w:val="006853DE"/>
    <w:rsid w:val="006858D7"/>
    <w:rsid w:val="0068729E"/>
    <w:rsid w:val="0068731F"/>
    <w:rsid w:val="00691F9A"/>
    <w:rsid w:val="006946D3"/>
    <w:rsid w:val="006953E5"/>
    <w:rsid w:val="00695B63"/>
    <w:rsid w:val="00695C38"/>
    <w:rsid w:val="006A14CD"/>
    <w:rsid w:val="006A2CDB"/>
    <w:rsid w:val="006A3203"/>
    <w:rsid w:val="006A3722"/>
    <w:rsid w:val="006A4291"/>
    <w:rsid w:val="006A607F"/>
    <w:rsid w:val="006A699C"/>
    <w:rsid w:val="006A6C10"/>
    <w:rsid w:val="006A707C"/>
    <w:rsid w:val="006B1578"/>
    <w:rsid w:val="006B1D30"/>
    <w:rsid w:val="006B6CD0"/>
    <w:rsid w:val="006B73D0"/>
    <w:rsid w:val="006B75FC"/>
    <w:rsid w:val="006C1310"/>
    <w:rsid w:val="006C167F"/>
    <w:rsid w:val="006C1B5C"/>
    <w:rsid w:val="006C2DDA"/>
    <w:rsid w:val="006C48E3"/>
    <w:rsid w:val="006C5013"/>
    <w:rsid w:val="006C5934"/>
    <w:rsid w:val="006C5F32"/>
    <w:rsid w:val="006C685C"/>
    <w:rsid w:val="006D1DFA"/>
    <w:rsid w:val="006D7338"/>
    <w:rsid w:val="006D7574"/>
    <w:rsid w:val="006E1443"/>
    <w:rsid w:val="006E14F4"/>
    <w:rsid w:val="006E364C"/>
    <w:rsid w:val="006F0944"/>
    <w:rsid w:val="006F2FCD"/>
    <w:rsid w:val="006F4A8F"/>
    <w:rsid w:val="006F4DC7"/>
    <w:rsid w:val="006F56C6"/>
    <w:rsid w:val="007004CD"/>
    <w:rsid w:val="00701652"/>
    <w:rsid w:val="00701C68"/>
    <w:rsid w:val="00704DEA"/>
    <w:rsid w:val="00707F05"/>
    <w:rsid w:val="00707FC3"/>
    <w:rsid w:val="0071365D"/>
    <w:rsid w:val="00716AC6"/>
    <w:rsid w:val="00716D02"/>
    <w:rsid w:val="007178F5"/>
    <w:rsid w:val="00720A14"/>
    <w:rsid w:val="00721DEC"/>
    <w:rsid w:val="00722D55"/>
    <w:rsid w:val="00723D72"/>
    <w:rsid w:val="00726BE2"/>
    <w:rsid w:val="00726DA4"/>
    <w:rsid w:val="00727716"/>
    <w:rsid w:val="00732C2B"/>
    <w:rsid w:val="00736CA5"/>
    <w:rsid w:val="00737EFF"/>
    <w:rsid w:val="00746A9E"/>
    <w:rsid w:val="00746B97"/>
    <w:rsid w:val="00750AE5"/>
    <w:rsid w:val="00750F1E"/>
    <w:rsid w:val="00752BDB"/>
    <w:rsid w:val="00752E58"/>
    <w:rsid w:val="00754065"/>
    <w:rsid w:val="00756B85"/>
    <w:rsid w:val="00757A9C"/>
    <w:rsid w:val="00762B1C"/>
    <w:rsid w:val="00764DC7"/>
    <w:rsid w:val="00766EDB"/>
    <w:rsid w:val="00767495"/>
    <w:rsid w:val="00767FD5"/>
    <w:rsid w:val="00770078"/>
    <w:rsid w:val="00773CD7"/>
    <w:rsid w:val="007808F6"/>
    <w:rsid w:val="00780CD5"/>
    <w:rsid w:val="00782D32"/>
    <w:rsid w:val="007832BB"/>
    <w:rsid w:val="00786C0D"/>
    <w:rsid w:val="007904BC"/>
    <w:rsid w:val="007904E7"/>
    <w:rsid w:val="0079081C"/>
    <w:rsid w:val="007912D2"/>
    <w:rsid w:val="0079137B"/>
    <w:rsid w:val="00792188"/>
    <w:rsid w:val="007961A7"/>
    <w:rsid w:val="00796458"/>
    <w:rsid w:val="00796506"/>
    <w:rsid w:val="00797AC3"/>
    <w:rsid w:val="007A2558"/>
    <w:rsid w:val="007A57DE"/>
    <w:rsid w:val="007A5CDE"/>
    <w:rsid w:val="007A5F25"/>
    <w:rsid w:val="007A5F39"/>
    <w:rsid w:val="007A7E3B"/>
    <w:rsid w:val="007B2CE2"/>
    <w:rsid w:val="007C16C9"/>
    <w:rsid w:val="007C20A8"/>
    <w:rsid w:val="007C4FCF"/>
    <w:rsid w:val="007C61E5"/>
    <w:rsid w:val="007D21C4"/>
    <w:rsid w:val="007D6FB0"/>
    <w:rsid w:val="007E472F"/>
    <w:rsid w:val="007E5355"/>
    <w:rsid w:val="007E5541"/>
    <w:rsid w:val="007F2904"/>
    <w:rsid w:val="007F34D6"/>
    <w:rsid w:val="007F524B"/>
    <w:rsid w:val="007F6442"/>
    <w:rsid w:val="00800404"/>
    <w:rsid w:val="00806AE8"/>
    <w:rsid w:val="008125C6"/>
    <w:rsid w:val="00814DD0"/>
    <w:rsid w:val="008151C1"/>
    <w:rsid w:val="00817283"/>
    <w:rsid w:val="0082582D"/>
    <w:rsid w:val="00830764"/>
    <w:rsid w:val="0083265E"/>
    <w:rsid w:val="00832D4D"/>
    <w:rsid w:val="00837D44"/>
    <w:rsid w:val="0084337B"/>
    <w:rsid w:val="00845ADA"/>
    <w:rsid w:val="00845B26"/>
    <w:rsid w:val="008503D3"/>
    <w:rsid w:val="00851E07"/>
    <w:rsid w:val="00852C28"/>
    <w:rsid w:val="00856DB9"/>
    <w:rsid w:val="008601D1"/>
    <w:rsid w:val="00862BED"/>
    <w:rsid w:val="00862C63"/>
    <w:rsid w:val="0086303D"/>
    <w:rsid w:val="00863051"/>
    <w:rsid w:val="00864C8D"/>
    <w:rsid w:val="00871861"/>
    <w:rsid w:val="008730D1"/>
    <w:rsid w:val="00874A64"/>
    <w:rsid w:val="00874DDC"/>
    <w:rsid w:val="0087708F"/>
    <w:rsid w:val="0088072A"/>
    <w:rsid w:val="008827DA"/>
    <w:rsid w:val="008836B2"/>
    <w:rsid w:val="00886CF1"/>
    <w:rsid w:val="008878D2"/>
    <w:rsid w:val="00887CC7"/>
    <w:rsid w:val="00891140"/>
    <w:rsid w:val="0089575E"/>
    <w:rsid w:val="008958AF"/>
    <w:rsid w:val="00896621"/>
    <w:rsid w:val="00897F38"/>
    <w:rsid w:val="008A05D7"/>
    <w:rsid w:val="008A3975"/>
    <w:rsid w:val="008A5991"/>
    <w:rsid w:val="008A78FC"/>
    <w:rsid w:val="008B1181"/>
    <w:rsid w:val="008B2A54"/>
    <w:rsid w:val="008B3D95"/>
    <w:rsid w:val="008B4D0F"/>
    <w:rsid w:val="008B5306"/>
    <w:rsid w:val="008B5A4A"/>
    <w:rsid w:val="008C19F7"/>
    <w:rsid w:val="008C21B9"/>
    <w:rsid w:val="008C336C"/>
    <w:rsid w:val="008C35A6"/>
    <w:rsid w:val="008C5E14"/>
    <w:rsid w:val="008C68F8"/>
    <w:rsid w:val="008C7007"/>
    <w:rsid w:val="008C7284"/>
    <w:rsid w:val="008D081C"/>
    <w:rsid w:val="008D0A87"/>
    <w:rsid w:val="008D182F"/>
    <w:rsid w:val="008D1954"/>
    <w:rsid w:val="008D1E4A"/>
    <w:rsid w:val="008D352F"/>
    <w:rsid w:val="008D4AAB"/>
    <w:rsid w:val="008E0312"/>
    <w:rsid w:val="008E0BC6"/>
    <w:rsid w:val="008E2364"/>
    <w:rsid w:val="008E44D1"/>
    <w:rsid w:val="008F3E8B"/>
    <w:rsid w:val="008F47CB"/>
    <w:rsid w:val="008F524E"/>
    <w:rsid w:val="008F72AB"/>
    <w:rsid w:val="00900BC9"/>
    <w:rsid w:val="009102EE"/>
    <w:rsid w:val="00910611"/>
    <w:rsid w:val="009114DD"/>
    <w:rsid w:val="009117BC"/>
    <w:rsid w:val="00911AF3"/>
    <w:rsid w:val="009123D8"/>
    <w:rsid w:val="00912CFB"/>
    <w:rsid w:val="009141BD"/>
    <w:rsid w:val="009154DD"/>
    <w:rsid w:val="0091596F"/>
    <w:rsid w:val="0091725C"/>
    <w:rsid w:val="00922B0C"/>
    <w:rsid w:val="0092347A"/>
    <w:rsid w:val="00926AB4"/>
    <w:rsid w:val="009305D3"/>
    <w:rsid w:val="00933A8B"/>
    <w:rsid w:val="00934932"/>
    <w:rsid w:val="00936766"/>
    <w:rsid w:val="00936F4D"/>
    <w:rsid w:val="009422DD"/>
    <w:rsid w:val="009427D1"/>
    <w:rsid w:val="00943603"/>
    <w:rsid w:val="00943DC0"/>
    <w:rsid w:val="00944F7D"/>
    <w:rsid w:val="009451D3"/>
    <w:rsid w:val="0094592A"/>
    <w:rsid w:val="00945FE4"/>
    <w:rsid w:val="00950F5A"/>
    <w:rsid w:val="0095199F"/>
    <w:rsid w:val="00954771"/>
    <w:rsid w:val="00956A9A"/>
    <w:rsid w:val="00957434"/>
    <w:rsid w:val="00957CC3"/>
    <w:rsid w:val="0096125B"/>
    <w:rsid w:val="00962DC7"/>
    <w:rsid w:val="00962E4A"/>
    <w:rsid w:val="00963902"/>
    <w:rsid w:val="009657C5"/>
    <w:rsid w:val="009672D3"/>
    <w:rsid w:val="00967615"/>
    <w:rsid w:val="009709E2"/>
    <w:rsid w:val="00973B56"/>
    <w:rsid w:val="00974B9A"/>
    <w:rsid w:val="009757ED"/>
    <w:rsid w:val="009806DF"/>
    <w:rsid w:val="00981C9B"/>
    <w:rsid w:val="0098441C"/>
    <w:rsid w:val="00985B0B"/>
    <w:rsid w:val="009904FC"/>
    <w:rsid w:val="00993587"/>
    <w:rsid w:val="009945B3"/>
    <w:rsid w:val="009A29C7"/>
    <w:rsid w:val="009A37B2"/>
    <w:rsid w:val="009A688E"/>
    <w:rsid w:val="009B14F2"/>
    <w:rsid w:val="009B1589"/>
    <w:rsid w:val="009B17D6"/>
    <w:rsid w:val="009B1EAB"/>
    <w:rsid w:val="009B379F"/>
    <w:rsid w:val="009B3CDD"/>
    <w:rsid w:val="009B72FB"/>
    <w:rsid w:val="009C2146"/>
    <w:rsid w:val="009C58A0"/>
    <w:rsid w:val="009D0087"/>
    <w:rsid w:val="009D2259"/>
    <w:rsid w:val="009D5B1D"/>
    <w:rsid w:val="009E1584"/>
    <w:rsid w:val="009E2769"/>
    <w:rsid w:val="009E4A77"/>
    <w:rsid w:val="009E551A"/>
    <w:rsid w:val="009E6402"/>
    <w:rsid w:val="009F0A3B"/>
    <w:rsid w:val="009F2596"/>
    <w:rsid w:val="009F2FBB"/>
    <w:rsid w:val="009F35A7"/>
    <w:rsid w:val="009F6102"/>
    <w:rsid w:val="00A00B9D"/>
    <w:rsid w:val="00A01231"/>
    <w:rsid w:val="00A03C37"/>
    <w:rsid w:val="00A06FF2"/>
    <w:rsid w:val="00A07983"/>
    <w:rsid w:val="00A12B69"/>
    <w:rsid w:val="00A13826"/>
    <w:rsid w:val="00A13B8D"/>
    <w:rsid w:val="00A14D62"/>
    <w:rsid w:val="00A168E2"/>
    <w:rsid w:val="00A21B1F"/>
    <w:rsid w:val="00A229B2"/>
    <w:rsid w:val="00A2403C"/>
    <w:rsid w:val="00A244AB"/>
    <w:rsid w:val="00A26BB6"/>
    <w:rsid w:val="00A305A5"/>
    <w:rsid w:val="00A30DFE"/>
    <w:rsid w:val="00A33D04"/>
    <w:rsid w:val="00A35FD3"/>
    <w:rsid w:val="00A365FE"/>
    <w:rsid w:val="00A36EC0"/>
    <w:rsid w:val="00A375B4"/>
    <w:rsid w:val="00A4502A"/>
    <w:rsid w:val="00A4537A"/>
    <w:rsid w:val="00A46443"/>
    <w:rsid w:val="00A46563"/>
    <w:rsid w:val="00A47373"/>
    <w:rsid w:val="00A477E9"/>
    <w:rsid w:val="00A50E6C"/>
    <w:rsid w:val="00A51A69"/>
    <w:rsid w:val="00A51AD3"/>
    <w:rsid w:val="00A5402A"/>
    <w:rsid w:val="00A57A35"/>
    <w:rsid w:val="00A647F6"/>
    <w:rsid w:val="00A653EC"/>
    <w:rsid w:val="00A6646A"/>
    <w:rsid w:val="00A70E3E"/>
    <w:rsid w:val="00A73145"/>
    <w:rsid w:val="00A743B7"/>
    <w:rsid w:val="00A7464E"/>
    <w:rsid w:val="00A801A7"/>
    <w:rsid w:val="00A81A9C"/>
    <w:rsid w:val="00A81C09"/>
    <w:rsid w:val="00A83F33"/>
    <w:rsid w:val="00A844A3"/>
    <w:rsid w:val="00A846BC"/>
    <w:rsid w:val="00A855EC"/>
    <w:rsid w:val="00A87430"/>
    <w:rsid w:val="00A9012D"/>
    <w:rsid w:val="00A9068F"/>
    <w:rsid w:val="00A91E08"/>
    <w:rsid w:val="00A93676"/>
    <w:rsid w:val="00A93743"/>
    <w:rsid w:val="00A94760"/>
    <w:rsid w:val="00A94B5C"/>
    <w:rsid w:val="00A94F6E"/>
    <w:rsid w:val="00AA0D2D"/>
    <w:rsid w:val="00AA1ACF"/>
    <w:rsid w:val="00AA5DB9"/>
    <w:rsid w:val="00AB0E0F"/>
    <w:rsid w:val="00AB28F2"/>
    <w:rsid w:val="00AB33DE"/>
    <w:rsid w:val="00AB4D73"/>
    <w:rsid w:val="00AB59F0"/>
    <w:rsid w:val="00AB5FE4"/>
    <w:rsid w:val="00AB69CE"/>
    <w:rsid w:val="00AB6CE2"/>
    <w:rsid w:val="00AB700F"/>
    <w:rsid w:val="00AC1D77"/>
    <w:rsid w:val="00AC391F"/>
    <w:rsid w:val="00AC4182"/>
    <w:rsid w:val="00AC7B88"/>
    <w:rsid w:val="00AD005B"/>
    <w:rsid w:val="00AD107D"/>
    <w:rsid w:val="00AD331A"/>
    <w:rsid w:val="00AD3DDE"/>
    <w:rsid w:val="00AD4019"/>
    <w:rsid w:val="00AD4DDB"/>
    <w:rsid w:val="00AE0A52"/>
    <w:rsid w:val="00AE3791"/>
    <w:rsid w:val="00AE3FAB"/>
    <w:rsid w:val="00AE53C1"/>
    <w:rsid w:val="00AE5E88"/>
    <w:rsid w:val="00AE61F5"/>
    <w:rsid w:val="00AE6B35"/>
    <w:rsid w:val="00AF1EA7"/>
    <w:rsid w:val="00AF2F2E"/>
    <w:rsid w:val="00AF71C0"/>
    <w:rsid w:val="00AF7F10"/>
    <w:rsid w:val="00B02E69"/>
    <w:rsid w:val="00B02F42"/>
    <w:rsid w:val="00B046BD"/>
    <w:rsid w:val="00B050C9"/>
    <w:rsid w:val="00B062F8"/>
    <w:rsid w:val="00B07BB3"/>
    <w:rsid w:val="00B11473"/>
    <w:rsid w:val="00B11518"/>
    <w:rsid w:val="00B12FDC"/>
    <w:rsid w:val="00B1504A"/>
    <w:rsid w:val="00B15D6D"/>
    <w:rsid w:val="00B168A2"/>
    <w:rsid w:val="00B1762E"/>
    <w:rsid w:val="00B213A8"/>
    <w:rsid w:val="00B261DC"/>
    <w:rsid w:val="00B27B9B"/>
    <w:rsid w:val="00B30901"/>
    <w:rsid w:val="00B31F9F"/>
    <w:rsid w:val="00B33A10"/>
    <w:rsid w:val="00B35826"/>
    <w:rsid w:val="00B36600"/>
    <w:rsid w:val="00B41290"/>
    <w:rsid w:val="00B427F0"/>
    <w:rsid w:val="00B43808"/>
    <w:rsid w:val="00B466F9"/>
    <w:rsid w:val="00B517B3"/>
    <w:rsid w:val="00B542E8"/>
    <w:rsid w:val="00B5547A"/>
    <w:rsid w:val="00B705C7"/>
    <w:rsid w:val="00B728D5"/>
    <w:rsid w:val="00B7486A"/>
    <w:rsid w:val="00B75243"/>
    <w:rsid w:val="00B80A81"/>
    <w:rsid w:val="00B810C4"/>
    <w:rsid w:val="00B81EC2"/>
    <w:rsid w:val="00B85FC3"/>
    <w:rsid w:val="00B86ED5"/>
    <w:rsid w:val="00B923BE"/>
    <w:rsid w:val="00B9311F"/>
    <w:rsid w:val="00B9571B"/>
    <w:rsid w:val="00B95A65"/>
    <w:rsid w:val="00B96B8C"/>
    <w:rsid w:val="00B97FBD"/>
    <w:rsid w:val="00BA13AE"/>
    <w:rsid w:val="00BA153D"/>
    <w:rsid w:val="00BA440D"/>
    <w:rsid w:val="00BA5E34"/>
    <w:rsid w:val="00BA6A72"/>
    <w:rsid w:val="00BA7D58"/>
    <w:rsid w:val="00BA7E19"/>
    <w:rsid w:val="00BB0D1C"/>
    <w:rsid w:val="00BB20DF"/>
    <w:rsid w:val="00BB2365"/>
    <w:rsid w:val="00BB6D77"/>
    <w:rsid w:val="00BB7F99"/>
    <w:rsid w:val="00BC0D70"/>
    <w:rsid w:val="00BC470D"/>
    <w:rsid w:val="00BC5ED4"/>
    <w:rsid w:val="00BC7C32"/>
    <w:rsid w:val="00BD0C57"/>
    <w:rsid w:val="00BD2118"/>
    <w:rsid w:val="00BD3EA2"/>
    <w:rsid w:val="00BD4D23"/>
    <w:rsid w:val="00BD5B6B"/>
    <w:rsid w:val="00BD66FA"/>
    <w:rsid w:val="00BD67EC"/>
    <w:rsid w:val="00BD6B43"/>
    <w:rsid w:val="00BD6E2C"/>
    <w:rsid w:val="00BE1800"/>
    <w:rsid w:val="00BE2DDD"/>
    <w:rsid w:val="00BE555D"/>
    <w:rsid w:val="00BE604C"/>
    <w:rsid w:val="00BF0DDF"/>
    <w:rsid w:val="00BF0E72"/>
    <w:rsid w:val="00BF1448"/>
    <w:rsid w:val="00BF2B9E"/>
    <w:rsid w:val="00BF3289"/>
    <w:rsid w:val="00BF3A05"/>
    <w:rsid w:val="00BF51E7"/>
    <w:rsid w:val="00BF6E2B"/>
    <w:rsid w:val="00C064C0"/>
    <w:rsid w:val="00C11148"/>
    <w:rsid w:val="00C114EA"/>
    <w:rsid w:val="00C1536E"/>
    <w:rsid w:val="00C16090"/>
    <w:rsid w:val="00C17866"/>
    <w:rsid w:val="00C20F18"/>
    <w:rsid w:val="00C21E20"/>
    <w:rsid w:val="00C224C3"/>
    <w:rsid w:val="00C23687"/>
    <w:rsid w:val="00C23A7C"/>
    <w:rsid w:val="00C24406"/>
    <w:rsid w:val="00C24AD4"/>
    <w:rsid w:val="00C26118"/>
    <w:rsid w:val="00C26868"/>
    <w:rsid w:val="00C26E8E"/>
    <w:rsid w:val="00C345A9"/>
    <w:rsid w:val="00C36532"/>
    <w:rsid w:val="00C403DE"/>
    <w:rsid w:val="00C410AF"/>
    <w:rsid w:val="00C43B48"/>
    <w:rsid w:val="00C43DBE"/>
    <w:rsid w:val="00C449B1"/>
    <w:rsid w:val="00C45550"/>
    <w:rsid w:val="00C46233"/>
    <w:rsid w:val="00C503F4"/>
    <w:rsid w:val="00C511B0"/>
    <w:rsid w:val="00C55CBA"/>
    <w:rsid w:val="00C608EA"/>
    <w:rsid w:val="00C6506B"/>
    <w:rsid w:val="00C669B9"/>
    <w:rsid w:val="00C6785A"/>
    <w:rsid w:val="00C70649"/>
    <w:rsid w:val="00C70D16"/>
    <w:rsid w:val="00C75955"/>
    <w:rsid w:val="00C80010"/>
    <w:rsid w:val="00C80916"/>
    <w:rsid w:val="00C81A6C"/>
    <w:rsid w:val="00C85348"/>
    <w:rsid w:val="00C86409"/>
    <w:rsid w:val="00C86650"/>
    <w:rsid w:val="00C86850"/>
    <w:rsid w:val="00C87062"/>
    <w:rsid w:val="00C91D33"/>
    <w:rsid w:val="00C91FAC"/>
    <w:rsid w:val="00C94CFD"/>
    <w:rsid w:val="00C95C33"/>
    <w:rsid w:val="00C96C8A"/>
    <w:rsid w:val="00C9724B"/>
    <w:rsid w:val="00CA4B13"/>
    <w:rsid w:val="00CA55B2"/>
    <w:rsid w:val="00CA5B49"/>
    <w:rsid w:val="00CA6646"/>
    <w:rsid w:val="00CA7272"/>
    <w:rsid w:val="00CA7A4C"/>
    <w:rsid w:val="00CB1BE6"/>
    <w:rsid w:val="00CB6F64"/>
    <w:rsid w:val="00CC1ED1"/>
    <w:rsid w:val="00CC2530"/>
    <w:rsid w:val="00CC431D"/>
    <w:rsid w:val="00CC5115"/>
    <w:rsid w:val="00CD1C71"/>
    <w:rsid w:val="00CD297F"/>
    <w:rsid w:val="00CD4CC5"/>
    <w:rsid w:val="00CD5777"/>
    <w:rsid w:val="00CD5FDC"/>
    <w:rsid w:val="00CD77C8"/>
    <w:rsid w:val="00CE1DB8"/>
    <w:rsid w:val="00CE1F3B"/>
    <w:rsid w:val="00CE2544"/>
    <w:rsid w:val="00CE43A0"/>
    <w:rsid w:val="00CE43A8"/>
    <w:rsid w:val="00CE4B58"/>
    <w:rsid w:val="00CE51C5"/>
    <w:rsid w:val="00CF225C"/>
    <w:rsid w:val="00CF3382"/>
    <w:rsid w:val="00CF4068"/>
    <w:rsid w:val="00CF7864"/>
    <w:rsid w:val="00CF7902"/>
    <w:rsid w:val="00D02749"/>
    <w:rsid w:val="00D06C10"/>
    <w:rsid w:val="00D106DF"/>
    <w:rsid w:val="00D10FDF"/>
    <w:rsid w:val="00D1286A"/>
    <w:rsid w:val="00D141CB"/>
    <w:rsid w:val="00D14E24"/>
    <w:rsid w:val="00D15618"/>
    <w:rsid w:val="00D15FCF"/>
    <w:rsid w:val="00D176A5"/>
    <w:rsid w:val="00D227E1"/>
    <w:rsid w:val="00D241B4"/>
    <w:rsid w:val="00D25616"/>
    <w:rsid w:val="00D2628E"/>
    <w:rsid w:val="00D316A8"/>
    <w:rsid w:val="00D338B6"/>
    <w:rsid w:val="00D34C95"/>
    <w:rsid w:val="00D351A4"/>
    <w:rsid w:val="00D35B94"/>
    <w:rsid w:val="00D401CF"/>
    <w:rsid w:val="00D41006"/>
    <w:rsid w:val="00D414C4"/>
    <w:rsid w:val="00D41C88"/>
    <w:rsid w:val="00D41F94"/>
    <w:rsid w:val="00D42D79"/>
    <w:rsid w:val="00D42EF4"/>
    <w:rsid w:val="00D43190"/>
    <w:rsid w:val="00D448D4"/>
    <w:rsid w:val="00D461CF"/>
    <w:rsid w:val="00D5109B"/>
    <w:rsid w:val="00D515CF"/>
    <w:rsid w:val="00D518CA"/>
    <w:rsid w:val="00D55081"/>
    <w:rsid w:val="00D55835"/>
    <w:rsid w:val="00D57E6C"/>
    <w:rsid w:val="00D60A02"/>
    <w:rsid w:val="00D62A9B"/>
    <w:rsid w:val="00D62E54"/>
    <w:rsid w:val="00D6502D"/>
    <w:rsid w:val="00D744FB"/>
    <w:rsid w:val="00D77A26"/>
    <w:rsid w:val="00D80F81"/>
    <w:rsid w:val="00D83665"/>
    <w:rsid w:val="00D86D7A"/>
    <w:rsid w:val="00D871C7"/>
    <w:rsid w:val="00D87636"/>
    <w:rsid w:val="00D903F5"/>
    <w:rsid w:val="00D92B53"/>
    <w:rsid w:val="00D93BF3"/>
    <w:rsid w:val="00D94CAF"/>
    <w:rsid w:val="00D9612E"/>
    <w:rsid w:val="00DA4FC8"/>
    <w:rsid w:val="00DA546D"/>
    <w:rsid w:val="00DA5E80"/>
    <w:rsid w:val="00DA5FB3"/>
    <w:rsid w:val="00DA62B0"/>
    <w:rsid w:val="00DA681C"/>
    <w:rsid w:val="00DB2111"/>
    <w:rsid w:val="00DB43D9"/>
    <w:rsid w:val="00DB5454"/>
    <w:rsid w:val="00DB62A2"/>
    <w:rsid w:val="00DB7411"/>
    <w:rsid w:val="00DB7AE5"/>
    <w:rsid w:val="00DC0CD0"/>
    <w:rsid w:val="00DC1EC1"/>
    <w:rsid w:val="00DC502C"/>
    <w:rsid w:val="00DD0895"/>
    <w:rsid w:val="00DE13C8"/>
    <w:rsid w:val="00DE1F95"/>
    <w:rsid w:val="00DE404E"/>
    <w:rsid w:val="00DE419D"/>
    <w:rsid w:val="00DE5CA5"/>
    <w:rsid w:val="00DE633E"/>
    <w:rsid w:val="00DF0974"/>
    <w:rsid w:val="00DF0C27"/>
    <w:rsid w:val="00DF22E1"/>
    <w:rsid w:val="00DF508F"/>
    <w:rsid w:val="00E0002D"/>
    <w:rsid w:val="00E00D16"/>
    <w:rsid w:val="00E039FE"/>
    <w:rsid w:val="00E042EC"/>
    <w:rsid w:val="00E0438D"/>
    <w:rsid w:val="00E044E8"/>
    <w:rsid w:val="00E04A02"/>
    <w:rsid w:val="00E103E5"/>
    <w:rsid w:val="00E107A1"/>
    <w:rsid w:val="00E13BCB"/>
    <w:rsid w:val="00E14493"/>
    <w:rsid w:val="00E20B36"/>
    <w:rsid w:val="00E21BA4"/>
    <w:rsid w:val="00E21E51"/>
    <w:rsid w:val="00E22A4A"/>
    <w:rsid w:val="00E239BE"/>
    <w:rsid w:val="00E261A5"/>
    <w:rsid w:val="00E34A6D"/>
    <w:rsid w:val="00E361E6"/>
    <w:rsid w:val="00E3644C"/>
    <w:rsid w:val="00E3791D"/>
    <w:rsid w:val="00E4543D"/>
    <w:rsid w:val="00E464E1"/>
    <w:rsid w:val="00E510EF"/>
    <w:rsid w:val="00E51DF6"/>
    <w:rsid w:val="00E52567"/>
    <w:rsid w:val="00E544D9"/>
    <w:rsid w:val="00E55FA6"/>
    <w:rsid w:val="00E56543"/>
    <w:rsid w:val="00E6046E"/>
    <w:rsid w:val="00E62192"/>
    <w:rsid w:val="00E62A32"/>
    <w:rsid w:val="00E6315F"/>
    <w:rsid w:val="00E633C7"/>
    <w:rsid w:val="00E645AF"/>
    <w:rsid w:val="00E658AC"/>
    <w:rsid w:val="00E65C62"/>
    <w:rsid w:val="00E67010"/>
    <w:rsid w:val="00E716C1"/>
    <w:rsid w:val="00E73E3B"/>
    <w:rsid w:val="00E76AA1"/>
    <w:rsid w:val="00E805ED"/>
    <w:rsid w:val="00E80701"/>
    <w:rsid w:val="00E82C1F"/>
    <w:rsid w:val="00E84B94"/>
    <w:rsid w:val="00E87086"/>
    <w:rsid w:val="00E87C30"/>
    <w:rsid w:val="00E87F46"/>
    <w:rsid w:val="00E90957"/>
    <w:rsid w:val="00E91152"/>
    <w:rsid w:val="00E91E1C"/>
    <w:rsid w:val="00E937B7"/>
    <w:rsid w:val="00E946BC"/>
    <w:rsid w:val="00E94A26"/>
    <w:rsid w:val="00E95145"/>
    <w:rsid w:val="00E95C51"/>
    <w:rsid w:val="00E95C71"/>
    <w:rsid w:val="00E972F2"/>
    <w:rsid w:val="00EA3CA8"/>
    <w:rsid w:val="00EA4BD4"/>
    <w:rsid w:val="00EB1E3F"/>
    <w:rsid w:val="00EB2351"/>
    <w:rsid w:val="00EB2B75"/>
    <w:rsid w:val="00EB3F71"/>
    <w:rsid w:val="00EB5F4D"/>
    <w:rsid w:val="00EB7C54"/>
    <w:rsid w:val="00EC03B7"/>
    <w:rsid w:val="00EC09FB"/>
    <w:rsid w:val="00EC1B5C"/>
    <w:rsid w:val="00EC276B"/>
    <w:rsid w:val="00EC2D36"/>
    <w:rsid w:val="00EC5582"/>
    <w:rsid w:val="00EC5BFC"/>
    <w:rsid w:val="00EC64CC"/>
    <w:rsid w:val="00ED147D"/>
    <w:rsid w:val="00ED24A1"/>
    <w:rsid w:val="00ED3D72"/>
    <w:rsid w:val="00ED584F"/>
    <w:rsid w:val="00ED5F5D"/>
    <w:rsid w:val="00ED6697"/>
    <w:rsid w:val="00ED681E"/>
    <w:rsid w:val="00ED6C85"/>
    <w:rsid w:val="00EE1A38"/>
    <w:rsid w:val="00EE2031"/>
    <w:rsid w:val="00EE49A0"/>
    <w:rsid w:val="00EE7AE5"/>
    <w:rsid w:val="00EF0412"/>
    <w:rsid w:val="00EF1A6D"/>
    <w:rsid w:val="00EF36FF"/>
    <w:rsid w:val="00EF4325"/>
    <w:rsid w:val="00EF53D7"/>
    <w:rsid w:val="00EF7917"/>
    <w:rsid w:val="00F027D4"/>
    <w:rsid w:val="00F0636F"/>
    <w:rsid w:val="00F063DF"/>
    <w:rsid w:val="00F11EA2"/>
    <w:rsid w:val="00F1212F"/>
    <w:rsid w:val="00F150BE"/>
    <w:rsid w:val="00F154EC"/>
    <w:rsid w:val="00F162C1"/>
    <w:rsid w:val="00F16DB8"/>
    <w:rsid w:val="00F207A1"/>
    <w:rsid w:val="00F224E9"/>
    <w:rsid w:val="00F25930"/>
    <w:rsid w:val="00F30BC7"/>
    <w:rsid w:val="00F30C7C"/>
    <w:rsid w:val="00F3133B"/>
    <w:rsid w:val="00F316DF"/>
    <w:rsid w:val="00F3214D"/>
    <w:rsid w:val="00F34800"/>
    <w:rsid w:val="00F3624C"/>
    <w:rsid w:val="00F3765B"/>
    <w:rsid w:val="00F37807"/>
    <w:rsid w:val="00F43A75"/>
    <w:rsid w:val="00F442A8"/>
    <w:rsid w:val="00F478AE"/>
    <w:rsid w:val="00F508D5"/>
    <w:rsid w:val="00F51645"/>
    <w:rsid w:val="00F51A70"/>
    <w:rsid w:val="00F51CE6"/>
    <w:rsid w:val="00F528FD"/>
    <w:rsid w:val="00F52962"/>
    <w:rsid w:val="00F550F2"/>
    <w:rsid w:val="00F56464"/>
    <w:rsid w:val="00F571FE"/>
    <w:rsid w:val="00F6012D"/>
    <w:rsid w:val="00F62C44"/>
    <w:rsid w:val="00F64032"/>
    <w:rsid w:val="00F64797"/>
    <w:rsid w:val="00F64C85"/>
    <w:rsid w:val="00F70223"/>
    <w:rsid w:val="00F72C07"/>
    <w:rsid w:val="00F75775"/>
    <w:rsid w:val="00F75E1F"/>
    <w:rsid w:val="00F76D3E"/>
    <w:rsid w:val="00F85E46"/>
    <w:rsid w:val="00F86019"/>
    <w:rsid w:val="00F9062D"/>
    <w:rsid w:val="00F9173C"/>
    <w:rsid w:val="00F91A01"/>
    <w:rsid w:val="00F95DBA"/>
    <w:rsid w:val="00F97A8F"/>
    <w:rsid w:val="00F97B1B"/>
    <w:rsid w:val="00FA0034"/>
    <w:rsid w:val="00FA1387"/>
    <w:rsid w:val="00FA17A1"/>
    <w:rsid w:val="00FA59F7"/>
    <w:rsid w:val="00FA63BE"/>
    <w:rsid w:val="00FB26F2"/>
    <w:rsid w:val="00FB2E59"/>
    <w:rsid w:val="00FB4697"/>
    <w:rsid w:val="00FB65CD"/>
    <w:rsid w:val="00FB7F0C"/>
    <w:rsid w:val="00FC0083"/>
    <w:rsid w:val="00FC3661"/>
    <w:rsid w:val="00FC421F"/>
    <w:rsid w:val="00FC4A28"/>
    <w:rsid w:val="00FC4B61"/>
    <w:rsid w:val="00FC6A3E"/>
    <w:rsid w:val="00FD17EC"/>
    <w:rsid w:val="00FD1A52"/>
    <w:rsid w:val="00FD598E"/>
    <w:rsid w:val="00FE07E6"/>
    <w:rsid w:val="00FE159B"/>
    <w:rsid w:val="00FE1973"/>
    <w:rsid w:val="00FE469E"/>
    <w:rsid w:val="00FE59F9"/>
    <w:rsid w:val="00FE79C1"/>
    <w:rsid w:val="00FF1AA1"/>
    <w:rsid w:val="00FF608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autoRedefine/>
    <w:qFormat/>
    <w:rsid w:val="00F3133B"/>
    <w:pPr>
      <w:keepNext/>
      <w:keepLines/>
      <w:numPr>
        <w:numId w:val="29"/>
      </w:numPr>
      <w:spacing w:before="240" w:after="120"/>
      <w:ind w:left="567" w:hanging="567"/>
      <w:outlineLvl w:val="0"/>
    </w:pPr>
    <w:rPr>
      <w:rFonts w:ascii="DepCentury Old Style" w:hAnsi="DepCentury Old Style" w:cs="Arial"/>
      <w:b/>
      <w:bCs/>
      <w:kern w:val="32"/>
      <w:sz w:val="32"/>
      <w:szCs w:val="32"/>
    </w:rPr>
  </w:style>
  <w:style w:type="paragraph" w:styleId="Overskrift2">
    <w:name w:val="heading 2"/>
    <w:basedOn w:val="Normal"/>
    <w:next w:val="Normal"/>
    <w:autoRedefine/>
    <w:qFormat/>
    <w:rsid w:val="00BA7D58"/>
    <w:pPr>
      <w:keepNext/>
      <w:tabs>
        <w:tab w:val="left" w:pos="567"/>
      </w:tabs>
      <w:spacing w:before="240" w:after="60"/>
      <w:ind w:left="567" w:hanging="567"/>
      <w:outlineLvl w:val="1"/>
    </w:pPr>
    <w:rPr>
      <w:rFonts w:ascii="DepCentury Old Style" w:hAnsi="DepCentury Old Style" w:cs="Arial"/>
      <w:b/>
      <w:bCs/>
      <w:iCs/>
      <w:sz w:val="28"/>
      <w:szCs w:val="28"/>
      <w:lang w:eastAsia="en-US"/>
    </w:rPr>
  </w:style>
  <w:style w:type="paragraph" w:styleId="Overskrift3">
    <w:name w:val="heading 3"/>
    <w:basedOn w:val="Normal"/>
    <w:next w:val="Normal"/>
    <w:autoRedefine/>
    <w:qFormat/>
    <w:rsid w:val="00B35826"/>
    <w:pPr>
      <w:keepNext/>
      <w:tabs>
        <w:tab w:val="left" w:pos="567"/>
      </w:tabs>
      <w:spacing w:before="360" w:after="80"/>
      <w:outlineLvl w:val="2"/>
    </w:pPr>
    <w:rPr>
      <w:rFonts w:ascii="DepCentury Old Style" w:hAnsi="DepCentury Old Style"/>
      <w:b/>
      <w:bCs/>
      <w:lang w:eastAsia="en-US"/>
    </w:rPr>
  </w:style>
  <w:style w:type="paragraph" w:styleId="Overskrift4">
    <w:name w:val="heading 4"/>
    <w:basedOn w:val="Normal"/>
    <w:next w:val="Normal"/>
    <w:link w:val="Overskrift4Tegn"/>
    <w:qFormat/>
    <w:rsid w:val="00C114EA"/>
    <w:pPr>
      <w:keepNext/>
      <w:numPr>
        <w:ilvl w:val="2"/>
        <w:numId w:val="1"/>
      </w:numPr>
      <w:spacing w:before="240" w:after="60"/>
      <w:outlineLvl w:val="3"/>
    </w:pPr>
    <w:rPr>
      <w:b/>
      <w:bCs/>
      <w:szCs w:val="28"/>
    </w:rPr>
  </w:style>
  <w:style w:type="paragraph" w:styleId="Overskrift5">
    <w:name w:val="heading 5"/>
    <w:basedOn w:val="Overskrift3"/>
    <w:next w:val="Normal"/>
    <w:link w:val="Overskrift5Tegn"/>
    <w:qFormat/>
    <w:rsid w:val="007A57DE"/>
    <w:pPr>
      <w:keepLines/>
      <w:tabs>
        <w:tab w:val="num" w:pos="-567"/>
      </w:tabs>
      <w:spacing w:before="240" w:after="120"/>
      <w:ind w:left="567"/>
      <w:outlineLvl w:val="4"/>
    </w:pPr>
    <w:rPr>
      <w:b w:val="0"/>
      <w:i/>
      <w:kern w:val="28"/>
    </w:rPr>
  </w:style>
  <w:style w:type="paragraph" w:styleId="Overskrift6">
    <w:name w:val="heading 6"/>
    <w:basedOn w:val="Overskrift3"/>
    <w:next w:val="Normal"/>
    <w:link w:val="Overskrift6Tegn"/>
    <w:qFormat/>
    <w:rsid w:val="007A57DE"/>
    <w:pPr>
      <w:keepLines/>
      <w:tabs>
        <w:tab w:val="num" w:pos="-567"/>
      </w:tabs>
      <w:spacing w:before="240" w:after="120"/>
      <w:ind w:left="-567"/>
      <w:outlineLvl w:val="5"/>
    </w:pPr>
    <w:rPr>
      <w:b w:val="0"/>
      <w:i/>
      <w:kern w:val="28"/>
    </w:rPr>
  </w:style>
  <w:style w:type="paragraph" w:styleId="Overskrift7">
    <w:name w:val="heading 7"/>
    <w:basedOn w:val="Overskrift6"/>
    <w:next w:val="Normal"/>
    <w:link w:val="Overskrift7Tegn"/>
    <w:qFormat/>
    <w:rsid w:val="007A57DE"/>
    <w:pPr>
      <w:outlineLvl w:val="6"/>
    </w:pPr>
  </w:style>
  <w:style w:type="paragraph" w:styleId="Overskrift8">
    <w:name w:val="heading 8"/>
    <w:basedOn w:val="Overskrift6"/>
    <w:next w:val="Normal"/>
    <w:link w:val="Overskrift8Tegn"/>
    <w:qFormat/>
    <w:rsid w:val="007A57DE"/>
    <w:pPr>
      <w:outlineLvl w:val="7"/>
    </w:pPr>
  </w:style>
  <w:style w:type="paragraph" w:styleId="Overskrift9">
    <w:name w:val="heading 9"/>
    <w:basedOn w:val="Overskrift6"/>
    <w:next w:val="Normal"/>
    <w:link w:val="Overskrift9Tegn"/>
    <w:qFormat/>
    <w:rsid w:val="007A57DE"/>
    <w:pPr>
      <w:outlineLvl w:val="8"/>
    </w:p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unntekst">
    <w:name w:val="footer"/>
    <w:basedOn w:val="Normal"/>
    <w:rsid w:val="002235B0"/>
    <w:pPr>
      <w:tabs>
        <w:tab w:val="center" w:pos="4536"/>
        <w:tab w:val="right" w:pos="9072"/>
      </w:tabs>
    </w:pPr>
  </w:style>
  <w:style w:type="character" w:styleId="Sidetall">
    <w:name w:val="page number"/>
    <w:basedOn w:val="Standardskriftforavsnitt"/>
    <w:rsid w:val="002235B0"/>
  </w:style>
  <w:style w:type="paragraph" w:styleId="INNH1">
    <w:name w:val="toc 1"/>
    <w:basedOn w:val="Normal"/>
    <w:next w:val="Normal"/>
    <w:autoRedefine/>
    <w:uiPriority w:val="39"/>
    <w:qFormat/>
    <w:rsid w:val="001F082A"/>
    <w:pPr>
      <w:spacing w:before="360"/>
    </w:pPr>
    <w:rPr>
      <w:rFonts w:ascii="Cambria" w:hAnsi="Cambria"/>
      <w:b/>
      <w:bCs/>
      <w:caps/>
    </w:rPr>
  </w:style>
  <w:style w:type="paragraph" w:styleId="INNH2">
    <w:name w:val="toc 2"/>
    <w:basedOn w:val="Normal"/>
    <w:next w:val="Normal"/>
    <w:autoRedefine/>
    <w:uiPriority w:val="39"/>
    <w:qFormat/>
    <w:rsid w:val="007F34D6"/>
    <w:pPr>
      <w:tabs>
        <w:tab w:val="left" w:pos="851"/>
        <w:tab w:val="right" w:pos="9060"/>
      </w:tabs>
      <w:spacing w:before="240"/>
    </w:pPr>
    <w:rPr>
      <w:rFonts w:ascii="Calibri" w:hAnsi="Calibri"/>
      <w:b/>
      <w:bCs/>
      <w:sz w:val="20"/>
      <w:szCs w:val="20"/>
    </w:rPr>
  </w:style>
  <w:style w:type="paragraph" w:styleId="INNH3">
    <w:name w:val="toc 3"/>
    <w:basedOn w:val="Normal"/>
    <w:next w:val="Normal"/>
    <w:autoRedefine/>
    <w:uiPriority w:val="39"/>
    <w:qFormat/>
    <w:rsid w:val="007F34D6"/>
    <w:pPr>
      <w:tabs>
        <w:tab w:val="left" w:pos="851"/>
        <w:tab w:val="right" w:pos="9060"/>
      </w:tabs>
      <w:ind w:left="240"/>
    </w:pPr>
    <w:rPr>
      <w:rFonts w:ascii="Calibri" w:hAnsi="Calibri"/>
      <w:sz w:val="20"/>
      <w:szCs w:val="20"/>
    </w:rPr>
  </w:style>
  <w:style w:type="character" w:styleId="Hyperkobling">
    <w:name w:val="Hyperlink"/>
    <w:basedOn w:val="Standardskriftforavsnitt"/>
    <w:uiPriority w:val="99"/>
    <w:rsid w:val="001F082A"/>
    <w:rPr>
      <w:color w:val="0000FF"/>
      <w:u w:val="single"/>
    </w:rPr>
  </w:style>
  <w:style w:type="paragraph" w:customStyle="1" w:styleId="StilOverskrift1TimesNewRoman14pt">
    <w:name w:val="Stil Overskrift 1 + Times New Roman 14 pt"/>
    <w:basedOn w:val="Overskrift1"/>
    <w:autoRedefine/>
    <w:rsid w:val="008C68F8"/>
    <w:rPr>
      <w:rFonts w:ascii="Times New Roman" w:hAnsi="Times New Roman"/>
    </w:rPr>
  </w:style>
  <w:style w:type="paragraph" w:customStyle="1" w:styleId="StilOverskrift1TimesNewRoman14pt1">
    <w:name w:val="Stil Overskrift 1 + Times New Roman 14 pt1"/>
    <w:basedOn w:val="Overskrift1"/>
    <w:autoRedefine/>
    <w:rsid w:val="008C68F8"/>
    <w:rPr>
      <w:rFonts w:ascii="Times New Roman" w:hAnsi="Times New Roman"/>
    </w:rPr>
  </w:style>
  <w:style w:type="paragraph" w:customStyle="1" w:styleId="StilOverskrift2Kursiv">
    <w:name w:val="Stil Overskrift 2 + Kursiv"/>
    <w:basedOn w:val="Overskrift2"/>
    <w:autoRedefine/>
    <w:rsid w:val="005249C6"/>
  </w:style>
  <w:style w:type="paragraph" w:customStyle="1" w:styleId="StilOverskrift3TimesNewRoman12ptIkkeFet">
    <w:name w:val="Stil Overskrift 3 + Times New Roman 12 pt Ikke Fet"/>
    <w:basedOn w:val="Overskrift3"/>
    <w:autoRedefine/>
    <w:rsid w:val="001E662B"/>
    <w:rPr>
      <w:rFonts w:ascii="Times New Roman" w:hAnsi="Times New Roman"/>
      <w:bCs w:val="0"/>
    </w:rPr>
  </w:style>
  <w:style w:type="paragraph" w:styleId="Bildetekst">
    <w:name w:val="caption"/>
    <w:basedOn w:val="Normal"/>
    <w:next w:val="Normal"/>
    <w:qFormat/>
    <w:rsid w:val="00CD4CC5"/>
    <w:pPr>
      <w:spacing w:before="120" w:after="120"/>
    </w:pPr>
    <w:rPr>
      <w:b/>
      <w:bCs/>
      <w:sz w:val="20"/>
      <w:szCs w:val="20"/>
    </w:rPr>
  </w:style>
  <w:style w:type="table" w:styleId="Tabellrutenett">
    <w:name w:val="Table Grid"/>
    <w:basedOn w:val="Vanligtabell"/>
    <w:rsid w:val="00CD4C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erknadsreferanse">
    <w:name w:val="annotation reference"/>
    <w:basedOn w:val="Standardskriftforavsnitt"/>
    <w:semiHidden/>
    <w:rsid w:val="009672D3"/>
    <w:rPr>
      <w:sz w:val="16"/>
      <w:szCs w:val="16"/>
    </w:rPr>
  </w:style>
  <w:style w:type="paragraph" w:styleId="Merknadstekst">
    <w:name w:val="annotation text"/>
    <w:basedOn w:val="Normal"/>
    <w:semiHidden/>
    <w:rsid w:val="009672D3"/>
    <w:rPr>
      <w:sz w:val="20"/>
      <w:szCs w:val="20"/>
    </w:rPr>
  </w:style>
  <w:style w:type="paragraph" w:styleId="Kommentaremne">
    <w:name w:val="annotation subject"/>
    <w:basedOn w:val="Merknadstekst"/>
    <w:next w:val="Merknadstekst"/>
    <w:semiHidden/>
    <w:rsid w:val="009672D3"/>
    <w:rPr>
      <w:b/>
      <w:bCs/>
    </w:rPr>
  </w:style>
  <w:style w:type="paragraph" w:styleId="Bobletekst">
    <w:name w:val="Balloon Text"/>
    <w:basedOn w:val="Normal"/>
    <w:semiHidden/>
    <w:rsid w:val="009672D3"/>
    <w:rPr>
      <w:rFonts w:ascii="Tahoma" w:hAnsi="Tahoma" w:cs="Tahoma"/>
      <w:sz w:val="16"/>
      <w:szCs w:val="16"/>
    </w:rPr>
  </w:style>
  <w:style w:type="paragraph" w:customStyle="1" w:styleId="Nestetliste">
    <w:name w:val="Nestet liste"/>
    <w:basedOn w:val="Normal"/>
    <w:rsid w:val="00593E36"/>
    <w:pPr>
      <w:numPr>
        <w:numId w:val="2"/>
      </w:numPr>
      <w:tabs>
        <w:tab w:val="left" w:pos="720"/>
        <w:tab w:val="left" w:pos="1077"/>
      </w:tabs>
    </w:pPr>
    <w:rPr>
      <w:szCs w:val="20"/>
      <w:lang w:eastAsia="en-US"/>
    </w:rPr>
  </w:style>
  <w:style w:type="paragraph" w:styleId="INNH4">
    <w:name w:val="toc 4"/>
    <w:basedOn w:val="Normal"/>
    <w:next w:val="Normal"/>
    <w:autoRedefine/>
    <w:uiPriority w:val="39"/>
    <w:rsid w:val="0020215B"/>
    <w:pPr>
      <w:ind w:left="480"/>
    </w:pPr>
    <w:rPr>
      <w:rFonts w:ascii="Calibri" w:hAnsi="Calibri"/>
      <w:sz w:val="20"/>
      <w:szCs w:val="20"/>
    </w:rPr>
  </w:style>
  <w:style w:type="paragraph" w:styleId="INNH5">
    <w:name w:val="toc 5"/>
    <w:basedOn w:val="Normal"/>
    <w:next w:val="Normal"/>
    <w:autoRedefine/>
    <w:semiHidden/>
    <w:rsid w:val="0020215B"/>
    <w:pPr>
      <w:ind w:left="720"/>
    </w:pPr>
    <w:rPr>
      <w:rFonts w:ascii="Calibri" w:hAnsi="Calibri"/>
      <w:sz w:val="20"/>
      <w:szCs w:val="20"/>
    </w:rPr>
  </w:style>
  <w:style w:type="paragraph" w:styleId="INNH6">
    <w:name w:val="toc 6"/>
    <w:basedOn w:val="Normal"/>
    <w:next w:val="Normal"/>
    <w:autoRedefine/>
    <w:semiHidden/>
    <w:rsid w:val="0020215B"/>
    <w:pPr>
      <w:ind w:left="960"/>
    </w:pPr>
    <w:rPr>
      <w:rFonts w:ascii="Calibri" w:hAnsi="Calibri"/>
      <w:sz w:val="20"/>
      <w:szCs w:val="20"/>
    </w:rPr>
  </w:style>
  <w:style w:type="paragraph" w:styleId="INNH7">
    <w:name w:val="toc 7"/>
    <w:basedOn w:val="Normal"/>
    <w:next w:val="Normal"/>
    <w:autoRedefine/>
    <w:semiHidden/>
    <w:rsid w:val="0020215B"/>
    <w:pPr>
      <w:ind w:left="1200"/>
    </w:pPr>
    <w:rPr>
      <w:rFonts w:ascii="Calibri" w:hAnsi="Calibri"/>
      <w:sz w:val="20"/>
      <w:szCs w:val="20"/>
    </w:rPr>
  </w:style>
  <w:style w:type="paragraph" w:styleId="INNH8">
    <w:name w:val="toc 8"/>
    <w:basedOn w:val="Normal"/>
    <w:next w:val="Normal"/>
    <w:autoRedefine/>
    <w:semiHidden/>
    <w:rsid w:val="0020215B"/>
    <w:pPr>
      <w:ind w:left="1440"/>
    </w:pPr>
    <w:rPr>
      <w:rFonts w:ascii="Calibri" w:hAnsi="Calibri"/>
      <w:sz w:val="20"/>
      <w:szCs w:val="20"/>
    </w:rPr>
  </w:style>
  <w:style w:type="paragraph" w:styleId="INNH9">
    <w:name w:val="toc 9"/>
    <w:basedOn w:val="Normal"/>
    <w:next w:val="Normal"/>
    <w:autoRedefine/>
    <w:semiHidden/>
    <w:rsid w:val="0020215B"/>
    <w:pPr>
      <w:ind w:left="1680"/>
    </w:pPr>
    <w:rPr>
      <w:rFonts w:ascii="Calibri" w:hAnsi="Calibri"/>
      <w:sz w:val="20"/>
      <w:szCs w:val="20"/>
    </w:rPr>
  </w:style>
  <w:style w:type="paragraph" w:styleId="Brdtekst">
    <w:name w:val="Body Text"/>
    <w:basedOn w:val="Normal"/>
    <w:link w:val="BrdtekstTegn"/>
    <w:uiPriority w:val="99"/>
    <w:unhideWhenUsed/>
    <w:rsid w:val="00B7486A"/>
    <w:pPr>
      <w:spacing w:after="120" w:line="300" w:lineRule="exact"/>
    </w:pPr>
    <w:rPr>
      <w:rFonts w:ascii="DepCentury Old Style" w:eastAsia="Calibri" w:hAnsi="DepCentury Old Style"/>
    </w:rPr>
  </w:style>
  <w:style w:type="character" w:customStyle="1" w:styleId="BrdtekstTegn">
    <w:name w:val="Brødtekst Tegn"/>
    <w:basedOn w:val="Standardskriftforavsnitt"/>
    <w:link w:val="Brdtekst"/>
    <w:uiPriority w:val="99"/>
    <w:rsid w:val="00B7486A"/>
    <w:rPr>
      <w:rFonts w:ascii="DepCentury Old Style" w:eastAsia="Calibri" w:hAnsi="DepCentury Old Style"/>
      <w:sz w:val="24"/>
      <w:szCs w:val="24"/>
    </w:rPr>
  </w:style>
  <w:style w:type="character" w:customStyle="1" w:styleId="Overskrift5Tegn">
    <w:name w:val="Overskrift 5 Tegn"/>
    <w:basedOn w:val="Standardskriftforavsnitt"/>
    <w:link w:val="Overskrift5"/>
    <w:rsid w:val="007A57DE"/>
    <w:rPr>
      <w:rFonts w:ascii="DepCentury Old Style" w:hAnsi="DepCentury Old Style"/>
      <w:i/>
      <w:kern w:val="28"/>
      <w:sz w:val="24"/>
      <w:lang w:eastAsia="en-US"/>
    </w:rPr>
  </w:style>
  <w:style w:type="character" w:customStyle="1" w:styleId="Overskrift6Tegn">
    <w:name w:val="Overskrift 6 Tegn"/>
    <w:basedOn w:val="Standardskriftforavsnitt"/>
    <w:link w:val="Overskrift6"/>
    <w:rsid w:val="007A57DE"/>
    <w:rPr>
      <w:rFonts w:ascii="DepCentury Old Style" w:hAnsi="DepCentury Old Style"/>
      <w:i/>
      <w:kern w:val="28"/>
      <w:sz w:val="24"/>
      <w:lang w:eastAsia="en-US"/>
    </w:rPr>
  </w:style>
  <w:style w:type="character" w:customStyle="1" w:styleId="Overskrift7Tegn">
    <w:name w:val="Overskrift 7 Tegn"/>
    <w:basedOn w:val="Standardskriftforavsnitt"/>
    <w:link w:val="Overskrift7"/>
    <w:rsid w:val="007A57DE"/>
    <w:rPr>
      <w:rFonts w:ascii="DepCentury Old Style" w:hAnsi="DepCentury Old Style"/>
      <w:i/>
      <w:kern w:val="28"/>
      <w:sz w:val="24"/>
      <w:lang w:eastAsia="en-US"/>
    </w:rPr>
  </w:style>
  <w:style w:type="character" w:customStyle="1" w:styleId="Overskrift8Tegn">
    <w:name w:val="Overskrift 8 Tegn"/>
    <w:basedOn w:val="Standardskriftforavsnitt"/>
    <w:link w:val="Overskrift8"/>
    <w:rsid w:val="007A57DE"/>
    <w:rPr>
      <w:rFonts w:ascii="DepCentury Old Style" w:hAnsi="DepCentury Old Style"/>
      <w:i/>
      <w:kern w:val="28"/>
      <w:sz w:val="24"/>
      <w:lang w:eastAsia="en-US"/>
    </w:rPr>
  </w:style>
  <w:style w:type="character" w:customStyle="1" w:styleId="Overskrift9Tegn">
    <w:name w:val="Overskrift 9 Tegn"/>
    <w:basedOn w:val="Standardskriftforavsnitt"/>
    <w:link w:val="Overskrift9"/>
    <w:rsid w:val="007A57DE"/>
    <w:rPr>
      <w:rFonts w:ascii="DepCentury Old Style" w:hAnsi="DepCentury Old Style"/>
      <w:i/>
      <w:kern w:val="28"/>
      <w:sz w:val="24"/>
      <w:lang w:eastAsia="en-US"/>
    </w:rPr>
  </w:style>
  <w:style w:type="character" w:customStyle="1" w:styleId="Overskrift4Tegn">
    <w:name w:val="Overskrift 4 Tegn"/>
    <w:basedOn w:val="Standardskriftforavsnitt"/>
    <w:link w:val="Overskrift4"/>
    <w:rsid w:val="001702D7"/>
    <w:rPr>
      <w:b/>
      <w:bCs/>
      <w:sz w:val="24"/>
      <w:szCs w:val="28"/>
    </w:rPr>
  </w:style>
  <w:style w:type="paragraph" w:styleId="Topptekst">
    <w:name w:val="header"/>
    <w:basedOn w:val="Normal"/>
    <w:link w:val="TopptekstTegn"/>
    <w:uiPriority w:val="99"/>
    <w:semiHidden/>
    <w:unhideWhenUsed/>
    <w:rsid w:val="00636C93"/>
    <w:pPr>
      <w:tabs>
        <w:tab w:val="center" w:pos="4536"/>
        <w:tab w:val="right" w:pos="9072"/>
      </w:tabs>
    </w:pPr>
  </w:style>
  <w:style w:type="character" w:customStyle="1" w:styleId="TopptekstTegn">
    <w:name w:val="Topptekst Tegn"/>
    <w:basedOn w:val="Standardskriftforavsnitt"/>
    <w:link w:val="Topptekst"/>
    <w:uiPriority w:val="99"/>
    <w:semiHidden/>
    <w:rsid w:val="00636C93"/>
    <w:rPr>
      <w:sz w:val="24"/>
      <w:szCs w:val="24"/>
    </w:rPr>
  </w:style>
  <w:style w:type="character" w:styleId="Linjenummer">
    <w:name w:val="line number"/>
    <w:basedOn w:val="Standardskriftforavsnitt"/>
    <w:uiPriority w:val="99"/>
    <w:semiHidden/>
    <w:unhideWhenUsed/>
    <w:rsid w:val="00636C93"/>
  </w:style>
  <w:style w:type="paragraph" w:styleId="Overskriftforinnholdsfortegnelse">
    <w:name w:val="TOC Heading"/>
    <w:basedOn w:val="Overskrift1"/>
    <w:next w:val="Normal"/>
    <w:uiPriority w:val="39"/>
    <w:semiHidden/>
    <w:unhideWhenUsed/>
    <w:qFormat/>
    <w:rsid w:val="008E44D1"/>
    <w:pPr>
      <w:spacing w:before="480" w:after="0" w:line="276" w:lineRule="auto"/>
      <w:ind w:left="0" w:firstLine="0"/>
      <w:outlineLvl w:val="9"/>
    </w:pPr>
    <w:rPr>
      <w:rFonts w:ascii="Cambria" w:hAnsi="Cambria" w:cs="Times New Roman"/>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5134612">
      <w:bodyDiv w:val="1"/>
      <w:marLeft w:val="0"/>
      <w:marRight w:val="0"/>
      <w:marTop w:val="0"/>
      <w:marBottom w:val="0"/>
      <w:divBdr>
        <w:top w:val="none" w:sz="0" w:space="0" w:color="auto"/>
        <w:left w:val="none" w:sz="0" w:space="0" w:color="auto"/>
        <w:bottom w:val="none" w:sz="0" w:space="0" w:color="auto"/>
        <w:right w:val="none" w:sz="0" w:space="0" w:color="auto"/>
      </w:divBdr>
    </w:div>
    <w:div w:id="213082223">
      <w:bodyDiv w:val="1"/>
      <w:marLeft w:val="0"/>
      <w:marRight w:val="0"/>
      <w:marTop w:val="0"/>
      <w:marBottom w:val="0"/>
      <w:divBdr>
        <w:top w:val="none" w:sz="0" w:space="0" w:color="auto"/>
        <w:left w:val="none" w:sz="0" w:space="0" w:color="auto"/>
        <w:bottom w:val="none" w:sz="0" w:space="0" w:color="auto"/>
        <w:right w:val="none" w:sz="0" w:space="0" w:color="auto"/>
      </w:divBdr>
    </w:div>
    <w:div w:id="417294431">
      <w:bodyDiv w:val="1"/>
      <w:marLeft w:val="0"/>
      <w:marRight w:val="0"/>
      <w:marTop w:val="0"/>
      <w:marBottom w:val="0"/>
      <w:divBdr>
        <w:top w:val="none" w:sz="0" w:space="0" w:color="auto"/>
        <w:left w:val="none" w:sz="0" w:space="0" w:color="auto"/>
        <w:bottom w:val="none" w:sz="0" w:space="0" w:color="auto"/>
        <w:right w:val="none" w:sz="0" w:space="0" w:color="auto"/>
      </w:divBdr>
    </w:div>
    <w:div w:id="565646248">
      <w:bodyDiv w:val="1"/>
      <w:marLeft w:val="0"/>
      <w:marRight w:val="0"/>
      <w:marTop w:val="0"/>
      <w:marBottom w:val="0"/>
      <w:divBdr>
        <w:top w:val="none" w:sz="0" w:space="0" w:color="auto"/>
        <w:left w:val="none" w:sz="0" w:space="0" w:color="auto"/>
        <w:bottom w:val="none" w:sz="0" w:space="0" w:color="auto"/>
        <w:right w:val="none" w:sz="0" w:space="0" w:color="auto"/>
      </w:divBdr>
      <w:divsChild>
        <w:div w:id="1827475238">
          <w:marLeft w:val="0"/>
          <w:marRight w:val="0"/>
          <w:marTop w:val="250"/>
          <w:marBottom w:val="250"/>
          <w:divBdr>
            <w:top w:val="none" w:sz="0" w:space="0" w:color="auto"/>
            <w:left w:val="none" w:sz="0" w:space="0" w:color="auto"/>
            <w:bottom w:val="none" w:sz="0" w:space="0" w:color="auto"/>
            <w:right w:val="none" w:sz="0" w:space="0" w:color="auto"/>
          </w:divBdr>
          <w:divsChild>
            <w:div w:id="86579228">
              <w:marLeft w:val="0"/>
              <w:marRight w:val="0"/>
              <w:marTop w:val="0"/>
              <w:marBottom w:val="0"/>
              <w:divBdr>
                <w:top w:val="none" w:sz="0" w:space="0" w:color="auto"/>
                <w:left w:val="none" w:sz="0" w:space="0" w:color="auto"/>
                <w:bottom w:val="none" w:sz="0" w:space="0" w:color="auto"/>
                <w:right w:val="none" w:sz="0" w:space="0" w:color="auto"/>
              </w:divBdr>
              <w:divsChild>
                <w:div w:id="636642371">
                  <w:marLeft w:val="0"/>
                  <w:marRight w:val="0"/>
                  <w:marTop w:val="0"/>
                  <w:marBottom w:val="0"/>
                  <w:divBdr>
                    <w:top w:val="none" w:sz="0" w:space="0" w:color="auto"/>
                    <w:left w:val="none" w:sz="0" w:space="0" w:color="auto"/>
                    <w:bottom w:val="none" w:sz="0" w:space="0" w:color="auto"/>
                    <w:right w:val="none" w:sz="0" w:space="0" w:color="auto"/>
                  </w:divBdr>
                  <w:divsChild>
                    <w:div w:id="1673530133">
                      <w:marLeft w:val="0"/>
                      <w:marRight w:val="0"/>
                      <w:marTop w:val="0"/>
                      <w:marBottom w:val="0"/>
                      <w:divBdr>
                        <w:top w:val="none" w:sz="0" w:space="0" w:color="auto"/>
                        <w:left w:val="none" w:sz="0" w:space="0" w:color="auto"/>
                        <w:bottom w:val="none" w:sz="0" w:space="0" w:color="auto"/>
                        <w:right w:val="none" w:sz="0" w:space="0" w:color="auto"/>
                      </w:divBdr>
                      <w:divsChild>
                        <w:div w:id="2143040318">
                          <w:marLeft w:val="0"/>
                          <w:marRight w:val="0"/>
                          <w:marTop w:val="0"/>
                          <w:marBottom w:val="0"/>
                          <w:divBdr>
                            <w:top w:val="none" w:sz="0" w:space="0" w:color="auto"/>
                            <w:left w:val="none" w:sz="0" w:space="0" w:color="auto"/>
                            <w:bottom w:val="none" w:sz="0" w:space="0" w:color="auto"/>
                            <w:right w:val="none" w:sz="0" w:space="0" w:color="auto"/>
                          </w:divBdr>
                          <w:divsChild>
                            <w:div w:id="1865090529">
                              <w:marLeft w:val="363"/>
                              <w:marRight w:val="88"/>
                              <w:marTop w:val="0"/>
                              <w:marBottom w:val="0"/>
                              <w:divBdr>
                                <w:top w:val="none" w:sz="0" w:space="0" w:color="auto"/>
                                <w:left w:val="none" w:sz="0" w:space="0" w:color="auto"/>
                                <w:bottom w:val="none" w:sz="0" w:space="0" w:color="auto"/>
                                <w:right w:val="none" w:sz="0" w:space="0" w:color="auto"/>
                              </w:divBdr>
                              <w:divsChild>
                                <w:div w:id="2076587038">
                                  <w:marLeft w:val="0"/>
                                  <w:marRight w:val="0"/>
                                  <w:marTop w:val="0"/>
                                  <w:marBottom w:val="0"/>
                                  <w:divBdr>
                                    <w:top w:val="none" w:sz="0" w:space="0" w:color="auto"/>
                                    <w:left w:val="none" w:sz="0" w:space="0" w:color="auto"/>
                                    <w:bottom w:val="none" w:sz="0" w:space="0" w:color="auto"/>
                                    <w:right w:val="none" w:sz="0" w:space="0" w:color="auto"/>
                                  </w:divBdr>
                                  <w:divsChild>
                                    <w:div w:id="20759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828197">
      <w:bodyDiv w:val="1"/>
      <w:marLeft w:val="0"/>
      <w:marRight w:val="0"/>
      <w:marTop w:val="0"/>
      <w:marBottom w:val="0"/>
      <w:divBdr>
        <w:top w:val="none" w:sz="0" w:space="0" w:color="auto"/>
        <w:left w:val="none" w:sz="0" w:space="0" w:color="auto"/>
        <w:bottom w:val="none" w:sz="0" w:space="0" w:color="auto"/>
        <w:right w:val="none" w:sz="0" w:space="0" w:color="auto"/>
      </w:divBdr>
    </w:div>
    <w:div w:id="587082504">
      <w:bodyDiv w:val="1"/>
      <w:marLeft w:val="0"/>
      <w:marRight w:val="0"/>
      <w:marTop w:val="0"/>
      <w:marBottom w:val="0"/>
      <w:divBdr>
        <w:top w:val="none" w:sz="0" w:space="0" w:color="auto"/>
        <w:left w:val="none" w:sz="0" w:space="0" w:color="auto"/>
        <w:bottom w:val="none" w:sz="0" w:space="0" w:color="auto"/>
        <w:right w:val="none" w:sz="0" w:space="0" w:color="auto"/>
      </w:divBdr>
    </w:div>
    <w:div w:id="765805493">
      <w:bodyDiv w:val="1"/>
      <w:marLeft w:val="0"/>
      <w:marRight w:val="0"/>
      <w:marTop w:val="0"/>
      <w:marBottom w:val="0"/>
      <w:divBdr>
        <w:top w:val="none" w:sz="0" w:space="0" w:color="auto"/>
        <w:left w:val="none" w:sz="0" w:space="0" w:color="auto"/>
        <w:bottom w:val="none" w:sz="0" w:space="0" w:color="auto"/>
        <w:right w:val="none" w:sz="0" w:space="0" w:color="auto"/>
      </w:divBdr>
    </w:div>
    <w:div w:id="813529703">
      <w:bodyDiv w:val="1"/>
      <w:marLeft w:val="0"/>
      <w:marRight w:val="0"/>
      <w:marTop w:val="0"/>
      <w:marBottom w:val="0"/>
      <w:divBdr>
        <w:top w:val="none" w:sz="0" w:space="0" w:color="auto"/>
        <w:left w:val="none" w:sz="0" w:space="0" w:color="auto"/>
        <w:bottom w:val="none" w:sz="0" w:space="0" w:color="auto"/>
        <w:right w:val="none" w:sz="0" w:space="0" w:color="auto"/>
      </w:divBdr>
    </w:div>
    <w:div w:id="826900069">
      <w:bodyDiv w:val="1"/>
      <w:marLeft w:val="0"/>
      <w:marRight w:val="0"/>
      <w:marTop w:val="0"/>
      <w:marBottom w:val="0"/>
      <w:divBdr>
        <w:top w:val="none" w:sz="0" w:space="0" w:color="auto"/>
        <w:left w:val="none" w:sz="0" w:space="0" w:color="auto"/>
        <w:bottom w:val="none" w:sz="0" w:space="0" w:color="auto"/>
        <w:right w:val="none" w:sz="0" w:space="0" w:color="auto"/>
      </w:divBdr>
    </w:div>
    <w:div w:id="845284981">
      <w:bodyDiv w:val="1"/>
      <w:marLeft w:val="0"/>
      <w:marRight w:val="0"/>
      <w:marTop w:val="0"/>
      <w:marBottom w:val="0"/>
      <w:divBdr>
        <w:top w:val="none" w:sz="0" w:space="0" w:color="auto"/>
        <w:left w:val="none" w:sz="0" w:space="0" w:color="auto"/>
        <w:bottom w:val="none" w:sz="0" w:space="0" w:color="auto"/>
        <w:right w:val="none" w:sz="0" w:space="0" w:color="auto"/>
      </w:divBdr>
    </w:div>
    <w:div w:id="876969349">
      <w:bodyDiv w:val="1"/>
      <w:marLeft w:val="0"/>
      <w:marRight w:val="0"/>
      <w:marTop w:val="0"/>
      <w:marBottom w:val="0"/>
      <w:divBdr>
        <w:top w:val="none" w:sz="0" w:space="0" w:color="auto"/>
        <w:left w:val="none" w:sz="0" w:space="0" w:color="auto"/>
        <w:bottom w:val="none" w:sz="0" w:space="0" w:color="auto"/>
        <w:right w:val="none" w:sz="0" w:space="0" w:color="auto"/>
      </w:divBdr>
    </w:div>
    <w:div w:id="1059673341">
      <w:bodyDiv w:val="1"/>
      <w:marLeft w:val="0"/>
      <w:marRight w:val="0"/>
      <w:marTop w:val="0"/>
      <w:marBottom w:val="0"/>
      <w:divBdr>
        <w:top w:val="none" w:sz="0" w:space="0" w:color="auto"/>
        <w:left w:val="none" w:sz="0" w:space="0" w:color="auto"/>
        <w:bottom w:val="none" w:sz="0" w:space="0" w:color="auto"/>
        <w:right w:val="none" w:sz="0" w:space="0" w:color="auto"/>
      </w:divBdr>
    </w:div>
    <w:div w:id="1116368750">
      <w:bodyDiv w:val="1"/>
      <w:marLeft w:val="0"/>
      <w:marRight w:val="0"/>
      <w:marTop w:val="0"/>
      <w:marBottom w:val="0"/>
      <w:divBdr>
        <w:top w:val="none" w:sz="0" w:space="0" w:color="auto"/>
        <w:left w:val="none" w:sz="0" w:space="0" w:color="auto"/>
        <w:bottom w:val="none" w:sz="0" w:space="0" w:color="auto"/>
        <w:right w:val="none" w:sz="0" w:space="0" w:color="auto"/>
      </w:divBdr>
    </w:div>
    <w:div w:id="1229803240">
      <w:bodyDiv w:val="1"/>
      <w:marLeft w:val="0"/>
      <w:marRight w:val="0"/>
      <w:marTop w:val="0"/>
      <w:marBottom w:val="0"/>
      <w:divBdr>
        <w:top w:val="none" w:sz="0" w:space="0" w:color="auto"/>
        <w:left w:val="none" w:sz="0" w:space="0" w:color="auto"/>
        <w:bottom w:val="none" w:sz="0" w:space="0" w:color="auto"/>
        <w:right w:val="none" w:sz="0" w:space="0" w:color="auto"/>
      </w:divBdr>
    </w:div>
    <w:div w:id="1342586372">
      <w:bodyDiv w:val="1"/>
      <w:marLeft w:val="0"/>
      <w:marRight w:val="0"/>
      <w:marTop w:val="0"/>
      <w:marBottom w:val="0"/>
      <w:divBdr>
        <w:top w:val="none" w:sz="0" w:space="0" w:color="auto"/>
        <w:left w:val="none" w:sz="0" w:space="0" w:color="auto"/>
        <w:bottom w:val="none" w:sz="0" w:space="0" w:color="auto"/>
        <w:right w:val="none" w:sz="0" w:space="0" w:color="auto"/>
      </w:divBdr>
    </w:div>
    <w:div w:id="1409308229">
      <w:bodyDiv w:val="1"/>
      <w:marLeft w:val="0"/>
      <w:marRight w:val="0"/>
      <w:marTop w:val="0"/>
      <w:marBottom w:val="0"/>
      <w:divBdr>
        <w:top w:val="none" w:sz="0" w:space="0" w:color="auto"/>
        <w:left w:val="none" w:sz="0" w:space="0" w:color="auto"/>
        <w:bottom w:val="none" w:sz="0" w:space="0" w:color="auto"/>
        <w:right w:val="none" w:sz="0" w:space="0" w:color="auto"/>
      </w:divBdr>
    </w:div>
    <w:div w:id="1574969894">
      <w:bodyDiv w:val="1"/>
      <w:marLeft w:val="0"/>
      <w:marRight w:val="0"/>
      <w:marTop w:val="0"/>
      <w:marBottom w:val="0"/>
      <w:divBdr>
        <w:top w:val="none" w:sz="0" w:space="0" w:color="auto"/>
        <w:left w:val="none" w:sz="0" w:space="0" w:color="auto"/>
        <w:bottom w:val="none" w:sz="0" w:space="0" w:color="auto"/>
        <w:right w:val="none" w:sz="0" w:space="0" w:color="auto"/>
      </w:divBdr>
    </w:div>
    <w:div w:id="1580600373">
      <w:bodyDiv w:val="1"/>
      <w:marLeft w:val="0"/>
      <w:marRight w:val="0"/>
      <w:marTop w:val="0"/>
      <w:marBottom w:val="0"/>
      <w:divBdr>
        <w:top w:val="none" w:sz="0" w:space="0" w:color="auto"/>
        <w:left w:val="none" w:sz="0" w:space="0" w:color="auto"/>
        <w:bottom w:val="none" w:sz="0" w:space="0" w:color="auto"/>
        <w:right w:val="none" w:sz="0" w:space="0" w:color="auto"/>
      </w:divBdr>
    </w:div>
    <w:div w:id="1637222499">
      <w:bodyDiv w:val="1"/>
      <w:marLeft w:val="0"/>
      <w:marRight w:val="0"/>
      <w:marTop w:val="0"/>
      <w:marBottom w:val="0"/>
      <w:divBdr>
        <w:top w:val="none" w:sz="0" w:space="0" w:color="auto"/>
        <w:left w:val="none" w:sz="0" w:space="0" w:color="auto"/>
        <w:bottom w:val="none" w:sz="0" w:space="0" w:color="auto"/>
        <w:right w:val="none" w:sz="0" w:space="0" w:color="auto"/>
      </w:divBdr>
    </w:div>
    <w:div w:id="1714961440">
      <w:bodyDiv w:val="1"/>
      <w:marLeft w:val="0"/>
      <w:marRight w:val="0"/>
      <w:marTop w:val="0"/>
      <w:marBottom w:val="0"/>
      <w:divBdr>
        <w:top w:val="none" w:sz="0" w:space="0" w:color="auto"/>
        <w:left w:val="none" w:sz="0" w:space="0" w:color="auto"/>
        <w:bottom w:val="none" w:sz="0" w:space="0" w:color="auto"/>
        <w:right w:val="none" w:sz="0" w:space="0" w:color="auto"/>
      </w:divBdr>
    </w:div>
    <w:div w:id="1803494209">
      <w:bodyDiv w:val="1"/>
      <w:marLeft w:val="0"/>
      <w:marRight w:val="0"/>
      <w:marTop w:val="0"/>
      <w:marBottom w:val="0"/>
      <w:divBdr>
        <w:top w:val="none" w:sz="0" w:space="0" w:color="auto"/>
        <w:left w:val="none" w:sz="0" w:space="0" w:color="auto"/>
        <w:bottom w:val="none" w:sz="0" w:space="0" w:color="auto"/>
        <w:right w:val="none" w:sz="0" w:space="0" w:color="auto"/>
      </w:divBdr>
    </w:div>
    <w:div w:id="1864592638">
      <w:bodyDiv w:val="1"/>
      <w:marLeft w:val="0"/>
      <w:marRight w:val="0"/>
      <w:marTop w:val="0"/>
      <w:marBottom w:val="0"/>
      <w:divBdr>
        <w:top w:val="none" w:sz="0" w:space="0" w:color="auto"/>
        <w:left w:val="none" w:sz="0" w:space="0" w:color="auto"/>
        <w:bottom w:val="none" w:sz="0" w:space="0" w:color="auto"/>
        <w:right w:val="none" w:sz="0" w:space="0" w:color="auto"/>
      </w:divBdr>
    </w:div>
    <w:div w:id="1990086717">
      <w:bodyDiv w:val="1"/>
      <w:marLeft w:val="0"/>
      <w:marRight w:val="0"/>
      <w:marTop w:val="0"/>
      <w:marBottom w:val="0"/>
      <w:divBdr>
        <w:top w:val="none" w:sz="0" w:space="0" w:color="auto"/>
        <w:left w:val="none" w:sz="0" w:space="0" w:color="auto"/>
        <w:bottom w:val="none" w:sz="0" w:space="0" w:color="auto"/>
        <w:right w:val="none" w:sz="0" w:space="0" w:color="auto"/>
      </w:divBdr>
    </w:div>
    <w:div w:id="2113551376">
      <w:bodyDiv w:val="1"/>
      <w:marLeft w:val="0"/>
      <w:marRight w:val="0"/>
      <w:marTop w:val="0"/>
      <w:marBottom w:val="0"/>
      <w:divBdr>
        <w:top w:val="none" w:sz="0" w:space="0" w:color="auto"/>
        <w:left w:val="none" w:sz="0" w:space="0" w:color="auto"/>
        <w:bottom w:val="none" w:sz="0" w:space="0" w:color="auto"/>
        <w:right w:val="none" w:sz="0" w:space="0" w:color="auto"/>
      </w:divBdr>
      <w:divsChild>
        <w:div w:id="1454515569">
          <w:marLeft w:val="0"/>
          <w:marRight w:val="0"/>
          <w:marTop w:val="250"/>
          <w:marBottom w:val="250"/>
          <w:divBdr>
            <w:top w:val="none" w:sz="0" w:space="0" w:color="auto"/>
            <w:left w:val="none" w:sz="0" w:space="0" w:color="auto"/>
            <w:bottom w:val="none" w:sz="0" w:space="0" w:color="auto"/>
            <w:right w:val="none" w:sz="0" w:space="0" w:color="auto"/>
          </w:divBdr>
          <w:divsChild>
            <w:div w:id="507450929">
              <w:marLeft w:val="0"/>
              <w:marRight w:val="0"/>
              <w:marTop w:val="0"/>
              <w:marBottom w:val="0"/>
              <w:divBdr>
                <w:top w:val="none" w:sz="0" w:space="0" w:color="auto"/>
                <w:left w:val="none" w:sz="0" w:space="0" w:color="auto"/>
                <w:bottom w:val="none" w:sz="0" w:space="0" w:color="auto"/>
                <w:right w:val="none" w:sz="0" w:space="0" w:color="auto"/>
              </w:divBdr>
              <w:divsChild>
                <w:div w:id="1108812379">
                  <w:marLeft w:val="0"/>
                  <w:marRight w:val="0"/>
                  <w:marTop w:val="0"/>
                  <w:marBottom w:val="0"/>
                  <w:divBdr>
                    <w:top w:val="none" w:sz="0" w:space="0" w:color="auto"/>
                    <w:left w:val="none" w:sz="0" w:space="0" w:color="auto"/>
                    <w:bottom w:val="none" w:sz="0" w:space="0" w:color="auto"/>
                    <w:right w:val="none" w:sz="0" w:space="0" w:color="auto"/>
                  </w:divBdr>
                  <w:divsChild>
                    <w:div w:id="826094464">
                      <w:marLeft w:val="0"/>
                      <w:marRight w:val="0"/>
                      <w:marTop w:val="0"/>
                      <w:marBottom w:val="0"/>
                      <w:divBdr>
                        <w:top w:val="none" w:sz="0" w:space="0" w:color="auto"/>
                        <w:left w:val="none" w:sz="0" w:space="0" w:color="auto"/>
                        <w:bottom w:val="none" w:sz="0" w:space="0" w:color="auto"/>
                        <w:right w:val="none" w:sz="0" w:space="0" w:color="auto"/>
                      </w:divBdr>
                      <w:divsChild>
                        <w:div w:id="549027603">
                          <w:marLeft w:val="0"/>
                          <w:marRight w:val="0"/>
                          <w:marTop w:val="0"/>
                          <w:marBottom w:val="0"/>
                          <w:divBdr>
                            <w:top w:val="none" w:sz="0" w:space="0" w:color="auto"/>
                            <w:left w:val="none" w:sz="0" w:space="0" w:color="auto"/>
                            <w:bottom w:val="none" w:sz="0" w:space="0" w:color="auto"/>
                            <w:right w:val="none" w:sz="0" w:space="0" w:color="auto"/>
                          </w:divBdr>
                          <w:divsChild>
                            <w:div w:id="428815318">
                              <w:marLeft w:val="363"/>
                              <w:marRight w:val="88"/>
                              <w:marTop w:val="0"/>
                              <w:marBottom w:val="0"/>
                              <w:divBdr>
                                <w:top w:val="none" w:sz="0" w:space="0" w:color="auto"/>
                                <w:left w:val="none" w:sz="0" w:space="0" w:color="auto"/>
                                <w:bottom w:val="none" w:sz="0" w:space="0" w:color="auto"/>
                                <w:right w:val="none" w:sz="0" w:space="0" w:color="auto"/>
                              </w:divBdr>
                              <w:divsChild>
                                <w:div w:id="610212626">
                                  <w:marLeft w:val="0"/>
                                  <w:marRight w:val="0"/>
                                  <w:marTop w:val="0"/>
                                  <w:marBottom w:val="0"/>
                                  <w:divBdr>
                                    <w:top w:val="none" w:sz="0" w:space="0" w:color="auto"/>
                                    <w:left w:val="none" w:sz="0" w:space="0" w:color="auto"/>
                                    <w:bottom w:val="none" w:sz="0" w:space="0" w:color="auto"/>
                                    <w:right w:val="none" w:sz="0" w:space="0" w:color="auto"/>
                                  </w:divBdr>
                                  <w:divsChild>
                                    <w:div w:id="5190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2054</Words>
  <Characters>10889</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ØKONOMISKE KONSEKVENSER</vt:lpstr>
    </vt:vector>
  </TitlesOfParts>
  <Company>ASD</Company>
  <LinksUpToDate>false</LinksUpToDate>
  <CharactersWithSpaces>12918</CharactersWithSpaces>
  <SharedDoc>false</SharedDoc>
  <HLinks>
    <vt:vector size="36" baseType="variant">
      <vt:variant>
        <vt:i4>1703986</vt:i4>
      </vt:variant>
      <vt:variant>
        <vt:i4>32</vt:i4>
      </vt:variant>
      <vt:variant>
        <vt:i4>0</vt:i4>
      </vt:variant>
      <vt:variant>
        <vt:i4>5</vt:i4>
      </vt:variant>
      <vt:variant>
        <vt:lpwstr/>
      </vt:variant>
      <vt:variant>
        <vt:lpwstr>_Toc302653685</vt:lpwstr>
      </vt:variant>
      <vt:variant>
        <vt:i4>1703986</vt:i4>
      </vt:variant>
      <vt:variant>
        <vt:i4>26</vt:i4>
      </vt:variant>
      <vt:variant>
        <vt:i4>0</vt:i4>
      </vt:variant>
      <vt:variant>
        <vt:i4>5</vt:i4>
      </vt:variant>
      <vt:variant>
        <vt:lpwstr/>
      </vt:variant>
      <vt:variant>
        <vt:lpwstr>_Toc302653684</vt:lpwstr>
      </vt:variant>
      <vt:variant>
        <vt:i4>1703986</vt:i4>
      </vt:variant>
      <vt:variant>
        <vt:i4>20</vt:i4>
      </vt:variant>
      <vt:variant>
        <vt:i4>0</vt:i4>
      </vt:variant>
      <vt:variant>
        <vt:i4>5</vt:i4>
      </vt:variant>
      <vt:variant>
        <vt:lpwstr/>
      </vt:variant>
      <vt:variant>
        <vt:lpwstr>_Toc302653683</vt:lpwstr>
      </vt:variant>
      <vt:variant>
        <vt:i4>1703986</vt:i4>
      </vt:variant>
      <vt:variant>
        <vt:i4>14</vt:i4>
      </vt:variant>
      <vt:variant>
        <vt:i4>0</vt:i4>
      </vt:variant>
      <vt:variant>
        <vt:i4>5</vt:i4>
      </vt:variant>
      <vt:variant>
        <vt:lpwstr/>
      </vt:variant>
      <vt:variant>
        <vt:lpwstr>_Toc302653682</vt:lpwstr>
      </vt:variant>
      <vt:variant>
        <vt:i4>1703986</vt:i4>
      </vt:variant>
      <vt:variant>
        <vt:i4>8</vt:i4>
      </vt:variant>
      <vt:variant>
        <vt:i4>0</vt:i4>
      </vt:variant>
      <vt:variant>
        <vt:i4>5</vt:i4>
      </vt:variant>
      <vt:variant>
        <vt:lpwstr/>
      </vt:variant>
      <vt:variant>
        <vt:lpwstr>_Toc302653681</vt:lpwstr>
      </vt:variant>
      <vt:variant>
        <vt:i4>1703986</vt:i4>
      </vt:variant>
      <vt:variant>
        <vt:i4>2</vt:i4>
      </vt:variant>
      <vt:variant>
        <vt:i4>0</vt:i4>
      </vt:variant>
      <vt:variant>
        <vt:i4>5</vt:i4>
      </vt:variant>
      <vt:variant>
        <vt:lpwstr/>
      </vt:variant>
      <vt:variant>
        <vt:lpwstr>_Toc302653680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ØKONOMISKE KONSEKVENSER</dc:title>
  <dc:subject/>
  <dc:creator>Hanne Haugen</dc:creator>
  <cp:keywords/>
  <dc:description/>
  <cp:lastModifiedBy>aid1147</cp:lastModifiedBy>
  <cp:revision>2</cp:revision>
  <cp:lastPrinted>2011-09-01T13:29:00Z</cp:lastPrinted>
  <dcterms:created xsi:type="dcterms:W3CDTF">2011-10-07T10:44:00Z</dcterms:created>
  <dcterms:modified xsi:type="dcterms:W3CDTF">2011-10-07T10:44:00Z</dcterms:modified>
</cp:coreProperties>
</file>