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DA" w:rsidRPr="00C30EDA" w:rsidRDefault="001F6D10" w:rsidP="00C30EDA">
      <w:pPr>
        <w:jc w:val="right"/>
        <w:rPr>
          <w:rFonts w:ascii="DepCentury Old Style" w:hAnsi="DepCentury Old Style"/>
        </w:rPr>
      </w:pPr>
      <w:r>
        <w:rPr>
          <w:rFonts w:ascii="DepCentury Old Style" w:hAnsi="DepCentury Old Style"/>
        </w:rPr>
        <w:t xml:space="preserve">Dato </w:t>
      </w:r>
      <w:r w:rsidR="005D6556">
        <w:rPr>
          <w:rFonts w:ascii="DepCentury Old Style" w:hAnsi="DepCentury Old Style"/>
        </w:rPr>
        <w:t>11</w:t>
      </w:r>
      <w:r>
        <w:rPr>
          <w:rFonts w:ascii="DepCentury Old Style" w:hAnsi="DepCentury Old Style"/>
        </w:rPr>
        <w:t>.</w:t>
      </w:r>
      <w:r w:rsidR="005A2B4E">
        <w:rPr>
          <w:rFonts w:ascii="DepCentury Old Style" w:hAnsi="DepCentury Old Style"/>
        </w:rPr>
        <w:t>01</w:t>
      </w:r>
      <w:r>
        <w:rPr>
          <w:rFonts w:ascii="DepCentury Old Style" w:hAnsi="DepCentury Old Style"/>
        </w:rPr>
        <w:t>.20</w:t>
      </w:r>
      <w:r w:rsidR="005A2B4E">
        <w:rPr>
          <w:rFonts w:ascii="DepCentury Old Style" w:hAnsi="DepCentury Old Style"/>
        </w:rPr>
        <w:t>10</w:t>
      </w:r>
    </w:p>
    <w:p w:rsidR="00C30EDA" w:rsidRDefault="00C30EDA">
      <w:pPr>
        <w:rPr>
          <w:rFonts w:ascii="DepCentury Old Style" w:hAnsi="DepCentury Old Style"/>
          <w:sz w:val="48"/>
          <w:szCs w:val="48"/>
        </w:rPr>
      </w:pPr>
    </w:p>
    <w:p w:rsidR="00C30EDA" w:rsidRDefault="00C30EDA">
      <w:pPr>
        <w:rPr>
          <w:rFonts w:ascii="DepCentury Old Style" w:hAnsi="DepCentury Old Style"/>
          <w:sz w:val="48"/>
          <w:szCs w:val="48"/>
        </w:rPr>
      </w:pPr>
    </w:p>
    <w:p w:rsidR="00C30EDA" w:rsidRDefault="00C30EDA">
      <w:pPr>
        <w:rPr>
          <w:rFonts w:ascii="DepCentury Old Style" w:hAnsi="DepCentury Old Style"/>
          <w:sz w:val="48"/>
          <w:szCs w:val="48"/>
        </w:rPr>
      </w:pPr>
    </w:p>
    <w:p w:rsidR="00C30EDA" w:rsidRDefault="00C30EDA">
      <w:pPr>
        <w:rPr>
          <w:rFonts w:ascii="DepCentury Old Style" w:hAnsi="DepCentury Old Style"/>
          <w:sz w:val="48"/>
          <w:szCs w:val="48"/>
        </w:rPr>
      </w:pPr>
    </w:p>
    <w:p w:rsidR="00C30EDA" w:rsidRDefault="007304FD" w:rsidP="00C30EDA">
      <w:pPr>
        <w:jc w:val="center"/>
        <w:rPr>
          <w:rFonts w:ascii="DepCentury Old Style" w:hAnsi="DepCentury Old Style"/>
          <w:sz w:val="48"/>
          <w:szCs w:val="48"/>
        </w:rPr>
      </w:pPr>
      <w:r>
        <w:rPr>
          <w:rFonts w:ascii="DepCentury Old Style" w:hAnsi="DepCentury Old Style"/>
          <w:sz w:val="48"/>
          <w:szCs w:val="48"/>
        </w:rPr>
        <w:t>DISPONERINGSSKRIV</w:t>
      </w:r>
    </w:p>
    <w:p w:rsidR="00C30EDA" w:rsidRDefault="00C30EDA" w:rsidP="00C30EDA">
      <w:pPr>
        <w:jc w:val="center"/>
        <w:rPr>
          <w:rFonts w:ascii="DepCentury Old Style" w:hAnsi="DepCentury Old Style"/>
          <w:sz w:val="48"/>
          <w:szCs w:val="48"/>
        </w:rPr>
      </w:pPr>
      <w:r w:rsidRPr="00C30EDA">
        <w:rPr>
          <w:rFonts w:ascii="DepCentury Old Style" w:hAnsi="DepCentury Old Style"/>
          <w:sz w:val="48"/>
          <w:szCs w:val="48"/>
        </w:rPr>
        <w:t>TIL</w:t>
      </w:r>
    </w:p>
    <w:p w:rsidR="00452FA1" w:rsidRDefault="00D35955" w:rsidP="00C30EDA">
      <w:pPr>
        <w:jc w:val="center"/>
        <w:rPr>
          <w:rFonts w:ascii="DepCentury Old Style" w:hAnsi="DepCentury Old Style"/>
          <w:sz w:val="48"/>
          <w:szCs w:val="48"/>
        </w:rPr>
      </w:pPr>
      <w:r>
        <w:rPr>
          <w:rFonts w:ascii="DepCentury Old Style" w:hAnsi="DepCentury Old Style"/>
          <w:sz w:val="48"/>
          <w:szCs w:val="48"/>
        </w:rPr>
        <w:t>SEKRETARIATET FOR FORBRUKERTVISTUTVALGET OG MARKEDSRÅDET</w:t>
      </w:r>
      <w:r w:rsidR="001F6D10">
        <w:rPr>
          <w:rFonts w:ascii="DepCentury Old Style" w:hAnsi="DepCentury Old Style"/>
          <w:sz w:val="48"/>
          <w:szCs w:val="48"/>
        </w:rPr>
        <w:t xml:space="preserve"> 2010</w:t>
      </w:r>
    </w:p>
    <w:p w:rsidR="00C30EDA" w:rsidRPr="00C30EDA" w:rsidRDefault="00C30EDA" w:rsidP="00C30EDA">
      <w:pPr>
        <w:rPr>
          <w:rFonts w:ascii="DepCentury Old Style" w:hAnsi="DepCentury Old Style"/>
          <w:sz w:val="48"/>
          <w:szCs w:val="48"/>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D23088">
      <w:pPr>
        <w:rPr>
          <w:rFonts w:ascii="DepCentury Old Style" w:hAnsi="DepCentury Old Style"/>
        </w:rPr>
      </w:pPr>
      <w:r>
        <w:rPr>
          <w:rFonts w:ascii="DepCentury Old Style" w:hAnsi="DepCentury Old Style"/>
        </w:rPr>
        <w:t xml:space="preserve">         ____________</w:t>
      </w:r>
    </w:p>
    <w:p w:rsidR="00C30EDA" w:rsidRDefault="00C30EDA" w:rsidP="00C30EDA">
      <w:pPr>
        <w:ind w:firstLine="708"/>
        <w:rPr>
          <w:rFonts w:ascii="DepCentury Old Style" w:hAnsi="DepCentury Old Style"/>
        </w:rPr>
      </w:pPr>
    </w:p>
    <w:p w:rsidR="00C30EDA" w:rsidRDefault="00D23088">
      <w:pPr>
        <w:rPr>
          <w:rFonts w:ascii="DepCentury Old Style" w:hAnsi="DepCentury Old Style"/>
        </w:rPr>
      </w:pP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t xml:space="preserve">         ____________</w:t>
      </w:r>
    </w:p>
    <w:p w:rsidR="00C30EDA" w:rsidRDefault="00C30EDA" w:rsidP="00C30EDA">
      <w:pPr>
        <w:ind w:left="6372" w:firstLine="708"/>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D23088" w:rsidRPr="00D269B3" w:rsidRDefault="00D23088" w:rsidP="00D23088">
      <w:pPr>
        <w:rPr>
          <w:rFonts w:ascii="DepCentury Old Style" w:hAnsi="DepCentury Old Style"/>
          <w:b/>
        </w:rPr>
      </w:pPr>
      <w:r w:rsidRPr="00D269B3">
        <w:rPr>
          <w:rFonts w:ascii="DepCentury Old Style" w:hAnsi="DepCentury Old Style"/>
          <w:b/>
        </w:rPr>
        <w:t>INNHOLDSFORTEGNELSE</w:t>
      </w:r>
    </w:p>
    <w:p w:rsidR="00D23088" w:rsidRDefault="00D23088" w:rsidP="00D23088">
      <w:pPr>
        <w:rPr>
          <w:rFonts w:ascii="DepCentury Old Style" w:hAnsi="DepCentury Old Style"/>
        </w:rPr>
      </w:pPr>
    </w:p>
    <w:sdt>
      <w:sdtPr>
        <w:rPr>
          <w:rFonts w:ascii="Times New Roman" w:eastAsia="Times New Roman" w:hAnsi="Times New Roman" w:cs="Times New Roman"/>
          <w:b w:val="0"/>
          <w:bCs w:val="0"/>
          <w:color w:val="auto"/>
          <w:sz w:val="24"/>
          <w:szCs w:val="24"/>
        </w:rPr>
        <w:id w:val="40555688"/>
        <w:docPartObj>
          <w:docPartGallery w:val="Table of Contents"/>
          <w:docPartUnique/>
        </w:docPartObj>
      </w:sdtPr>
      <w:sdtContent>
        <w:p w:rsidR="007304FD" w:rsidRDefault="007304FD">
          <w:pPr>
            <w:pStyle w:val="Overskriftforinnholdsfortegnelse"/>
          </w:pPr>
        </w:p>
        <w:p w:rsidR="008F14ED" w:rsidRDefault="006C4E6D">
          <w:pPr>
            <w:pStyle w:val="INNH1"/>
            <w:rPr>
              <w:rFonts w:asciiTheme="minorHAnsi" w:eastAsiaTheme="minorEastAsia" w:hAnsiTheme="minorHAnsi" w:cstheme="minorBidi"/>
              <w:sz w:val="22"/>
              <w:szCs w:val="22"/>
              <w:lang w:eastAsia="nb-NO"/>
            </w:rPr>
          </w:pPr>
          <w:r w:rsidRPr="006C4E6D">
            <w:fldChar w:fldCharType="begin"/>
          </w:r>
          <w:r w:rsidR="007304FD">
            <w:instrText xml:space="preserve"> TOC \o "1-3" \h \z \u </w:instrText>
          </w:r>
          <w:r w:rsidRPr="006C4E6D">
            <w:fldChar w:fldCharType="separate"/>
          </w:r>
          <w:hyperlink w:anchor="_Toc249244511" w:history="1">
            <w:r w:rsidR="008F14ED" w:rsidRPr="000A05E0">
              <w:rPr>
                <w:rStyle w:val="Hyperkobling"/>
              </w:rPr>
              <w:t>1. Innledning</w:t>
            </w:r>
            <w:r w:rsidR="008F14ED">
              <w:rPr>
                <w:webHidden/>
              </w:rPr>
              <w:tab/>
            </w:r>
            <w:r>
              <w:rPr>
                <w:webHidden/>
              </w:rPr>
              <w:fldChar w:fldCharType="begin"/>
            </w:r>
            <w:r w:rsidR="008F14ED">
              <w:rPr>
                <w:webHidden/>
              </w:rPr>
              <w:instrText xml:space="preserve"> PAGEREF _Toc249244511 \h </w:instrText>
            </w:r>
            <w:r>
              <w:rPr>
                <w:webHidden/>
              </w:rPr>
            </w:r>
            <w:r>
              <w:rPr>
                <w:webHidden/>
              </w:rPr>
              <w:fldChar w:fldCharType="separate"/>
            </w:r>
            <w:r w:rsidR="008F14ED">
              <w:rPr>
                <w:webHidden/>
              </w:rPr>
              <w:t>3</w:t>
            </w:r>
            <w:r>
              <w:rPr>
                <w:webHidden/>
              </w:rPr>
              <w:fldChar w:fldCharType="end"/>
            </w:r>
          </w:hyperlink>
        </w:p>
        <w:p w:rsidR="008F14ED" w:rsidRDefault="006C4E6D">
          <w:pPr>
            <w:pStyle w:val="INNH1"/>
            <w:rPr>
              <w:rFonts w:asciiTheme="minorHAnsi" w:eastAsiaTheme="minorEastAsia" w:hAnsiTheme="minorHAnsi" w:cstheme="minorBidi"/>
              <w:sz w:val="22"/>
              <w:szCs w:val="22"/>
              <w:lang w:eastAsia="nb-NO"/>
            </w:rPr>
          </w:pPr>
          <w:hyperlink w:anchor="_Toc249244512" w:history="1">
            <w:r w:rsidR="008F14ED" w:rsidRPr="000A05E0">
              <w:rPr>
                <w:rStyle w:val="Hyperkobling"/>
              </w:rPr>
              <w:t>2. Mål- og resultatkrav</w:t>
            </w:r>
            <w:r w:rsidR="008F14ED">
              <w:rPr>
                <w:webHidden/>
              </w:rPr>
              <w:tab/>
            </w:r>
            <w:r>
              <w:rPr>
                <w:webHidden/>
              </w:rPr>
              <w:fldChar w:fldCharType="begin"/>
            </w:r>
            <w:r w:rsidR="008F14ED">
              <w:rPr>
                <w:webHidden/>
              </w:rPr>
              <w:instrText xml:space="preserve"> PAGEREF _Toc249244512 \h </w:instrText>
            </w:r>
            <w:r>
              <w:rPr>
                <w:webHidden/>
              </w:rPr>
            </w:r>
            <w:r>
              <w:rPr>
                <w:webHidden/>
              </w:rPr>
              <w:fldChar w:fldCharType="separate"/>
            </w:r>
            <w:r w:rsidR="008F14ED">
              <w:rPr>
                <w:webHidden/>
              </w:rPr>
              <w:t>3</w:t>
            </w:r>
            <w:r>
              <w:rPr>
                <w:webHidden/>
              </w:rPr>
              <w:fldChar w:fldCharType="end"/>
            </w:r>
          </w:hyperlink>
        </w:p>
        <w:p w:rsidR="008F14ED" w:rsidRDefault="006C4E6D">
          <w:pPr>
            <w:pStyle w:val="INNH1"/>
            <w:rPr>
              <w:rFonts w:asciiTheme="minorHAnsi" w:eastAsiaTheme="minorEastAsia" w:hAnsiTheme="minorHAnsi" w:cstheme="minorBidi"/>
              <w:sz w:val="22"/>
              <w:szCs w:val="22"/>
              <w:lang w:eastAsia="nb-NO"/>
            </w:rPr>
          </w:pPr>
          <w:hyperlink w:anchor="_Toc249244513" w:history="1">
            <w:r w:rsidR="008F14ED" w:rsidRPr="000A05E0">
              <w:rPr>
                <w:rStyle w:val="Hyperkobling"/>
              </w:rPr>
              <w:t>3. Tildeling av bevilgning</w:t>
            </w:r>
            <w:r w:rsidR="008F14ED">
              <w:rPr>
                <w:webHidden/>
              </w:rPr>
              <w:tab/>
            </w:r>
            <w:r>
              <w:rPr>
                <w:webHidden/>
              </w:rPr>
              <w:fldChar w:fldCharType="begin"/>
            </w:r>
            <w:r w:rsidR="008F14ED">
              <w:rPr>
                <w:webHidden/>
              </w:rPr>
              <w:instrText xml:space="preserve"> PAGEREF _Toc249244513 \h </w:instrText>
            </w:r>
            <w:r>
              <w:rPr>
                <w:webHidden/>
              </w:rPr>
            </w:r>
            <w:r>
              <w:rPr>
                <w:webHidden/>
              </w:rPr>
              <w:fldChar w:fldCharType="separate"/>
            </w:r>
            <w:r w:rsidR="008F14ED">
              <w:rPr>
                <w:webHidden/>
              </w:rPr>
              <w:t>3</w:t>
            </w:r>
            <w:r>
              <w:rPr>
                <w:webHidden/>
              </w:rPr>
              <w:fldChar w:fldCharType="end"/>
            </w:r>
          </w:hyperlink>
        </w:p>
        <w:p w:rsidR="008F14ED" w:rsidRDefault="006C4E6D">
          <w:pPr>
            <w:pStyle w:val="INNH1"/>
            <w:rPr>
              <w:rFonts w:asciiTheme="minorHAnsi" w:eastAsiaTheme="minorEastAsia" w:hAnsiTheme="minorHAnsi" w:cstheme="minorBidi"/>
              <w:sz w:val="22"/>
              <w:szCs w:val="22"/>
              <w:lang w:eastAsia="nb-NO"/>
            </w:rPr>
          </w:pPr>
          <w:hyperlink w:anchor="_Toc249244514" w:history="1">
            <w:r w:rsidR="008F14ED" w:rsidRPr="000A05E0">
              <w:rPr>
                <w:rStyle w:val="Hyperkobling"/>
              </w:rPr>
              <w:t>4. Fullmakter</w:t>
            </w:r>
            <w:r w:rsidR="008F14ED">
              <w:rPr>
                <w:webHidden/>
              </w:rPr>
              <w:tab/>
            </w:r>
            <w:r>
              <w:rPr>
                <w:webHidden/>
              </w:rPr>
              <w:fldChar w:fldCharType="begin"/>
            </w:r>
            <w:r w:rsidR="008F14ED">
              <w:rPr>
                <w:webHidden/>
              </w:rPr>
              <w:instrText xml:space="preserve"> PAGEREF _Toc249244514 \h </w:instrText>
            </w:r>
            <w:r>
              <w:rPr>
                <w:webHidden/>
              </w:rPr>
            </w:r>
            <w:r>
              <w:rPr>
                <w:webHidden/>
              </w:rPr>
              <w:fldChar w:fldCharType="separate"/>
            </w:r>
            <w:r w:rsidR="008F14ED">
              <w:rPr>
                <w:webHidden/>
              </w:rPr>
              <w:t>4</w:t>
            </w:r>
            <w:r>
              <w:rPr>
                <w:webHidden/>
              </w:rPr>
              <w:fldChar w:fldCharType="end"/>
            </w:r>
          </w:hyperlink>
        </w:p>
        <w:p w:rsidR="008F14ED" w:rsidRDefault="006C4E6D">
          <w:pPr>
            <w:pStyle w:val="INNH1"/>
            <w:rPr>
              <w:rFonts w:asciiTheme="minorHAnsi" w:eastAsiaTheme="minorEastAsia" w:hAnsiTheme="minorHAnsi" w:cstheme="minorBidi"/>
              <w:sz w:val="22"/>
              <w:szCs w:val="22"/>
              <w:lang w:eastAsia="nb-NO"/>
            </w:rPr>
          </w:pPr>
          <w:hyperlink w:anchor="_Toc249244515" w:history="1">
            <w:r w:rsidR="008F14ED" w:rsidRPr="000A05E0">
              <w:rPr>
                <w:rStyle w:val="Hyperkobling"/>
              </w:rPr>
              <w:t>5. Rapportering i årsrapporten</w:t>
            </w:r>
            <w:r w:rsidR="008F14ED">
              <w:rPr>
                <w:webHidden/>
              </w:rPr>
              <w:tab/>
            </w:r>
            <w:r>
              <w:rPr>
                <w:webHidden/>
              </w:rPr>
              <w:fldChar w:fldCharType="begin"/>
            </w:r>
            <w:r w:rsidR="008F14ED">
              <w:rPr>
                <w:webHidden/>
              </w:rPr>
              <w:instrText xml:space="preserve"> PAGEREF _Toc249244515 \h </w:instrText>
            </w:r>
            <w:r>
              <w:rPr>
                <w:webHidden/>
              </w:rPr>
            </w:r>
            <w:r>
              <w:rPr>
                <w:webHidden/>
              </w:rPr>
              <w:fldChar w:fldCharType="separate"/>
            </w:r>
            <w:r w:rsidR="008F14ED">
              <w:rPr>
                <w:webHidden/>
              </w:rPr>
              <w:t>4</w:t>
            </w:r>
            <w:r>
              <w:rPr>
                <w:webHidden/>
              </w:rPr>
              <w:fldChar w:fldCharType="end"/>
            </w:r>
          </w:hyperlink>
        </w:p>
        <w:p w:rsidR="008F14ED" w:rsidRDefault="006C4E6D">
          <w:pPr>
            <w:pStyle w:val="INNH2"/>
            <w:tabs>
              <w:tab w:val="right" w:leader="dot" w:pos="9062"/>
            </w:tabs>
            <w:rPr>
              <w:rFonts w:asciiTheme="minorHAnsi" w:eastAsiaTheme="minorEastAsia" w:hAnsiTheme="minorHAnsi" w:cstheme="minorBidi"/>
              <w:noProof/>
              <w:sz w:val="22"/>
              <w:szCs w:val="22"/>
              <w:lang w:eastAsia="nb-NO"/>
            </w:rPr>
          </w:pPr>
          <w:hyperlink w:anchor="_Toc249244516" w:history="1">
            <w:r w:rsidR="008F14ED" w:rsidRPr="000A05E0">
              <w:rPr>
                <w:rStyle w:val="Hyperkobling"/>
                <w:rFonts w:ascii="DepCentury Old Style" w:hAnsi="DepCentury Old Style"/>
                <w:noProof/>
              </w:rPr>
              <w:t>5.1 Regnskapsrapportering og årsrapport</w:t>
            </w:r>
            <w:r w:rsidR="008F14ED">
              <w:rPr>
                <w:noProof/>
                <w:webHidden/>
              </w:rPr>
              <w:tab/>
            </w:r>
            <w:r>
              <w:rPr>
                <w:noProof/>
                <w:webHidden/>
              </w:rPr>
              <w:fldChar w:fldCharType="begin"/>
            </w:r>
            <w:r w:rsidR="008F14ED">
              <w:rPr>
                <w:noProof/>
                <w:webHidden/>
              </w:rPr>
              <w:instrText xml:space="preserve"> PAGEREF _Toc249244516 \h </w:instrText>
            </w:r>
            <w:r>
              <w:rPr>
                <w:noProof/>
                <w:webHidden/>
              </w:rPr>
            </w:r>
            <w:r>
              <w:rPr>
                <w:noProof/>
                <w:webHidden/>
              </w:rPr>
              <w:fldChar w:fldCharType="separate"/>
            </w:r>
            <w:r w:rsidR="008F14ED">
              <w:rPr>
                <w:noProof/>
                <w:webHidden/>
              </w:rPr>
              <w:t>4</w:t>
            </w:r>
            <w:r>
              <w:rPr>
                <w:noProof/>
                <w:webHidden/>
              </w:rPr>
              <w:fldChar w:fldCharType="end"/>
            </w:r>
          </w:hyperlink>
        </w:p>
        <w:p w:rsidR="008F14ED" w:rsidRDefault="006C4E6D">
          <w:pPr>
            <w:pStyle w:val="INNH2"/>
            <w:tabs>
              <w:tab w:val="right" w:leader="dot" w:pos="9062"/>
            </w:tabs>
            <w:rPr>
              <w:rFonts w:asciiTheme="minorHAnsi" w:eastAsiaTheme="minorEastAsia" w:hAnsiTheme="minorHAnsi" w:cstheme="minorBidi"/>
              <w:noProof/>
              <w:sz w:val="22"/>
              <w:szCs w:val="22"/>
              <w:lang w:eastAsia="nb-NO"/>
            </w:rPr>
          </w:pPr>
          <w:hyperlink w:anchor="_Toc249244517" w:history="1">
            <w:r w:rsidR="008F14ED" w:rsidRPr="000A05E0">
              <w:rPr>
                <w:rStyle w:val="Hyperkobling"/>
                <w:rFonts w:ascii="DepCentury Old Style" w:hAnsi="DepCentury Old Style"/>
                <w:noProof/>
              </w:rPr>
              <w:t>5.2 Øvrig rapportering</w:t>
            </w:r>
            <w:r w:rsidR="008F14ED">
              <w:rPr>
                <w:noProof/>
                <w:webHidden/>
              </w:rPr>
              <w:tab/>
            </w:r>
            <w:r>
              <w:rPr>
                <w:noProof/>
                <w:webHidden/>
              </w:rPr>
              <w:fldChar w:fldCharType="begin"/>
            </w:r>
            <w:r w:rsidR="008F14ED">
              <w:rPr>
                <w:noProof/>
                <w:webHidden/>
              </w:rPr>
              <w:instrText xml:space="preserve"> PAGEREF _Toc249244517 \h </w:instrText>
            </w:r>
            <w:r>
              <w:rPr>
                <w:noProof/>
                <w:webHidden/>
              </w:rPr>
            </w:r>
            <w:r>
              <w:rPr>
                <w:noProof/>
                <w:webHidden/>
              </w:rPr>
              <w:fldChar w:fldCharType="separate"/>
            </w:r>
            <w:r w:rsidR="008F14ED">
              <w:rPr>
                <w:noProof/>
                <w:webHidden/>
              </w:rPr>
              <w:t>5</w:t>
            </w:r>
            <w:r>
              <w:rPr>
                <w:noProof/>
                <w:webHidden/>
              </w:rPr>
              <w:fldChar w:fldCharType="end"/>
            </w:r>
          </w:hyperlink>
        </w:p>
        <w:p w:rsidR="008F14ED" w:rsidRDefault="006C4E6D">
          <w:pPr>
            <w:pStyle w:val="INNH3"/>
            <w:rPr>
              <w:rFonts w:asciiTheme="minorHAnsi" w:eastAsiaTheme="minorEastAsia" w:hAnsiTheme="minorHAnsi" w:cstheme="minorBidi"/>
              <w:noProof/>
              <w:sz w:val="22"/>
              <w:szCs w:val="22"/>
              <w:lang w:eastAsia="nb-NO"/>
            </w:rPr>
          </w:pPr>
          <w:hyperlink w:anchor="_Toc249244518" w:history="1">
            <w:r w:rsidR="008F14ED" w:rsidRPr="000A05E0">
              <w:rPr>
                <w:rStyle w:val="Hyperkobling"/>
                <w:rFonts w:ascii="DepCentury Old Style" w:hAnsi="DepCentury Old Style"/>
                <w:noProof/>
              </w:rPr>
              <w:t>5.2.1 Personalforvaltning og internkontroll</w:t>
            </w:r>
            <w:r w:rsidR="008F14ED">
              <w:rPr>
                <w:noProof/>
                <w:webHidden/>
              </w:rPr>
              <w:tab/>
            </w:r>
            <w:r>
              <w:rPr>
                <w:noProof/>
                <w:webHidden/>
              </w:rPr>
              <w:fldChar w:fldCharType="begin"/>
            </w:r>
            <w:r w:rsidR="008F14ED">
              <w:rPr>
                <w:noProof/>
                <w:webHidden/>
              </w:rPr>
              <w:instrText xml:space="preserve"> PAGEREF _Toc249244518 \h </w:instrText>
            </w:r>
            <w:r>
              <w:rPr>
                <w:noProof/>
                <w:webHidden/>
              </w:rPr>
            </w:r>
            <w:r>
              <w:rPr>
                <w:noProof/>
                <w:webHidden/>
              </w:rPr>
              <w:fldChar w:fldCharType="separate"/>
            </w:r>
            <w:r w:rsidR="008F14ED">
              <w:rPr>
                <w:noProof/>
                <w:webHidden/>
              </w:rPr>
              <w:t>5</w:t>
            </w:r>
            <w:r>
              <w:rPr>
                <w:noProof/>
                <w:webHidden/>
              </w:rPr>
              <w:fldChar w:fldCharType="end"/>
            </w:r>
          </w:hyperlink>
        </w:p>
        <w:p w:rsidR="008F14ED" w:rsidRDefault="006C4E6D">
          <w:pPr>
            <w:pStyle w:val="INNH3"/>
            <w:rPr>
              <w:rFonts w:asciiTheme="minorHAnsi" w:eastAsiaTheme="minorEastAsia" w:hAnsiTheme="minorHAnsi" w:cstheme="minorBidi"/>
              <w:noProof/>
              <w:sz w:val="22"/>
              <w:szCs w:val="22"/>
              <w:lang w:eastAsia="nb-NO"/>
            </w:rPr>
          </w:pPr>
          <w:hyperlink w:anchor="_Toc249244519" w:history="1">
            <w:r w:rsidR="008F14ED" w:rsidRPr="000A05E0">
              <w:rPr>
                <w:rStyle w:val="Hyperkobling"/>
                <w:rFonts w:ascii="DepCentury Old Style" w:hAnsi="DepCentury Old Style"/>
                <w:noProof/>
              </w:rPr>
              <w:t>5.2.2 Aktivitets- og redegjørelse/rapporteringsplikter</w:t>
            </w:r>
            <w:r w:rsidR="008F14ED">
              <w:rPr>
                <w:noProof/>
                <w:webHidden/>
              </w:rPr>
              <w:tab/>
            </w:r>
            <w:r>
              <w:rPr>
                <w:noProof/>
                <w:webHidden/>
              </w:rPr>
              <w:fldChar w:fldCharType="begin"/>
            </w:r>
            <w:r w:rsidR="008F14ED">
              <w:rPr>
                <w:noProof/>
                <w:webHidden/>
              </w:rPr>
              <w:instrText xml:space="preserve"> PAGEREF _Toc249244519 \h </w:instrText>
            </w:r>
            <w:r>
              <w:rPr>
                <w:noProof/>
                <w:webHidden/>
              </w:rPr>
            </w:r>
            <w:r>
              <w:rPr>
                <w:noProof/>
                <w:webHidden/>
              </w:rPr>
              <w:fldChar w:fldCharType="separate"/>
            </w:r>
            <w:r w:rsidR="008F14ED">
              <w:rPr>
                <w:noProof/>
                <w:webHidden/>
              </w:rPr>
              <w:t>5</w:t>
            </w:r>
            <w:r>
              <w:rPr>
                <w:noProof/>
                <w:webHidden/>
              </w:rPr>
              <w:fldChar w:fldCharType="end"/>
            </w:r>
          </w:hyperlink>
        </w:p>
        <w:p w:rsidR="008F14ED" w:rsidRDefault="006C4E6D">
          <w:pPr>
            <w:pStyle w:val="INNH3"/>
            <w:rPr>
              <w:rFonts w:asciiTheme="minorHAnsi" w:eastAsiaTheme="minorEastAsia" w:hAnsiTheme="minorHAnsi" w:cstheme="minorBidi"/>
              <w:noProof/>
              <w:sz w:val="22"/>
              <w:szCs w:val="22"/>
              <w:lang w:eastAsia="nb-NO"/>
            </w:rPr>
          </w:pPr>
          <w:hyperlink w:anchor="_Toc249244520" w:history="1">
            <w:r w:rsidR="008F14ED" w:rsidRPr="000A05E0">
              <w:rPr>
                <w:rStyle w:val="Hyperkobling"/>
                <w:rFonts w:ascii="DepCentury Old Style" w:hAnsi="DepCentury Old Style"/>
                <w:noProof/>
              </w:rPr>
              <w:t>5.2.3 Samfunnssikkerhet og beredskap</w:t>
            </w:r>
            <w:r w:rsidR="008F14ED">
              <w:rPr>
                <w:noProof/>
                <w:webHidden/>
              </w:rPr>
              <w:tab/>
            </w:r>
            <w:r>
              <w:rPr>
                <w:noProof/>
                <w:webHidden/>
              </w:rPr>
              <w:fldChar w:fldCharType="begin"/>
            </w:r>
            <w:r w:rsidR="008F14ED">
              <w:rPr>
                <w:noProof/>
                <w:webHidden/>
              </w:rPr>
              <w:instrText xml:space="preserve"> PAGEREF _Toc249244520 \h </w:instrText>
            </w:r>
            <w:r>
              <w:rPr>
                <w:noProof/>
                <w:webHidden/>
              </w:rPr>
            </w:r>
            <w:r>
              <w:rPr>
                <w:noProof/>
                <w:webHidden/>
              </w:rPr>
              <w:fldChar w:fldCharType="separate"/>
            </w:r>
            <w:r w:rsidR="008F14ED">
              <w:rPr>
                <w:noProof/>
                <w:webHidden/>
              </w:rPr>
              <w:t>6</w:t>
            </w:r>
            <w:r>
              <w:rPr>
                <w:noProof/>
                <w:webHidden/>
              </w:rPr>
              <w:fldChar w:fldCharType="end"/>
            </w:r>
          </w:hyperlink>
        </w:p>
        <w:p w:rsidR="008F14ED" w:rsidRDefault="006C4E6D">
          <w:pPr>
            <w:pStyle w:val="INNH3"/>
            <w:rPr>
              <w:rFonts w:asciiTheme="minorHAnsi" w:eastAsiaTheme="minorEastAsia" w:hAnsiTheme="minorHAnsi" w:cstheme="minorBidi"/>
              <w:noProof/>
              <w:sz w:val="22"/>
              <w:szCs w:val="22"/>
              <w:lang w:eastAsia="nb-NO"/>
            </w:rPr>
          </w:pPr>
          <w:hyperlink w:anchor="_Toc249244521" w:history="1">
            <w:r w:rsidR="008F14ED" w:rsidRPr="000A05E0">
              <w:rPr>
                <w:rStyle w:val="Hyperkobling"/>
                <w:rFonts w:ascii="DepCentury Old Style" w:hAnsi="DepCentury Old Style"/>
                <w:noProof/>
              </w:rPr>
              <w:t>5.2.4 Krav om risikostyring</w:t>
            </w:r>
            <w:r w:rsidR="008F14ED">
              <w:rPr>
                <w:noProof/>
                <w:webHidden/>
              </w:rPr>
              <w:tab/>
            </w:r>
            <w:r>
              <w:rPr>
                <w:noProof/>
                <w:webHidden/>
              </w:rPr>
              <w:fldChar w:fldCharType="begin"/>
            </w:r>
            <w:r w:rsidR="008F14ED">
              <w:rPr>
                <w:noProof/>
                <w:webHidden/>
              </w:rPr>
              <w:instrText xml:space="preserve"> PAGEREF _Toc249244521 \h </w:instrText>
            </w:r>
            <w:r>
              <w:rPr>
                <w:noProof/>
                <w:webHidden/>
              </w:rPr>
            </w:r>
            <w:r>
              <w:rPr>
                <w:noProof/>
                <w:webHidden/>
              </w:rPr>
              <w:fldChar w:fldCharType="separate"/>
            </w:r>
            <w:r w:rsidR="008F14ED">
              <w:rPr>
                <w:noProof/>
                <w:webHidden/>
              </w:rPr>
              <w:t>6</w:t>
            </w:r>
            <w:r>
              <w:rPr>
                <w:noProof/>
                <w:webHidden/>
              </w:rPr>
              <w:fldChar w:fldCharType="end"/>
            </w:r>
          </w:hyperlink>
        </w:p>
        <w:p w:rsidR="008F14ED" w:rsidRDefault="006C4E6D">
          <w:pPr>
            <w:pStyle w:val="INNH3"/>
            <w:rPr>
              <w:rFonts w:asciiTheme="minorHAnsi" w:eastAsiaTheme="minorEastAsia" w:hAnsiTheme="minorHAnsi" w:cstheme="minorBidi"/>
              <w:noProof/>
              <w:sz w:val="22"/>
              <w:szCs w:val="22"/>
              <w:lang w:eastAsia="nb-NO"/>
            </w:rPr>
          </w:pPr>
          <w:hyperlink w:anchor="_Toc249244522" w:history="1">
            <w:r w:rsidR="008F14ED" w:rsidRPr="000A05E0">
              <w:rPr>
                <w:rStyle w:val="Hyperkobling"/>
                <w:rFonts w:ascii="DepCentury Old Style" w:hAnsi="DepCentury Old Style"/>
                <w:noProof/>
              </w:rPr>
              <w:t>5.2.5 Handlingsplan for miljø- og samfunnsansvar i offentlige anskaffelser</w:t>
            </w:r>
            <w:r w:rsidR="008F14ED">
              <w:rPr>
                <w:noProof/>
                <w:webHidden/>
              </w:rPr>
              <w:tab/>
            </w:r>
            <w:r>
              <w:rPr>
                <w:noProof/>
                <w:webHidden/>
              </w:rPr>
              <w:fldChar w:fldCharType="begin"/>
            </w:r>
            <w:r w:rsidR="008F14ED">
              <w:rPr>
                <w:noProof/>
                <w:webHidden/>
              </w:rPr>
              <w:instrText xml:space="preserve"> PAGEREF _Toc249244522 \h </w:instrText>
            </w:r>
            <w:r>
              <w:rPr>
                <w:noProof/>
                <w:webHidden/>
              </w:rPr>
            </w:r>
            <w:r>
              <w:rPr>
                <w:noProof/>
                <w:webHidden/>
              </w:rPr>
              <w:fldChar w:fldCharType="separate"/>
            </w:r>
            <w:r w:rsidR="008F14ED">
              <w:rPr>
                <w:noProof/>
                <w:webHidden/>
              </w:rPr>
              <w:t>7</w:t>
            </w:r>
            <w:r>
              <w:rPr>
                <w:noProof/>
                <w:webHidden/>
              </w:rPr>
              <w:fldChar w:fldCharType="end"/>
            </w:r>
          </w:hyperlink>
        </w:p>
        <w:p w:rsidR="008F14ED" w:rsidRDefault="006C4E6D">
          <w:pPr>
            <w:pStyle w:val="INNH1"/>
            <w:rPr>
              <w:rFonts w:asciiTheme="minorHAnsi" w:eastAsiaTheme="minorEastAsia" w:hAnsiTheme="minorHAnsi" w:cstheme="minorBidi"/>
              <w:sz w:val="22"/>
              <w:szCs w:val="22"/>
              <w:lang w:eastAsia="nb-NO"/>
            </w:rPr>
          </w:pPr>
          <w:hyperlink w:anchor="_Toc249244523" w:history="1">
            <w:r w:rsidR="008F14ED" w:rsidRPr="000A05E0">
              <w:rPr>
                <w:rStyle w:val="Hyperkobling"/>
              </w:rPr>
              <w:t>6. Dialogmøter i 2010</w:t>
            </w:r>
            <w:r w:rsidR="008F14ED">
              <w:rPr>
                <w:webHidden/>
              </w:rPr>
              <w:tab/>
            </w:r>
            <w:r>
              <w:rPr>
                <w:webHidden/>
              </w:rPr>
              <w:fldChar w:fldCharType="begin"/>
            </w:r>
            <w:r w:rsidR="008F14ED">
              <w:rPr>
                <w:webHidden/>
              </w:rPr>
              <w:instrText xml:space="preserve"> PAGEREF _Toc249244523 \h </w:instrText>
            </w:r>
            <w:r>
              <w:rPr>
                <w:webHidden/>
              </w:rPr>
            </w:r>
            <w:r>
              <w:rPr>
                <w:webHidden/>
              </w:rPr>
              <w:fldChar w:fldCharType="separate"/>
            </w:r>
            <w:r w:rsidR="008F14ED">
              <w:rPr>
                <w:webHidden/>
              </w:rPr>
              <w:t>7</w:t>
            </w:r>
            <w:r>
              <w:rPr>
                <w:webHidden/>
              </w:rPr>
              <w:fldChar w:fldCharType="end"/>
            </w:r>
          </w:hyperlink>
        </w:p>
        <w:p w:rsidR="008F14ED" w:rsidRDefault="006C4E6D">
          <w:pPr>
            <w:pStyle w:val="INNH1"/>
            <w:rPr>
              <w:rFonts w:asciiTheme="minorHAnsi" w:eastAsiaTheme="minorEastAsia" w:hAnsiTheme="minorHAnsi" w:cstheme="minorBidi"/>
              <w:sz w:val="22"/>
              <w:szCs w:val="22"/>
              <w:lang w:eastAsia="nb-NO"/>
            </w:rPr>
          </w:pPr>
          <w:hyperlink w:anchor="_Toc249244524" w:history="1">
            <w:r w:rsidR="008F14ED" w:rsidRPr="000A05E0">
              <w:rPr>
                <w:rStyle w:val="Hyperkobling"/>
              </w:rPr>
              <w:t>Vedlegg 1 Fullmakter</w:t>
            </w:r>
            <w:r w:rsidR="008F14ED">
              <w:rPr>
                <w:webHidden/>
              </w:rPr>
              <w:tab/>
            </w:r>
            <w:r>
              <w:rPr>
                <w:webHidden/>
              </w:rPr>
              <w:fldChar w:fldCharType="begin"/>
            </w:r>
            <w:r w:rsidR="008F14ED">
              <w:rPr>
                <w:webHidden/>
              </w:rPr>
              <w:instrText xml:space="preserve"> PAGEREF _Toc249244524 \h </w:instrText>
            </w:r>
            <w:r>
              <w:rPr>
                <w:webHidden/>
              </w:rPr>
            </w:r>
            <w:r>
              <w:rPr>
                <w:webHidden/>
              </w:rPr>
              <w:fldChar w:fldCharType="separate"/>
            </w:r>
            <w:r w:rsidR="008F14ED">
              <w:rPr>
                <w:webHidden/>
              </w:rPr>
              <w:t>8</w:t>
            </w:r>
            <w:r>
              <w:rPr>
                <w:webHidden/>
              </w:rPr>
              <w:fldChar w:fldCharType="end"/>
            </w:r>
          </w:hyperlink>
        </w:p>
        <w:p w:rsidR="007304FD" w:rsidRDefault="006C4E6D">
          <w:r>
            <w:fldChar w:fldCharType="end"/>
          </w:r>
        </w:p>
      </w:sdtContent>
    </w:sdt>
    <w:p w:rsidR="00D23088" w:rsidRDefault="00CA7281" w:rsidP="006B57DB">
      <w:pPr>
        <w:pStyle w:val="Overskrift1"/>
      </w:pPr>
      <w:r>
        <w:br w:type="page"/>
      </w:r>
      <w:bookmarkStart w:id="0" w:name="_Toc245526299"/>
      <w:bookmarkStart w:id="1" w:name="_Toc249244511"/>
      <w:r w:rsidR="00514673">
        <w:lastRenderedPageBreak/>
        <w:t xml:space="preserve">1. </w:t>
      </w:r>
      <w:r w:rsidR="00D23088">
        <w:t>Innledning</w:t>
      </w:r>
      <w:bookmarkEnd w:id="0"/>
      <w:bookmarkEnd w:id="1"/>
    </w:p>
    <w:p w:rsidR="00E965B3" w:rsidRDefault="00624787" w:rsidP="00D23088">
      <w:pPr>
        <w:rPr>
          <w:rFonts w:ascii="DepCentury Old Style" w:hAnsi="DepCentury Old Style"/>
        </w:rPr>
      </w:pPr>
      <w:r>
        <w:rPr>
          <w:rFonts w:ascii="DepCentury Old Style" w:hAnsi="DepCentury Old Style"/>
        </w:rPr>
        <w:t>I disponeringsskrivet meddeles mål, resultatkrav og bevilgning for Sekretariatet for Forbrukertvistutvalget og Markedsrådet</w:t>
      </w:r>
      <w:r w:rsidR="00C52452">
        <w:rPr>
          <w:rFonts w:ascii="DepCentury Old Style" w:hAnsi="DepCentury Old Style"/>
        </w:rPr>
        <w:t xml:space="preserve"> for 2010</w:t>
      </w:r>
      <w:r>
        <w:rPr>
          <w:rFonts w:ascii="DepCentury Old Style" w:hAnsi="DepCentury Old Style"/>
        </w:rPr>
        <w:t>. I tillegg</w:t>
      </w:r>
      <w:r w:rsidR="00C52452">
        <w:rPr>
          <w:rFonts w:ascii="DepCentury Old Style" w:hAnsi="DepCentury Old Style"/>
        </w:rPr>
        <w:t xml:space="preserve"> meddeles</w:t>
      </w:r>
      <w:r>
        <w:rPr>
          <w:rFonts w:ascii="DepCentury Old Style" w:hAnsi="DepCentury Old Style"/>
        </w:rPr>
        <w:t xml:space="preserve"> rapporteringskrav, tildelingskriterier og fullmakter som </w:t>
      </w:r>
      <w:r w:rsidR="00C41B3F">
        <w:rPr>
          <w:rFonts w:ascii="DepCentury Old Style" w:hAnsi="DepCentury Old Style"/>
        </w:rPr>
        <w:t xml:space="preserve">sekretariatet </w:t>
      </w:r>
      <w:r w:rsidR="005C4453">
        <w:rPr>
          <w:rFonts w:ascii="DepCentury Old Style" w:hAnsi="DepCentury Old Style"/>
        </w:rPr>
        <w:t>må forholde seg til</w:t>
      </w:r>
      <w:r w:rsidR="00C41B3F">
        <w:rPr>
          <w:rFonts w:ascii="DepCentury Old Style" w:hAnsi="DepCentury Old Style"/>
        </w:rPr>
        <w:t>.</w:t>
      </w:r>
    </w:p>
    <w:p w:rsidR="00E965B3" w:rsidRDefault="00E965B3" w:rsidP="00D23088">
      <w:pPr>
        <w:rPr>
          <w:rFonts w:ascii="DepCentury Old Style" w:hAnsi="DepCentury Old Style"/>
        </w:rPr>
      </w:pPr>
    </w:p>
    <w:p w:rsidR="00D23088" w:rsidRDefault="00514673" w:rsidP="006B57DB">
      <w:pPr>
        <w:pStyle w:val="Overskrift1"/>
      </w:pPr>
      <w:bookmarkStart w:id="2" w:name="_Toc245526300"/>
      <w:bookmarkStart w:id="3" w:name="_Toc249244512"/>
      <w:r>
        <w:t xml:space="preserve">2. </w:t>
      </w:r>
      <w:r w:rsidR="00D23088">
        <w:t>Mål- og resultatkrav</w:t>
      </w:r>
      <w:bookmarkEnd w:id="2"/>
      <w:bookmarkEnd w:id="3"/>
    </w:p>
    <w:p w:rsidR="003474CC" w:rsidRPr="009E7C42" w:rsidRDefault="003474CC" w:rsidP="003474CC">
      <w:pPr>
        <w:autoSpaceDE w:val="0"/>
        <w:autoSpaceDN w:val="0"/>
        <w:adjustRightInd w:val="0"/>
        <w:rPr>
          <w:rFonts w:ascii="DepCentury Old Style" w:hAnsi="DepCentury Old Style" w:cs="TimesNewRoman"/>
          <w:lang w:eastAsia="nb-NO"/>
        </w:rPr>
      </w:pPr>
      <w:r w:rsidRPr="009E7C42">
        <w:rPr>
          <w:rFonts w:ascii="DepCentury Old Style" w:hAnsi="DepCentury Old Style" w:cs="TimesNewRoman"/>
          <w:lang w:eastAsia="nb-NO"/>
        </w:rPr>
        <w:t>Sekretariatet for Forbrukertvistutvalget og Markedsrådet skal arbeide for god og</w:t>
      </w:r>
      <w:r>
        <w:rPr>
          <w:rFonts w:ascii="DepCentury Old Style" w:hAnsi="DepCentury Old Style" w:cs="TimesNewRoman"/>
          <w:lang w:eastAsia="nb-NO"/>
        </w:rPr>
        <w:t xml:space="preserve"> </w:t>
      </w:r>
      <w:r w:rsidRPr="009E7C42">
        <w:rPr>
          <w:rFonts w:ascii="DepCentury Old Style" w:hAnsi="DepCentury Old Style" w:cs="TimesNewRoman"/>
          <w:lang w:eastAsia="nb-NO"/>
        </w:rPr>
        <w:t xml:space="preserve">hurtig behandling av tvister om forbrukerkjøp, håndverkertjenester og </w:t>
      </w:r>
      <w:r>
        <w:rPr>
          <w:rFonts w:ascii="DepCentury Old Style" w:hAnsi="DepCentury Old Style" w:cs="TimesNewRoman"/>
          <w:lang w:eastAsia="nb-NO"/>
        </w:rPr>
        <w:t>a</w:t>
      </w:r>
      <w:r w:rsidRPr="009E7C42">
        <w:rPr>
          <w:rFonts w:ascii="DepCentury Old Style" w:hAnsi="DepCentury Old Style" w:cs="TimesNewRoman"/>
          <w:lang w:eastAsia="nb-NO"/>
        </w:rPr>
        <w:t>ngrerett. Videre skal</w:t>
      </w:r>
      <w:r>
        <w:rPr>
          <w:rFonts w:ascii="DepCentury Old Style" w:hAnsi="DepCentury Old Style" w:cs="TimesNewRoman"/>
          <w:lang w:eastAsia="nb-NO"/>
        </w:rPr>
        <w:t xml:space="preserve"> </w:t>
      </w:r>
      <w:r w:rsidRPr="009E7C42">
        <w:rPr>
          <w:rFonts w:ascii="DepCentury Old Style" w:hAnsi="DepCentury Old Style" w:cs="TimesNewRoman"/>
          <w:lang w:eastAsia="nb-NO"/>
        </w:rPr>
        <w:t xml:space="preserve">sekretariatet arbeide for effektiv behandling av saker etter </w:t>
      </w:r>
      <w:r>
        <w:rPr>
          <w:rFonts w:ascii="DepCentury Old Style" w:hAnsi="DepCentury Old Style" w:cs="TimesNewRoman"/>
          <w:lang w:eastAsia="nb-NO"/>
        </w:rPr>
        <w:t>m</w:t>
      </w:r>
      <w:r w:rsidRPr="009E7C42">
        <w:rPr>
          <w:rFonts w:ascii="DepCentury Old Style" w:hAnsi="DepCentury Old Style" w:cs="TimesNewRoman"/>
          <w:lang w:eastAsia="nb-NO"/>
        </w:rPr>
        <w:t>arkedsføringsloven og klagesaker</w:t>
      </w:r>
      <w:r>
        <w:rPr>
          <w:rFonts w:ascii="DepCentury Old Style" w:hAnsi="DepCentury Old Style" w:cs="TimesNewRoman"/>
          <w:lang w:eastAsia="nb-NO"/>
        </w:rPr>
        <w:t xml:space="preserve"> </w:t>
      </w:r>
      <w:r w:rsidRPr="009E7C42">
        <w:rPr>
          <w:rFonts w:ascii="DepCentury Old Style" w:hAnsi="DepCentury Old Style" w:cs="TimesNewRoman"/>
          <w:lang w:eastAsia="nb-NO"/>
        </w:rPr>
        <w:t xml:space="preserve">tilknyttet merkebestemmelsene i </w:t>
      </w:r>
      <w:r>
        <w:rPr>
          <w:rFonts w:ascii="DepCentury Old Style" w:hAnsi="DepCentury Old Style" w:cs="TimesNewRoman"/>
          <w:lang w:eastAsia="nb-NO"/>
        </w:rPr>
        <w:t>t</w:t>
      </w:r>
      <w:r w:rsidRPr="009E7C42">
        <w:rPr>
          <w:rFonts w:ascii="DepCentury Old Style" w:hAnsi="DepCentury Old Style" w:cs="TimesNewRoman"/>
          <w:lang w:eastAsia="nb-NO"/>
        </w:rPr>
        <w:t>obakk</w:t>
      </w:r>
      <w:r>
        <w:rPr>
          <w:rFonts w:ascii="DepCentury Old Style" w:hAnsi="DepCentury Old Style" w:cs="TimesNewRoman"/>
          <w:lang w:eastAsia="nb-NO"/>
        </w:rPr>
        <w:t>s</w:t>
      </w:r>
      <w:r w:rsidRPr="009E7C42">
        <w:rPr>
          <w:rFonts w:ascii="DepCentury Old Style" w:hAnsi="DepCentury Old Style" w:cs="TimesNewRoman"/>
          <w:lang w:eastAsia="nb-NO"/>
        </w:rPr>
        <w:t>skadeloven og reklameforbudet i alkoholloven og</w:t>
      </w:r>
      <w:r>
        <w:rPr>
          <w:rFonts w:ascii="DepCentury Old Style" w:hAnsi="DepCentury Old Style" w:cs="TimesNewRoman"/>
          <w:lang w:eastAsia="nb-NO"/>
        </w:rPr>
        <w:t xml:space="preserve"> </w:t>
      </w:r>
      <w:r w:rsidRPr="009E7C42">
        <w:rPr>
          <w:rFonts w:ascii="DepCentury Old Style" w:hAnsi="DepCentury Old Style" w:cs="TimesNewRoman"/>
          <w:lang w:eastAsia="nb-NO"/>
        </w:rPr>
        <w:t>tobakk</w:t>
      </w:r>
      <w:r>
        <w:rPr>
          <w:rFonts w:ascii="DepCentury Old Style" w:hAnsi="DepCentury Old Style" w:cs="TimesNewRoman"/>
          <w:lang w:eastAsia="nb-NO"/>
        </w:rPr>
        <w:t>s</w:t>
      </w:r>
      <w:r w:rsidRPr="009E7C42">
        <w:rPr>
          <w:rFonts w:ascii="DepCentury Old Style" w:hAnsi="DepCentury Old Style" w:cs="TimesNewRoman"/>
          <w:lang w:eastAsia="nb-NO"/>
        </w:rPr>
        <w:t xml:space="preserve">skadeloven. Vi legger til </w:t>
      </w:r>
      <w:r>
        <w:rPr>
          <w:rFonts w:ascii="DepCentury Old Style" w:hAnsi="DepCentury Old Style" w:cs="TimesNewRoman"/>
          <w:lang w:eastAsia="nb-NO"/>
        </w:rPr>
        <w:t>g</w:t>
      </w:r>
      <w:r w:rsidRPr="009E7C42">
        <w:rPr>
          <w:rFonts w:ascii="DepCentury Old Style" w:hAnsi="DepCentury Old Style" w:cs="TimesNewRoman"/>
          <w:lang w:eastAsia="nb-NO"/>
        </w:rPr>
        <w:t>runn at s</w:t>
      </w:r>
      <w:r w:rsidR="005C4453">
        <w:rPr>
          <w:rFonts w:ascii="DepCentury Old Style" w:hAnsi="DepCentury Old Style" w:cs="TimesNewRoman"/>
          <w:lang w:eastAsia="nb-NO"/>
        </w:rPr>
        <w:t>ekretariatet i 2010</w:t>
      </w:r>
      <w:r w:rsidRPr="009E7C42">
        <w:rPr>
          <w:rFonts w:ascii="DepCentury Old Style" w:hAnsi="DepCentury Old Style" w:cs="TimesNewRoman"/>
          <w:lang w:eastAsia="nb-NO"/>
        </w:rPr>
        <w:t xml:space="preserve"> arbeider for å realisere delmålene og resultatmålene som </w:t>
      </w:r>
      <w:r>
        <w:rPr>
          <w:rFonts w:ascii="DepCentury Old Style" w:hAnsi="DepCentury Old Style" w:cs="TimesNewRoman"/>
          <w:lang w:eastAsia="nb-NO"/>
        </w:rPr>
        <w:t>o</w:t>
      </w:r>
      <w:r w:rsidRPr="009E7C42">
        <w:rPr>
          <w:rFonts w:ascii="DepCentury Old Style" w:hAnsi="DepCentury Old Style" w:cs="TimesNewRoman"/>
          <w:lang w:eastAsia="nb-NO"/>
        </w:rPr>
        <w:t xml:space="preserve">mtales nærmere </w:t>
      </w:r>
      <w:r>
        <w:rPr>
          <w:rFonts w:ascii="DepCentury Old Style" w:hAnsi="DepCentury Old Style" w:cs="TimesNewRoman"/>
          <w:lang w:eastAsia="nb-NO"/>
        </w:rPr>
        <w:t xml:space="preserve">Prop. 1 </w:t>
      </w:r>
      <w:r w:rsidR="006657FB">
        <w:rPr>
          <w:rFonts w:ascii="DepCentury Old Style" w:hAnsi="DepCentury Old Style" w:cs="TimesNewRoman"/>
          <w:lang w:eastAsia="nb-NO"/>
        </w:rPr>
        <w:t>S (2009</w:t>
      </w:r>
      <w:r w:rsidRPr="009E7C42">
        <w:rPr>
          <w:rFonts w:ascii="DepCentury Old Style" w:hAnsi="DepCentury Old Style" w:cs="TimesNewRoman"/>
          <w:lang w:eastAsia="nb-NO"/>
        </w:rPr>
        <w:t>-20</w:t>
      </w:r>
      <w:r w:rsidR="006657FB">
        <w:rPr>
          <w:rFonts w:ascii="DepCentury Old Style" w:hAnsi="DepCentury Old Style" w:cs="TimesNewRoman"/>
          <w:lang w:eastAsia="nb-NO"/>
        </w:rPr>
        <w:t>10</w:t>
      </w:r>
      <w:r w:rsidRPr="009E7C42">
        <w:rPr>
          <w:rFonts w:ascii="DepCentury Old Style" w:hAnsi="DepCentury Old Style" w:cs="TimesNewRoman"/>
          <w:lang w:eastAsia="nb-NO"/>
        </w:rPr>
        <w:t xml:space="preserve">) for </w:t>
      </w:r>
      <w:r w:rsidR="005A2B4E">
        <w:rPr>
          <w:rFonts w:ascii="DepCentury Old Style" w:hAnsi="DepCentury Old Style" w:cs="TimesNewRoman"/>
          <w:lang w:eastAsia="nb-NO"/>
        </w:rPr>
        <w:t>Barne- og likestillingsdepartementet</w:t>
      </w:r>
      <w:r w:rsidRPr="00845C5D">
        <w:rPr>
          <w:rFonts w:ascii="DepCentury Old Style" w:hAnsi="DepCentury Old Style" w:cs="TimesNewRoman"/>
          <w:lang w:eastAsia="nb-NO"/>
        </w:rPr>
        <w:t>:</w:t>
      </w:r>
    </w:p>
    <w:p w:rsidR="003474CC" w:rsidRPr="009E7C42" w:rsidRDefault="003474CC" w:rsidP="003474CC">
      <w:pPr>
        <w:autoSpaceDE w:val="0"/>
        <w:autoSpaceDN w:val="0"/>
        <w:adjustRightInd w:val="0"/>
        <w:rPr>
          <w:rFonts w:ascii="DepCentury Old Style" w:hAnsi="DepCentury Old Style" w:cs="TimesNewRoman"/>
          <w:lang w:eastAsia="nb-NO"/>
        </w:rPr>
      </w:pPr>
    </w:p>
    <w:p w:rsidR="003474CC" w:rsidRPr="009E7C42" w:rsidRDefault="003474CC" w:rsidP="003474CC">
      <w:pPr>
        <w:numPr>
          <w:ilvl w:val="0"/>
          <w:numId w:val="16"/>
        </w:numPr>
        <w:autoSpaceDE w:val="0"/>
        <w:autoSpaceDN w:val="0"/>
        <w:adjustRightInd w:val="0"/>
        <w:rPr>
          <w:rFonts w:ascii="DepCentury Old Style" w:hAnsi="DepCentury Old Style" w:cs="TimesNewRoman"/>
          <w:lang w:eastAsia="nb-NO"/>
        </w:rPr>
      </w:pPr>
      <w:r>
        <w:rPr>
          <w:rFonts w:ascii="DepCentury Old Style" w:hAnsi="DepCentury Old Style" w:cs="TimesNewRoman"/>
          <w:lang w:eastAsia="nb-NO"/>
        </w:rPr>
        <w:t>Effektiv behandling av saker som blir ført inn for Forbrukertvistutvalget</w:t>
      </w:r>
      <w:r w:rsidRPr="009E7C42">
        <w:rPr>
          <w:rFonts w:ascii="DepCentury Old Style" w:hAnsi="DepCentury Old Style" w:cs="TimesNewRoman"/>
          <w:lang w:eastAsia="nb-NO"/>
        </w:rPr>
        <w:t>.</w:t>
      </w:r>
    </w:p>
    <w:p w:rsidR="003474CC" w:rsidRPr="009E7C42" w:rsidRDefault="003474CC" w:rsidP="003474CC">
      <w:pPr>
        <w:autoSpaceDE w:val="0"/>
        <w:autoSpaceDN w:val="0"/>
        <w:adjustRightInd w:val="0"/>
        <w:ind w:left="1068"/>
        <w:rPr>
          <w:rFonts w:ascii="DepCentury Old Style" w:hAnsi="DepCentury Old Style" w:cs="Courier"/>
          <w:lang w:eastAsia="nb-NO"/>
        </w:rPr>
      </w:pPr>
    </w:p>
    <w:p w:rsidR="003474CC" w:rsidRPr="009E7C42" w:rsidRDefault="003474CC" w:rsidP="003474CC">
      <w:pPr>
        <w:numPr>
          <w:ilvl w:val="2"/>
          <w:numId w:val="17"/>
        </w:numPr>
        <w:autoSpaceDE w:val="0"/>
        <w:autoSpaceDN w:val="0"/>
        <w:adjustRightInd w:val="0"/>
        <w:rPr>
          <w:rFonts w:ascii="DepCentury Old Style" w:hAnsi="DepCentury Old Style" w:cs="TimesNewRoman"/>
          <w:lang w:eastAsia="nb-NO"/>
        </w:rPr>
      </w:pPr>
      <w:r>
        <w:rPr>
          <w:rFonts w:ascii="DepCentury Old Style" w:hAnsi="DepCentury Old Style" w:cs="TimesNewRoman"/>
          <w:lang w:eastAsia="nb-NO"/>
        </w:rPr>
        <w:t>Sakene som blir ført inn for Forbrukertvistutvalget har en gjennomsnittlig behandlingstid på under seks måneder.</w:t>
      </w:r>
    </w:p>
    <w:p w:rsidR="003474CC" w:rsidRPr="009E7C42" w:rsidRDefault="003474CC" w:rsidP="003474CC">
      <w:pPr>
        <w:autoSpaceDE w:val="0"/>
        <w:autoSpaceDN w:val="0"/>
        <w:adjustRightInd w:val="0"/>
        <w:ind w:left="720"/>
        <w:rPr>
          <w:rFonts w:ascii="DepCentury Old Style" w:hAnsi="DepCentury Old Style" w:cs="TimesNewRoman"/>
          <w:lang w:eastAsia="nb-NO"/>
        </w:rPr>
      </w:pPr>
    </w:p>
    <w:p w:rsidR="003474CC" w:rsidRPr="009E7C42" w:rsidRDefault="003474CC" w:rsidP="003474CC">
      <w:pPr>
        <w:numPr>
          <w:ilvl w:val="0"/>
          <w:numId w:val="16"/>
        </w:numPr>
        <w:autoSpaceDE w:val="0"/>
        <w:autoSpaceDN w:val="0"/>
        <w:adjustRightInd w:val="0"/>
        <w:rPr>
          <w:rFonts w:ascii="DepCentury Old Style" w:hAnsi="DepCentury Old Style" w:cs="TimesNewRoman"/>
          <w:lang w:eastAsia="nb-NO"/>
        </w:rPr>
      </w:pPr>
      <w:r>
        <w:rPr>
          <w:rFonts w:ascii="DepCentury Old Style" w:hAnsi="DepCentury Old Style" w:cs="TimesNewRoman"/>
          <w:lang w:eastAsia="nb-NO"/>
        </w:rPr>
        <w:t>Effektiv behandling av saker som blir ført inn for Markedsrådet.</w:t>
      </w:r>
    </w:p>
    <w:p w:rsidR="003474CC" w:rsidRPr="009E7C42" w:rsidRDefault="003474CC" w:rsidP="003474CC">
      <w:pPr>
        <w:autoSpaceDE w:val="0"/>
        <w:autoSpaceDN w:val="0"/>
        <w:adjustRightInd w:val="0"/>
        <w:ind w:left="1068"/>
        <w:rPr>
          <w:rFonts w:ascii="DepCentury Old Style" w:hAnsi="DepCentury Old Style" w:cs="Courier"/>
          <w:lang w:eastAsia="nb-NO"/>
        </w:rPr>
      </w:pPr>
    </w:p>
    <w:p w:rsidR="003474CC" w:rsidRPr="009E7C42" w:rsidRDefault="003474CC" w:rsidP="003474CC">
      <w:pPr>
        <w:numPr>
          <w:ilvl w:val="2"/>
          <w:numId w:val="17"/>
        </w:numPr>
        <w:autoSpaceDE w:val="0"/>
        <w:autoSpaceDN w:val="0"/>
        <w:adjustRightInd w:val="0"/>
        <w:rPr>
          <w:rFonts w:ascii="DepCentury Old Style" w:hAnsi="DepCentury Old Style" w:cs="TimesNewRoman"/>
          <w:lang w:eastAsia="nb-NO"/>
        </w:rPr>
      </w:pPr>
      <w:r>
        <w:rPr>
          <w:rFonts w:ascii="DepCentury Old Style" w:hAnsi="DepCentury Old Style" w:cs="TimesNewRoman"/>
          <w:lang w:eastAsia="nb-NO"/>
        </w:rPr>
        <w:t>Sakene som blir ført inn for Markedsrådet har en gjennomsnittlig behandlingstid på under tre og en halv måned</w:t>
      </w:r>
      <w:r w:rsidRPr="009E7C42">
        <w:rPr>
          <w:rFonts w:ascii="DepCentury Old Style" w:hAnsi="DepCentury Old Style" w:cs="TimesNewRoman"/>
          <w:lang w:eastAsia="nb-NO"/>
        </w:rPr>
        <w:t>.</w:t>
      </w:r>
    </w:p>
    <w:p w:rsidR="003474CC" w:rsidRPr="009E7C42" w:rsidRDefault="003474CC" w:rsidP="003474CC">
      <w:pPr>
        <w:autoSpaceDE w:val="0"/>
        <w:autoSpaceDN w:val="0"/>
        <w:adjustRightInd w:val="0"/>
        <w:rPr>
          <w:rFonts w:ascii="DepCentury Old Style" w:hAnsi="DepCentury Old Style" w:cs="TimesNewRoman"/>
          <w:lang w:eastAsia="nb-NO"/>
        </w:rPr>
      </w:pPr>
    </w:p>
    <w:p w:rsidR="003474CC" w:rsidRPr="009E7C42" w:rsidRDefault="003474CC" w:rsidP="003474CC">
      <w:pPr>
        <w:autoSpaceDE w:val="0"/>
        <w:autoSpaceDN w:val="0"/>
        <w:adjustRightInd w:val="0"/>
        <w:rPr>
          <w:rFonts w:ascii="DepCentury Old Style" w:hAnsi="DepCentury Old Style" w:cs="TimesNewRoman"/>
          <w:lang w:eastAsia="nb-NO"/>
        </w:rPr>
      </w:pPr>
      <w:r w:rsidRPr="009E7C42">
        <w:rPr>
          <w:rFonts w:ascii="DepCentury Old Style" w:hAnsi="DepCentury Old Style" w:cs="TimesNewRoman"/>
          <w:lang w:eastAsia="nb-NO"/>
        </w:rPr>
        <w:t>For å effektivisere og forbedre behandlingen av tvistesakene for Forbrukertvistutvalget, er det</w:t>
      </w:r>
      <w:r>
        <w:rPr>
          <w:rFonts w:ascii="DepCentury Old Style" w:hAnsi="DepCentury Old Style" w:cs="TimesNewRoman"/>
          <w:lang w:eastAsia="nb-NO"/>
        </w:rPr>
        <w:t xml:space="preserve"> </w:t>
      </w:r>
      <w:r w:rsidRPr="009E7C42">
        <w:rPr>
          <w:rFonts w:ascii="DepCentury Old Style" w:hAnsi="DepCentury Old Style" w:cs="TimesNewRoman"/>
          <w:lang w:eastAsia="nb-NO"/>
        </w:rPr>
        <w:t>viktig at sekretariatet videreføre</w:t>
      </w:r>
      <w:r>
        <w:rPr>
          <w:rFonts w:ascii="DepCentury Old Style" w:hAnsi="DepCentury Old Style" w:cs="TimesNewRoman"/>
          <w:lang w:eastAsia="nb-NO"/>
        </w:rPr>
        <w:t>r arbeidet med å sikre god</w:t>
      </w:r>
      <w:r w:rsidRPr="009E7C42">
        <w:rPr>
          <w:rFonts w:ascii="DepCentury Old Style" w:hAnsi="DepCentury Old Style" w:cs="TimesNewRoman"/>
          <w:lang w:eastAsia="nb-NO"/>
        </w:rPr>
        <w:t xml:space="preserve"> samhandling med</w:t>
      </w:r>
    </w:p>
    <w:p w:rsidR="003474CC" w:rsidRPr="009E7C42" w:rsidRDefault="003474CC" w:rsidP="003474CC">
      <w:pPr>
        <w:autoSpaceDE w:val="0"/>
        <w:autoSpaceDN w:val="0"/>
        <w:adjustRightInd w:val="0"/>
        <w:rPr>
          <w:rFonts w:ascii="DepCentury Old Style" w:hAnsi="DepCentury Old Style" w:cs="TimesNewRoman"/>
          <w:lang w:eastAsia="nb-NO"/>
        </w:rPr>
      </w:pPr>
      <w:r w:rsidRPr="009E7C42">
        <w:rPr>
          <w:rFonts w:ascii="DepCentury Old Style" w:hAnsi="DepCentury Old Style" w:cs="TimesNewRoman"/>
          <w:lang w:eastAsia="nb-NO"/>
        </w:rPr>
        <w:t>Forbrukerrådet om saksforberedelsen.</w:t>
      </w:r>
    </w:p>
    <w:p w:rsidR="00D34894" w:rsidRDefault="00D34894" w:rsidP="00D34894">
      <w:pPr>
        <w:rPr>
          <w:rFonts w:ascii="DepCentury Old Style" w:hAnsi="DepCentury Old Style"/>
        </w:rPr>
      </w:pPr>
    </w:p>
    <w:p w:rsidR="00D23088" w:rsidRDefault="00514673" w:rsidP="006B57DB">
      <w:pPr>
        <w:pStyle w:val="Overskrift1"/>
      </w:pPr>
      <w:bookmarkStart w:id="4" w:name="_Toc245526301"/>
      <w:bookmarkStart w:id="5" w:name="_Toc249244513"/>
      <w:r>
        <w:t xml:space="preserve">3. </w:t>
      </w:r>
      <w:r w:rsidR="00E965B3">
        <w:t>Tildeling av bevilgning</w:t>
      </w:r>
      <w:bookmarkEnd w:id="4"/>
      <w:bookmarkEnd w:id="5"/>
    </w:p>
    <w:p w:rsidR="001B6DCD" w:rsidRDefault="001B6DCD" w:rsidP="002E4289">
      <w:pPr>
        <w:rPr>
          <w:rFonts w:ascii="DepCentury Old Style" w:hAnsi="DepCentury Old Style"/>
        </w:rPr>
      </w:pPr>
    </w:p>
    <w:p w:rsidR="002E4289" w:rsidRPr="008C2EAD" w:rsidRDefault="002E4289" w:rsidP="002E4289">
      <w:pPr>
        <w:rPr>
          <w:rFonts w:ascii="DepCentury Old Style" w:hAnsi="DepCentury Old Style"/>
        </w:rPr>
      </w:pPr>
      <w:r w:rsidRPr="008C2EAD">
        <w:rPr>
          <w:rFonts w:ascii="DepCentury Old Style" w:hAnsi="DepCentury Old Style"/>
        </w:rPr>
        <w:t>I hen</w:t>
      </w:r>
      <w:r w:rsidR="00624B64">
        <w:rPr>
          <w:rFonts w:ascii="DepCentury Old Style" w:hAnsi="DepCentury Old Style"/>
        </w:rPr>
        <w:t>hold</w:t>
      </w:r>
      <w:r w:rsidR="008C3051">
        <w:rPr>
          <w:rFonts w:ascii="DepCentury Old Style" w:hAnsi="DepCentury Old Style"/>
        </w:rPr>
        <w:t xml:space="preserve"> til Stortingets vedtak av 15. desember 2009</w:t>
      </w:r>
      <w:r w:rsidRPr="008C2EAD">
        <w:rPr>
          <w:rFonts w:ascii="DepCentury Old Style" w:hAnsi="DepCentury Old Style"/>
        </w:rPr>
        <w:t xml:space="preserve"> er det vedt</w:t>
      </w:r>
      <w:r w:rsidR="00700E44">
        <w:rPr>
          <w:rFonts w:ascii="DepCentury Old Style" w:hAnsi="DepCentury Old Style"/>
        </w:rPr>
        <w:t>att følgende bevilgning for 20</w:t>
      </w:r>
      <w:r w:rsidR="001F6D10">
        <w:rPr>
          <w:rFonts w:ascii="DepCentury Old Style" w:hAnsi="DepCentury Old Style"/>
        </w:rPr>
        <w:t>10</w:t>
      </w:r>
      <w:r w:rsidRPr="008C2EAD">
        <w:rPr>
          <w:rFonts w:ascii="DepCentury Old Style" w:hAnsi="DepCentury Old Style"/>
        </w:rPr>
        <w:t>:</w:t>
      </w:r>
    </w:p>
    <w:p w:rsidR="002E4289" w:rsidRPr="008C2EAD" w:rsidRDefault="002E4289" w:rsidP="002E4289">
      <w:pPr>
        <w:rPr>
          <w:rFonts w:ascii="DepCentury Old Style" w:hAnsi="DepCentury Old Style"/>
        </w:rPr>
      </w:pPr>
    </w:p>
    <w:p w:rsidR="002E4289" w:rsidRDefault="00624B64" w:rsidP="002E4289">
      <w:pPr>
        <w:rPr>
          <w:rFonts w:ascii="DepCentury Old Style" w:hAnsi="DepCentury Old Style"/>
          <w:u w:val="single"/>
        </w:rPr>
      </w:pPr>
      <w:r>
        <w:rPr>
          <w:rFonts w:ascii="DepCentury Old Style" w:hAnsi="DepCentury Old Style"/>
          <w:u w:val="single"/>
        </w:rPr>
        <w:t>Kapittel 867 Sekretariatet for Forbrukertvistutvalget og Markedsrådet</w:t>
      </w:r>
    </w:p>
    <w:p w:rsidR="002E4289" w:rsidRPr="00B96E33" w:rsidRDefault="002E4289" w:rsidP="002E4289">
      <w:pPr>
        <w:jc w:val="right"/>
        <w:rPr>
          <w:rFonts w:ascii="DepCentury Old Style" w:hAnsi="DepCentury Old Style"/>
        </w:rPr>
      </w:pPr>
      <w:r>
        <w:rPr>
          <w:rFonts w:ascii="DepCentury Old Style" w:hAnsi="DepCentury Old Style"/>
        </w:rPr>
        <w:t>( i 1</w:t>
      </w:r>
      <w:r>
        <w:t> </w:t>
      </w:r>
      <w:r>
        <w:rPr>
          <w:rFonts w:ascii="DepCentury Old Style" w:hAnsi="DepCentury Old Style"/>
        </w:rPr>
        <w:t>000 kroner)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2E4289" w:rsidRPr="00D75DA7" w:rsidTr="00D75DA7">
        <w:tc>
          <w:tcPr>
            <w:tcW w:w="3070" w:type="dxa"/>
          </w:tcPr>
          <w:p w:rsidR="002E4289" w:rsidRPr="00624B64" w:rsidRDefault="002E4289" w:rsidP="000C37CE">
            <w:pPr>
              <w:rPr>
                <w:rFonts w:ascii="DepCentury Old Style" w:hAnsi="DepCentury Old Style"/>
                <w:b/>
              </w:rPr>
            </w:pPr>
            <w:r w:rsidRPr="00624B64">
              <w:rPr>
                <w:rFonts w:ascii="DepCentury Old Style" w:hAnsi="DepCentury Old Style"/>
                <w:b/>
              </w:rPr>
              <w:t>Post</w:t>
            </w:r>
          </w:p>
        </w:tc>
        <w:tc>
          <w:tcPr>
            <w:tcW w:w="3071" w:type="dxa"/>
          </w:tcPr>
          <w:p w:rsidR="002E4289" w:rsidRPr="00624B64" w:rsidRDefault="002E4289" w:rsidP="000C37CE">
            <w:pPr>
              <w:rPr>
                <w:rFonts w:ascii="DepCentury Old Style" w:hAnsi="DepCentury Old Style"/>
                <w:b/>
              </w:rPr>
            </w:pPr>
            <w:r w:rsidRPr="00624B64">
              <w:rPr>
                <w:rFonts w:ascii="DepCentury Old Style" w:hAnsi="DepCentury Old Style"/>
                <w:b/>
              </w:rPr>
              <w:t>Betegnelse</w:t>
            </w:r>
          </w:p>
        </w:tc>
        <w:tc>
          <w:tcPr>
            <w:tcW w:w="3071" w:type="dxa"/>
          </w:tcPr>
          <w:p w:rsidR="002E4289" w:rsidRPr="00624B64" w:rsidRDefault="002E4289" w:rsidP="001F6D10">
            <w:pPr>
              <w:rPr>
                <w:rFonts w:ascii="DepCentury Old Style" w:hAnsi="DepCentury Old Style"/>
                <w:b/>
              </w:rPr>
            </w:pPr>
            <w:r w:rsidRPr="00624B64">
              <w:rPr>
                <w:rFonts w:ascii="DepCentury Old Style" w:hAnsi="DepCentury Old Style"/>
                <w:b/>
              </w:rPr>
              <w:t>Budsjett 20</w:t>
            </w:r>
            <w:r w:rsidR="001F6D10" w:rsidRPr="00624B64">
              <w:rPr>
                <w:rFonts w:ascii="DepCentury Old Style" w:hAnsi="DepCentury Old Style"/>
                <w:b/>
              </w:rPr>
              <w:t>10</w:t>
            </w:r>
          </w:p>
        </w:tc>
      </w:tr>
      <w:tr w:rsidR="002E4289" w:rsidRPr="00D75DA7" w:rsidTr="00D75DA7">
        <w:tc>
          <w:tcPr>
            <w:tcW w:w="3070" w:type="dxa"/>
          </w:tcPr>
          <w:p w:rsidR="002E4289" w:rsidRPr="00D75DA7" w:rsidRDefault="00624B64" w:rsidP="000C37CE">
            <w:pPr>
              <w:rPr>
                <w:rFonts w:ascii="DepCentury Old Style" w:hAnsi="DepCentury Old Style"/>
              </w:rPr>
            </w:pPr>
            <w:r>
              <w:rPr>
                <w:rFonts w:ascii="DepCentury Old Style" w:hAnsi="DepCentury Old Style"/>
              </w:rPr>
              <w:t>01</w:t>
            </w:r>
          </w:p>
        </w:tc>
        <w:tc>
          <w:tcPr>
            <w:tcW w:w="3071" w:type="dxa"/>
          </w:tcPr>
          <w:p w:rsidR="002E4289" w:rsidRPr="00D75DA7" w:rsidRDefault="00624B64" w:rsidP="000C37CE">
            <w:pPr>
              <w:rPr>
                <w:rFonts w:ascii="DepCentury Old Style" w:hAnsi="DepCentury Old Style"/>
              </w:rPr>
            </w:pPr>
            <w:r>
              <w:rPr>
                <w:rFonts w:ascii="DepCentury Old Style" w:hAnsi="DepCentury Old Style"/>
              </w:rPr>
              <w:t>Driftsutgifter</w:t>
            </w:r>
          </w:p>
        </w:tc>
        <w:tc>
          <w:tcPr>
            <w:tcW w:w="3071" w:type="dxa"/>
          </w:tcPr>
          <w:p w:rsidR="002E4289" w:rsidRPr="00D75DA7" w:rsidRDefault="00624B64" w:rsidP="000C37CE">
            <w:pPr>
              <w:rPr>
                <w:rFonts w:ascii="DepCentury Old Style" w:hAnsi="DepCentury Old Style"/>
              </w:rPr>
            </w:pPr>
            <w:r>
              <w:rPr>
                <w:rFonts w:ascii="DepCentury Old Style" w:hAnsi="DepCentury Old Style"/>
              </w:rPr>
              <w:t>7 536</w:t>
            </w:r>
          </w:p>
        </w:tc>
      </w:tr>
      <w:tr w:rsidR="002E4289" w:rsidRPr="00D75DA7" w:rsidTr="00D75DA7">
        <w:tc>
          <w:tcPr>
            <w:tcW w:w="3070" w:type="dxa"/>
          </w:tcPr>
          <w:p w:rsidR="002E4289" w:rsidRPr="00624B64" w:rsidRDefault="002E4289" w:rsidP="000C37CE">
            <w:pPr>
              <w:rPr>
                <w:rFonts w:ascii="DepCentury Old Style" w:hAnsi="DepCentury Old Style"/>
                <w:b/>
              </w:rPr>
            </w:pPr>
            <w:r w:rsidRPr="00624B64">
              <w:rPr>
                <w:rFonts w:ascii="DepCentury Old Style" w:hAnsi="DepCentury Old Style"/>
                <w:b/>
              </w:rPr>
              <w:t xml:space="preserve">Sum kap. </w:t>
            </w:r>
            <w:r w:rsidR="00624B64" w:rsidRPr="00624B64">
              <w:rPr>
                <w:rFonts w:ascii="DepCentury Old Style" w:hAnsi="DepCentury Old Style"/>
                <w:b/>
              </w:rPr>
              <w:t>867</w:t>
            </w:r>
          </w:p>
        </w:tc>
        <w:tc>
          <w:tcPr>
            <w:tcW w:w="3071" w:type="dxa"/>
          </w:tcPr>
          <w:p w:rsidR="002E4289" w:rsidRPr="00624B64" w:rsidRDefault="002E4289" w:rsidP="000C37CE">
            <w:pPr>
              <w:rPr>
                <w:rFonts w:ascii="DepCentury Old Style" w:hAnsi="DepCentury Old Style"/>
                <w:b/>
              </w:rPr>
            </w:pPr>
          </w:p>
        </w:tc>
        <w:tc>
          <w:tcPr>
            <w:tcW w:w="3071" w:type="dxa"/>
          </w:tcPr>
          <w:p w:rsidR="002E4289" w:rsidRPr="00624B64" w:rsidRDefault="00624B64" w:rsidP="000C37CE">
            <w:pPr>
              <w:rPr>
                <w:rFonts w:ascii="DepCentury Old Style" w:hAnsi="DepCentury Old Style"/>
                <w:b/>
              </w:rPr>
            </w:pPr>
            <w:r w:rsidRPr="00624B64">
              <w:rPr>
                <w:rFonts w:ascii="DepCentury Old Style" w:hAnsi="DepCentury Old Style"/>
                <w:b/>
              </w:rPr>
              <w:t>7 536</w:t>
            </w:r>
          </w:p>
        </w:tc>
      </w:tr>
    </w:tbl>
    <w:p w:rsidR="002E4289" w:rsidRPr="008C2EAD" w:rsidRDefault="002E4289" w:rsidP="002E4289">
      <w:pPr>
        <w:rPr>
          <w:rFonts w:ascii="DepCentury Old Style" w:hAnsi="DepCentury Old Style"/>
        </w:rPr>
      </w:pPr>
    </w:p>
    <w:p w:rsidR="002E4289" w:rsidRDefault="00845C5D" w:rsidP="002E4289">
      <w:pPr>
        <w:rPr>
          <w:rFonts w:ascii="DepCentury Old Style" w:hAnsi="DepCentury Old Style"/>
        </w:rPr>
      </w:pPr>
      <w:r w:rsidRPr="00845C5D">
        <w:rPr>
          <w:rFonts w:ascii="DepCentury Old Style" w:hAnsi="DepCentury Old Style"/>
        </w:rPr>
        <w:lastRenderedPageBreak/>
        <w:t>Barne-, likestillings- og inkluderingsdepartementet</w:t>
      </w:r>
      <w:r w:rsidR="002E4289" w:rsidRPr="008C2EAD">
        <w:rPr>
          <w:rFonts w:ascii="DepCentury Old Style" w:hAnsi="DepCentury Old Style"/>
        </w:rPr>
        <w:t xml:space="preserve"> stiller med dette ovennevnte b</w:t>
      </w:r>
      <w:r w:rsidR="00624B64">
        <w:rPr>
          <w:rFonts w:ascii="DepCentury Old Style" w:hAnsi="DepCentury Old Style"/>
        </w:rPr>
        <w:t>evilgning til disposisjon for Sekretariatet for Forbrukertvistutvalget og Markedsrådet</w:t>
      </w:r>
      <w:r w:rsidR="002E4289" w:rsidRPr="008C2EAD">
        <w:rPr>
          <w:rFonts w:ascii="DepCentury Old Style" w:hAnsi="DepCentury Old Style"/>
        </w:rPr>
        <w:t>, jf. § 7 i Reglement for økonomistyring i staten.</w:t>
      </w:r>
      <w:r w:rsidR="0054203F">
        <w:rPr>
          <w:rFonts w:ascii="DepCentury Old Style" w:hAnsi="DepCentury Old Style"/>
        </w:rPr>
        <w:t xml:space="preserve"> </w:t>
      </w:r>
    </w:p>
    <w:p w:rsidR="00D34894" w:rsidRDefault="00D34894" w:rsidP="002E4289">
      <w:pPr>
        <w:rPr>
          <w:rFonts w:ascii="DepCentury Old Style" w:hAnsi="DepCentury Old Style"/>
        </w:rPr>
      </w:pPr>
    </w:p>
    <w:p w:rsidR="00025B2A" w:rsidRDefault="008C3051" w:rsidP="006B57DB">
      <w:pPr>
        <w:pStyle w:val="Overskrift1"/>
      </w:pPr>
      <w:bookmarkStart w:id="6" w:name="_Toc245526303"/>
      <w:bookmarkStart w:id="7" w:name="_Toc249244514"/>
      <w:r>
        <w:t>4</w:t>
      </w:r>
      <w:r w:rsidR="00514673">
        <w:t xml:space="preserve">. </w:t>
      </w:r>
      <w:r w:rsidR="00025B2A">
        <w:t>Fullmakter</w:t>
      </w:r>
      <w:bookmarkEnd w:id="6"/>
      <w:bookmarkEnd w:id="7"/>
    </w:p>
    <w:p w:rsidR="00025B2A" w:rsidRDefault="000845F2" w:rsidP="00D23088">
      <w:pPr>
        <w:rPr>
          <w:rFonts w:ascii="DepCentury Old Style" w:hAnsi="DepCentury Old Style"/>
        </w:rPr>
      </w:pPr>
      <w:r>
        <w:rPr>
          <w:rFonts w:ascii="DepCentury Old Style" w:hAnsi="DepCentury Old Style"/>
        </w:rPr>
        <w:t>I vedlegg 1 omtales først budsjettfullmakter som må gis eller delegeres for hvert budsjettår, jf. pkt. A. Dernest listes f</w:t>
      </w:r>
      <w:r w:rsidR="00670421">
        <w:rPr>
          <w:rFonts w:ascii="DepCentury Old Style" w:hAnsi="DepCentury Old Style"/>
        </w:rPr>
        <w:t xml:space="preserve">ullmakter som er delegert </w:t>
      </w:r>
      <w:r w:rsidR="00EE01A2">
        <w:rPr>
          <w:rFonts w:ascii="DepCentury Old Style" w:hAnsi="DepCentury Old Style"/>
        </w:rPr>
        <w:t xml:space="preserve">til </w:t>
      </w:r>
      <w:r w:rsidR="00845C5D" w:rsidRPr="00604EDA">
        <w:rPr>
          <w:rFonts w:ascii="DepCentury Old Style" w:hAnsi="DepCentury Old Style"/>
        </w:rPr>
        <w:t>Barne-, likestillings- og inkluderingsdepartementet</w:t>
      </w:r>
      <w:r>
        <w:rPr>
          <w:rFonts w:ascii="DepCentury Old Style" w:hAnsi="DepCentury Old Style"/>
        </w:rPr>
        <w:t xml:space="preserve"> og som </w:t>
      </w:r>
      <w:r w:rsidR="00A12FCD">
        <w:rPr>
          <w:rFonts w:ascii="DepCentury Old Style" w:hAnsi="DepCentury Old Style"/>
        </w:rPr>
        <w:t>Sekretariatet for Forbrukertvistutvalget og Markedsrådet</w:t>
      </w:r>
      <w:r>
        <w:rPr>
          <w:rFonts w:ascii="DepCentury Old Style" w:hAnsi="DepCentury Old Style"/>
        </w:rPr>
        <w:t xml:space="preserve"> må søke departementet om samtykke til å benytte seg av i hvert enkelt tilfelle, jf. pkt. B. I tillegg omtales administrative fullmakter som er delegert til </w:t>
      </w:r>
      <w:r w:rsidR="00A12FCD">
        <w:rPr>
          <w:rFonts w:ascii="DepCentury Old Style" w:hAnsi="DepCentury Old Style"/>
        </w:rPr>
        <w:t>Sekretariatet for Forbrukertvistutvalget og Markedsrådet</w:t>
      </w:r>
      <w:r w:rsidR="00546C0F">
        <w:rPr>
          <w:rFonts w:ascii="DepCentury Old Style" w:hAnsi="DepCentury Old Style"/>
        </w:rPr>
        <w:t>, jf. pkt. C.</w:t>
      </w:r>
    </w:p>
    <w:p w:rsidR="00670421" w:rsidRDefault="00670421" w:rsidP="00D23088">
      <w:pPr>
        <w:rPr>
          <w:rFonts w:ascii="DepCentury Old Style" w:hAnsi="DepCentury Old Style"/>
        </w:rPr>
      </w:pPr>
    </w:p>
    <w:p w:rsidR="00025B2A" w:rsidRDefault="008C3051" w:rsidP="006B57DB">
      <w:pPr>
        <w:pStyle w:val="Overskrift1"/>
      </w:pPr>
      <w:bookmarkStart w:id="8" w:name="_Toc245526304"/>
      <w:bookmarkStart w:id="9" w:name="_Toc249244515"/>
      <w:r>
        <w:t>5</w:t>
      </w:r>
      <w:r w:rsidR="00514673">
        <w:t xml:space="preserve">. </w:t>
      </w:r>
      <w:r w:rsidR="00E965B3">
        <w:t>R</w:t>
      </w:r>
      <w:r w:rsidR="00025B2A">
        <w:t>apportering</w:t>
      </w:r>
      <w:r w:rsidR="0072643C">
        <w:t xml:space="preserve"> i årsrapporten</w:t>
      </w:r>
      <w:bookmarkEnd w:id="8"/>
      <w:bookmarkEnd w:id="9"/>
    </w:p>
    <w:p w:rsidR="000B71A3" w:rsidRPr="00C4184C" w:rsidRDefault="008C3051" w:rsidP="00C4184C">
      <w:pPr>
        <w:pStyle w:val="Overskrift2"/>
        <w:rPr>
          <w:rFonts w:ascii="DepCentury Old Style" w:hAnsi="DepCentury Old Style"/>
        </w:rPr>
      </w:pPr>
      <w:bookmarkStart w:id="10" w:name="_Toc245526305"/>
      <w:bookmarkStart w:id="11" w:name="_Toc249244516"/>
      <w:r>
        <w:rPr>
          <w:rFonts w:ascii="DepCentury Old Style" w:hAnsi="DepCentury Old Style"/>
        </w:rPr>
        <w:t>5</w:t>
      </w:r>
      <w:r w:rsidR="00514673" w:rsidRPr="00C4184C">
        <w:rPr>
          <w:rFonts w:ascii="DepCentury Old Style" w:hAnsi="DepCentury Old Style"/>
        </w:rPr>
        <w:t xml:space="preserve">.1 </w:t>
      </w:r>
      <w:r w:rsidR="000B71A3" w:rsidRPr="00C4184C">
        <w:rPr>
          <w:rFonts w:ascii="DepCentury Old Style" w:hAnsi="DepCentury Old Style"/>
        </w:rPr>
        <w:t>Regnskapsrapportering og årsrapport</w:t>
      </w:r>
      <w:bookmarkEnd w:id="10"/>
      <w:bookmarkEnd w:id="11"/>
    </w:p>
    <w:p w:rsidR="00E965B3" w:rsidRDefault="00535EFF" w:rsidP="00D23088">
      <w:pPr>
        <w:rPr>
          <w:rFonts w:ascii="DepCentury Old Style" w:hAnsi="DepCentury Old Style"/>
        </w:rPr>
      </w:pPr>
      <w:r>
        <w:rPr>
          <w:rFonts w:ascii="DepCentury Old Style" w:hAnsi="DepCentury Old Style"/>
        </w:rPr>
        <w:t>Ved disp</w:t>
      </w:r>
      <w:r w:rsidR="00700E44">
        <w:rPr>
          <w:rFonts w:ascii="DepCentury Old Style" w:hAnsi="DepCentury Old Style"/>
        </w:rPr>
        <w:t>onering av bevilgningen for 20</w:t>
      </w:r>
      <w:r w:rsidR="001F6D10">
        <w:rPr>
          <w:rFonts w:ascii="DepCentury Old Style" w:hAnsi="DepCentury Old Style"/>
        </w:rPr>
        <w:t>10</w:t>
      </w:r>
      <w:r>
        <w:rPr>
          <w:rFonts w:ascii="DepCentury Old Style" w:hAnsi="DepCentury Old Style"/>
        </w:rPr>
        <w:t xml:space="preserve"> må </w:t>
      </w:r>
      <w:r w:rsidR="00A12FCD">
        <w:rPr>
          <w:rFonts w:ascii="DepCentury Old Style" w:hAnsi="DepCentury Old Style"/>
        </w:rPr>
        <w:t>Sekretariatet for Forbrukertvistutvalget og Markedsrådet</w:t>
      </w:r>
      <w:r w:rsidR="008C3051">
        <w:rPr>
          <w:rFonts w:ascii="DepCentury Old Style" w:hAnsi="DepCentury Old Style"/>
        </w:rPr>
        <w:t xml:space="preserve"> ta hensyn til </w:t>
      </w:r>
      <w:r>
        <w:rPr>
          <w:rFonts w:ascii="DepCentury Old Style" w:hAnsi="DepCentury Old Style"/>
        </w:rPr>
        <w:t>mål</w:t>
      </w:r>
      <w:r w:rsidR="008C3051">
        <w:rPr>
          <w:rFonts w:ascii="DepCentury Old Style" w:hAnsi="DepCentury Old Style"/>
        </w:rPr>
        <w:t>ene</w:t>
      </w:r>
      <w:r>
        <w:rPr>
          <w:rFonts w:ascii="DepCentury Old Style" w:hAnsi="DepCentury Old Style"/>
        </w:rPr>
        <w:t xml:space="preserve"> og prioriteringe</w:t>
      </w:r>
      <w:r w:rsidR="008C3051">
        <w:rPr>
          <w:rFonts w:ascii="DepCentury Old Style" w:hAnsi="DepCentury Old Style"/>
        </w:rPr>
        <w:t>ne</w:t>
      </w:r>
      <w:r>
        <w:rPr>
          <w:rFonts w:ascii="DepCentury Old Style" w:hAnsi="DepCentury Old Style"/>
        </w:rPr>
        <w:t xml:space="preserve"> so</w:t>
      </w:r>
      <w:r w:rsidR="009C5D1C">
        <w:rPr>
          <w:rFonts w:ascii="DepCentury Old Style" w:hAnsi="DepCentury Old Style"/>
        </w:rPr>
        <w:t xml:space="preserve">m framgår av </w:t>
      </w:r>
      <w:r w:rsidR="001F6D10">
        <w:rPr>
          <w:rFonts w:ascii="DepCentury Old Style" w:hAnsi="DepCentury Old Style"/>
        </w:rPr>
        <w:t>Prop.1 S</w:t>
      </w:r>
      <w:r w:rsidR="008C3051">
        <w:rPr>
          <w:rFonts w:ascii="DepCentury Old Style" w:hAnsi="DepCentury Old Style"/>
        </w:rPr>
        <w:t xml:space="preserve"> </w:t>
      </w:r>
      <w:r w:rsidR="009C5D1C">
        <w:rPr>
          <w:rFonts w:ascii="DepCentury Old Style" w:hAnsi="DepCentury Old Style"/>
        </w:rPr>
        <w:t>(200</w:t>
      </w:r>
      <w:r w:rsidR="001F6D10">
        <w:rPr>
          <w:rFonts w:ascii="DepCentury Old Style" w:hAnsi="DepCentury Old Style"/>
        </w:rPr>
        <w:t>9</w:t>
      </w:r>
      <w:r w:rsidR="009C5D1C">
        <w:rPr>
          <w:rFonts w:ascii="DepCentury Old Style" w:hAnsi="DepCentury Old Style"/>
        </w:rPr>
        <w:t>-20</w:t>
      </w:r>
      <w:r w:rsidR="001F6D10">
        <w:rPr>
          <w:rFonts w:ascii="DepCentury Old Style" w:hAnsi="DepCentury Old Style"/>
        </w:rPr>
        <w:t>10</w:t>
      </w:r>
      <w:r>
        <w:rPr>
          <w:rFonts w:ascii="DepCentury Old Style" w:hAnsi="DepCentury Old Style"/>
        </w:rPr>
        <w:t xml:space="preserve">). Kravene om å oppnå bestemte resultater må imidlertid ikke medføre tvil om at bevilgningsrammen er overordnet. </w:t>
      </w:r>
      <w:r w:rsidR="00A12FCD">
        <w:rPr>
          <w:rFonts w:ascii="DepCentury Old Style" w:hAnsi="DepCentury Old Style"/>
        </w:rPr>
        <w:t xml:space="preserve">Sekretariatet </w:t>
      </w:r>
      <w:r>
        <w:rPr>
          <w:rFonts w:ascii="DepCentury Old Style" w:hAnsi="DepCentury Old Style"/>
        </w:rPr>
        <w:t xml:space="preserve">har ansvar for at bevilgningen blir brukt formålstjenlig og i samsvar med Bevilgningsreglementet og forutsetningene i </w:t>
      </w:r>
      <w:r w:rsidR="00262BAB">
        <w:rPr>
          <w:rFonts w:ascii="DepCentury Old Style" w:hAnsi="DepCentury Old Style"/>
        </w:rPr>
        <w:t>S</w:t>
      </w:r>
      <w:r>
        <w:rPr>
          <w:rFonts w:ascii="DepCentury Old Style" w:hAnsi="DepCentury Old Style"/>
        </w:rPr>
        <w:t xml:space="preserve">tortingsvedtaket, herunder ansvar for å føre kontroll med at bevilgningen ikke overskrides. </w:t>
      </w:r>
      <w:r w:rsidR="00845C5D" w:rsidRPr="00604EDA">
        <w:rPr>
          <w:rFonts w:ascii="DepCentury Old Style" w:hAnsi="DepCentury Old Style"/>
        </w:rPr>
        <w:t>Barne-, likestillings- og inkluderingsdepartementet</w:t>
      </w:r>
      <w:r>
        <w:rPr>
          <w:rFonts w:ascii="DepCentury Old Style" w:hAnsi="DepCentury Old Style"/>
        </w:rPr>
        <w:t xml:space="preserve"> forutsetter at særskilte forhold som reduserer muligheten til å holde fastsatt budsjett tas opp med departementet så snart som mulig</w:t>
      </w:r>
      <w:r w:rsidR="003A3BAF">
        <w:rPr>
          <w:rFonts w:ascii="DepCentury Old Style" w:hAnsi="DepCentury Old Style"/>
        </w:rPr>
        <w:t>,</w:t>
      </w:r>
      <w:r>
        <w:rPr>
          <w:rFonts w:ascii="DepCentury Old Style" w:hAnsi="DepCentury Old Style"/>
        </w:rPr>
        <w:t xml:space="preserve"> sammen med forslag til tiltak som gjør at rammen likevel kan holdes. </w:t>
      </w:r>
    </w:p>
    <w:p w:rsidR="00535EFF" w:rsidRDefault="00535EFF" w:rsidP="00D23088">
      <w:pPr>
        <w:rPr>
          <w:rFonts w:ascii="DepCentury Old Style" w:hAnsi="DepCentury Old Style"/>
        </w:rPr>
      </w:pPr>
    </w:p>
    <w:p w:rsidR="00314B8A" w:rsidRDefault="00535EFF" w:rsidP="00D23088">
      <w:pPr>
        <w:rPr>
          <w:rFonts w:ascii="DepCentury Old Style" w:hAnsi="DepCentury Old Style"/>
        </w:rPr>
      </w:pPr>
      <w:r>
        <w:rPr>
          <w:rFonts w:ascii="DepCentury Old Style" w:hAnsi="DepCentury Old Style"/>
        </w:rPr>
        <w:t>Departementet vil, i likhet med tidligere år, innhente opplysninger om regnskapsutviklingen i løpet av året</w:t>
      </w:r>
      <w:r w:rsidR="00314B8A">
        <w:rPr>
          <w:rFonts w:ascii="DepCentury Old Style" w:hAnsi="DepCentury Old Style"/>
        </w:rPr>
        <w:t xml:space="preserve">. Vi ber om at det i </w:t>
      </w:r>
      <w:r w:rsidR="00314B8A" w:rsidRPr="00AE0712">
        <w:rPr>
          <w:rFonts w:ascii="DepCentury Old Style" w:hAnsi="DepCentury Old Style"/>
        </w:rPr>
        <w:t>20</w:t>
      </w:r>
      <w:r w:rsidR="007E3AE4" w:rsidRPr="00AE0712">
        <w:rPr>
          <w:rFonts w:ascii="DepCentury Old Style" w:hAnsi="DepCentury Old Style"/>
        </w:rPr>
        <w:t>1</w:t>
      </w:r>
      <w:r w:rsidR="00314B8A" w:rsidRPr="00AE0712">
        <w:rPr>
          <w:rFonts w:ascii="DepCentury Old Style" w:hAnsi="DepCentury Old Style"/>
        </w:rPr>
        <w:t>0</w:t>
      </w:r>
      <w:r w:rsidR="00314B8A">
        <w:rPr>
          <w:rFonts w:ascii="DepCentury Old Style" w:hAnsi="DepCentury Old Style"/>
        </w:rPr>
        <w:t xml:space="preserve"> utarbeides regnskapsrapporter til departementet med merknader til budsjettutviklingen per:</w:t>
      </w:r>
      <w:r w:rsidR="00AD1A92">
        <w:rPr>
          <w:rFonts w:ascii="DepCentury Old Style" w:hAnsi="DepCentury Old Style"/>
        </w:rPr>
        <w:br/>
      </w:r>
    </w:p>
    <w:p w:rsidR="00314B8A" w:rsidRPr="00314B8A" w:rsidRDefault="007E3AE4" w:rsidP="00314B8A">
      <w:pPr>
        <w:pStyle w:val="Listeavsnitt"/>
        <w:numPr>
          <w:ilvl w:val="0"/>
          <w:numId w:val="16"/>
        </w:numPr>
        <w:rPr>
          <w:rFonts w:ascii="DepCentury Old Style" w:hAnsi="DepCentury Old Style"/>
          <w:sz w:val="24"/>
          <w:szCs w:val="24"/>
        </w:rPr>
      </w:pPr>
      <w:r>
        <w:rPr>
          <w:rFonts w:ascii="DepCentury Old Style" w:hAnsi="DepCentury Old Style"/>
          <w:sz w:val="24"/>
          <w:szCs w:val="24"/>
        </w:rPr>
        <w:t>1</w:t>
      </w:r>
      <w:r w:rsidR="00314B8A" w:rsidRPr="00314B8A">
        <w:rPr>
          <w:rFonts w:ascii="DepCentury Old Style" w:hAnsi="DepCentury Old Style"/>
          <w:sz w:val="24"/>
          <w:szCs w:val="24"/>
        </w:rPr>
        <w:t>. juni med rapporteringsfrist 15. ju</w:t>
      </w:r>
      <w:r w:rsidR="00196D5B">
        <w:rPr>
          <w:rFonts w:ascii="DepCentury Old Style" w:hAnsi="DepCentury Old Style"/>
          <w:sz w:val="24"/>
          <w:szCs w:val="24"/>
        </w:rPr>
        <w:t>ni</w:t>
      </w:r>
      <w:r w:rsidR="00314B8A" w:rsidRPr="00314B8A">
        <w:rPr>
          <w:rFonts w:ascii="DepCentury Old Style" w:hAnsi="DepCentury Old Style"/>
          <w:sz w:val="24"/>
          <w:szCs w:val="24"/>
        </w:rPr>
        <w:t>.</w:t>
      </w:r>
    </w:p>
    <w:p w:rsidR="00535EFF" w:rsidRDefault="00196D5B" w:rsidP="00314B8A">
      <w:pPr>
        <w:pStyle w:val="Listeavsnitt"/>
        <w:numPr>
          <w:ilvl w:val="0"/>
          <w:numId w:val="16"/>
        </w:numPr>
        <w:rPr>
          <w:rFonts w:ascii="DepCentury Old Style" w:hAnsi="DepCentury Old Style"/>
          <w:sz w:val="24"/>
          <w:szCs w:val="24"/>
        </w:rPr>
      </w:pPr>
      <w:r>
        <w:rPr>
          <w:rFonts w:ascii="DepCentury Old Style" w:hAnsi="DepCentury Old Style"/>
          <w:sz w:val="24"/>
          <w:szCs w:val="24"/>
        </w:rPr>
        <w:t xml:space="preserve">1. </w:t>
      </w:r>
      <w:r w:rsidR="00314B8A" w:rsidRPr="00314B8A">
        <w:rPr>
          <w:rFonts w:ascii="DepCentury Old Style" w:hAnsi="DepCentury Old Style"/>
          <w:sz w:val="24"/>
          <w:szCs w:val="24"/>
        </w:rPr>
        <w:t xml:space="preserve">september med rapporteringsfrist 15. </w:t>
      </w:r>
      <w:r>
        <w:rPr>
          <w:rFonts w:ascii="DepCentury Old Style" w:hAnsi="DepCentury Old Style"/>
          <w:sz w:val="24"/>
          <w:szCs w:val="24"/>
        </w:rPr>
        <w:t>september</w:t>
      </w:r>
      <w:r w:rsidR="00314B8A" w:rsidRPr="00314B8A">
        <w:rPr>
          <w:rFonts w:ascii="DepCentury Old Style" w:hAnsi="DepCentury Old Style"/>
          <w:sz w:val="24"/>
          <w:szCs w:val="24"/>
        </w:rPr>
        <w:t>.</w:t>
      </w:r>
    </w:p>
    <w:p w:rsidR="00196D5B" w:rsidRPr="00314B8A" w:rsidRDefault="00196D5B" w:rsidP="00314B8A">
      <w:pPr>
        <w:pStyle w:val="Listeavsnitt"/>
        <w:numPr>
          <w:ilvl w:val="0"/>
          <w:numId w:val="16"/>
        </w:numPr>
        <w:rPr>
          <w:rFonts w:ascii="DepCentury Old Style" w:hAnsi="DepCentury Old Style"/>
          <w:sz w:val="24"/>
          <w:szCs w:val="24"/>
        </w:rPr>
      </w:pPr>
      <w:r>
        <w:rPr>
          <w:rFonts w:ascii="DepCentury Old Style" w:hAnsi="DepCentury Old Style"/>
          <w:sz w:val="24"/>
          <w:szCs w:val="24"/>
        </w:rPr>
        <w:t>1. november med rapporteringsfrist 15. november.</w:t>
      </w:r>
    </w:p>
    <w:p w:rsidR="00F462E3" w:rsidRDefault="00F462E3" w:rsidP="00D23088">
      <w:pPr>
        <w:rPr>
          <w:rFonts w:ascii="DepCentury Old Style" w:hAnsi="DepCentury Old Style"/>
        </w:rPr>
      </w:pPr>
    </w:p>
    <w:p w:rsidR="00314B8A" w:rsidRDefault="00314B8A" w:rsidP="00D23088">
      <w:pPr>
        <w:rPr>
          <w:rFonts w:ascii="DepCentury Old Style" w:hAnsi="DepCentury Old Style"/>
        </w:rPr>
      </w:pPr>
      <w:r>
        <w:rPr>
          <w:rFonts w:ascii="DepCentury Old Style" w:hAnsi="DepCentury Old Style"/>
        </w:rPr>
        <w:t>Det skal rapporteres på en slik måte at både forbruk per dato og planlagt forbruk for resten av året framkommer på en detaljert</w:t>
      </w:r>
      <w:r w:rsidR="00E4143A">
        <w:rPr>
          <w:rFonts w:ascii="DepCentury Old Style" w:hAnsi="DepCentury Old Style"/>
        </w:rPr>
        <w:t xml:space="preserve"> </w:t>
      </w:r>
      <w:r>
        <w:rPr>
          <w:rFonts w:ascii="DepCentury Old Style" w:hAnsi="DepCentury Old Style"/>
        </w:rPr>
        <w:t>og oversiktlig måte. Om nødvendig må virksomheten på departementets forespørsel kunne gi rask dokumentasjon på regnskaps- og resultatutviklingen.</w:t>
      </w:r>
    </w:p>
    <w:p w:rsidR="00314B8A" w:rsidRDefault="00314B8A" w:rsidP="00D23088">
      <w:pPr>
        <w:rPr>
          <w:rFonts w:ascii="DepCentury Old Style" w:hAnsi="DepCentury Old Style"/>
        </w:rPr>
      </w:pPr>
    </w:p>
    <w:p w:rsidR="00F462E3" w:rsidRDefault="00F462E3" w:rsidP="00D23088">
      <w:pPr>
        <w:rPr>
          <w:rFonts w:ascii="DepCentury Old Style" w:hAnsi="DepCentury Old Style"/>
        </w:rPr>
      </w:pPr>
      <w:r>
        <w:rPr>
          <w:rFonts w:ascii="DepCentury Old Style" w:hAnsi="DepCentury Old Style"/>
        </w:rPr>
        <w:t>Årsrapport og regnskap skal sendes departementet både på papir og el</w:t>
      </w:r>
      <w:r w:rsidR="009C5D1C">
        <w:rPr>
          <w:rFonts w:ascii="DepCentury Old Style" w:hAnsi="DepCentury Old Style"/>
        </w:rPr>
        <w:t xml:space="preserve">ektronisk innen </w:t>
      </w:r>
      <w:r w:rsidR="00B453B6">
        <w:rPr>
          <w:rFonts w:ascii="DepCentury Old Style" w:hAnsi="DepCentury Old Style"/>
        </w:rPr>
        <w:t>15</w:t>
      </w:r>
      <w:r w:rsidR="009C5D1C">
        <w:rPr>
          <w:rFonts w:ascii="DepCentury Old Style" w:hAnsi="DepCentury Old Style"/>
        </w:rPr>
        <w:t>. februar 201</w:t>
      </w:r>
      <w:r w:rsidR="001F6D10">
        <w:rPr>
          <w:rFonts w:ascii="DepCentury Old Style" w:hAnsi="DepCentury Old Style"/>
        </w:rPr>
        <w:t>1</w:t>
      </w:r>
      <w:r>
        <w:rPr>
          <w:rFonts w:ascii="DepCentury Old Style" w:hAnsi="DepCentury Old Style"/>
        </w:rPr>
        <w:t>.</w:t>
      </w:r>
    </w:p>
    <w:p w:rsidR="00314B8A" w:rsidRDefault="00314B8A" w:rsidP="00D23088">
      <w:pPr>
        <w:rPr>
          <w:rFonts w:ascii="DepCentury Old Style" w:hAnsi="DepCentury Old Style"/>
        </w:rPr>
      </w:pPr>
    </w:p>
    <w:p w:rsidR="000B71A3" w:rsidRDefault="000B71A3" w:rsidP="00D23088">
      <w:pPr>
        <w:rPr>
          <w:rFonts w:ascii="DepCentury Old Style" w:hAnsi="DepCentury Old Style"/>
        </w:rPr>
      </w:pPr>
      <w:r>
        <w:rPr>
          <w:rFonts w:ascii="DepCentury Old Style" w:hAnsi="DepCentury Old Style"/>
        </w:rPr>
        <w:t>Årsrapporten skal inneholde følgende punkter:</w:t>
      </w:r>
    </w:p>
    <w:p w:rsidR="00AE0712" w:rsidRPr="00AE0712" w:rsidRDefault="00F31927" w:rsidP="00AE0712">
      <w:pPr>
        <w:numPr>
          <w:ilvl w:val="0"/>
          <w:numId w:val="2"/>
        </w:numPr>
        <w:rPr>
          <w:rFonts w:ascii="DepCentury Old Style" w:hAnsi="DepCentury Old Style"/>
        </w:rPr>
      </w:pPr>
      <w:r w:rsidRPr="00AE0712">
        <w:rPr>
          <w:rFonts w:ascii="DepCentury Old Style" w:hAnsi="DepCentury Old Style"/>
        </w:rPr>
        <w:lastRenderedPageBreak/>
        <w:t>Regnskapstall som er i samsvar med rapportering til det sentrale statsregnskapet.</w:t>
      </w:r>
    </w:p>
    <w:p w:rsidR="00AE0712" w:rsidRPr="00AE0712" w:rsidRDefault="00F31927" w:rsidP="00AE0712">
      <w:pPr>
        <w:numPr>
          <w:ilvl w:val="0"/>
          <w:numId w:val="2"/>
        </w:numPr>
        <w:rPr>
          <w:rFonts w:ascii="DepCentury Old Style" w:hAnsi="DepCentury Old Style"/>
        </w:rPr>
      </w:pPr>
      <w:r w:rsidRPr="00AE0712">
        <w:rPr>
          <w:rFonts w:ascii="DepCentury Old Style" w:hAnsi="DepCentury Old Style"/>
        </w:rPr>
        <w:t xml:space="preserve">Forklaringer på eventuelle avvik i regnskapstallene i forhold til den gitte bevilgningen, jf. </w:t>
      </w:r>
      <w:r w:rsidR="00AC4C85">
        <w:rPr>
          <w:rFonts w:ascii="DepCentury Old Style" w:hAnsi="DepCentury Old Style"/>
        </w:rPr>
        <w:t>disponeringsskrivet</w:t>
      </w:r>
      <w:r w:rsidR="00AE0712" w:rsidRPr="00AE0712">
        <w:rPr>
          <w:rFonts w:ascii="DepCentury Old Style" w:hAnsi="DepCentury Old Style"/>
        </w:rPr>
        <w:t>.</w:t>
      </w:r>
    </w:p>
    <w:p w:rsidR="00AE0712" w:rsidRPr="00AE0712" w:rsidRDefault="00F31927" w:rsidP="00AE0712">
      <w:pPr>
        <w:numPr>
          <w:ilvl w:val="0"/>
          <w:numId w:val="2"/>
        </w:numPr>
        <w:rPr>
          <w:rFonts w:ascii="DepCentury Old Style" w:hAnsi="DepCentury Old Style"/>
        </w:rPr>
      </w:pPr>
      <w:r w:rsidRPr="00AE0712">
        <w:rPr>
          <w:rFonts w:ascii="DepCentury Old Style" w:hAnsi="DepCentury Old Style"/>
        </w:rPr>
        <w:t xml:space="preserve">Rapportering av resultater i henhold til målene i Prop. 1 S (2009-2010) og </w:t>
      </w:r>
      <w:r w:rsidR="00AC4C85">
        <w:rPr>
          <w:rFonts w:ascii="DepCentury Old Style" w:hAnsi="DepCentury Old Style"/>
        </w:rPr>
        <w:t>disponeringsskrivet</w:t>
      </w:r>
      <w:r w:rsidRPr="00AE0712">
        <w:rPr>
          <w:rFonts w:ascii="DepCentury Old Style" w:hAnsi="DepCentury Old Style"/>
        </w:rPr>
        <w:t>.</w:t>
      </w:r>
    </w:p>
    <w:p w:rsidR="00AD1A92" w:rsidRPr="00AE0712" w:rsidRDefault="00AD1A92" w:rsidP="00AE0712">
      <w:pPr>
        <w:numPr>
          <w:ilvl w:val="0"/>
          <w:numId w:val="2"/>
        </w:numPr>
        <w:rPr>
          <w:rFonts w:ascii="DepCentury Old Style" w:hAnsi="DepCentury Old Style"/>
        </w:rPr>
      </w:pPr>
      <w:r w:rsidRPr="00AE0712">
        <w:rPr>
          <w:rFonts w:ascii="DepCentury Old Style" w:hAnsi="DepCentury Old Style"/>
        </w:rPr>
        <w:t>Rapportering på områdene som framgår av punkt 5.2 nedenfor.</w:t>
      </w:r>
      <w:r w:rsidR="0043165F" w:rsidRPr="00AE0712">
        <w:rPr>
          <w:rFonts w:ascii="DepCentury Old Style" w:hAnsi="DepCentury Old Style"/>
        </w:rPr>
        <w:br/>
      </w:r>
    </w:p>
    <w:p w:rsidR="009B6F47" w:rsidRDefault="009B6F47" w:rsidP="009B6F47">
      <w:pPr>
        <w:rPr>
          <w:rFonts w:ascii="DepCentury Old Style" w:hAnsi="DepCentury Old Style"/>
        </w:rPr>
      </w:pPr>
      <w:r>
        <w:rPr>
          <w:rFonts w:ascii="DepCentury Old Style" w:hAnsi="DepCentury Old Style"/>
        </w:rPr>
        <w:t xml:space="preserve">Det er viktig at årsakene til vesentlige avvik fra målene blir forklart på en utfyllende måte. Rapporteringen vil danne grunnlag for utarbeidelsen av resultatrapporten i budsjettproposisjonen. </w:t>
      </w:r>
    </w:p>
    <w:p w:rsidR="000B71A3" w:rsidRPr="00C4184C" w:rsidRDefault="00260D86" w:rsidP="00C4184C">
      <w:pPr>
        <w:pStyle w:val="Overskrift2"/>
        <w:rPr>
          <w:rFonts w:ascii="DepCentury Old Style" w:hAnsi="DepCentury Old Style"/>
        </w:rPr>
      </w:pPr>
      <w:bookmarkStart w:id="12" w:name="_Toc245526307"/>
      <w:bookmarkStart w:id="13" w:name="_Toc249244517"/>
      <w:r>
        <w:rPr>
          <w:rFonts w:ascii="DepCentury Old Style" w:hAnsi="DepCentury Old Style"/>
        </w:rPr>
        <w:t>5</w:t>
      </w:r>
      <w:r w:rsidR="00514673" w:rsidRPr="00C4184C">
        <w:rPr>
          <w:rFonts w:ascii="DepCentury Old Style" w:hAnsi="DepCentury Old Style"/>
        </w:rPr>
        <w:t>.</w:t>
      </w:r>
      <w:r w:rsidR="006C37D8">
        <w:rPr>
          <w:rFonts w:ascii="DepCentury Old Style" w:hAnsi="DepCentury Old Style"/>
        </w:rPr>
        <w:t>2</w:t>
      </w:r>
      <w:r w:rsidR="00514673" w:rsidRPr="00C4184C">
        <w:rPr>
          <w:rFonts w:ascii="DepCentury Old Style" w:hAnsi="DepCentury Old Style"/>
        </w:rPr>
        <w:t xml:space="preserve"> </w:t>
      </w:r>
      <w:r w:rsidR="000B71A3" w:rsidRPr="00C4184C">
        <w:rPr>
          <w:rFonts w:ascii="DepCentury Old Style" w:hAnsi="DepCentury Old Style"/>
        </w:rPr>
        <w:t>Øvrig rapportering</w:t>
      </w:r>
      <w:bookmarkEnd w:id="12"/>
      <w:bookmarkEnd w:id="13"/>
    </w:p>
    <w:p w:rsidR="007E7FA9" w:rsidRDefault="007E7FA9" w:rsidP="000B71A3">
      <w:pPr>
        <w:rPr>
          <w:rFonts w:ascii="DepCentury Old Style" w:hAnsi="DepCentury Old Style"/>
        </w:rPr>
      </w:pPr>
      <w:r>
        <w:rPr>
          <w:rFonts w:ascii="DepCentury Old Style" w:hAnsi="DepCentury Old Style"/>
        </w:rPr>
        <w:t xml:space="preserve">Nedenfor gjengis administrative føringer som fordrer rapportering til departementet. Frist for rapportering framgår under hvert enkelt avsnitt. </w:t>
      </w:r>
    </w:p>
    <w:p w:rsidR="000B71A3" w:rsidRPr="00E850AC" w:rsidRDefault="00260D86" w:rsidP="00E850AC">
      <w:pPr>
        <w:pStyle w:val="Overskrift3"/>
        <w:rPr>
          <w:rFonts w:ascii="DepCentury Old Style" w:hAnsi="DepCentury Old Style"/>
        </w:rPr>
      </w:pPr>
      <w:bookmarkStart w:id="14" w:name="_Toc245526308"/>
      <w:bookmarkStart w:id="15" w:name="_Toc249244518"/>
      <w:r>
        <w:rPr>
          <w:rFonts w:ascii="DepCentury Old Style" w:hAnsi="DepCentury Old Style"/>
        </w:rPr>
        <w:t>5</w:t>
      </w:r>
      <w:r w:rsidR="00514673" w:rsidRPr="00E850AC">
        <w:rPr>
          <w:rFonts w:ascii="DepCentury Old Style" w:hAnsi="DepCentury Old Style"/>
        </w:rPr>
        <w:t>.</w:t>
      </w:r>
      <w:r w:rsidR="006C37D8">
        <w:rPr>
          <w:rFonts w:ascii="DepCentury Old Style" w:hAnsi="DepCentury Old Style"/>
        </w:rPr>
        <w:t>2</w:t>
      </w:r>
      <w:r w:rsidR="004A7B42">
        <w:rPr>
          <w:rFonts w:ascii="DepCentury Old Style" w:hAnsi="DepCentury Old Style"/>
        </w:rPr>
        <w:t xml:space="preserve">.1 Personalforvaltning </w:t>
      </w:r>
      <w:r w:rsidR="00514673" w:rsidRPr="00E850AC">
        <w:rPr>
          <w:rFonts w:ascii="DepCentury Old Style" w:hAnsi="DepCentury Old Style"/>
        </w:rPr>
        <w:t>og internkontroll</w:t>
      </w:r>
      <w:bookmarkEnd w:id="14"/>
      <w:bookmarkEnd w:id="15"/>
    </w:p>
    <w:p w:rsidR="00514673" w:rsidRDefault="00A12FCD" w:rsidP="00514673">
      <w:pPr>
        <w:autoSpaceDE w:val="0"/>
        <w:autoSpaceDN w:val="0"/>
        <w:adjustRightInd w:val="0"/>
        <w:rPr>
          <w:rFonts w:ascii="DepCentury Old Style" w:hAnsi="DepCentury Old Style"/>
          <w:lang w:eastAsia="nb-NO"/>
        </w:rPr>
      </w:pPr>
      <w:r>
        <w:rPr>
          <w:rFonts w:ascii="DepCentury Old Style" w:hAnsi="DepCentury Old Style"/>
          <w:lang w:eastAsia="nb-NO"/>
        </w:rPr>
        <w:t>Sekretariatet for Forbrukertvistutvalget og Markedsrådet</w:t>
      </w:r>
      <w:r w:rsidR="00514673" w:rsidRPr="00503CE7">
        <w:rPr>
          <w:rFonts w:ascii="DepCentury Old Style" w:hAnsi="DepCentury Old Style"/>
          <w:lang w:eastAsia="nb-NO"/>
        </w:rPr>
        <w:t xml:space="preserve"> skal arbeide for å utvikle og sikre en inkluderende og stimulerende</w:t>
      </w:r>
      <w:r w:rsidR="00260D86">
        <w:rPr>
          <w:rFonts w:ascii="DepCentury Old Style" w:hAnsi="DepCentury Old Style"/>
          <w:lang w:eastAsia="nb-NO"/>
        </w:rPr>
        <w:t xml:space="preserve"> </w:t>
      </w:r>
      <w:r w:rsidR="00514673" w:rsidRPr="00503CE7">
        <w:rPr>
          <w:rFonts w:ascii="DepCentury Old Style" w:hAnsi="DepCentury Old Style"/>
          <w:lang w:eastAsia="nb-NO"/>
        </w:rPr>
        <w:t>personalpolitikk. Personalpolitikken må sikre bred rekrutter</w:t>
      </w:r>
      <w:r w:rsidR="00260D86">
        <w:rPr>
          <w:rFonts w:ascii="DepCentury Old Style" w:hAnsi="DepCentury Old Style"/>
          <w:lang w:eastAsia="nb-NO"/>
        </w:rPr>
        <w:t xml:space="preserve">ing og </w:t>
      </w:r>
      <w:r w:rsidR="00514673">
        <w:rPr>
          <w:rFonts w:ascii="DepCentury Old Style" w:hAnsi="DepCentury Old Style"/>
          <w:lang w:eastAsia="nb-NO"/>
        </w:rPr>
        <w:t xml:space="preserve">stimulere til kulturelt og </w:t>
      </w:r>
      <w:r w:rsidR="00514673" w:rsidRPr="00503CE7">
        <w:rPr>
          <w:rFonts w:ascii="DepCentury Old Style" w:hAnsi="DepCentury Old Style"/>
          <w:lang w:eastAsia="nb-NO"/>
        </w:rPr>
        <w:t>kompetansemessig mangfold</w:t>
      </w:r>
      <w:r w:rsidR="00260D86">
        <w:rPr>
          <w:rFonts w:ascii="DepCentury Old Style" w:hAnsi="DepCentury Old Style"/>
          <w:lang w:eastAsia="nb-NO"/>
        </w:rPr>
        <w:t xml:space="preserve">. Det er viktig at personalpolitikken, herunder kompetansetiltak, virker motiverende </w:t>
      </w:r>
      <w:r w:rsidR="00514673" w:rsidRPr="00503CE7">
        <w:rPr>
          <w:rFonts w:ascii="DepCentury Old Style" w:hAnsi="DepCentury Old Style"/>
          <w:lang w:eastAsia="nb-NO"/>
        </w:rPr>
        <w:t>og</w:t>
      </w:r>
      <w:r w:rsidR="00260D86">
        <w:rPr>
          <w:rFonts w:ascii="DepCentury Old Style" w:hAnsi="DepCentury Old Style"/>
          <w:lang w:eastAsia="nb-NO"/>
        </w:rPr>
        <w:t xml:space="preserve"> hindrer utstøting av eldre arbeidstakere.</w:t>
      </w:r>
      <w:r w:rsidR="00E13973">
        <w:rPr>
          <w:rFonts w:ascii="DepCentury Old Style" w:hAnsi="DepCentury Old Style"/>
          <w:lang w:eastAsia="nb-NO"/>
        </w:rPr>
        <w:t xml:space="preserve"> </w:t>
      </w:r>
    </w:p>
    <w:p w:rsidR="00A22BD2" w:rsidRPr="00503CE7" w:rsidRDefault="00A22BD2" w:rsidP="00514673">
      <w:pPr>
        <w:autoSpaceDE w:val="0"/>
        <w:autoSpaceDN w:val="0"/>
        <w:adjustRightInd w:val="0"/>
        <w:rPr>
          <w:rFonts w:ascii="DepCentury Old Style" w:hAnsi="DepCentury Old Style"/>
          <w:lang w:eastAsia="nb-NO"/>
        </w:rPr>
      </w:pPr>
    </w:p>
    <w:p w:rsidR="00300F61" w:rsidRPr="00503CE7" w:rsidRDefault="00514673" w:rsidP="00514673">
      <w:pPr>
        <w:autoSpaceDE w:val="0"/>
        <w:autoSpaceDN w:val="0"/>
        <w:adjustRightInd w:val="0"/>
        <w:rPr>
          <w:rFonts w:ascii="DepCentury Old Style" w:hAnsi="DepCentury Old Style"/>
          <w:lang w:eastAsia="nb-NO"/>
        </w:rPr>
      </w:pPr>
      <w:r w:rsidRPr="00503CE7">
        <w:rPr>
          <w:rFonts w:ascii="DepCentury Old Style" w:hAnsi="DepCentury Old Style"/>
          <w:lang w:eastAsia="nb-NO"/>
        </w:rPr>
        <w:t>Det skal tilstrebes en jevn kjønnsfordeling</w:t>
      </w:r>
      <w:r w:rsidR="00260D86">
        <w:rPr>
          <w:rFonts w:ascii="DepCentury Old Style" w:hAnsi="DepCentury Old Style"/>
          <w:lang w:eastAsia="nb-NO"/>
        </w:rPr>
        <w:t xml:space="preserve"> i virksomheten.</w:t>
      </w:r>
    </w:p>
    <w:p w:rsidR="00932686" w:rsidRPr="00503CE7" w:rsidRDefault="00932686" w:rsidP="00514673">
      <w:pPr>
        <w:autoSpaceDE w:val="0"/>
        <w:autoSpaceDN w:val="0"/>
        <w:adjustRightInd w:val="0"/>
        <w:rPr>
          <w:rFonts w:ascii="DepCentury Old Style" w:hAnsi="DepCentury Old Style"/>
          <w:i/>
          <w:iCs/>
          <w:lang w:eastAsia="nb-NO"/>
        </w:rPr>
      </w:pPr>
    </w:p>
    <w:p w:rsidR="00514673" w:rsidRPr="00503CE7" w:rsidRDefault="00260D86" w:rsidP="00514673">
      <w:pPr>
        <w:autoSpaceDE w:val="0"/>
        <w:autoSpaceDN w:val="0"/>
        <w:adjustRightInd w:val="0"/>
        <w:rPr>
          <w:rFonts w:ascii="DepCentury Old Style" w:hAnsi="DepCentury Old Style"/>
          <w:lang w:eastAsia="nb-NO"/>
        </w:rPr>
      </w:pPr>
      <w:r>
        <w:rPr>
          <w:rFonts w:ascii="DepCentury Old Style" w:hAnsi="DepCentury Old Style"/>
          <w:lang w:eastAsia="nb-NO"/>
        </w:rPr>
        <w:t>Vi</w:t>
      </w:r>
      <w:r w:rsidR="00514673" w:rsidRPr="00503CE7">
        <w:rPr>
          <w:rFonts w:ascii="DepCentury Old Style" w:hAnsi="DepCentury Old Style"/>
          <w:lang w:eastAsia="nb-NO"/>
        </w:rPr>
        <w:t xml:space="preserve"> forutsette</w:t>
      </w:r>
      <w:r>
        <w:rPr>
          <w:rFonts w:ascii="DepCentury Old Style" w:hAnsi="DepCentury Old Style"/>
          <w:lang w:eastAsia="nb-NO"/>
        </w:rPr>
        <w:t>r</w:t>
      </w:r>
      <w:r w:rsidR="00514673" w:rsidRPr="005A213D">
        <w:rPr>
          <w:rFonts w:ascii="DepCentury Old Style" w:hAnsi="DepCentury Old Style"/>
          <w:lang w:eastAsia="nb-NO"/>
        </w:rPr>
        <w:t xml:space="preserve"> at </w:t>
      </w:r>
      <w:r>
        <w:rPr>
          <w:rFonts w:ascii="DepCentury Old Style" w:hAnsi="DepCentury Old Style"/>
          <w:iCs/>
          <w:lang w:eastAsia="nb-NO"/>
        </w:rPr>
        <w:t>s</w:t>
      </w:r>
      <w:r w:rsidR="00A12FCD">
        <w:rPr>
          <w:rFonts w:ascii="DepCentury Old Style" w:hAnsi="DepCentury Old Style"/>
          <w:iCs/>
          <w:lang w:eastAsia="nb-NO"/>
        </w:rPr>
        <w:t>ekretariatet</w:t>
      </w:r>
      <w:r>
        <w:rPr>
          <w:rFonts w:ascii="DepCentury Old Style" w:hAnsi="DepCentury Old Style"/>
          <w:iCs/>
          <w:lang w:eastAsia="nb-NO"/>
        </w:rPr>
        <w:t xml:space="preserve"> har hensiktsmessige og målbar</w:t>
      </w:r>
      <w:r w:rsidR="00A80863">
        <w:rPr>
          <w:rFonts w:ascii="DepCentury Old Style" w:hAnsi="DepCentury Old Style"/>
          <w:iCs/>
          <w:lang w:eastAsia="nb-NO"/>
        </w:rPr>
        <w:t>e tiltak for å ivareta de tre ho</w:t>
      </w:r>
      <w:r>
        <w:rPr>
          <w:rFonts w:ascii="DepCentury Old Style" w:hAnsi="DepCentury Old Style"/>
          <w:iCs/>
          <w:lang w:eastAsia="nb-NO"/>
        </w:rPr>
        <w:t>vedmålene</w:t>
      </w:r>
      <w:r w:rsidR="00A80863">
        <w:rPr>
          <w:rFonts w:ascii="DepCentury Old Style" w:hAnsi="DepCentury Old Style"/>
          <w:iCs/>
          <w:lang w:eastAsia="nb-NO"/>
        </w:rPr>
        <w:t xml:space="preserve"> </w:t>
      </w:r>
      <w:r w:rsidR="005C4453">
        <w:rPr>
          <w:rFonts w:ascii="DepCentury Old Style" w:hAnsi="DepCentury Old Style"/>
          <w:lang w:eastAsia="nb-NO"/>
        </w:rPr>
        <w:t xml:space="preserve">(I. Redusere sykefraværet, </w:t>
      </w:r>
      <w:r w:rsidR="00514673">
        <w:rPr>
          <w:rFonts w:ascii="DepCentury Old Style" w:hAnsi="DepCentury Old Style"/>
          <w:lang w:eastAsia="nb-NO"/>
        </w:rPr>
        <w:t>II. Rekruttere personer med redusert funksjonsevne og III. Øke gjennomsnittlig pensjoneringsalder)</w:t>
      </w:r>
      <w:r w:rsidR="00A80863">
        <w:rPr>
          <w:rFonts w:ascii="DepCentury Old Style" w:hAnsi="DepCentury Old Style"/>
          <w:lang w:eastAsia="nb-NO"/>
        </w:rPr>
        <w:t xml:space="preserve"> i avtalen om inkluderende arbeidsliv (IA-avtalen), og sørger for å revidere tiltakene ved endringer i avtalen.</w:t>
      </w:r>
    </w:p>
    <w:p w:rsidR="00514673" w:rsidRDefault="00514673" w:rsidP="00514673">
      <w:pPr>
        <w:autoSpaceDE w:val="0"/>
        <w:autoSpaceDN w:val="0"/>
        <w:adjustRightInd w:val="0"/>
        <w:rPr>
          <w:rFonts w:ascii="DepCentury Old Style" w:hAnsi="DepCentury Old Style"/>
          <w:lang w:eastAsia="nb-NO"/>
        </w:rPr>
      </w:pPr>
    </w:p>
    <w:p w:rsidR="00514673" w:rsidRDefault="004A7B42" w:rsidP="00514673">
      <w:pPr>
        <w:autoSpaceDE w:val="0"/>
        <w:autoSpaceDN w:val="0"/>
        <w:adjustRightInd w:val="0"/>
        <w:rPr>
          <w:rFonts w:ascii="DepCentury Old Style" w:hAnsi="DepCentury Old Style"/>
          <w:lang w:eastAsia="nb-NO"/>
        </w:rPr>
      </w:pPr>
      <w:r>
        <w:rPr>
          <w:rFonts w:ascii="DepCentury Old Style" w:hAnsi="DepCentury Old Style"/>
          <w:lang w:eastAsia="nb-NO"/>
        </w:rPr>
        <w:t xml:space="preserve">For øvrig viser vi til </w:t>
      </w:r>
      <w:r w:rsidR="00514673">
        <w:rPr>
          <w:rFonts w:ascii="DepCentury Old Style" w:hAnsi="DepCentury Old Style"/>
          <w:lang w:eastAsia="nb-NO"/>
        </w:rPr>
        <w:t>regler for sykefraværsoppfø</w:t>
      </w:r>
      <w:r>
        <w:rPr>
          <w:rFonts w:ascii="DepCentury Old Style" w:hAnsi="DepCentury Old Style"/>
          <w:lang w:eastAsia="nb-NO"/>
        </w:rPr>
        <w:t xml:space="preserve">lging fra 1. mars 2007, og </w:t>
      </w:r>
      <w:r w:rsidR="00514673">
        <w:rPr>
          <w:rFonts w:ascii="DepCentury Old Style" w:hAnsi="DepCentury Old Style"/>
          <w:lang w:eastAsia="nb-NO"/>
        </w:rPr>
        <w:t>til Hovedavtalens § 19, pkt 3 om utarbeiding av en livsfaseorientert personalpolitikk som bl.a. ivaretar seniorperspektivet.</w:t>
      </w:r>
    </w:p>
    <w:p w:rsidR="00514673" w:rsidRPr="00503CE7" w:rsidRDefault="00514673" w:rsidP="00514673">
      <w:pPr>
        <w:autoSpaceDE w:val="0"/>
        <w:autoSpaceDN w:val="0"/>
        <w:adjustRightInd w:val="0"/>
        <w:rPr>
          <w:rFonts w:ascii="DepCentury Old Style" w:hAnsi="DepCentury Old Style"/>
          <w:lang w:eastAsia="nb-NO"/>
        </w:rPr>
      </w:pPr>
    </w:p>
    <w:p w:rsidR="00514673" w:rsidRPr="00503CE7" w:rsidRDefault="00A12FCD" w:rsidP="00514673">
      <w:pPr>
        <w:autoSpaceDE w:val="0"/>
        <w:autoSpaceDN w:val="0"/>
        <w:adjustRightInd w:val="0"/>
        <w:rPr>
          <w:rFonts w:ascii="DepCentury Old Style" w:hAnsi="DepCentury Old Style"/>
          <w:lang w:eastAsia="nb-NO"/>
        </w:rPr>
      </w:pPr>
      <w:r>
        <w:rPr>
          <w:rFonts w:ascii="DepCentury Old Style" w:hAnsi="DepCentury Old Style"/>
          <w:iCs/>
          <w:lang w:eastAsia="nb-NO"/>
        </w:rPr>
        <w:t>Sekretariatet for Forbrukertvistutvalget og Markedsråde</w:t>
      </w:r>
      <w:r w:rsidR="00A80863">
        <w:rPr>
          <w:rFonts w:ascii="DepCentury Old Style" w:hAnsi="DepCentury Old Style"/>
          <w:iCs/>
          <w:lang w:eastAsia="nb-NO"/>
        </w:rPr>
        <w:t xml:space="preserve">t skal </w:t>
      </w:r>
      <w:r w:rsidR="00514673" w:rsidRPr="00503CE7">
        <w:rPr>
          <w:rFonts w:ascii="DepCentury Old Style" w:hAnsi="DepCentury Old Style"/>
          <w:lang w:eastAsia="nb-NO"/>
        </w:rPr>
        <w:t xml:space="preserve">redegjøre for sin personalforvaltning og internkontroll i </w:t>
      </w:r>
      <w:r w:rsidR="00A80863">
        <w:rPr>
          <w:rFonts w:ascii="DepCentury Old Style" w:hAnsi="DepCentury Old Style"/>
          <w:lang w:eastAsia="nb-NO"/>
        </w:rPr>
        <w:t>årsr</w:t>
      </w:r>
      <w:r w:rsidR="00514673" w:rsidRPr="00503CE7">
        <w:rPr>
          <w:rFonts w:ascii="DepCentury Old Style" w:hAnsi="DepCentury Old Style"/>
          <w:lang w:eastAsia="nb-NO"/>
        </w:rPr>
        <w:t>apporte</w:t>
      </w:r>
      <w:r w:rsidR="00A80863">
        <w:rPr>
          <w:rFonts w:ascii="DepCentury Old Style" w:hAnsi="DepCentury Old Style"/>
          <w:lang w:eastAsia="nb-NO"/>
        </w:rPr>
        <w:t>n</w:t>
      </w:r>
      <w:r w:rsidR="00514673" w:rsidRPr="00503CE7">
        <w:rPr>
          <w:rFonts w:ascii="DepCentury Old Style" w:hAnsi="DepCentury Old Style"/>
          <w:lang w:eastAsia="nb-NO"/>
        </w:rPr>
        <w:t xml:space="preserve"> til departementet.</w:t>
      </w:r>
    </w:p>
    <w:p w:rsidR="00D446DF" w:rsidRPr="00D446DF" w:rsidRDefault="00860672" w:rsidP="00D446DF">
      <w:pPr>
        <w:pStyle w:val="Overskrift3"/>
        <w:rPr>
          <w:rFonts w:ascii="DepCentury Old Style" w:hAnsi="DepCentury Old Style"/>
        </w:rPr>
      </w:pPr>
      <w:bookmarkStart w:id="16" w:name="_Toc245526309"/>
      <w:bookmarkStart w:id="17" w:name="_Toc249244519"/>
      <w:r>
        <w:rPr>
          <w:rFonts w:ascii="DepCentury Old Style" w:hAnsi="DepCentury Old Style"/>
        </w:rPr>
        <w:t>5</w:t>
      </w:r>
      <w:r w:rsidR="00630742">
        <w:rPr>
          <w:rFonts w:ascii="DepCentury Old Style" w:hAnsi="DepCentury Old Style"/>
        </w:rPr>
        <w:t>.</w:t>
      </w:r>
      <w:r w:rsidR="006C37D8">
        <w:rPr>
          <w:rFonts w:ascii="DepCentury Old Style" w:hAnsi="DepCentury Old Style"/>
        </w:rPr>
        <w:t>2</w:t>
      </w:r>
      <w:r w:rsidR="00630742">
        <w:rPr>
          <w:rFonts w:ascii="DepCentury Old Style" w:hAnsi="DepCentury Old Style"/>
        </w:rPr>
        <w:t>.2</w:t>
      </w:r>
      <w:r w:rsidR="00D446DF" w:rsidRPr="00D446DF">
        <w:rPr>
          <w:rFonts w:ascii="DepCentury Old Style" w:hAnsi="DepCentury Old Style"/>
        </w:rPr>
        <w:t xml:space="preserve"> </w:t>
      </w:r>
      <w:bookmarkEnd w:id="16"/>
      <w:r w:rsidR="008F14ED" w:rsidRPr="00D446DF">
        <w:rPr>
          <w:rFonts w:ascii="DepCentury Old Style" w:hAnsi="DepCentury Old Style"/>
        </w:rPr>
        <w:t>Aktivitets- og redegjørelse/rapporteringsplikter</w:t>
      </w:r>
      <w:bookmarkEnd w:id="17"/>
    </w:p>
    <w:p w:rsidR="00A80863" w:rsidRPr="002A6804" w:rsidRDefault="00A80863" w:rsidP="00A80863">
      <w:pPr>
        <w:rPr>
          <w:rFonts w:ascii="DepCentury Old Style" w:hAnsi="DepCentury Old Style"/>
        </w:rPr>
      </w:pPr>
      <w:r w:rsidRPr="002A6804">
        <w:rPr>
          <w:rFonts w:ascii="DepCentury Old Style" w:hAnsi="DepCentury Old Style"/>
        </w:rPr>
        <w:t>Likestillingsloven, diskrimineringsloven og diskriminerings- og tilgjengelighetsloven pålegger offentlige myndigheter å arbeide aktivt, målrettet og planmessig for å fremme likestilling og hindre diskriminering både som arbeidsgiver og offentlig myndighet. Det skal rapporter</w:t>
      </w:r>
      <w:r>
        <w:rPr>
          <w:rFonts w:ascii="DepCentury Old Style" w:hAnsi="DepCentury Old Style"/>
        </w:rPr>
        <w:t>es om</w:t>
      </w:r>
      <w:r w:rsidRPr="002A6804">
        <w:rPr>
          <w:rFonts w:ascii="DepCentury Old Style" w:hAnsi="DepCentury Old Style"/>
        </w:rPr>
        <w:t xml:space="preserve"> aktivitetene i </w:t>
      </w:r>
      <w:r w:rsidRPr="0094069B">
        <w:rPr>
          <w:rFonts w:ascii="DepCentury Old Style" w:hAnsi="DepCentury Old Style"/>
        </w:rPr>
        <w:t>årsrapporten.</w:t>
      </w:r>
      <w:r w:rsidRPr="002A6804">
        <w:rPr>
          <w:rFonts w:ascii="DepCentury Old Style" w:hAnsi="DepCentury Old Style"/>
        </w:rPr>
        <w:t xml:space="preserve"> Lovene skal fremme likestilling og hindre diskriminering på grunn av kjønn, nedsatt funksjonsevne og etnisitet. </w:t>
      </w:r>
    </w:p>
    <w:p w:rsidR="00A80863" w:rsidRPr="002A6804" w:rsidRDefault="00A80863" w:rsidP="00A80863">
      <w:pPr>
        <w:rPr>
          <w:rFonts w:ascii="DepCentury Old Style" w:hAnsi="DepCentury Old Style"/>
        </w:rPr>
      </w:pPr>
    </w:p>
    <w:p w:rsidR="00A80863" w:rsidRPr="002A6804" w:rsidRDefault="00A80863" w:rsidP="00A80863">
      <w:pPr>
        <w:rPr>
          <w:rFonts w:ascii="DepCentury Old Style" w:hAnsi="DepCentury Old Style"/>
        </w:rPr>
      </w:pPr>
      <w:r w:rsidRPr="002A6804">
        <w:rPr>
          <w:rFonts w:ascii="DepCentury Old Style" w:hAnsi="DepCentury Old Style"/>
        </w:rPr>
        <w:lastRenderedPageBreak/>
        <w:t xml:space="preserve">Diskriminerings- og tilgjengelighetsloven pålegger videre all offentlig virksomhet rettet mot allmennheten å arbeide aktivt og målrettet for å fremme universell utforming innenfor virksomheten. </w:t>
      </w:r>
    </w:p>
    <w:p w:rsidR="00A80863" w:rsidRPr="002A6804" w:rsidRDefault="00A80863" w:rsidP="00A80863">
      <w:pPr>
        <w:rPr>
          <w:rFonts w:ascii="DepCentury Old Style" w:hAnsi="DepCentury Old Style"/>
        </w:rPr>
      </w:pPr>
    </w:p>
    <w:p w:rsidR="00A80863" w:rsidRPr="002A6804" w:rsidRDefault="00A80863" w:rsidP="00A80863">
      <w:pPr>
        <w:rPr>
          <w:rFonts w:ascii="DepCentury Old Style" w:hAnsi="DepCentury Old Style"/>
        </w:rPr>
      </w:pPr>
      <w:r w:rsidRPr="002A6804">
        <w:rPr>
          <w:rFonts w:ascii="DepCentury Old Style" w:hAnsi="DepCentury Old Style"/>
        </w:rPr>
        <w:t xml:space="preserve">I tråd med </w:t>
      </w:r>
      <w:r w:rsidRPr="001965CC">
        <w:rPr>
          <w:rFonts w:ascii="DepCentury Old Style" w:hAnsi="DepCentury Old Style"/>
          <w:i/>
        </w:rPr>
        <w:t>Regjeringens handlingsplan for universell utforming og økt tilgjengelighet 2009-2013</w:t>
      </w:r>
      <w:r w:rsidRPr="002A6804">
        <w:rPr>
          <w:rFonts w:ascii="DepCentury Old Style" w:hAnsi="DepCentury Old Style"/>
        </w:rPr>
        <w:t xml:space="preserve"> skal statlige etater utarbeide handlingsplaner for universell utforming innen 2011. Handlingsplanene skal dekke aktivitetspliktene i diskriminerings- og tilgjengelighetslovens § 9 om universell utforming og omfatte både virksomheten og sektoransvaret.</w:t>
      </w:r>
    </w:p>
    <w:p w:rsidR="00A80863" w:rsidRPr="002A6804" w:rsidRDefault="00A80863" w:rsidP="00A80863">
      <w:pPr>
        <w:rPr>
          <w:rFonts w:ascii="DepCentury Old Style" w:hAnsi="DepCentury Old Style"/>
        </w:rPr>
      </w:pPr>
    </w:p>
    <w:p w:rsidR="00A80863" w:rsidRPr="002A6804" w:rsidRDefault="00A80863" w:rsidP="00A80863">
      <w:pPr>
        <w:rPr>
          <w:rFonts w:ascii="DepCentury Old Style" w:hAnsi="DepCentury Old Style"/>
        </w:rPr>
      </w:pPr>
      <w:r w:rsidRPr="002A6804">
        <w:rPr>
          <w:rFonts w:ascii="DepCentury Old Style" w:hAnsi="DepCentury Old Style"/>
        </w:rPr>
        <w:t>Rapporteringen på aktivitetspliktene skal gi en beskrivelse av hvilke tiltak som er planlagt, iverksatt og g</w:t>
      </w:r>
      <w:r w:rsidR="00C70AF8">
        <w:rPr>
          <w:rFonts w:ascii="DepCentury Old Style" w:hAnsi="DepCentury Old Style"/>
        </w:rPr>
        <w:t>jennomført med tanke på</w:t>
      </w:r>
      <w:r w:rsidRPr="002A6804">
        <w:rPr>
          <w:rFonts w:ascii="DepCentury Old Style" w:hAnsi="DepCentury Old Style"/>
        </w:rPr>
        <w:t xml:space="preserve"> </w:t>
      </w:r>
      <w:r>
        <w:rPr>
          <w:rFonts w:ascii="DepCentury Old Style" w:hAnsi="DepCentury Old Style"/>
        </w:rPr>
        <w:t>kjønn, nedsatt funksjonsevne og etnisitet.</w:t>
      </w:r>
      <w:r w:rsidRPr="002A6804">
        <w:rPr>
          <w:rFonts w:ascii="DepCentury Old Style" w:hAnsi="DepCentury Old Style"/>
        </w:rPr>
        <w:t xml:space="preserve"> Når det gjelder kjønn skal det også rapporteres på tilstand. Det skal rapporteres for status for etatens handlingsplan for universell utforming. R</w:t>
      </w:r>
      <w:r>
        <w:rPr>
          <w:rFonts w:ascii="DepCentury Old Style" w:hAnsi="DepCentury Old Style"/>
        </w:rPr>
        <w:t xml:space="preserve">apporteringen skal skje i </w:t>
      </w:r>
      <w:r w:rsidRPr="002A6804">
        <w:rPr>
          <w:rFonts w:ascii="DepCentury Old Style" w:hAnsi="DepCentury Old Style"/>
        </w:rPr>
        <w:t>årsrapport</w:t>
      </w:r>
      <w:r>
        <w:rPr>
          <w:rFonts w:ascii="DepCentury Old Style" w:hAnsi="DepCentury Old Style"/>
        </w:rPr>
        <w:t>en</w:t>
      </w:r>
      <w:r w:rsidRPr="002A6804">
        <w:rPr>
          <w:rFonts w:ascii="DepCentury Old Style" w:hAnsi="DepCentury Old Style"/>
        </w:rPr>
        <w:t xml:space="preserve">. </w:t>
      </w:r>
    </w:p>
    <w:p w:rsidR="00A80863" w:rsidRPr="002A6804" w:rsidRDefault="00A80863" w:rsidP="00A80863">
      <w:pPr>
        <w:rPr>
          <w:rFonts w:ascii="DepCentury Old Style" w:hAnsi="DepCentury Old Style"/>
        </w:rPr>
      </w:pPr>
    </w:p>
    <w:p w:rsidR="00A80863" w:rsidRPr="002A6804" w:rsidRDefault="00A80863" w:rsidP="00A80863">
      <w:pPr>
        <w:rPr>
          <w:rFonts w:ascii="DepCentury Old Style" w:hAnsi="DepCentury Old Style"/>
        </w:rPr>
      </w:pPr>
      <w:r>
        <w:rPr>
          <w:rFonts w:ascii="DepCentury Old Style" w:hAnsi="DepCentury Old Style"/>
        </w:rPr>
        <w:t>Vi viser</w:t>
      </w:r>
      <w:r w:rsidRPr="002A6804">
        <w:rPr>
          <w:rFonts w:ascii="DepCentury Old Style" w:hAnsi="DepCentury Old Style"/>
        </w:rPr>
        <w:t xml:space="preserve"> for øvrig til </w:t>
      </w:r>
      <w:r w:rsidR="005A2B4E">
        <w:rPr>
          <w:rFonts w:ascii="DepCentury Old Style" w:hAnsi="DepCentury Old Style"/>
        </w:rPr>
        <w:t>Barne- og likestillingsdepartementet</w:t>
      </w:r>
      <w:r w:rsidRPr="00604EDA">
        <w:rPr>
          <w:rFonts w:ascii="DepCentury Old Style" w:hAnsi="DepCentury Old Style"/>
        </w:rPr>
        <w:t>s</w:t>
      </w:r>
      <w:r w:rsidRPr="002A6804">
        <w:rPr>
          <w:rFonts w:ascii="DepCentury Old Style" w:hAnsi="DepCentury Old Style"/>
        </w:rPr>
        <w:t xml:space="preserve"> </w:t>
      </w:r>
      <w:r w:rsidR="005C0970" w:rsidRPr="005C0970">
        <w:rPr>
          <w:rFonts w:ascii="DepCentury Old Style" w:hAnsi="DepCentury Old Style"/>
        </w:rPr>
        <w:t xml:space="preserve">rundbrev av 13. november </w:t>
      </w:r>
      <w:r w:rsidRPr="005C0970">
        <w:rPr>
          <w:rFonts w:ascii="DepCentury Old Style" w:hAnsi="DepCentury Old Style"/>
        </w:rPr>
        <w:t>2009</w:t>
      </w:r>
      <w:r w:rsidRPr="002A6804">
        <w:rPr>
          <w:rFonts w:ascii="DepCentury Old Style" w:hAnsi="DepCentury Old Style"/>
        </w:rPr>
        <w:t xml:space="preserve"> hvor arbeidet for å fremme likestilling og motvirke di</w:t>
      </w:r>
      <w:r w:rsidR="005C0970">
        <w:rPr>
          <w:rFonts w:ascii="DepCentury Old Style" w:hAnsi="DepCentury Old Style"/>
        </w:rPr>
        <w:t>skriminering utdypes nærmere</w:t>
      </w:r>
      <w:r w:rsidRPr="002A6804">
        <w:rPr>
          <w:rFonts w:ascii="DepCentury Old Style" w:hAnsi="DepCentury Old Style"/>
        </w:rPr>
        <w:t>.</w:t>
      </w:r>
    </w:p>
    <w:p w:rsidR="0087184C" w:rsidRDefault="00860672" w:rsidP="00E850AC">
      <w:pPr>
        <w:pStyle w:val="Overskrift3"/>
        <w:rPr>
          <w:rFonts w:ascii="DepCentury Old Style" w:hAnsi="DepCentury Old Style"/>
        </w:rPr>
      </w:pPr>
      <w:bookmarkStart w:id="18" w:name="_Toc245526311"/>
      <w:bookmarkStart w:id="19" w:name="_Toc249244520"/>
      <w:r>
        <w:rPr>
          <w:rFonts w:ascii="DepCentury Old Style" w:hAnsi="DepCentury Old Style"/>
        </w:rPr>
        <w:t>5</w:t>
      </w:r>
      <w:r w:rsidR="0087184C">
        <w:rPr>
          <w:rFonts w:ascii="DepCentury Old Style" w:hAnsi="DepCentury Old Style"/>
        </w:rPr>
        <w:t>.</w:t>
      </w:r>
      <w:r w:rsidR="006C37D8">
        <w:rPr>
          <w:rFonts w:ascii="DepCentury Old Style" w:hAnsi="DepCentury Old Style"/>
        </w:rPr>
        <w:t>2</w:t>
      </w:r>
      <w:r w:rsidR="0087184C">
        <w:rPr>
          <w:rFonts w:ascii="DepCentury Old Style" w:hAnsi="DepCentury Old Style"/>
        </w:rPr>
        <w:t>.</w:t>
      </w:r>
      <w:r w:rsidR="003610C1">
        <w:rPr>
          <w:rFonts w:ascii="DepCentury Old Style" w:hAnsi="DepCentury Old Style"/>
        </w:rPr>
        <w:t>3</w:t>
      </w:r>
      <w:r w:rsidR="0087184C">
        <w:rPr>
          <w:rFonts w:ascii="DepCentury Old Style" w:hAnsi="DepCentury Old Style"/>
        </w:rPr>
        <w:t xml:space="preserve"> </w:t>
      </w:r>
      <w:bookmarkEnd w:id="18"/>
      <w:r w:rsidR="00B571A2">
        <w:rPr>
          <w:rFonts w:ascii="DepCentury Old Style" w:hAnsi="DepCentury Old Style"/>
        </w:rPr>
        <w:t>Samfunnssikkerhet og beredskap</w:t>
      </w:r>
      <w:bookmarkEnd w:id="19"/>
    </w:p>
    <w:p w:rsidR="00B453B6" w:rsidRDefault="00B453B6" w:rsidP="00B453B6"/>
    <w:p w:rsidR="00576730" w:rsidRPr="00576730" w:rsidRDefault="00576730" w:rsidP="00576730">
      <w:pPr>
        <w:rPr>
          <w:rFonts w:ascii="DepCentury Old Style" w:hAnsi="DepCentury Old Style" w:cs="Arial"/>
        </w:rPr>
      </w:pPr>
      <w:bookmarkStart w:id="20" w:name="_Toc245526312"/>
      <w:r w:rsidRPr="00576730">
        <w:rPr>
          <w:rFonts w:ascii="DepCentury Old Style" w:hAnsi="DepCentury Old Style" w:cs="Arial"/>
        </w:rPr>
        <w:t>Arbeidet med krisehåndtering og informasjonsberedskap i Sekretariatet for Forbrukertvistutvalget og Markedsrådet skal være forankret i ledelsen.</w:t>
      </w:r>
      <w:r w:rsidRPr="00576730">
        <w:rPr>
          <w:rFonts w:ascii="DepCentury Old Style" w:hAnsi="DepCentury Old Style" w:cs="Arial"/>
        </w:rPr>
        <w:br/>
      </w:r>
    </w:p>
    <w:p w:rsidR="00576730" w:rsidRDefault="00576730" w:rsidP="007A224D">
      <w:pPr>
        <w:autoSpaceDE w:val="0"/>
        <w:autoSpaceDN w:val="0"/>
        <w:adjustRightInd w:val="0"/>
        <w:rPr>
          <w:rFonts w:ascii="DepCentury Old Style" w:hAnsi="DepCentury Old Style" w:cs="Arial"/>
        </w:rPr>
      </w:pPr>
      <w:r w:rsidRPr="00576730">
        <w:rPr>
          <w:rFonts w:ascii="DepCentury Old Style" w:hAnsi="DepCentury Old Style" w:cs="Arial"/>
        </w:rPr>
        <w:t xml:space="preserve">Sekretariatet for Forbrukertvistutvalget og Markedsrådet </w:t>
      </w:r>
      <w:r w:rsidR="007A224D" w:rsidRPr="00E82ACC">
        <w:rPr>
          <w:rFonts w:ascii="DepCentury Old Style" w:hAnsi="DepCentury Old Style" w:cs="Arial"/>
        </w:rPr>
        <w:t>må sørge for at</w:t>
      </w:r>
      <w:r w:rsidR="007A224D">
        <w:rPr>
          <w:rFonts w:ascii="DepCentury Old Style" w:hAnsi="DepCentury Old Style" w:cs="Arial"/>
        </w:rPr>
        <w:t xml:space="preserve"> en hensiktsmessig</w:t>
      </w:r>
      <w:r w:rsidR="007A224D" w:rsidRPr="00E82ACC">
        <w:rPr>
          <w:rFonts w:ascii="DepCentury Old Style" w:hAnsi="DepCentury Old Style" w:cs="Arial"/>
        </w:rPr>
        <w:t xml:space="preserve"> krisehåndterings- og</w:t>
      </w:r>
      <w:r w:rsidR="007A224D">
        <w:rPr>
          <w:rFonts w:ascii="DepCentury Old Style" w:hAnsi="DepCentury Old Style" w:cs="Arial"/>
        </w:rPr>
        <w:t xml:space="preserve"> </w:t>
      </w:r>
      <w:r w:rsidR="007A224D" w:rsidRPr="00E82ACC">
        <w:rPr>
          <w:rFonts w:ascii="DepCentury Old Style" w:hAnsi="DepCentury Old Style" w:cs="Arial"/>
        </w:rPr>
        <w:t>informasjonsberedskapsplan for mulige hendelser</w:t>
      </w:r>
      <w:r w:rsidR="007A224D">
        <w:rPr>
          <w:rFonts w:ascii="DepCentury Old Style" w:hAnsi="DepCentury Old Style" w:cs="Arial"/>
        </w:rPr>
        <w:t xml:space="preserve"> for virksomheten</w:t>
      </w:r>
      <w:r w:rsidR="007A224D" w:rsidRPr="00E82ACC">
        <w:rPr>
          <w:rFonts w:ascii="DepCentury Old Style" w:hAnsi="DepCentury Old Style" w:cs="Arial"/>
        </w:rPr>
        <w:t xml:space="preserve"> finnes og blir ajourført ved</w:t>
      </w:r>
      <w:r w:rsidR="007A224D">
        <w:rPr>
          <w:rFonts w:ascii="DepCentury Old Style" w:hAnsi="DepCentury Old Style" w:cs="Arial"/>
        </w:rPr>
        <w:t xml:space="preserve"> </w:t>
      </w:r>
      <w:r w:rsidR="007A224D" w:rsidRPr="00E82ACC">
        <w:rPr>
          <w:rFonts w:ascii="DepCentury Old Style" w:hAnsi="DepCentury Old Style" w:cs="Arial"/>
        </w:rPr>
        <w:t xml:space="preserve">behov. </w:t>
      </w:r>
      <w:r w:rsidR="007A224D">
        <w:rPr>
          <w:rFonts w:ascii="DepCentury Old Style" w:hAnsi="DepCentury Old Style" w:cs="Arial"/>
        </w:rPr>
        <w:t>Planverket skal være basert på en</w:t>
      </w:r>
      <w:r w:rsidR="007A224D" w:rsidRPr="00E82ACC">
        <w:rPr>
          <w:rFonts w:ascii="DepCentury Old Style" w:hAnsi="DepCentury Old Style" w:cs="Arial"/>
        </w:rPr>
        <w:t xml:space="preserve"> risikovurdering </w:t>
      </w:r>
      <w:r w:rsidR="005D6556">
        <w:rPr>
          <w:rFonts w:ascii="DepCentury Old Style" w:hAnsi="DepCentury Old Style" w:cs="Arial"/>
        </w:rPr>
        <w:t>tilpasset virksomhetens egenart,</w:t>
      </w:r>
      <w:r w:rsidR="007A224D" w:rsidRPr="00E82ACC">
        <w:rPr>
          <w:rFonts w:ascii="DepCentury Old Style" w:hAnsi="DepCentury Old Style" w:cs="Arial"/>
        </w:rPr>
        <w:t xml:space="preserve"> risiko</w:t>
      </w:r>
      <w:r w:rsidR="005D6556">
        <w:rPr>
          <w:rFonts w:ascii="DepCentury Old Style" w:hAnsi="DepCentury Old Style" w:cs="Arial"/>
        </w:rPr>
        <w:t xml:space="preserve"> og</w:t>
      </w:r>
      <w:r w:rsidR="007A224D" w:rsidRPr="00E82ACC">
        <w:rPr>
          <w:rFonts w:ascii="DepCentury Old Style" w:hAnsi="DepCentury Old Style" w:cs="Arial"/>
        </w:rPr>
        <w:t xml:space="preserve"> vesentlighe</w:t>
      </w:r>
      <w:r w:rsidR="005D6556">
        <w:rPr>
          <w:rFonts w:ascii="DepCentury Old Style" w:hAnsi="DepCentury Old Style" w:cs="Arial"/>
        </w:rPr>
        <w:t>t.</w:t>
      </w:r>
    </w:p>
    <w:p w:rsidR="007A224D" w:rsidRPr="00576730" w:rsidRDefault="007A224D" w:rsidP="007A224D">
      <w:pPr>
        <w:autoSpaceDE w:val="0"/>
        <w:autoSpaceDN w:val="0"/>
        <w:adjustRightInd w:val="0"/>
        <w:rPr>
          <w:rFonts w:ascii="DepCentury Old Style" w:hAnsi="DepCentury Old Style" w:cs="Arial"/>
        </w:rPr>
      </w:pPr>
    </w:p>
    <w:p w:rsidR="00576730" w:rsidRPr="00576730" w:rsidRDefault="00576730" w:rsidP="00576730">
      <w:pPr>
        <w:autoSpaceDE w:val="0"/>
        <w:autoSpaceDN w:val="0"/>
        <w:adjustRightInd w:val="0"/>
        <w:rPr>
          <w:rFonts w:ascii="DepCentury Old Style" w:hAnsi="DepCentury Old Style" w:cs="Arial"/>
        </w:rPr>
      </w:pPr>
      <w:r w:rsidRPr="00576730">
        <w:rPr>
          <w:rFonts w:ascii="DepCentury Old Style" w:hAnsi="DepCentury Old Style" w:cs="Arial"/>
        </w:rPr>
        <w:t>Sekretariatet for Forbrukertvistutvalget og Markedsrådet må til enhver tid ha ajourført oversikt over kontaktpersoner som er tilgjengelige for departementet i en eventuell</w:t>
      </w:r>
    </w:p>
    <w:p w:rsidR="00576730" w:rsidRPr="00576730" w:rsidRDefault="00576730" w:rsidP="00576730">
      <w:pPr>
        <w:autoSpaceDE w:val="0"/>
        <w:autoSpaceDN w:val="0"/>
        <w:adjustRightInd w:val="0"/>
        <w:rPr>
          <w:rFonts w:ascii="DepCentury Old Style" w:hAnsi="DepCentury Old Style" w:cs="Arial"/>
        </w:rPr>
      </w:pPr>
      <w:r w:rsidRPr="00576730">
        <w:rPr>
          <w:rFonts w:ascii="DepCentury Old Style" w:hAnsi="DepCentury Old Style" w:cs="Arial"/>
        </w:rPr>
        <w:t>krisesituasjon, samt ha oversikt over hvilke institusjoner og personer som forøvrig skal</w:t>
      </w:r>
    </w:p>
    <w:p w:rsidR="00576730" w:rsidRPr="00576730" w:rsidRDefault="00576730" w:rsidP="00576730">
      <w:pPr>
        <w:autoSpaceDE w:val="0"/>
        <w:autoSpaceDN w:val="0"/>
        <w:adjustRightInd w:val="0"/>
        <w:rPr>
          <w:rFonts w:ascii="DepCentury Old Style" w:hAnsi="DepCentury Old Style" w:cs="Arial"/>
        </w:rPr>
      </w:pPr>
      <w:r w:rsidRPr="00576730">
        <w:rPr>
          <w:rFonts w:ascii="DepCentury Old Style" w:hAnsi="DepCentury Old Style" w:cs="Arial"/>
        </w:rPr>
        <w:t xml:space="preserve">kontaktes (varslingsliste). </w:t>
      </w:r>
    </w:p>
    <w:p w:rsidR="00576730" w:rsidRPr="00576730" w:rsidRDefault="00576730" w:rsidP="00576730">
      <w:pPr>
        <w:autoSpaceDE w:val="0"/>
        <w:autoSpaceDN w:val="0"/>
        <w:adjustRightInd w:val="0"/>
        <w:rPr>
          <w:rFonts w:ascii="DepCentury Old Style" w:hAnsi="DepCentury Old Style" w:cs="Arial"/>
        </w:rPr>
      </w:pPr>
    </w:p>
    <w:p w:rsidR="00576730" w:rsidRPr="00576730" w:rsidRDefault="00576730" w:rsidP="00576730">
      <w:pPr>
        <w:autoSpaceDE w:val="0"/>
        <w:autoSpaceDN w:val="0"/>
        <w:adjustRightInd w:val="0"/>
        <w:rPr>
          <w:rFonts w:ascii="DepCentury Old Style" w:hAnsi="DepCentury Old Style" w:cs="Arial"/>
        </w:rPr>
      </w:pPr>
      <w:r w:rsidRPr="00576730">
        <w:rPr>
          <w:rFonts w:ascii="DepCentury Old Style" w:hAnsi="DepCentury Old Style" w:cs="Arial"/>
        </w:rPr>
        <w:t xml:space="preserve">Sekretariatet for Forbrukertvistutvalget og Markedsrådet vurderer </w:t>
      </w:r>
      <w:r w:rsidR="00E4143A">
        <w:rPr>
          <w:rFonts w:ascii="DepCentury Old Style" w:hAnsi="DepCentury Old Style" w:cs="Arial"/>
        </w:rPr>
        <w:t xml:space="preserve">om det </w:t>
      </w:r>
      <w:r w:rsidRPr="00576730">
        <w:rPr>
          <w:rFonts w:ascii="DepCentury Old Style" w:hAnsi="DepCentury Old Style" w:cs="Arial"/>
        </w:rPr>
        <w:t>i årsrapporten til departementet</w:t>
      </w:r>
      <w:r>
        <w:rPr>
          <w:rFonts w:ascii="DepCentury Old Style" w:hAnsi="DepCentury Old Style" w:cs="Arial"/>
        </w:rPr>
        <w:t xml:space="preserve"> </w:t>
      </w:r>
      <w:r w:rsidR="00E4143A">
        <w:rPr>
          <w:rFonts w:ascii="DepCentury Old Style" w:hAnsi="DepCentury Old Style" w:cs="Arial"/>
        </w:rPr>
        <w:t xml:space="preserve">er </w:t>
      </w:r>
      <w:r w:rsidRPr="00576730">
        <w:rPr>
          <w:rFonts w:ascii="DepCentury Old Style" w:hAnsi="DepCentury Old Style" w:cs="Arial"/>
        </w:rPr>
        <w:t xml:space="preserve">behov for </w:t>
      </w:r>
      <w:r w:rsidR="00E4143A">
        <w:rPr>
          <w:rFonts w:ascii="DepCentury Old Style" w:hAnsi="DepCentury Old Style" w:cs="Arial"/>
        </w:rPr>
        <w:t xml:space="preserve">en </w:t>
      </w:r>
      <w:r w:rsidRPr="00576730">
        <w:rPr>
          <w:rFonts w:ascii="DepCentury Old Style" w:hAnsi="DepCentury Old Style" w:cs="Arial"/>
        </w:rPr>
        <w:t xml:space="preserve">kortfattet rapportering </w:t>
      </w:r>
      <w:r w:rsidR="00E4143A">
        <w:rPr>
          <w:rFonts w:ascii="DepCentury Old Style" w:hAnsi="DepCentury Old Style" w:cs="Arial"/>
        </w:rPr>
        <w:t xml:space="preserve">om </w:t>
      </w:r>
      <w:r w:rsidRPr="00576730">
        <w:rPr>
          <w:rFonts w:ascii="DepCentury Old Style" w:hAnsi="DepCentury Old Style" w:cs="Arial"/>
        </w:rPr>
        <w:t xml:space="preserve"> status og ev. hendelser innenfor området krisehåndtering</w:t>
      </w:r>
      <w:r>
        <w:rPr>
          <w:rFonts w:ascii="DepCentury Old Style" w:hAnsi="DepCentury Old Style" w:cs="Arial"/>
        </w:rPr>
        <w:t xml:space="preserve"> </w:t>
      </w:r>
      <w:r w:rsidRPr="00576730">
        <w:rPr>
          <w:rFonts w:ascii="DepCentury Old Style" w:hAnsi="DepCentury Old Style" w:cs="Arial"/>
        </w:rPr>
        <w:t xml:space="preserve">og informasjonsberedskap. </w:t>
      </w:r>
    </w:p>
    <w:p w:rsidR="000C37CE" w:rsidRPr="002266D4" w:rsidRDefault="006C4D97" w:rsidP="00E850AC">
      <w:pPr>
        <w:pStyle w:val="Overskrift3"/>
        <w:rPr>
          <w:rFonts w:ascii="DepCentury Old Style" w:hAnsi="DepCentury Old Style"/>
        </w:rPr>
      </w:pPr>
      <w:bookmarkStart w:id="21" w:name="_Toc249244521"/>
      <w:r>
        <w:rPr>
          <w:rFonts w:ascii="DepCentury Old Style" w:hAnsi="DepCentury Old Style"/>
        </w:rPr>
        <w:t>5</w:t>
      </w:r>
      <w:r w:rsidR="000C37CE" w:rsidRPr="002266D4">
        <w:rPr>
          <w:rFonts w:ascii="DepCentury Old Style" w:hAnsi="DepCentury Old Style"/>
        </w:rPr>
        <w:t>.</w:t>
      </w:r>
      <w:r w:rsidR="006C37D8">
        <w:rPr>
          <w:rFonts w:ascii="DepCentury Old Style" w:hAnsi="DepCentury Old Style"/>
        </w:rPr>
        <w:t>2</w:t>
      </w:r>
      <w:r>
        <w:rPr>
          <w:rFonts w:ascii="DepCentury Old Style" w:hAnsi="DepCentury Old Style"/>
        </w:rPr>
        <w:t>.</w:t>
      </w:r>
      <w:r w:rsidR="003610C1">
        <w:rPr>
          <w:rFonts w:ascii="DepCentury Old Style" w:hAnsi="DepCentury Old Style"/>
        </w:rPr>
        <w:t>4</w:t>
      </w:r>
      <w:r w:rsidR="000C37CE" w:rsidRPr="002266D4">
        <w:rPr>
          <w:rFonts w:ascii="DepCentury Old Style" w:hAnsi="DepCentury Old Style"/>
        </w:rPr>
        <w:t xml:space="preserve"> Krav om r</w:t>
      </w:r>
      <w:r w:rsidR="00E850AC" w:rsidRPr="002266D4">
        <w:rPr>
          <w:rFonts w:ascii="DepCentury Old Style" w:hAnsi="DepCentury Old Style"/>
        </w:rPr>
        <w:t>isikostyrin</w:t>
      </w:r>
      <w:r w:rsidR="00670421" w:rsidRPr="002266D4">
        <w:rPr>
          <w:rFonts w:ascii="DepCentury Old Style" w:hAnsi="DepCentury Old Style"/>
        </w:rPr>
        <w:t>g</w:t>
      </w:r>
      <w:bookmarkEnd w:id="20"/>
      <w:bookmarkEnd w:id="21"/>
    </w:p>
    <w:p w:rsidR="002C790C" w:rsidRPr="002266D4" w:rsidRDefault="002C790C" w:rsidP="002C790C">
      <w:pPr>
        <w:autoSpaceDE w:val="0"/>
        <w:autoSpaceDN w:val="0"/>
        <w:adjustRightInd w:val="0"/>
        <w:rPr>
          <w:rFonts w:ascii="DepCentury Old Style" w:hAnsi="DepCentury Old Style" w:cs="DepCentury Old Style"/>
          <w:bCs/>
          <w:i/>
          <w:color w:val="000000"/>
          <w:lang w:eastAsia="nb-NO"/>
        </w:rPr>
      </w:pPr>
      <w:r w:rsidRPr="002266D4">
        <w:rPr>
          <w:rFonts w:ascii="DepCentury Old Style" w:hAnsi="DepCentury Old Style" w:cs="TimesNewRomanPSMT"/>
          <w:lang w:eastAsia="nb-NO"/>
        </w:rPr>
        <w:t>I henhold til økonomiregelverket skal alle virksomheter sikre tilstrekkelig styringsinformasjon og forsvarlig beslutningsunderlag tilpasset virksomhetens egenart</w:t>
      </w:r>
      <w:r w:rsidR="00E4143A">
        <w:rPr>
          <w:rFonts w:ascii="DepCentury Old Style" w:hAnsi="DepCentury Old Style" w:cs="TimesNewRomanPSMT"/>
          <w:lang w:eastAsia="nb-NO"/>
        </w:rPr>
        <w:t xml:space="preserve">, </w:t>
      </w:r>
      <w:r w:rsidRPr="002266D4">
        <w:rPr>
          <w:rFonts w:ascii="DepCentury Old Style" w:hAnsi="DepCentury Old Style" w:cs="TimesNewRomanPSMT"/>
          <w:lang w:eastAsia="nb-NO"/>
        </w:rPr>
        <w:t>risiko og vesentlighet</w:t>
      </w:r>
      <w:r w:rsidRPr="002266D4">
        <w:rPr>
          <w:rFonts w:ascii="DepCentury Old Style" w:hAnsi="DepCentury Old Style"/>
        </w:rPr>
        <w:t>, j</w:t>
      </w:r>
      <w:r w:rsidRPr="002266D4">
        <w:rPr>
          <w:rFonts w:ascii="DepCentury Old Style" w:hAnsi="DepCentury Old Style" w:cs="DepCentury Old Style"/>
          <w:bCs/>
          <w:color w:val="000000"/>
          <w:lang w:eastAsia="nb-NO"/>
        </w:rPr>
        <w:t>f. Reglement for økonomistyring i staten §§ 4, 14 og 15 og Bestemmelser om økonomistyring i staten pkt. 2.2., 2.4 og 4.4.</w:t>
      </w:r>
    </w:p>
    <w:p w:rsidR="002C790C" w:rsidRPr="002266D4" w:rsidRDefault="002C790C" w:rsidP="002C790C">
      <w:pPr>
        <w:autoSpaceDE w:val="0"/>
        <w:autoSpaceDN w:val="0"/>
        <w:adjustRightInd w:val="0"/>
        <w:rPr>
          <w:rFonts w:ascii="DepCentury Old Style" w:hAnsi="DepCentury Old Style" w:cs="TimesNewRomanPSMT"/>
          <w:sz w:val="20"/>
          <w:szCs w:val="20"/>
          <w:lang w:eastAsia="nb-NO"/>
        </w:rPr>
      </w:pPr>
    </w:p>
    <w:p w:rsidR="002C790C" w:rsidRPr="002266D4" w:rsidRDefault="002C790C" w:rsidP="002C790C">
      <w:pPr>
        <w:autoSpaceDE w:val="0"/>
        <w:autoSpaceDN w:val="0"/>
        <w:adjustRightInd w:val="0"/>
        <w:rPr>
          <w:rFonts w:ascii="DepCentury Old Style" w:hAnsi="DepCentury Old Style" w:cs="TimesNewRomanPSMT"/>
          <w:lang w:eastAsia="nb-NO"/>
        </w:rPr>
      </w:pPr>
      <w:r w:rsidRPr="002266D4">
        <w:rPr>
          <w:rFonts w:ascii="DepCentury Old Style" w:hAnsi="DepCentury Old Style" w:cs="TimesNewRomanPSMT"/>
          <w:lang w:eastAsia="nb-NO"/>
        </w:rPr>
        <w:lastRenderedPageBreak/>
        <w:t>God dokumentasjon vil normalt også være et viktig bidrag i en kontinuerlig forbedring av risikostyringen og dermed av mål- og resultatstyringen som helhet.</w:t>
      </w:r>
    </w:p>
    <w:p w:rsidR="00D811BC" w:rsidRPr="002266D4" w:rsidRDefault="00D811BC" w:rsidP="000C37CE">
      <w:pPr>
        <w:autoSpaceDE w:val="0"/>
        <w:autoSpaceDN w:val="0"/>
        <w:adjustRightInd w:val="0"/>
        <w:rPr>
          <w:rFonts w:ascii="DepCentury Old Style" w:hAnsi="DepCentury Old Style"/>
        </w:rPr>
      </w:pPr>
    </w:p>
    <w:p w:rsidR="00324746" w:rsidRPr="007B5766" w:rsidRDefault="00845C5D" w:rsidP="00324746">
      <w:pPr>
        <w:rPr>
          <w:rFonts w:ascii="DepCentury Old Style" w:hAnsi="DepCentury Old Style"/>
        </w:rPr>
      </w:pPr>
      <w:r w:rsidRPr="00604EDA">
        <w:rPr>
          <w:rFonts w:ascii="DepCentury Old Style" w:hAnsi="DepCentury Old Style"/>
        </w:rPr>
        <w:t>Barne-, likestillings- og inkluderingsdepartementet</w:t>
      </w:r>
      <w:r w:rsidR="00324746" w:rsidRPr="002266D4">
        <w:rPr>
          <w:rFonts w:ascii="DepCentury Old Style" w:hAnsi="DepCentury Old Style"/>
        </w:rPr>
        <w:t xml:space="preserve"> ber</w:t>
      </w:r>
      <w:r w:rsidR="00D811BC" w:rsidRPr="002266D4">
        <w:rPr>
          <w:rFonts w:ascii="DepCentury Old Style" w:hAnsi="DepCentury Old Style"/>
        </w:rPr>
        <w:t xml:space="preserve"> </w:t>
      </w:r>
      <w:r w:rsidR="00A12FCD">
        <w:rPr>
          <w:rFonts w:ascii="DepCentury Old Style" w:hAnsi="DepCentury Old Style"/>
        </w:rPr>
        <w:t>Sekretariatet for Forbrukertvistutvalget og Markedsrådet</w:t>
      </w:r>
      <w:r w:rsidR="00D811BC" w:rsidRPr="002266D4">
        <w:rPr>
          <w:rFonts w:ascii="DepCentury Old Style" w:hAnsi="DepCentury Old Style"/>
        </w:rPr>
        <w:t xml:space="preserve"> </w:t>
      </w:r>
      <w:r w:rsidR="006C4D97">
        <w:rPr>
          <w:rFonts w:ascii="DepCentury Old Style" w:hAnsi="DepCentury Old Style"/>
        </w:rPr>
        <w:t xml:space="preserve">følge opp risikovurderingen som er gjennomført, og vurdere om denne fungerer over tid. </w:t>
      </w:r>
      <w:r w:rsidR="00D811BC" w:rsidRPr="007B5766">
        <w:rPr>
          <w:rFonts w:ascii="DepCentury Old Style" w:hAnsi="DepCentury Old Style"/>
        </w:rPr>
        <w:t>En god oppfølging av risikoer gi</w:t>
      </w:r>
      <w:r w:rsidR="006C4D97">
        <w:rPr>
          <w:rFonts w:ascii="DepCentury Old Style" w:hAnsi="DepCentury Old Style"/>
        </w:rPr>
        <w:t>r</w:t>
      </w:r>
      <w:r w:rsidR="00D811BC" w:rsidRPr="007B5766">
        <w:rPr>
          <w:rFonts w:ascii="DepCentury Old Style" w:hAnsi="DepCentury Old Style"/>
        </w:rPr>
        <w:t xml:space="preserve"> god styringsinformasjon og mulighet til å iverksette nødvendige tiltak på et tidlig tidspunkt</w:t>
      </w:r>
      <w:r w:rsidR="00932686">
        <w:rPr>
          <w:rFonts w:ascii="DepCentury Old Style" w:hAnsi="DepCentury Old Style"/>
        </w:rPr>
        <w:t>.</w:t>
      </w:r>
      <w:r w:rsidR="00324746" w:rsidRPr="007B5766">
        <w:rPr>
          <w:rFonts w:ascii="DepCentury Old Style" w:hAnsi="DepCentury Old Style"/>
        </w:rPr>
        <w:t xml:space="preserve"> </w:t>
      </w:r>
      <w:r w:rsidR="005F27F5">
        <w:rPr>
          <w:rFonts w:ascii="DepCentury Old Style" w:hAnsi="DepCentury Old Style"/>
        </w:rPr>
        <w:t xml:space="preserve">Sekretariatet </w:t>
      </w:r>
      <w:r w:rsidR="00324746" w:rsidRPr="007B5766">
        <w:rPr>
          <w:rFonts w:ascii="DepCentury Old Style" w:hAnsi="DepCentury Old Style"/>
        </w:rPr>
        <w:t>skal</w:t>
      </w:r>
      <w:r w:rsidR="005F27F5">
        <w:rPr>
          <w:rFonts w:ascii="DepCentury Old Style" w:hAnsi="DepCentury Old Style"/>
        </w:rPr>
        <w:t xml:space="preserve"> også fortsatt</w:t>
      </w:r>
      <w:r w:rsidR="00324746" w:rsidRPr="007B5766">
        <w:rPr>
          <w:rFonts w:ascii="DepCentury Old Style" w:hAnsi="DepCentury Old Style"/>
        </w:rPr>
        <w:t xml:space="preserve"> rapportere til departementet om de viktigste risikoområdene for sin virksomhet og hva som eventuelt blir gjort for å redusere risikoen. Dokumentasjon knyttet til risikovurdering </w:t>
      </w:r>
      <w:r w:rsidR="005F27F5">
        <w:rPr>
          <w:rFonts w:ascii="DepCentury Old Style" w:hAnsi="DepCentury Old Style"/>
        </w:rPr>
        <w:t>kan</w:t>
      </w:r>
      <w:r w:rsidR="00324746" w:rsidRPr="007B5766">
        <w:rPr>
          <w:rFonts w:ascii="DepCentury Old Style" w:hAnsi="DepCentury Old Style"/>
        </w:rPr>
        <w:t xml:space="preserve"> bli etterspurt i styringsdialogmøter eller som del av den øvrige rapporteringen til departementet. </w:t>
      </w:r>
    </w:p>
    <w:p w:rsidR="00D811BC" w:rsidRDefault="00D811BC" w:rsidP="000C37CE">
      <w:pPr>
        <w:autoSpaceDE w:val="0"/>
        <w:autoSpaceDN w:val="0"/>
        <w:adjustRightInd w:val="0"/>
        <w:rPr>
          <w:rFonts w:ascii="TimesNewRomanPS-BoldMT" w:hAnsi="TimesNewRomanPS-BoldMT" w:cs="TimesNewRomanPS-BoldMT"/>
          <w:b/>
          <w:bCs/>
          <w:lang w:eastAsia="nb-NO"/>
        </w:rPr>
      </w:pPr>
    </w:p>
    <w:p w:rsidR="00380FF1" w:rsidRDefault="0094069B" w:rsidP="00630742">
      <w:pPr>
        <w:pStyle w:val="Overskrift3"/>
        <w:rPr>
          <w:rFonts w:ascii="DepCentury Old Style" w:hAnsi="DepCentury Old Style"/>
        </w:rPr>
      </w:pPr>
      <w:bookmarkStart w:id="22" w:name="_Toc245526313"/>
      <w:bookmarkStart w:id="23" w:name="_Toc249244522"/>
      <w:r>
        <w:rPr>
          <w:rFonts w:ascii="DepCentury Old Style" w:hAnsi="DepCentury Old Style"/>
        </w:rPr>
        <w:t>5</w:t>
      </w:r>
      <w:r w:rsidR="00380FF1" w:rsidRPr="00630742">
        <w:rPr>
          <w:rFonts w:ascii="DepCentury Old Style" w:hAnsi="DepCentury Old Style"/>
        </w:rPr>
        <w:t>.</w:t>
      </w:r>
      <w:r w:rsidR="006C37D8">
        <w:rPr>
          <w:rFonts w:ascii="DepCentury Old Style" w:hAnsi="DepCentury Old Style"/>
        </w:rPr>
        <w:t>2</w:t>
      </w:r>
      <w:r w:rsidR="003610C1">
        <w:rPr>
          <w:rFonts w:ascii="DepCentury Old Style" w:hAnsi="DepCentury Old Style"/>
        </w:rPr>
        <w:t>.5</w:t>
      </w:r>
      <w:r w:rsidR="00380FF1" w:rsidRPr="00630742">
        <w:rPr>
          <w:rFonts w:ascii="DepCentury Old Style" w:hAnsi="DepCentury Old Style"/>
        </w:rPr>
        <w:t xml:space="preserve"> Handlingsplan for miljø- og samfunnsansvar i offen</w:t>
      </w:r>
      <w:r w:rsidR="00224ED0" w:rsidRPr="00630742">
        <w:rPr>
          <w:rFonts w:ascii="DepCentury Old Style" w:hAnsi="DepCentury Old Style"/>
        </w:rPr>
        <w:t>tlige anskaffelser</w:t>
      </w:r>
      <w:bookmarkEnd w:id="22"/>
      <w:bookmarkEnd w:id="23"/>
    </w:p>
    <w:p w:rsidR="00406913" w:rsidRDefault="00406913" w:rsidP="00406913">
      <w:pPr>
        <w:autoSpaceDE w:val="0"/>
        <w:autoSpaceDN w:val="0"/>
        <w:adjustRightInd w:val="0"/>
        <w:rPr>
          <w:rFonts w:ascii="DepCentury Old Style" w:hAnsi="DepCentury Old Style"/>
          <w:bCs/>
          <w:iCs/>
          <w:lang w:eastAsia="nb-NO"/>
        </w:rPr>
      </w:pPr>
      <w:r w:rsidRPr="002F1A59">
        <w:rPr>
          <w:rFonts w:ascii="DepCentury Old Style" w:hAnsi="DepCentury Old Style"/>
          <w:iCs/>
          <w:lang w:eastAsia="nb-NO"/>
        </w:rPr>
        <w:t>Handlingsplan 2007- 2010</w:t>
      </w:r>
      <w:r>
        <w:rPr>
          <w:rFonts w:ascii="DepCentury Old Style" w:hAnsi="DepCentury Old Style"/>
          <w:iCs/>
          <w:lang w:eastAsia="nb-NO"/>
        </w:rPr>
        <w:t xml:space="preserve"> </w:t>
      </w:r>
      <w:r w:rsidRPr="006A5122">
        <w:rPr>
          <w:rFonts w:ascii="DepCentury Old Style" w:hAnsi="DepCentury Old Style"/>
          <w:i/>
          <w:iCs/>
          <w:lang w:eastAsia="nb-NO"/>
        </w:rPr>
        <w:t xml:space="preserve">Miljø- </w:t>
      </w:r>
      <w:r w:rsidRPr="006A5122">
        <w:rPr>
          <w:rFonts w:ascii="DepCentury Old Style" w:hAnsi="DepCentury Old Style"/>
          <w:bCs/>
          <w:i/>
          <w:iCs/>
          <w:lang w:eastAsia="nb-NO"/>
        </w:rPr>
        <w:t xml:space="preserve">og samfunnsansvar </w:t>
      </w:r>
      <w:r w:rsidRPr="006A5122">
        <w:rPr>
          <w:rFonts w:ascii="DepCentury Old Style" w:hAnsi="DepCentury Old Style"/>
          <w:i/>
          <w:iCs/>
          <w:lang w:eastAsia="nb-NO"/>
        </w:rPr>
        <w:t>i offentlige anskaffelser</w:t>
      </w:r>
      <w:r>
        <w:rPr>
          <w:rFonts w:ascii="DepCentury Old Style" w:hAnsi="DepCentury Old Style"/>
          <w:iCs/>
          <w:lang w:eastAsia="nb-NO"/>
        </w:rPr>
        <w:t xml:space="preserve"> T-1467 inneholder en egen miljøpolitikk for statlige innkjøp med konkrete krav til innkjøp av prioriterte produktgrupper</w:t>
      </w:r>
      <w:r w:rsidRPr="002F1A59">
        <w:rPr>
          <w:rFonts w:ascii="DepCentury Old Style" w:hAnsi="DepCentury Old Style"/>
          <w:iCs/>
          <w:lang w:eastAsia="nb-NO"/>
        </w:rPr>
        <w:t xml:space="preserve">. </w:t>
      </w:r>
      <w:r w:rsidRPr="002F1A59">
        <w:rPr>
          <w:rFonts w:ascii="DepCentury Old Style" w:hAnsi="DepCentury Old Style"/>
          <w:bCs/>
          <w:iCs/>
          <w:lang w:eastAsia="nb-NO"/>
        </w:rPr>
        <w:t>Den enkelte</w:t>
      </w:r>
      <w:r>
        <w:rPr>
          <w:rFonts w:ascii="DepCentury Old Style" w:hAnsi="DepCentury Old Style"/>
          <w:bCs/>
          <w:iCs/>
          <w:lang w:eastAsia="nb-NO"/>
        </w:rPr>
        <w:t xml:space="preserve"> </w:t>
      </w:r>
      <w:r w:rsidRPr="002F1A59">
        <w:rPr>
          <w:rFonts w:ascii="DepCentury Old Style" w:hAnsi="DepCentury Old Style"/>
          <w:bCs/>
          <w:iCs/>
          <w:lang w:eastAsia="nb-NO"/>
        </w:rPr>
        <w:t>statlige virksomhet</w:t>
      </w:r>
      <w:r>
        <w:rPr>
          <w:rFonts w:ascii="DepCentury Old Style" w:hAnsi="DepCentury Old Style"/>
          <w:bCs/>
          <w:iCs/>
          <w:lang w:eastAsia="nb-NO"/>
        </w:rPr>
        <w:t xml:space="preserve"> </w:t>
      </w:r>
      <w:r w:rsidRPr="002F1A59">
        <w:rPr>
          <w:rFonts w:ascii="DepCentury Old Style" w:hAnsi="DepCentury Old Style"/>
          <w:iCs/>
          <w:lang w:eastAsia="nb-NO"/>
        </w:rPr>
        <w:t xml:space="preserve">må sørge for å følge opp </w:t>
      </w:r>
      <w:r>
        <w:rPr>
          <w:rFonts w:ascii="DepCentury Old Style" w:hAnsi="DepCentury Old Style"/>
          <w:bCs/>
          <w:iCs/>
          <w:lang w:eastAsia="nb-NO"/>
        </w:rPr>
        <w:t xml:space="preserve">miljøpolitikken, </w:t>
      </w:r>
      <w:r w:rsidRPr="005C0970">
        <w:rPr>
          <w:rFonts w:ascii="DepCentury Old Style" w:hAnsi="DepCentury Old Style"/>
          <w:bCs/>
          <w:iCs/>
          <w:lang w:eastAsia="nb-NO"/>
        </w:rPr>
        <w:t>som</w:t>
      </w:r>
      <w:r w:rsidRPr="002F1A59">
        <w:rPr>
          <w:rFonts w:ascii="DepCentury Old Style" w:hAnsi="DepCentury Old Style"/>
          <w:bCs/>
          <w:iCs/>
          <w:lang w:eastAsia="nb-NO"/>
        </w:rPr>
        <w:t xml:space="preserve"> skal inngå i det interne styringssystemet til</w:t>
      </w:r>
      <w:r>
        <w:rPr>
          <w:rFonts w:ascii="DepCentury Old Style" w:hAnsi="DepCentury Old Style"/>
          <w:bCs/>
          <w:iCs/>
          <w:lang w:eastAsia="nb-NO"/>
        </w:rPr>
        <w:t xml:space="preserve"> </w:t>
      </w:r>
      <w:r w:rsidRPr="002F1A59">
        <w:rPr>
          <w:rFonts w:ascii="DepCentury Old Style" w:hAnsi="DepCentury Old Style"/>
          <w:bCs/>
          <w:iCs/>
          <w:lang w:eastAsia="nb-NO"/>
        </w:rPr>
        <w:t>den enkelte virksomhet.</w:t>
      </w:r>
      <w:r>
        <w:rPr>
          <w:rFonts w:ascii="DepCentury Old Style" w:hAnsi="DepCentury Old Style"/>
          <w:bCs/>
          <w:iCs/>
          <w:lang w:eastAsia="nb-NO"/>
        </w:rPr>
        <w:t xml:space="preserve"> </w:t>
      </w:r>
      <w:r w:rsidRPr="003011DA">
        <w:rPr>
          <w:rFonts w:ascii="DepCentury Old Style" w:hAnsi="DepCentury Old Style"/>
          <w:bCs/>
          <w:iCs/>
          <w:lang w:eastAsia="nb-NO"/>
        </w:rPr>
        <w:t>For eksempel skal det sørges for at leverandører til det offentlige er medlem av en returordning for emballasje(for eksempel Grønt punkt Norge AS) eller oppfyller vilkårene ved egen håndtering av emballasje på en miljøvennlig måte.</w:t>
      </w:r>
    </w:p>
    <w:p w:rsidR="00406913" w:rsidRDefault="00406913" w:rsidP="00406913">
      <w:pPr>
        <w:autoSpaceDE w:val="0"/>
        <w:autoSpaceDN w:val="0"/>
        <w:adjustRightInd w:val="0"/>
        <w:rPr>
          <w:rFonts w:ascii="DepCentury Old Style" w:hAnsi="DepCentury Old Style"/>
          <w:iCs/>
          <w:lang w:eastAsia="nb-NO"/>
        </w:rPr>
      </w:pPr>
    </w:p>
    <w:p w:rsidR="00406913" w:rsidRDefault="00406913" w:rsidP="00406913">
      <w:pPr>
        <w:autoSpaceDE w:val="0"/>
        <w:autoSpaceDN w:val="0"/>
        <w:adjustRightInd w:val="0"/>
        <w:rPr>
          <w:rFonts w:ascii="DepCentury Old Style" w:hAnsi="DepCentury Old Style"/>
          <w:iCs/>
          <w:lang w:eastAsia="nb-NO"/>
        </w:rPr>
      </w:pPr>
      <w:r w:rsidRPr="002F1A59">
        <w:rPr>
          <w:rFonts w:ascii="DepCentury Old Style" w:hAnsi="DepCentury Old Style"/>
          <w:iCs/>
          <w:lang w:eastAsia="nb-NO"/>
        </w:rPr>
        <w:t>Virksomh</w:t>
      </w:r>
      <w:r w:rsidR="009342C5">
        <w:rPr>
          <w:rFonts w:ascii="DepCentury Old Style" w:hAnsi="DepCentury Old Style"/>
          <w:iCs/>
          <w:lang w:eastAsia="nb-NO"/>
        </w:rPr>
        <w:t xml:space="preserve">etens årsrapport </w:t>
      </w:r>
      <w:r w:rsidRPr="002F1A59">
        <w:rPr>
          <w:rFonts w:ascii="DepCentury Old Style" w:hAnsi="DepCentury Old Style"/>
          <w:iCs/>
          <w:lang w:eastAsia="nb-NO"/>
        </w:rPr>
        <w:t xml:space="preserve">skal inneholde </w:t>
      </w:r>
      <w:r w:rsidR="009342C5">
        <w:rPr>
          <w:rFonts w:ascii="DepCentury Old Style" w:hAnsi="DepCentury Old Style"/>
          <w:iCs/>
          <w:lang w:eastAsia="nb-NO"/>
        </w:rPr>
        <w:t xml:space="preserve">informasjon om </w:t>
      </w:r>
      <w:r w:rsidRPr="002F1A59">
        <w:rPr>
          <w:rFonts w:ascii="DepCentury Old Style" w:hAnsi="DepCentury Old Style"/>
          <w:iCs/>
          <w:lang w:eastAsia="nb-NO"/>
        </w:rPr>
        <w:t>følgende:</w:t>
      </w:r>
    </w:p>
    <w:p w:rsidR="00406913" w:rsidRPr="002F1A59" w:rsidRDefault="00406913" w:rsidP="00406913">
      <w:pPr>
        <w:autoSpaceDE w:val="0"/>
        <w:autoSpaceDN w:val="0"/>
        <w:adjustRightInd w:val="0"/>
        <w:rPr>
          <w:rFonts w:ascii="DepCentury Old Style" w:hAnsi="DepCentury Old Style"/>
          <w:iCs/>
          <w:lang w:eastAsia="nb-NO"/>
        </w:rPr>
      </w:pPr>
      <w:r w:rsidRPr="002F1A59">
        <w:rPr>
          <w:rFonts w:ascii="DepCentury Old Style" w:hAnsi="DepCentury Old Style"/>
          <w:iCs/>
          <w:lang w:eastAsia="nb-NO"/>
        </w:rPr>
        <w:t>• Hvordan handlingsplanen er fulgt opp i virksomheten</w:t>
      </w:r>
      <w:r>
        <w:rPr>
          <w:rFonts w:ascii="DepCentury Old Style" w:hAnsi="DepCentury Old Style"/>
          <w:iCs/>
          <w:lang w:eastAsia="nb-NO"/>
        </w:rPr>
        <w:t>.</w:t>
      </w:r>
    </w:p>
    <w:p w:rsidR="00406913" w:rsidRDefault="00406913" w:rsidP="00406913">
      <w:pPr>
        <w:rPr>
          <w:rFonts w:ascii="DepCentury Old Style" w:hAnsi="DepCentury Old Style"/>
          <w:iCs/>
          <w:lang w:eastAsia="nb-NO"/>
        </w:rPr>
      </w:pPr>
      <w:r w:rsidRPr="002F1A59">
        <w:rPr>
          <w:rFonts w:ascii="DepCentury Old Style" w:hAnsi="DepCentury Old Style"/>
          <w:iCs/>
          <w:lang w:eastAsia="nb-NO"/>
        </w:rPr>
        <w:t>• En kort rapport om arbeidet med miljøledelse i virksomheten</w:t>
      </w:r>
      <w:r>
        <w:rPr>
          <w:rFonts w:ascii="DepCentury Old Style" w:hAnsi="DepCentury Old Style"/>
          <w:iCs/>
          <w:lang w:eastAsia="nb-NO"/>
        </w:rPr>
        <w:t>.</w:t>
      </w:r>
    </w:p>
    <w:p w:rsidR="005C0970" w:rsidRDefault="005C0970" w:rsidP="00406913">
      <w:pPr>
        <w:rPr>
          <w:rFonts w:ascii="DepCentury Old Style" w:hAnsi="DepCentury Old Style"/>
          <w:iCs/>
          <w:lang w:eastAsia="nb-NO"/>
        </w:rPr>
      </w:pPr>
    </w:p>
    <w:p w:rsidR="005C0970" w:rsidRDefault="004179A8" w:rsidP="00406913">
      <w:pPr>
        <w:rPr>
          <w:rFonts w:ascii="DepCentury Old Style" w:hAnsi="DepCentury Old Style"/>
          <w:iCs/>
          <w:lang w:eastAsia="nb-NO"/>
        </w:rPr>
      </w:pPr>
      <w:r>
        <w:rPr>
          <w:rFonts w:ascii="DepCentury Old Style" w:hAnsi="DepCentury Old Style"/>
          <w:iCs/>
          <w:lang w:eastAsia="nb-NO"/>
        </w:rPr>
        <w:t>Sekretariatet</w:t>
      </w:r>
      <w:r w:rsidR="005C0970">
        <w:rPr>
          <w:rFonts w:ascii="DepCentury Old Style" w:hAnsi="DepCentury Old Style"/>
          <w:iCs/>
          <w:lang w:eastAsia="nb-NO"/>
        </w:rPr>
        <w:t xml:space="preserve"> oppfordres også til å stille etiske krav i forbindelse med sine innkjøp. </w:t>
      </w:r>
      <w:r w:rsidR="00531AB4">
        <w:rPr>
          <w:rFonts w:ascii="DepCentury Old Style" w:hAnsi="DepCentury Old Style"/>
          <w:iCs/>
          <w:lang w:eastAsia="nb-NO"/>
        </w:rPr>
        <w:t>Direktoratet for forvaltning og IKT (</w:t>
      </w:r>
      <w:r w:rsidR="005B50BC">
        <w:rPr>
          <w:rFonts w:ascii="DepCentury Old Style" w:hAnsi="DepCentury Old Style"/>
          <w:iCs/>
          <w:lang w:eastAsia="nb-NO"/>
        </w:rPr>
        <w:t>Difi</w:t>
      </w:r>
      <w:r w:rsidR="00531AB4">
        <w:rPr>
          <w:rFonts w:ascii="DepCentury Old Style" w:hAnsi="DepCentury Old Style"/>
          <w:iCs/>
          <w:lang w:eastAsia="nb-NO"/>
        </w:rPr>
        <w:t>)</w:t>
      </w:r>
      <w:r w:rsidR="005C0970">
        <w:rPr>
          <w:rFonts w:ascii="DepCentury Old Style" w:hAnsi="DepCentury Old Style"/>
          <w:iCs/>
          <w:lang w:eastAsia="nb-NO"/>
        </w:rPr>
        <w:t xml:space="preserve"> kan gi nærmere informasjon om hvordan dette skal gjøres.</w:t>
      </w:r>
    </w:p>
    <w:p w:rsidR="006D33FA" w:rsidRPr="0069056A" w:rsidRDefault="006D33FA" w:rsidP="0069056A"/>
    <w:p w:rsidR="00006E8C" w:rsidRDefault="000426C0" w:rsidP="00E850AC">
      <w:pPr>
        <w:pStyle w:val="Overskrift1"/>
      </w:pPr>
      <w:bookmarkStart w:id="24" w:name="_Toc245526316"/>
      <w:bookmarkStart w:id="25" w:name="_Toc249244523"/>
      <w:r>
        <w:t>6</w:t>
      </w:r>
      <w:r w:rsidR="00006E8C">
        <w:t xml:space="preserve">. </w:t>
      </w:r>
      <w:bookmarkEnd w:id="24"/>
      <w:r w:rsidR="00596E8E">
        <w:t>Dialogmøter i 2010</w:t>
      </w:r>
      <w:bookmarkEnd w:id="25"/>
    </w:p>
    <w:p w:rsidR="00472823" w:rsidRDefault="00472823" w:rsidP="00A4109C">
      <w:pPr>
        <w:rPr>
          <w:rFonts w:ascii="DepCentury Old Style" w:hAnsi="DepCentury Old Style"/>
        </w:rPr>
      </w:pPr>
    </w:p>
    <w:p w:rsidR="00A4109C" w:rsidRPr="00D1603D" w:rsidRDefault="00A4109C" w:rsidP="00A4109C">
      <w:pPr>
        <w:rPr>
          <w:rFonts w:ascii="DepCentury Old Style" w:hAnsi="DepCentury Old Style"/>
        </w:rPr>
      </w:pPr>
      <w:r>
        <w:rPr>
          <w:rFonts w:ascii="DepCentury Old Style" w:hAnsi="DepCentury Old Style"/>
        </w:rPr>
        <w:t>Departementet vil i løpet av 2010 avholde styringsdialogmøter med Sekretariatet for Forbrukertvistutvalget og Markedsrådet. Vi vil i egne brev komme tilbake med nærmere informasjon om tidspunkt og program for møtene. Neste d</w:t>
      </w:r>
      <w:r w:rsidR="00472823">
        <w:rPr>
          <w:rFonts w:ascii="DepCentury Old Style" w:hAnsi="DepCentury Old Style"/>
        </w:rPr>
        <w:t xml:space="preserve">ialogmøte er fastsatt til </w:t>
      </w:r>
      <w:r w:rsidR="000478E0" w:rsidRPr="000478E0">
        <w:rPr>
          <w:rFonts w:ascii="DepCentury Old Style" w:hAnsi="DepCentury Old Style"/>
          <w:u w:val="single"/>
        </w:rPr>
        <w:t>tirsdag 23. mars 2010</w:t>
      </w:r>
      <w:r>
        <w:rPr>
          <w:rFonts w:ascii="DepCentury Old Style" w:hAnsi="DepCentury Old Style"/>
        </w:rPr>
        <w:t xml:space="preserve"> hos </w:t>
      </w:r>
      <w:r w:rsidR="00A7340A">
        <w:rPr>
          <w:rFonts w:ascii="DepCentury Old Style" w:hAnsi="DepCentury Old Style"/>
        </w:rPr>
        <w:t>sekretariatet</w:t>
      </w:r>
      <w:r>
        <w:rPr>
          <w:rFonts w:ascii="DepCentury Old Style" w:hAnsi="DepCentury Old Style"/>
        </w:rPr>
        <w:t xml:space="preserve">, jf. referat fra dialogmøte </w:t>
      </w:r>
      <w:r w:rsidR="00472823">
        <w:rPr>
          <w:rFonts w:ascii="DepCentury Old Style" w:hAnsi="DepCentury Old Style"/>
        </w:rPr>
        <w:t>den 6</w:t>
      </w:r>
      <w:r>
        <w:rPr>
          <w:rFonts w:ascii="DepCentury Old Style" w:hAnsi="DepCentury Old Style"/>
        </w:rPr>
        <w:t>. oktober 2009.</w:t>
      </w:r>
    </w:p>
    <w:p w:rsidR="007304FD" w:rsidRDefault="007304FD" w:rsidP="007304FD">
      <w:pPr>
        <w:rPr>
          <w:rFonts w:ascii="DepCentury Old Style" w:hAnsi="DepCentury Old Style"/>
        </w:rPr>
      </w:pPr>
    </w:p>
    <w:p w:rsidR="00A4109C" w:rsidRPr="007304FD" w:rsidRDefault="00A4109C" w:rsidP="007304FD">
      <w:pPr>
        <w:rPr>
          <w:rFonts w:ascii="DepCentury Old Style" w:hAnsi="DepCentury Old Style"/>
          <w:b/>
        </w:rPr>
      </w:pPr>
      <w:r w:rsidRPr="007304FD">
        <w:rPr>
          <w:rFonts w:ascii="DepCentury Old Style" w:hAnsi="DepCentury Old Style"/>
        </w:rPr>
        <w:t>Barne-</w:t>
      </w:r>
      <w:r w:rsidR="00F2036E">
        <w:rPr>
          <w:rFonts w:ascii="DepCentury Old Style" w:hAnsi="DepCentury Old Style"/>
        </w:rPr>
        <w:t>, likestillings-</w:t>
      </w:r>
      <w:r w:rsidRPr="007304FD">
        <w:rPr>
          <w:rFonts w:ascii="DepCentury Old Style" w:hAnsi="DepCentury Old Style"/>
        </w:rPr>
        <w:t xml:space="preserve"> og </w:t>
      </w:r>
      <w:r w:rsidR="00F2036E">
        <w:rPr>
          <w:rFonts w:ascii="DepCentury Old Style" w:hAnsi="DepCentury Old Style"/>
        </w:rPr>
        <w:t>inkluderingsdepartement</w:t>
      </w:r>
      <w:r w:rsidRPr="007304FD">
        <w:rPr>
          <w:rFonts w:ascii="DepCentury Old Style" w:hAnsi="DepCentury Old Style"/>
        </w:rPr>
        <w:t>et ønsker lykke til med arbeidet, og ser fram til et godt samarbeid i 2010.</w:t>
      </w:r>
    </w:p>
    <w:p w:rsidR="001B6DCD" w:rsidRDefault="00D1603D" w:rsidP="00E850AC">
      <w:pPr>
        <w:pStyle w:val="Overskrift1"/>
      </w:pPr>
      <w:r>
        <w:br w:type="page"/>
      </w:r>
      <w:bookmarkStart w:id="26" w:name="_Toc245526317"/>
      <w:bookmarkStart w:id="27" w:name="_Toc249244524"/>
      <w:r w:rsidR="001B6DCD">
        <w:lastRenderedPageBreak/>
        <w:t>Vedlegg 1</w:t>
      </w:r>
      <w:r w:rsidR="00402E7F">
        <w:t xml:space="preserve"> Fullmakter</w:t>
      </w:r>
      <w:bookmarkEnd w:id="26"/>
      <w:bookmarkEnd w:id="27"/>
    </w:p>
    <w:p w:rsidR="00A01160" w:rsidRDefault="00A01160" w:rsidP="00A01160">
      <w:pPr>
        <w:rPr>
          <w:rFonts w:ascii="DepCentury Old Style" w:hAnsi="DepCentury Old Style"/>
        </w:rPr>
      </w:pPr>
      <w:r>
        <w:rPr>
          <w:rFonts w:ascii="DepCentury Old Style" w:hAnsi="DepCentury Old Style"/>
        </w:rPr>
        <w:t xml:space="preserve">De overordnede prinsippene for virksomhetsstyring framgår av </w:t>
      </w:r>
      <w:r>
        <w:rPr>
          <w:rFonts w:ascii="DepCentury Old Style" w:hAnsi="DepCentury Old Style"/>
          <w:i/>
        </w:rPr>
        <w:t>Overordnede retningslinjer for styringsdialog med tilknyttede virksomheter,</w:t>
      </w:r>
      <w:r w:rsidRPr="00A01160">
        <w:rPr>
          <w:rFonts w:ascii="DepCentury Old Style" w:hAnsi="DepCentury Old Style"/>
        </w:rPr>
        <w:t xml:space="preserve"> fastsatt</w:t>
      </w:r>
      <w:r>
        <w:rPr>
          <w:rFonts w:ascii="DepCentury Old Style" w:hAnsi="DepCentury Old Style"/>
        </w:rPr>
        <w:t xml:space="preserve"> 4. oktober 2005.</w:t>
      </w:r>
    </w:p>
    <w:p w:rsidR="00274826" w:rsidRPr="00800130" w:rsidRDefault="00274826" w:rsidP="00A01160">
      <w:pPr>
        <w:rPr>
          <w:rFonts w:ascii="DepCentury Old Style" w:hAnsi="DepCentury Old Style"/>
        </w:rPr>
      </w:pPr>
    </w:p>
    <w:p w:rsidR="001B6DCD" w:rsidRPr="00800130" w:rsidRDefault="00A01160" w:rsidP="00A01160">
      <w:pPr>
        <w:numPr>
          <w:ilvl w:val="0"/>
          <w:numId w:val="4"/>
        </w:numPr>
        <w:rPr>
          <w:rFonts w:ascii="DepCentury Old Style" w:hAnsi="DepCentury Old Style"/>
          <w:b/>
        </w:rPr>
      </w:pPr>
      <w:r w:rsidRPr="00800130">
        <w:rPr>
          <w:rFonts w:ascii="DepCentury Old Style" w:hAnsi="DepCentury Old Style"/>
          <w:b/>
        </w:rPr>
        <w:t>Budsjettfullmakter som må delegeres hvert år, og som med dette delegeres</w:t>
      </w:r>
    </w:p>
    <w:p w:rsidR="00006E8C" w:rsidRDefault="00006E8C" w:rsidP="00006E8C">
      <w:pPr>
        <w:ind w:left="1080"/>
        <w:rPr>
          <w:rFonts w:ascii="DepCentury Old Style" w:hAnsi="DepCentury Old Style"/>
        </w:rPr>
      </w:pPr>
    </w:p>
    <w:p w:rsidR="00A01160" w:rsidRDefault="00D23AA7" w:rsidP="00D23AA7">
      <w:pPr>
        <w:numPr>
          <w:ilvl w:val="1"/>
          <w:numId w:val="4"/>
        </w:numPr>
        <w:rPr>
          <w:rFonts w:ascii="DepCentury Old Style" w:hAnsi="DepCentury Old Style"/>
        </w:rPr>
      </w:pPr>
      <w:r>
        <w:rPr>
          <w:rFonts w:ascii="DepCentury Old Style" w:hAnsi="DepCentury Old Style"/>
        </w:rPr>
        <w:t>Fullmakt til nettobudsjettering ved utskifting av utstyr (post 01) jf. Bevilgningsreglementet § 3.</w:t>
      </w:r>
    </w:p>
    <w:p w:rsidR="00667F7F" w:rsidRDefault="00667F7F" w:rsidP="00667F7F">
      <w:pPr>
        <w:ind w:left="1080"/>
        <w:rPr>
          <w:rFonts w:ascii="DepCentury Old Style" w:hAnsi="DepCentury Old Style"/>
        </w:rPr>
      </w:pPr>
    </w:p>
    <w:p w:rsidR="00667F7F" w:rsidRDefault="00A12FCD" w:rsidP="00F712FF">
      <w:pPr>
        <w:rPr>
          <w:rFonts w:ascii="DepCentury Old Style" w:hAnsi="DepCentury Old Style"/>
        </w:rPr>
      </w:pPr>
      <w:r>
        <w:rPr>
          <w:rFonts w:ascii="DepCentury Old Style" w:hAnsi="DepCentury Old Style"/>
        </w:rPr>
        <w:t>Sekretariatet for Forbrukertvistutvalget og Markedsrådet</w:t>
      </w:r>
      <w:r w:rsidR="00667F7F">
        <w:rPr>
          <w:rFonts w:ascii="DepCentury Old Style" w:hAnsi="DepCentury Old Style"/>
        </w:rPr>
        <w:t xml:space="preserve"> gis fullmakt til å forvalte denne bestemmelsen i tråd med dagens regler. </w:t>
      </w:r>
    </w:p>
    <w:p w:rsidR="00667F7F" w:rsidRDefault="00667F7F" w:rsidP="00667F7F">
      <w:pPr>
        <w:ind w:left="708"/>
        <w:rPr>
          <w:rFonts w:ascii="DepCentury Old Style" w:hAnsi="DepCentury Old Style"/>
        </w:rPr>
      </w:pPr>
    </w:p>
    <w:p w:rsidR="00D23AA7" w:rsidRDefault="00D23AA7" w:rsidP="00D23AA7">
      <w:pPr>
        <w:numPr>
          <w:ilvl w:val="1"/>
          <w:numId w:val="4"/>
        </w:numPr>
        <w:rPr>
          <w:rFonts w:ascii="DepCentury Old Style" w:hAnsi="DepCentury Old Style"/>
        </w:rPr>
      </w:pPr>
      <w:r>
        <w:rPr>
          <w:rFonts w:ascii="DepCentury Old Style" w:hAnsi="DepCentury Old Style"/>
        </w:rPr>
        <w:t>Fullmakt til å inngå leieavtaler og avtaler om kjøp av tjenester utover budsjettåret</w:t>
      </w:r>
    </w:p>
    <w:p w:rsidR="00667F7F" w:rsidRDefault="00667F7F" w:rsidP="00667F7F">
      <w:pPr>
        <w:rPr>
          <w:rFonts w:ascii="DepCentury Old Style" w:hAnsi="DepCentury Old Style"/>
        </w:rPr>
      </w:pPr>
    </w:p>
    <w:p w:rsidR="00D23AA7" w:rsidRDefault="00D23AA7" w:rsidP="00667F7F">
      <w:pPr>
        <w:rPr>
          <w:rFonts w:ascii="DepCentury Old Style" w:hAnsi="DepCentury Old Style"/>
        </w:rPr>
      </w:pPr>
      <w:r>
        <w:rPr>
          <w:rFonts w:ascii="DepCentury Old Style" w:hAnsi="DepCentury Old Style"/>
        </w:rPr>
        <w:t>Hovedregelen i Bevilgningsreglementet § 6 første ledd, første setning, er at staten bare kan pådras forpliktelser som først skal dekkes etter utløpet av budsjettåret når Stortinget har gitt særlig samtykke til dette. Etter samme paragraf, annet ledd, kan Kongen likevel, på visse vilkår, gi bestemmelser om adgang til å inngå leieavtaler og avtaler om kjøp av tjenester utover budsjettåret. Med hjemmel i kongelig resolusjon</w:t>
      </w:r>
      <w:r w:rsidR="00800130">
        <w:rPr>
          <w:rFonts w:ascii="DepCentury Old Style" w:hAnsi="DepCentury Old Style"/>
        </w:rPr>
        <w:t xml:space="preserve"> av 2. desember 2005 gis departementene fullmakt til å samtykke i at det inngås leieavtaler og avtaler om kjøp av tjenester utover budsjettåret på følgende vilkår:</w:t>
      </w:r>
      <w:r w:rsidR="00527F9F">
        <w:rPr>
          <w:rFonts w:ascii="DepCentury Old Style" w:hAnsi="DepCentury Old Style"/>
        </w:rPr>
        <w:br/>
      </w:r>
    </w:p>
    <w:p w:rsidR="00800130" w:rsidRDefault="00800130" w:rsidP="00800130">
      <w:pPr>
        <w:numPr>
          <w:ilvl w:val="2"/>
          <w:numId w:val="4"/>
        </w:numPr>
        <w:rPr>
          <w:rFonts w:ascii="DepCentury Old Style" w:hAnsi="DepCentury Old Style"/>
        </w:rPr>
      </w:pPr>
      <w:r>
        <w:rPr>
          <w:rFonts w:ascii="DepCentury Old Style" w:hAnsi="DepCentury Old Style"/>
        </w:rPr>
        <w:t>Leieavtalene og avtalene om kjøp av tjenester må gjelde den ordinære driften av virksomheten.</w:t>
      </w:r>
    </w:p>
    <w:p w:rsidR="00800130" w:rsidRDefault="00800130" w:rsidP="00800130">
      <w:pPr>
        <w:numPr>
          <w:ilvl w:val="2"/>
          <w:numId w:val="4"/>
        </w:numPr>
        <w:rPr>
          <w:rFonts w:ascii="DepCentury Old Style" w:hAnsi="DepCentury Old Style"/>
        </w:rPr>
      </w:pPr>
      <w:r>
        <w:rPr>
          <w:rFonts w:ascii="DepCentury Old Style" w:hAnsi="DepCentury Old Style"/>
        </w:rPr>
        <w:t>Utgiftene i forbindelse med avtalene må kunne dekkes innenfor et uendret bevilgningsnivå på vedkommende budsjettpost i hele avtaleperioden.</w:t>
      </w:r>
    </w:p>
    <w:p w:rsidR="00800130" w:rsidRDefault="00800130" w:rsidP="00800130">
      <w:pPr>
        <w:numPr>
          <w:ilvl w:val="2"/>
          <w:numId w:val="4"/>
        </w:numPr>
        <w:rPr>
          <w:rFonts w:ascii="DepCentury Old Style" w:hAnsi="DepCentury Old Style"/>
        </w:rPr>
      </w:pPr>
      <w:r>
        <w:rPr>
          <w:rFonts w:ascii="DepCentury Old Style" w:hAnsi="DepCentury Old Style"/>
        </w:rPr>
        <w:t>For alle avtaler utover ett år, må behovet for oppsigelsesklausuler nøye vurderes. Hensynet til den framtidige handlefriheten skal veie tungt ved vurderingen.</w:t>
      </w:r>
    </w:p>
    <w:p w:rsidR="00667F7F" w:rsidRDefault="00667F7F" w:rsidP="00667F7F">
      <w:pPr>
        <w:rPr>
          <w:rFonts w:ascii="DepCentury Old Style" w:hAnsi="DepCentury Old Style"/>
        </w:rPr>
      </w:pPr>
    </w:p>
    <w:p w:rsidR="00800130" w:rsidRDefault="00800130" w:rsidP="00667F7F">
      <w:pPr>
        <w:rPr>
          <w:rFonts w:ascii="DepCentury Old Style" w:hAnsi="DepCentury Old Style"/>
        </w:rPr>
      </w:pPr>
      <w:r>
        <w:rPr>
          <w:rFonts w:ascii="DepCentury Old Style" w:hAnsi="DepCentury Old Style"/>
        </w:rPr>
        <w:t>Det vises for øvrig til Bevilgningsreglementet § 10 første ledd der det blant annet kreves at utgiftsbevilgninger skal disponeres på en slik måte at ressursbruk og virkemidler er effektive, samt ti</w:t>
      </w:r>
      <w:r w:rsidR="0086257A">
        <w:rPr>
          <w:rFonts w:ascii="DepCentury Old Style" w:hAnsi="DepCentury Old Style"/>
        </w:rPr>
        <w:t>l et liknende krav i Reglement for økonomistyring i staten</w:t>
      </w:r>
      <w:r>
        <w:rPr>
          <w:rFonts w:ascii="DepCentury Old Style" w:hAnsi="DepCentury Old Style"/>
        </w:rPr>
        <w:t xml:space="preserve"> § 4. Disse bestemmelsene innebærer på foreliggende område både et krav til å vurdere mulige alternativer til leie og kjøp av tjenester, og til utformingen av vilkårene i eventuelle avtaler om leie og kjøp av tjenester.</w:t>
      </w:r>
    </w:p>
    <w:p w:rsidR="00800130" w:rsidRDefault="00800130" w:rsidP="00A01160">
      <w:pPr>
        <w:rPr>
          <w:rFonts w:ascii="DepCentury Old Style" w:hAnsi="DepCentury Old Style"/>
        </w:rPr>
      </w:pPr>
    </w:p>
    <w:p w:rsidR="00800130" w:rsidRDefault="00A12FCD" w:rsidP="00A01160">
      <w:pPr>
        <w:rPr>
          <w:rFonts w:ascii="DepCentury Old Style" w:hAnsi="DepCentury Old Style"/>
        </w:rPr>
      </w:pPr>
      <w:r>
        <w:rPr>
          <w:rFonts w:ascii="DepCentury Old Style" w:hAnsi="DepCentury Old Style"/>
        </w:rPr>
        <w:t>Sekretariatet for Forbrukertvistutvalget og Markedsrådet</w:t>
      </w:r>
      <w:r w:rsidR="00352AAF">
        <w:rPr>
          <w:rFonts w:ascii="DepCentury Old Style" w:hAnsi="DepCentury Old Style"/>
        </w:rPr>
        <w:t xml:space="preserve"> gis</w:t>
      </w:r>
      <w:r w:rsidR="00F712FF" w:rsidRPr="00F712FF">
        <w:rPr>
          <w:rFonts w:ascii="DepCentury Old Style" w:hAnsi="DepCentury Old Style"/>
        </w:rPr>
        <w:t xml:space="preserve"> </w:t>
      </w:r>
      <w:r w:rsidR="00F712FF">
        <w:rPr>
          <w:rFonts w:ascii="DepCentury Old Style" w:hAnsi="DepCentury Old Style"/>
        </w:rPr>
        <w:t>på ovennevnte betingelser</w:t>
      </w:r>
      <w:r w:rsidR="006D1AE0">
        <w:rPr>
          <w:rFonts w:ascii="DepCentury Old Style" w:hAnsi="DepCentury Old Style"/>
        </w:rPr>
        <w:t xml:space="preserve"> fullmakt for 2010</w:t>
      </w:r>
      <w:r w:rsidR="00352AAF">
        <w:rPr>
          <w:rFonts w:ascii="DepCentury Old Style" w:hAnsi="DepCentury Old Style"/>
        </w:rPr>
        <w:t xml:space="preserve"> til å inngå leieavtaler og avtaler om kjøp av tjenester utover budsjettåret.</w:t>
      </w:r>
    </w:p>
    <w:p w:rsidR="00A62073" w:rsidRDefault="00A62073" w:rsidP="00A01160">
      <w:pPr>
        <w:rPr>
          <w:rFonts w:ascii="DepCentury Old Style" w:hAnsi="DepCentury Old Style"/>
        </w:rPr>
      </w:pPr>
    </w:p>
    <w:p w:rsidR="00A62073" w:rsidRDefault="000653F5" w:rsidP="00A62073">
      <w:pPr>
        <w:numPr>
          <w:ilvl w:val="1"/>
          <w:numId w:val="4"/>
        </w:numPr>
        <w:rPr>
          <w:rFonts w:ascii="DepCentury Old Style" w:hAnsi="DepCentury Old Style"/>
        </w:rPr>
      </w:pPr>
      <w:r>
        <w:rPr>
          <w:rFonts w:ascii="DepCentury Old Style" w:hAnsi="DepCentury Old Style"/>
        </w:rPr>
        <w:lastRenderedPageBreak/>
        <w:t>Generelle refusjonsordninger</w:t>
      </w:r>
    </w:p>
    <w:p w:rsidR="000653F5" w:rsidRDefault="000653F5" w:rsidP="000653F5">
      <w:pPr>
        <w:rPr>
          <w:rFonts w:ascii="DepCentury Old Style" w:hAnsi="DepCentury Old Style"/>
        </w:rPr>
      </w:pPr>
    </w:p>
    <w:p w:rsidR="000653F5" w:rsidRDefault="000653F5" w:rsidP="000653F5">
      <w:pPr>
        <w:rPr>
          <w:rFonts w:ascii="DepCentury Old Style" w:hAnsi="DepCentury Old Style"/>
        </w:rPr>
      </w:pPr>
      <w:r>
        <w:rPr>
          <w:rFonts w:ascii="DepCentury Old Style" w:hAnsi="DepCentury Old Style"/>
        </w:rPr>
        <w:t>Det er godkjent fire generelle refusjonsordninger der merinntekt gir grunnlag for overskridelse uten særskilt samtykke fra departementet. Ordningene omfatter følgende standard inntektsposter:</w:t>
      </w:r>
    </w:p>
    <w:p w:rsidR="000653F5" w:rsidRDefault="000653F5" w:rsidP="000653F5">
      <w:pPr>
        <w:rPr>
          <w:rFonts w:ascii="DepCentury Old Style" w:hAnsi="DepCentury Old Style"/>
        </w:rPr>
      </w:pPr>
    </w:p>
    <w:p w:rsidR="000653F5" w:rsidRDefault="000653F5" w:rsidP="000653F5">
      <w:pPr>
        <w:rPr>
          <w:rFonts w:ascii="DepCentury Old Style" w:hAnsi="DepCentury Old Style"/>
        </w:rPr>
      </w:pPr>
      <w:r>
        <w:rPr>
          <w:rFonts w:ascii="DepCentury Old Style" w:hAnsi="DepCentury Old Style"/>
        </w:rPr>
        <w:t>Post 15 Refusjon av arbeidsmarkedstiltak</w:t>
      </w:r>
    </w:p>
    <w:p w:rsidR="000653F5" w:rsidRDefault="000653F5" w:rsidP="000653F5">
      <w:pPr>
        <w:rPr>
          <w:rFonts w:ascii="DepCentury Old Style" w:hAnsi="DepCentury Old Style"/>
        </w:rPr>
      </w:pPr>
      <w:r>
        <w:rPr>
          <w:rFonts w:ascii="DepCentury Old Style" w:hAnsi="DepCentury Old Style"/>
        </w:rPr>
        <w:t>Post 16 Refusjon av foreldrepenger</w:t>
      </w:r>
    </w:p>
    <w:p w:rsidR="000653F5" w:rsidRDefault="000653F5" w:rsidP="000653F5">
      <w:pPr>
        <w:rPr>
          <w:rFonts w:ascii="DepCentury Old Style" w:hAnsi="DepCentury Old Style"/>
        </w:rPr>
      </w:pPr>
      <w:r>
        <w:rPr>
          <w:rFonts w:ascii="DepCentury Old Style" w:hAnsi="DepCentury Old Style"/>
        </w:rPr>
        <w:t>Post 17 Refusjon av lærlinger</w:t>
      </w:r>
    </w:p>
    <w:p w:rsidR="000653F5" w:rsidRDefault="000653F5" w:rsidP="000653F5">
      <w:pPr>
        <w:rPr>
          <w:rFonts w:ascii="DepCentury Old Style" w:hAnsi="DepCentury Old Style"/>
        </w:rPr>
      </w:pPr>
      <w:r>
        <w:rPr>
          <w:rFonts w:ascii="DepCentury Old Style" w:hAnsi="DepCentury Old Style"/>
        </w:rPr>
        <w:t>Post 18 Refusjon av sykepenger</w:t>
      </w:r>
    </w:p>
    <w:p w:rsidR="00352AAF" w:rsidRDefault="00352AAF" w:rsidP="00A01160">
      <w:pPr>
        <w:rPr>
          <w:rFonts w:ascii="DepCentury Old Style" w:hAnsi="DepCentury Old Style"/>
        </w:rPr>
      </w:pPr>
    </w:p>
    <w:p w:rsidR="00A01160" w:rsidRPr="00352AAF" w:rsidRDefault="00A01160" w:rsidP="00A01160">
      <w:pPr>
        <w:numPr>
          <w:ilvl w:val="0"/>
          <w:numId w:val="4"/>
        </w:numPr>
        <w:rPr>
          <w:rFonts w:ascii="DepCentury Old Style" w:hAnsi="DepCentury Old Style"/>
          <w:b/>
        </w:rPr>
      </w:pPr>
      <w:r w:rsidRPr="00352AAF">
        <w:rPr>
          <w:rFonts w:ascii="DepCentury Old Style" w:hAnsi="DepCentury Old Style"/>
          <w:b/>
        </w:rPr>
        <w:t xml:space="preserve">Budsjettfullmakter som </w:t>
      </w:r>
      <w:r w:rsidR="00A12FCD">
        <w:rPr>
          <w:rFonts w:ascii="DepCentury Old Style" w:hAnsi="DepCentury Old Style"/>
          <w:b/>
        </w:rPr>
        <w:t>Sekretariatet for Forbrukertvistutvalget og Markedsrådet</w:t>
      </w:r>
      <w:r w:rsidRPr="00352AAF">
        <w:rPr>
          <w:rFonts w:ascii="DepCentury Old Style" w:hAnsi="DepCentury Old Style"/>
          <w:b/>
        </w:rPr>
        <w:t xml:space="preserve"> må søke departementet om samtykke til å benytte seg av i hvert enkelt tilfelle</w:t>
      </w:r>
    </w:p>
    <w:p w:rsidR="00352AAF" w:rsidRDefault="00352AAF" w:rsidP="00352AAF">
      <w:pPr>
        <w:ind w:left="360"/>
        <w:rPr>
          <w:rFonts w:ascii="DepCentury Old Style" w:hAnsi="DepCentury Old Style"/>
        </w:rPr>
      </w:pPr>
    </w:p>
    <w:p w:rsidR="00352AAF" w:rsidRDefault="00352AAF" w:rsidP="00352AAF">
      <w:pPr>
        <w:numPr>
          <w:ilvl w:val="1"/>
          <w:numId w:val="4"/>
        </w:numPr>
        <w:rPr>
          <w:rFonts w:ascii="DepCentury Old Style" w:hAnsi="DepCentury Old Style"/>
        </w:rPr>
      </w:pPr>
      <w:r>
        <w:rPr>
          <w:rFonts w:ascii="DepCentury Old Style" w:hAnsi="DepCentury Old Style"/>
        </w:rPr>
        <w:t>Overføring av ubrukt driftsbevilgning fra et år til neste, jf. Bevilgningsreglementet § 5.3.</w:t>
      </w:r>
    </w:p>
    <w:p w:rsidR="00667F7F" w:rsidRDefault="00667F7F" w:rsidP="00667F7F">
      <w:pPr>
        <w:rPr>
          <w:rFonts w:ascii="DepCentury Old Style" w:hAnsi="DepCentury Old Style"/>
        </w:rPr>
      </w:pPr>
    </w:p>
    <w:p w:rsidR="00352AAF" w:rsidRDefault="00352AAF" w:rsidP="00667F7F">
      <w:pPr>
        <w:rPr>
          <w:rFonts w:ascii="DepCentury Old Style" w:hAnsi="DepCentury Old Style"/>
        </w:rPr>
      </w:pPr>
      <w:r>
        <w:rPr>
          <w:rFonts w:ascii="DepCentury Old Style" w:hAnsi="DepCentury Old Style"/>
        </w:rPr>
        <w:t>Det er anledning til å overføre inntil 5 prosent av ubrukt driftsbevilgning til neste budsjettermin. Når endelig statsregnskap foreligger, vil dep</w:t>
      </w:r>
      <w:r w:rsidR="0026241B">
        <w:rPr>
          <w:rFonts w:ascii="DepCentury Old Style" w:hAnsi="DepCentury Old Style"/>
        </w:rPr>
        <w:t xml:space="preserve">artementet i eget brev be </w:t>
      </w:r>
      <w:r w:rsidR="003E12FA">
        <w:rPr>
          <w:rFonts w:ascii="DepCentury Old Style" w:hAnsi="DepCentury Old Style"/>
        </w:rPr>
        <w:t xml:space="preserve">sekretariatet </w:t>
      </w:r>
      <w:r>
        <w:rPr>
          <w:rFonts w:ascii="DepCentury Old Style" w:hAnsi="DepCentury Old Style"/>
        </w:rPr>
        <w:t>sende inn oversikt over eventuelle beløp som søkes overført.</w:t>
      </w:r>
    </w:p>
    <w:p w:rsidR="00667F7F" w:rsidRDefault="00667F7F" w:rsidP="00352AAF">
      <w:pPr>
        <w:ind w:left="708"/>
        <w:rPr>
          <w:rFonts w:ascii="DepCentury Old Style" w:hAnsi="DepCentury Old Style"/>
        </w:rPr>
      </w:pPr>
    </w:p>
    <w:p w:rsidR="00667F7F" w:rsidRDefault="00667F7F" w:rsidP="00667F7F">
      <w:pPr>
        <w:numPr>
          <w:ilvl w:val="0"/>
          <w:numId w:val="5"/>
        </w:numPr>
        <w:rPr>
          <w:rFonts w:ascii="DepCentury Old Style" w:hAnsi="DepCentury Old Style"/>
        </w:rPr>
      </w:pPr>
      <w:r>
        <w:rPr>
          <w:rFonts w:ascii="DepCentury Old Style" w:hAnsi="DepCentury Old Style"/>
        </w:rPr>
        <w:t>Overskridelse mot innsparing i løpet av de tre følgende budsjettår, jf. Bevilgningsreglementet § 11.</w:t>
      </w:r>
    </w:p>
    <w:p w:rsidR="00667F7F" w:rsidRDefault="00667F7F" w:rsidP="00667F7F">
      <w:pPr>
        <w:rPr>
          <w:rFonts w:ascii="DepCentury Old Style" w:hAnsi="DepCentury Old Style"/>
        </w:rPr>
      </w:pPr>
    </w:p>
    <w:p w:rsidR="00667F7F" w:rsidRDefault="00667F7F" w:rsidP="00667F7F">
      <w:pPr>
        <w:rPr>
          <w:rFonts w:ascii="DepCentury Old Style" w:hAnsi="DepCentury Old Style"/>
        </w:rPr>
      </w:pPr>
      <w:r>
        <w:rPr>
          <w:rFonts w:ascii="DepCentury Old Style" w:hAnsi="DepCentury Old Style"/>
        </w:rPr>
        <w:t>Departementet har myndighet til å samtykke i overskridelse av tildelt driftsbevilgning</w:t>
      </w:r>
      <w:r w:rsidRPr="00667F7F">
        <w:rPr>
          <w:rFonts w:ascii="DepCentury Old Style" w:hAnsi="DepCentury Old Style"/>
        </w:rPr>
        <w:t xml:space="preserve"> </w:t>
      </w:r>
      <w:r>
        <w:rPr>
          <w:rFonts w:ascii="DepCentury Old Style" w:hAnsi="DepCentury Old Style"/>
        </w:rPr>
        <w:t>til lønnsomme</w:t>
      </w:r>
      <w:r w:rsidR="0094006D">
        <w:rPr>
          <w:rFonts w:ascii="DepCentury Old Style" w:hAnsi="DepCentury Old Style"/>
        </w:rPr>
        <w:t xml:space="preserve"> investeringer med maksimum 5 prosent, mot tilsvarende innsparing i de tre påfølgende budsjettårene. Eventuelle saker av denne typen må sendes departementet for avgjørelse.</w:t>
      </w:r>
    </w:p>
    <w:p w:rsidR="00D0097C" w:rsidRDefault="00D0097C" w:rsidP="00667F7F">
      <w:pPr>
        <w:rPr>
          <w:rFonts w:ascii="DepCentury Old Style" w:hAnsi="DepCentury Old Style"/>
        </w:rPr>
      </w:pPr>
    </w:p>
    <w:p w:rsidR="00D0097C" w:rsidRDefault="00D0097C" w:rsidP="00D0097C">
      <w:pPr>
        <w:numPr>
          <w:ilvl w:val="0"/>
          <w:numId w:val="5"/>
        </w:numPr>
        <w:rPr>
          <w:rFonts w:ascii="DepCentury Old Style" w:hAnsi="DepCentury Old Style"/>
        </w:rPr>
      </w:pPr>
      <w:r>
        <w:rPr>
          <w:rFonts w:ascii="DepCentury Old Style" w:hAnsi="DepCentury Old Style"/>
        </w:rPr>
        <w:t>Overskridelse av driftsbevilgninger mot tilsvarende merinntekter, jf. Bevilgningsreglementet § 11.</w:t>
      </w:r>
    </w:p>
    <w:p w:rsidR="00D0097C" w:rsidRDefault="00D0097C" w:rsidP="00D0097C">
      <w:pPr>
        <w:rPr>
          <w:rFonts w:ascii="DepCentury Old Style" w:hAnsi="DepCentury Old Style"/>
        </w:rPr>
      </w:pPr>
    </w:p>
    <w:p w:rsidR="00D0097C" w:rsidRDefault="00D0097C" w:rsidP="00D0097C">
      <w:pPr>
        <w:rPr>
          <w:rFonts w:ascii="DepCentury Old Style" w:hAnsi="DepCentury Old Style"/>
        </w:rPr>
      </w:pPr>
      <w:r>
        <w:rPr>
          <w:rFonts w:ascii="DepCentury Old Style" w:hAnsi="DepCentury Old Style"/>
        </w:rPr>
        <w:t xml:space="preserve">Det er anledning til å overskride driftsbevilgninger over post 01 Driftutgifter mot tilsvarende merinntekter. De aktuelle utgifts- og inntektspostene må høre under utgifts- og inntektskapitler som har gjensidig henvisning til hverandre. </w:t>
      </w:r>
      <w:r w:rsidR="00274826">
        <w:rPr>
          <w:rFonts w:ascii="DepCentury Old Style" w:hAnsi="DepCentury Old Style"/>
        </w:rPr>
        <w:t xml:space="preserve">Merinntekt oppstår i hovedsak i de tilfeller </w:t>
      </w:r>
      <w:r w:rsidR="00087F6F">
        <w:rPr>
          <w:rFonts w:ascii="DepCentury Old Style" w:hAnsi="DepCentury Old Style"/>
        </w:rPr>
        <w:t>sekretariatet</w:t>
      </w:r>
      <w:r w:rsidR="00274826">
        <w:rPr>
          <w:rFonts w:ascii="DepCentury Old Style" w:hAnsi="DepCentury Old Style"/>
        </w:rPr>
        <w:t xml:space="preserve"> får overført midler i form av betaling/tilskudd fra andre virksomheter enn departementet, salgsinntekter og lignende. Bruk av betaling medfører at det disponible beløp tas inn over en inntektspost og det kreves merinntektsfullmakt dersom den samlede brutto inntekt og utgift blir større enn bevilget. </w:t>
      </w:r>
      <w:r>
        <w:rPr>
          <w:rFonts w:ascii="DepCentury Old Style" w:hAnsi="DepCentury Old Style"/>
        </w:rPr>
        <w:t>Eventuelle saker av denne typen må sendes departementet for avgjørelse.</w:t>
      </w:r>
      <w:r w:rsidR="00274826">
        <w:rPr>
          <w:rFonts w:ascii="DepCentury Old Style" w:hAnsi="DepCentury Old Style"/>
        </w:rPr>
        <w:t xml:space="preserve"> </w:t>
      </w:r>
    </w:p>
    <w:p w:rsidR="000653F5" w:rsidRDefault="000653F5" w:rsidP="00667F7F">
      <w:pPr>
        <w:rPr>
          <w:rFonts w:ascii="DepCentury Old Style" w:hAnsi="DepCentury Old Style"/>
        </w:rPr>
      </w:pPr>
    </w:p>
    <w:p w:rsidR="0094006D" w:rsidRDefault="0094006D" w:rsidP="00667F7F">
      <w:pPr>
        <w:rPr>
          <w:rFonts w:ascii="DepCentury Old Style" w:hAnsi="DepCentury Old Style"/>
        </w:rPr>
      </w:pPr>
    </w:p>
    <w:p w:rsidR="005D6556" w:rsidRDefault="005D6556" w:rsidP="00667F7F">
      <w:pPr>
        <w:rPr>
          <w:rFonts w:ascii="DepCentury Old Style" w:hAnsi="DepCentury Old Style"/>
        </w:rPr>
      </w:pPr>
    </w:p>
    <w:p w:rsidR="005D6556" w:rsidRDefault="005D6556" w:rsidP="00667F7F">
      <w:pPr>
        <w:rPr>
          <w:rFonts w:ascii="DepCentury Old Style" w:hAnsi="DepCentury Old Style"/>
        </w:rPr>
      </w:pPr>
    </w:p>
    <w:p w:rsidR="00A01160" w:rsidRPr="005E41B8" w:rsidRDefault="00A01160" w:rsidP="00A01160">
      <w:pPr>
        <w:numPr>
          <w:ilvl w:val="0"/>
          <w:numId w:val="4"/>
        </w:numPr>
        <w:rPr>
          <w:rFonts w:ascii="DepCentury Old Style" w:hAnsi="DepCentury Old Style"/>
          <w:b/>
        </w:rPr>
      </w:pPr>
      <w:r w:rsidRPr="005E41B8">
        <w:rPr>
          <w:rFonts w:ascii="DepCentury Old Style" w:hAnsi="DepCentury Old Style"/>
          <w:b/>
        </w:rPr>
        <w:lastRenderedPageBreak/>
        <w:t>Administrative fullmakter</w:t>
      </w:r>
    </w:p>
    <w:p w:rsidR="005E41B8" w:rsidRDefault="005E41B8" w:rsidP="005E41B8">
      <w:pPr>
        <w:rPr>
          <w:rFonts w:ascii="DepCentury Old Style" w:hAnsi="DepCentury Old Style"/>
        </w:rPr>
      </w:pPr>
    </w:p>
    <w:p w:rsidR="006F0488" w:rsidRPr="008C2EAD" w:rsidRDefault="006F0488" w:rsidP="006F0488">
      <w:pPr>
        <w:numPr>
          <w:ilvl w:val="1"/>
          <w:numId w:val="4"/>
        </w:numPr>
        <w:rPr>
          <w:rFonts w:ascii="DepCentury Old Style" w:hAnsi="DepCentury Old Style"/>
        </w:rPr>
      </w:pPr>
      <w:r w:rsidRPr="008C2EAD">
        <w:rPr>
          <w:rFonts w:ascii="DepCentury Old Style" w:hAnsi="DepCentury Old Style"/>
        </w:rPr>
        <w:t>Oppretting, inndragning og omgjøring av stillinger</w:t>
      </w:r>
      <w:r>
        <w:rPr>
          <w:rFonts w:ascii="DepCentury Old Style" w:hAnsi="DepCentury Old Style"/>
        </w:rPr>
        <w:t>.</w:t>
      </w:r>
    </w:p>
    <w:p w:rsidR="00670421" w:rsidRDefault="00670421" w:rsidP="00670421">
      <w:pPr>
        <w:rPr>
          <w:rFonts w:ascii="DepCentury Old Style" w:hAnsi="DepCentury Old Style"/>
        </w:rPr>
      </w:pPr>
    </w:p>
    <w:p w:rsidR="006F0488" w:rsidRPr="00ED1636" w:rsidRDefault="006F0488" w:rsidP="00670421">
      <w:pPr>
        <w:rPr>
          <w:rFonts w:ascii="DepCentury Old Style" w:hAnsi="DepCentury Old Style"/>
        </w:rPr>
      </w:pPr>
      <w:r w:rsidRPr="00ED1636">
        <w:rPr>
          <w:rFonts w:ascii="DepCentury Old Style" w:hAnsi="DepCentury Old Style"/>
        </w:rPr>
        <w:t xml:space="preserve">Departementet har </w:t>
      </w:r>
      <w:r w:rsidR="0020092F" w:rsidRPr="00333F56">
        <w:rPr>
          <w:rFonts w:ascii="DepCentury Old Style" w:hAnsi="DepCentury Old Style"/>
        </w:rPr>
        <w:t>ikke</w:t>
      </w:r>
      <w:r w:rsidR="0020092F">
        <w:rPr>
          <w:rFonts w:ascii="DepCentury Old Style" w:hAnsi="DepCentury Old Style"/>
        </w:rPr>
        <w:t xml:space="preserve"> </w:t>
      </w:r>
      <w:r w:rsidRPr="00ED1636">
        <w:rPr>
          <w:rFonts w:ascii="DepCentury Old Style" w:hAnsi="DepCentury Old Style"/>
        </w:rPr>
        <w:t xml:space="preserve">delegert videre til </w:t>
      </w:r>
      <w:r w:rsidR="00333F56" w:rsidRPr="00ED1636">
        <w:rPr>
          <w:rFonts w:ascii="DepCentury Old Style" w:hAnsi="DepCentury Old Style"/>
        </w:rPr>
        <w:t xml:space="preserve">Sekretariatet for Forbrukertvistutvalget og Markedsrådet </w:t>
      </w:r>
      <w:r w:rsidRPr="00ED1636">
        <w:rPr>
          <w:rFonts w:ascii="DepCentury Old Style" w:hAnsi="DepCentury Old Style"/>
        </w:rPr>
        <w:t xml:space="preserve">fullmakt til å opprette eller inndra stillinger. </w:t>
      </w:r>
      <w:r w:rsidR="00333F56">
        <w:rPr>
          <w:rFonts w:ascii="DepCentury Old Style" w:hAnsi="DepCentury Old Style"/>
        </w:rPr>
        <w:t xml:space="preserve">Sekretariatet </w:t>
      </w:r>
      <w:r w:rsidRPr="00ED1636">
        <w:rPr>
          <w:rFonts w:ascii="DepCentury Old Style" w:hAnsi="DepCentury Old Style"/>
        </w:rPr>
        <w:t xml:space="preserve">må derfor primært ta dette opp i forbindelse med budsjettprosessen. </w:t>
      </w:r>
    </w:p>
    <w:p w:rsidR="006F0488" w:rsidRPr="00ED1636" w:rsidRDefault="006F0488" w:rsidP="006F0488">
      <w:pPr>
        <w:ind w:left="720"/>
        <w:rPr>
          <w:rFonts w:ascii="DepCentury Old Style" w:hAnsi="DepCentury Old Style"/>
        </w:rPr>
      </w:pPr>
    </w:p>
    <w:p w:rsidR="006F0488" w:rsidRDefault="00A12FCD" w:rsidP="006F0488">
      <w:pPr>
        <w:rPr>
          <w:rFonts w:ascii="DepCentury Old Style" w:hAnsi="DepCentury Old Style"/>
        </w:rPr>
      </w:pPr>
      <w:r w:rsidRPr="00ED1636">
        <w:rPr>
          <w:rFonts w:ascii="DepCentury Old Style" w:hAnsi="DepCentury Old Style"/>
        </w:rPr>
        <w:t>Sekretariatet for Forbrukertvistutvalget og Markedsrådet</w:t>
      </w:r>
      <w:r w:rsidR="006F0488" w:rsidRPr="00ED1636">
        <w:rPr>
          <w:rFonts w:ascii="DepCentury Old Style" w:hAnsi="DepCentury Old Style"/>
        </w:rPr>
        <w:t xml:space="preserve"> gis fullmakt til å opprette nye stillinger mot inndragning av ledige stillinger</w:t>
      </w:r>
      <w:r w:rsidR="0091103D">
        <w:rPr>
          <w:rFonts w:ascii="DepCentury Old Style" w:hAnsi="DepCentury Old Style"/>
        </w:rPr>
        <w:t xml:space="preserve"> innenfor</w:t>
      </w:r>
      <w:r w:rsidR="006F0488" w:rsidRPr="00ED1636">
        <w:rPr>
          <w:rFonts w:ascii="DepCentury Old Style" w:hAnsi="DepCentury Old Style"/>
        </w:rPr>
        <w:t xml:space="preserve"> kontorstillinger, saksbehandler</w:t>
      </w:r>
      <w:r w:rsidR="0091103D">
        <w:rPr>
          <w:rFonts w:ascii="DepCentury Old Style" w:hAnsi="DepCentury Old Style"/>
        </w:rPr>
        <w:t xml:space="preserve">- </w:t>
      </w:r>
      <w:r w:rsidR="006F0488" w:rsidRPr="00ED1636">
        <w:rPr>
          <w:rFonts w:ascii="DepCentury Old Style" w:hAnsi="DepCentury Old Style"/>
        </w:rPr>
        <w:t>og rådgiver</w:t>
      </w:r>
      <w:r w:rsidR="0091103D">
        <w:rPr>
          <w:rFonts w:ascii="DepCentury Old Style" w:hAnsi="DepCentury Old Style"/>
        </w:rPr>
        <w:t>stillinger</w:t>
      </w:r>
      <w:r w:rsidR="006F0488" w:rsidRPr="00ED1636">
        <w:rPr>
          <w:rFonts w:ascii="DepCentury Old Style" w:hAnsi="DepCentury Old Style"/>
        </w:rPr>
        <w:t>. Det er en forutsetning at det finnes budsjettmessig dekning for eventuelle merutgifter ved slike stillingsendringer. Endringen</w:t>
      </w:r>
      <w:r w:rsidR="00670421" w:rsidRPr="00ED1636">
        <w:rPr>
          <w:rFonts w:ascii="DepCentury Old Style" w:hAnsi="DepCentury Old Style"/>
        </w:rPr>
        <w:t xml:space="preserve"> må således skje innenfor gitte </w:t>
      </w:r>
      <w:r w:rsidR="006F0488" w:rsidRPr="00ED1636">
        <w:rPr>
          <w:rFonts w:ascii="DepCentury Old Style" w:hAnsi="DepCentury Old Style"/>
        </w:rPr>
        <w:t>budsjettrammer og ikke føre til press for økte bevilgninger i senere budsjetterminer. Oppgave over slike endringer sendes departementet en gang i året – per 31. desember.</w:t>
      </w:r>
    </w:p>
    <w:p w:rsidR="006F0488" w:rsidRDefault="006F0488" w:rsidP="006F0488">
      <w:pPr>
        <w:rPr>
          <w:rFonts w:ascii="DepCentury Old Style" w:hAnsi="DepCentury Old Style"/>
        </w:rPr>
      </w:pPr>
    </w:p>
    <w:p w:rsidR="006F0488" w:rsidRDefault="006F0488" w:rsidP="006F0488">
      <w:pPr>
        <w:rPr>
          <w:rFonts w:ascii="DepCentury Old Style" w:hAnsi="DepCentury Old Style"/>
        </w:rPr>
      </w:pPr>
      <w:r>
        <w:rPr>
          <w:rFonts w:ascii="DepCentury Old Style" w:hAnsi="DepCentury Old Style"/>
        </w:rPr>
        <w:t>Omgjøring av besatte stillinger skal forhandles i henhold til Hovedtariffavtalen. I likhet med endring av ledige stillinger forutsetter også omgjøring av besatte stillinger budsjettmessig dekning.</w:t>
      </w:r>
      <w:r w:rsidR="003E0370">
        <w:rPr>
          <w:rFonts w:ascii="DepCentury Old Style" w:hAnsi="DepCentury Old Style"/>
        </w:rPr>
        <w:t xml:space="preserve"> Departementet er forhandlingssted.</w:t>
      </w:r>
    </w:p>
    <w:p w:rsidR="00652428" w:rsidRDefault="00652428" w:rsidP="006F0488">
      <w:pPr>
        <w:rPr>
          <w:rFonts w:ascii="DepCentury Old Style" w:hAnsi="DepCentury Old Style"/>
        </w:rPr>
      </w:pPr>
    </w:p>
    <w:p w:rsidR="006F0488" w:rsidRDefault="006F0488" w:rsidP="006F0488">
      <w:pPr>
        <w:rPr>
          <w:rFonts w:ascii="DepCentury Old Style" w:hAnsi="DepCentury Old Style"/>
        </w:rPr>
      </w:pPr>
      <w:r>
        <w:rPr>
          <w:rFonts w:ascii="DepCentury Old Style" w:hAnsi="DepCentury Old Style"/>
        </w:rPr>
        <w:t>Med utgangspunkt i den bemanning som er rapportert</w:t>
      </w:r>
      <w:r w:rsidR="003E0370">
        <w:rPr>
          <w:rFonts w:ascii="DepCentury Old Style" w:hAnsi="DepCentury Old Style"/>
        </w:rPr>
        <w:t xml:space="preserve"> i budsjettproposisjonen for 2010</w:t>
      </w:r>
      <w:r>
        <w:rPr>
          <w:rFonts w:ascii="DepCentury Old Style" w:hAnsi="DepCentury Old Style"/>
        </w:rPr>
        <w:t xml:space="preserve"> er departementet av den oppfatning at bemanningen i grove trekk kan opprettholdes i samme omfang som tidligere innenfor den vedtatte bevilgning.</w:t>
      </w:r>
    </w:p>
    <w:p w:rsidR="00AD1A92" w:rsidRDefault="00AD1A92" w:rsidP="006F0488">
      <w:pPr>
        <w:rPr>
          <w:rFonts w:ascii="DepCentury Old Style" w:hAnsi="DepCentury Old Style"/>
        </w:rPr>
      </w:pPr>
    </w:p>
    <w:sectPr w:rsidR="00AD1A92" w:rsidSect="00EE2D2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794" w:rsidRDefault="00556794">
      <w:r>
        <w:separator/>
      </w:r>
    </w:p>
  </w:endnote>
  <w:endnote w:type="continuationSeparator" w:id="0">
    <w:p w:rsidR="00556794" w:rsidRDefault="00556794">
      <w:r>
        <w:continuationSeparator/>
      </w:r>
    </w:p>
  </w:endnote>
</w:endnotes>
</file>

<file path=word/fontTable.xml><?xml version="1.0" encoding="utf-8"?>
<w:fonts xmlns:r="http://schemas.openxmlformats.org/officeDocument/2006/relationships" xmlns:w="http://schemas.openxmlformats.org/wordprocessingml/2006/main">
  <w:font w:name="DepCentury Old Style">
    <w:panose1 w:val="02030603060405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3A" w:rsidRDefault="006C4E6D" w:rsidP="00D1603D">
    <w:pPr>
      <w:pStyle w:val="Bunntekst"/>
      <w:jc w:val="center"/>
    </w:pPr>
    <w:r>
      <w:rPr>
        <w:rStyle w:val="Sidetall"/>
      </w:rPr>
      <w:fldChar w:fldCharType="begin"/>
    </w:r>
    <w:r w:rsidR="00E4143A">
      <w:rPr>
        <w:rStyle w:val="Sidetall"/>
      </w:rPr>
      <w:instrText xml:space="preserve"> PAGE </w:instrText>
    </w:r>
    <w:r>
      <w:rPr>
        <w:rStyle w:val="Sidetall"/>
      </w:rPr>
      <w:fldChar w:fldCharType="separate"/>
    </w:r>
    <w:r w:rsidR="00A23044">
      <w:rPr>
        <w:rStyle w:val="Sidetall"/>
        <w:noProof/>
      </w:rPr>
      <w:t>1</w:t>
    </w:r>
    <w:r>
      <w:rPr>
        <w:rStyle w:val="Sidetal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794" w:rsidRDefault="00556794">
      <w:r>
        <w:separator/>
      </w:r>
    </w:p>
  </w:footnote>
  <w:footnote w:type="continuationSeparator" w:id="0">
    <w:p w:rsidR="00556794" w:rsidRDefault="00556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2AB"/>
    <w:multiLevelType w:val="hybridMultilevel"/>
    <w:tmpl w:val="D2CC9B26"/>
    <w:lvl w:ilvl="0" w:tplc="9072F50C">
      <w:start w:val="3"/>
      <w:numFmt w:val="bullet"/>
      <w:lvlText w:val="-"/>
      <w:lvlJc w:val="left"/>
      <w:pPr>
        <w:tabs>
          <w:tab w:val="num" w:pos="720"/>
        </w:tabs>
        <w:ind w:left="720" w:hanging="360"/>
      </w:pPr>
      <w:rPr>
        <w:rFonts w:ascii="DepCentury Old Style" w:eastAsia="Times New Roman" w:hAnsi="DepCentury Old Style"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1BC05332"/>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3634F5C"/>
    <w:multiLevelType w:val="hybridMultilevel"/>
    <w:tmpl w:val="211C75BE"/>
    <w:lvl w:ilvl="0" w:tplc="7604F460">
      <w:start w:val="1"/>
      <w:numFmt w:val="upperLetter"/>
      <w:lvlText w:val="%1."/>
      <w:lvlJc w:val="left"/>
      <w:pPr>
        <w:tabs>
          <w:tab w:val="num" w:pos="720"/>
        </w:tabs>
        <w:ind w:left="720" w:hanging="360"/>
      </w:pPr>
      <w:rPr>
        <w:rFonts w:hint="default"/>
      </w:rPr>
    </w:lvl>
    <w:lvl w:ilvl="1" w:tplc="003C70C4">
      <w:numFmt w:val="bullet"/>
      <w:lvlText w:val="-"/>
      <w:lvlJc w:val="left"/>
      <w:pPr>
        <w:tabs>
          <w:tab w:val="num" w:pos="1440"/>
        </w:tabs>
        <w:ind w:left="1440" w:hanging="360"/>
      </w:pPr>
      <w:rPr>
        <w:rFonts w:ascii="Times New Roman" w:eastAsia="Times New Roman" w:hAnsi="Times New Roman" w:cs="Times New Roman" w:hint="default"/>
      </w:rPr>
    </w:lvl>
    <w:lvl w:ilvl="2" w:tplc="6540DCF2">
      <w:start w:val="1"/>
      <w:numFmt w:val="decimal"/>
      <w:lvlText w:val="%3."/>
      <w:lvlJc w:val="left"/>
      <w:pPr>
        <w:tabs>
          <w:tab w:val="num" w:pos="2340"/>
        </w:tabs>
        <w:ind w:left="2340" w:hanging="360"/>
      </w:pPr>
      <w:rPr>
        <w:rFonts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2ED90741"/>
    <w:multiLevelType w:val="hybridMultilevel"/>
    <w:tmpl w:val="4AA8980C"/>
    <w:lvl w:ilvl="0" w:tplc="080C0D4A">
      <w:start w:val="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39786908"/>
    <w:multiLevelType w:val="hybridMultilevel"/>
    <w:tmpl w:val="330826E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nsid w:val="3AFD4322"/>
    <w:multiLevelType w:val="hybridMultilevel"/>
    <w:tmpl w:val="3E40A9B0"/>
    <w:lvl w:ilvl="0" w:tplc="9072F50C">
      <w:start w:val="3"/>
      <w:numFmt w:val="bullet"/>
      <w:lvlText w:val="-"/>
      <w:lvlJc w:val="left"/>
      <w:pPr>
        <w:tabs>
          <w:tab w:val="num" w:pos="720"/>
        </w:tabs>
        <w:ind w:left="720" w:hanging="360"/>
      </w:pPr>
      <w:rPr>
        <w:rFonts w:ascii="DepCentury Old Style" w:eastAsia="Times New Roman" w:hAnsi="DepCentury Old Style"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3DEE2649"/>
    <w:multiLevelType w:val="hybridMultilevel"/>
    <w:tmpl w:val="0A9EBF1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42807B6D"/>
    <w:multiLevelType w:val="hybridMultilevel"/>
    <w:tmpl w:val="AFFCDE68"/>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8">
    <w:nsid w:val="440D6C06"/>
    <w:multiLevelType w:val="hybridMultilevel"/>
    <w:tmpl w:val="C5F00E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582D7F9D"/>
    <w:multiLevelType w:val="hybridMultilevel"/>
    <w:tmpl w:val="B06A57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58C82938"/>
    <w:multiLevelType w:val="hybridMultilevel"/>
    <w:tmpl w:val="F1D8AF60"/>
    <w:lvl w:ilvl="0" w:tplc="FFFFFFFF">
      <w:start w:val="1"/>
      <w:numFmt w:val="bullet"/>
      <w:lvlText w:val=""/>
      <w:lvlJc w:val="left"/>
      <w:pPr>
        <w:tabs>
          <w:tab w:val="num" w:pos="360"/>
        </w:tabs>
        <w:ind w:left="360" w:hanging="360"/>
      </w:pPr>
      <w:rPr>
        <w:rFonts w:ascii="Symbol" w:hAnsi="Symbol" w:hint="default"/>
        <w:color w:val="auto"/>
        <w:sz w:val="26"/>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E92575B"/>
    <w:multiLevelType w:val="hybridMultilevel"/>
    <w:tmpl w:val="A274B2A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73B652F7"/>
    <w:multiLevelType w:val="hybridMultilevel"/>
    <w:tmpl w:val="7506F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73F967AE"/>
    <w:multiLevelType w:val="hybridMultilevel"/>
    <w:tmpl w:val="F0101E3E"/>
    <w:lvl w:ilvl="0" w:tplc="003C70C4">
      <w:numFmt w:val="bullet"/>
      <w:lvlText w:val="-"/>
      <w:lvlJc w:val="left"/>
      <w:pPr>
        <w:tabs>
          <w:tab w:val="num" w:pos="1428"/>
        </w:tabs>
        <w:ind w:left="1428" w:hanging="360"/>
      </w:pPr>
      <w:rPr>
        <w:rFonts w:ascii="Times New Roman" w:eastAsia="Times New Roman" w:hAnsi="Times New Roman" w:cs="Times New Roman" w:hint="default"/>
      </w:rPr>
    </w:lvl>
    <w:lvl w:ilvl="1" w:tplc="04140003" w:tentative="1">
      <w:start w:val="1"/>
      <w:numFmt w:val="bullet"/>
      <w:lvlText w:val="o"/>
      <w:lvlJc w:val="left"/>
      <w:pPr>
        <w:tabs>
          <w:tab w:val="num" w:pos="2148"/>
        </w:tabs>
        <w:ind w:left="2148"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14">
    <w:nsid w:val="78E948AB"/>
    <w:multiLevelType w:val="hybridMultilevel"/>
    <w:tmpl w:val="294A68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7B4A0EDD"/>
    <w:multiLevelType w:val="hybridMultilevel"/>
    <w:tmpl w:val="A448E0E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6">
    <w:nsid w:val="7FAB2291"/>
    <w:multiLevelType w:val="hybridMultilevel"/>
    <w:tmpl w:val="7F3A655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1"/>
  </w:num>
  <w:num w:numId="4">
    <w:abstractNumId w:val="2"/>
  </w:num>
  <w:num w:numId="5">
    <w:abstractNumId w:val="13"/>
  </w:num>
  <w:num w:numId="6">
    <w:abstractNumId w:val="6"/>
  </w:num>
  <w:num w:numId="7">
    <w:abstractNumId w:val="10"/>
  </w:num>
  <w:num w:numId="8">
    <w:abstractNumId w:val="12"/>
  </w:num>
  <w:num w:numId="9">
    <w:abstractNumId w:val="7"/>
  </w:num>
  <w:num w:numId="10">
    <w:abstractNumId w:val="8"/>
  </w:num>
  <w:num w:numId="11">
    <w:abstractNumId w:val="3"/>
  </w:num>
  <w:num w:numId="12">
    <w:abstractNumId w:val="0"/>
  </w:num>
  <w:num w:numId="13">
    <w:abstractNumId w:val="5"/>
  </w:num>
  <w:num w:numId="14">
    <w:abstractNumId w:val="15"/>
  </w:num>
  <w:num w:numId="15">
    <w:abstractNumId w:val="9"/>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noPunctuationKerning/>
  <w:characterSpacingControl w:val="doNotCompress"/>
  <w:footnotePr>
    <w:footnote w:id="-1"/>
    <w:footnote w:id="0"/>
  </w:footnotePr>
  <w:endnotePr>
    <w:endnote w:id="-1"/>
    <w:endnote w:id="0"/>
  </w:endnotePr>
  <w:compat>
    <w:applyBreakingRules/>
  </w:compat>
  <w:docVars>
    <w:docVar w:name="LOGON_USER" w:val="HAGFOST"/>
    <w:docVar w:name="rootfolder" w:val="http://depsak.fttjenester.dep.nett/wwwsak"/>
    <w:docVar w:name="UNC_checkin_directory" w:val="\\c01depsak.fttjenester.dep.nett\dl_fileload$\upload\"/>
  </w:docVars>
  <w:rsids>
    <w:rsidRoot w:val="00C70073"/>
    <w:rsid w:val="00006E8C"/>
    <w:rsid w:val="0002275B"/>
    <w:rsid w:val="00025B2A"/>
    <w:rsid w:val="00026411"/>
    <w:rsid w:val="000347D2"/>
    <w:rsid w:val="00036B00"/>
    <w:rsid w:val="000426C0"/>
    <w:rsid w:val="000478E0"/>
    <w:rsid w:val="00064632"/>
    <w:rsid w:val="000653F5"/>
    <w:rsid w:val="00071EF9"/>
    <w:rsid w:val="000733AE"/>
    <w:rsid w:val="00073A68"/>
    <w:rsid w:val="00074129"/>
    <w:rsid w:val="0008144F"/>
    <w:rsid w:val="00083E99"/>
    <w:rsid w:val="000845F2"/>
    <w:rsid w:val="00084877"/>
    <w:rsid w:val="00087DD0"/>
    <w:rsid w:val="00087F6F"/>
    <w:rsid w:val="000A0FCD"/>
    <w:rsid w:val="000A624D"/>
    <w:rsid w:val="000B11EE"/>
    <w:rsid w:val="000B71A3"/>
    <w:rsid w:val="000C37CE"/>
    <w:rsid w:val="000C3D46"/>
    <w:rsid w:val="000C5856"/>
    <w:rsid w:val="000D5FCB"/>
    <w:rsid w:val="000D6B52"/>
    <w:rsid w:val="00100DA8"/>
    <w:rsid w:val="001075A3"/>
    <w:rsid w:val="00111288"/>
    <w:rsid w:val="00112D88"/>
    <w:rsid w:val="00113EAA"/>
    <w:rsid w:val="00120FE6"/>
    <w:rsid w:val="001213D3"/>
    <w:rsid w:val="00122350"/>
    <w:rsid w:val="00127091"/>
    <w:rsid w:val="00141D12"/>
    <w:rsid w:val="0015007B"/>
    <w:rsid w:val="001755CA"/>
    <w:rsid w:val="00181C3A"/>
    <w:rsid w:val="00190DDC"/>
    <w:rsid w:val="00195CAE"/>
    <w:rsid w:val="00196D5B"/>
    <w:rsid w:val="001A13E5"/>
    <w:rsid w:val="001B6DCD"/>
    <w:rsid w:val="001C11EA"/>
    <w:rsid w:val="001C4ED8"/>
    <w:rsid w:val="001D394D"/>
    <w:rsid w:val="001D54F4"/>
    <w:rsid w:val="001D5877"/>
    <w:rsid w:val="001E0B9B"/>
    <w:rsid w:val="001F6D10"/>
    <w:rsid w:val="0020092F"/>
    <w:rsid w:val="00221053"/>
    <w:rsid w:val="002210FC"/>
    <w:rsid w:val="00224ED0"/>
    <w:rsid w:val="00225B49"/>
    <w:rsid w:val="002266D4"/>
    <w:rsid w:val="00232EF9"/>
    <w:rsid w:val="00240EE1"/>
    <w:rsid w:val="002549AB"/>
    <w:rsid w:val="00260D86"/>
    <w:rsid w:val="0026241B"/>
    <w:rsid w:val="00262BAB"/>
    <w:rsid w:val="00274826"/>
    <w:rsid w:val="002748C7"/>
    <w:rsid w:val="00293D5F"/>
    <w:rsid w:val="002A41FC"/>
    <w:rsid w:val="002A6804"/>
    <w:rsid w:val="002B15DB"/>
    <w:rsid w:val="002B6F3D"/>
    <w:rsid w:val="002B76C9"/>
    <w:rsid w:val="002B7714"/>
    <w:rsid w:val="002C790C"/>
    <w:rsid w:val="002E4289"/>
    <w:rsid w:val="002F1A59"/>
    <w:rsid w:val="002F1EFC"/>
    <w:rsid w:val="00300F61"/>
    <w:rsid w:val="003011DA"/>
    <w:rsid w:val="00302475"/>
    <w:rsid w:val="0031491C"/>
    <w:rsid w:val="00314B8A"/>
    <w:rsid w:val="00316129"/>
    <w:rsid w:val="00324746"/>
    <w:rsid w:val="0032670A"/>
    <w:rsid w:val="00326C63"/>
    <w:rsid w:val="00326D10"/>
    <w:rsid w:val="00327C18"/>
    <w:rsid w:val="00331193"/>
    <w:rsid w:val="00333F56"/>
    <w:rsid w:val="003474CC"/>
    <w:rsid w:val="00352AAF"/>
    <w:rsid w:val="003610C1"/>
    <w:rsid w:val="00380FF1"/>
    <w:rsid w:val="00387BEF"/>
    <w:rsid w:val="00393E1D"/>
    <w:rsid w:val="003A3BAF"/>
    <w:rsid w:val="003A4E86"/>
    <w:rsid w:val="003A58DB"/>
    <w:rsid w:val="003B0B1A"/>
    <w:rsid w:val="003E0370"/>
    <w:rsid w:val="003E12FA"/>
    <w:rsid w:val="003F0A81"/>
    <w:rsid w:val="003F6CA8"/>
    <w:rsid w:val="00402E7F"/>
    <w:rsid w:val="00403BE7"/>
    <w:rsid w:val="00406913"/>
    <w:rsid w:val="00414450"/>
    <w:rsid w:val="004179A8"/>
    <w:rsid w:val="00424CF1"/>
    <w:rsid w:val="0043165F"/>
    <w:rsid w:val="00446D52"/>
    <w:rsid w:val="00452FA1"/>
    <w:rsid w:val="00453014"/>
    <w:rsid w:val="00472823"/>
    <w:rsid w:val="00493286"/>
    <w:rsid w:val="004A11A8"/>
    <w:rsid w:val="004A3F02"/>
    <w:rsid w:val="004A7B42"/>
    <w:rsid w:val="004B2D6D"/>
    <w:rsid w:val="004C06BA"/>
    <w:rsid w:val="004C4ADF"/>
    <w:rsid w:val="004E5EAB"/>
    <w:rsid w:val="004F0C2E"/>
    <w:rsid w:val="00510E04"/>
    <w:rsid w:val="005114A9"/>
    <w:rsid w:val="00514673"/>
    <w:rsid w:val="00517CEC"/>
    <w:rsid w:val="00522037"/>
    <w:rsid w:val="00527F9F"/>
    <w:rsid w:val="00531AB4"/>
    <w:rsid w:val="00535EFF"/>
    <w:rsid w:val="0053714A"/>
    <w:rsid w:val="0054203F"/>
    <w:rsid w:val="00546C0F"/>
    <w:rsid w:val="00555386"/>
    <w:rsid w:val="00556794"/>
    <w:rsid w:val="00556F72"/>
    <w:rsid w:val="00557675"/>
    <w:rsid w:val="0056548F"/>
    <w:rsid w:val="005675A4"/>
    <w:rsid w:val="00572BCC"/>
    <w:rsid w:val="005749BB"/>
    <w:rsid w:val="00576730"/>
    <w:rsid w:val="00595510"/>
    <w:rsid w:val="005961D7"/>
    <w:rsid w:val="00596E8E"/>
    <w:rsid w:val="00597069"/>
    <w:rsid w:val="005A2B4E"/>
    <w:rsid w:val="005A2C7B"/>
    <w:rsid w:val="005B4726"/>
    <w:rsid w:val="005B50BC"/>
    <w:rsid w:val="005C0970"/>
    <w:rsid w:val="005C4278"/>
    <w:rsid w:val="005C4453"/>
    <w:rsid w:val="005C6222"/>
    <w:rsid w:val="005D6556"/>
    <w:rsid w:val="005D7849"/>
    <w:rsid w:val="005E0DD6"/>
    <w:rsid w:val="005E1431"/>
    <w:rsid w:val="005E41B8"/>
    <w:rsid w:val="005E6D90"/>
    <w:rsid w:val="005F0F39"/>
    <w:rsid w:val="005F27F5"/>
    <w:rsid w:val="005F68A0"/>
    <w:rsid w:val="00604EDA"/>
    <w:rsid w:val="00612E59"/>
    <w:rsid w:val="00624787"/>
    <w:rsid w:val="00624B64"/>
    <w:rsid w:val="00630742"/>
    <w:rsid w:val="0064736C"/>
    <w:rsid w:val="00652428"/>
    <w:rsid w:val="006535AD"/>
    <w:rsid w:val="00663060"/>
    <w:rsid w:val="006657FB"/>
    <w:rsid w:val="00667F7F"/>
    <w:rsid w:val="00670421"/>
    <w:rsid w:val="006858AC"/>
    <w:rsid w:val="00686F86"/>
    <w:rsid w:val="0069056A"/>
    <w:rsid w:val="00692285"/>
    <w:rsid w:val="006A2441"/>
    <w:rsid w:val="006A5122"/>
    <w:rsid w:val="006A5340"/>
    <w:rsid w:val="006B0384"/>
    <w:rsid w:val="006B57DB"/>
    <w:rsid w:val="006C37D8"/>
    <w:rsid w:val="006C4D97"/>
    <w:rsid w:val="006C4E6D"/>
    <w:rsid w:val="006D0D6F"/>
    <w:rsid w:val="006D1AE0"/>
    <w:rsid w:val="006D33FA"/>
    <w:rsid w:val="006F0488"/>
    <w:rsid w:val="00700E44"/>
    <w:rsid w:val="007036D0"/>
    <w:rsid w:val="00703DC8"/>
    <w:rsid w:val="007100F2"/>
    <w:rsid w:val="0072643C"/>
    <w:rsid w:val="007304FD"/>
    <w:rsid w:val="00733484"/>
    <w:rsid w:val="007336BD"/>
    <w:rsid w:val="00737730"/>
    <w:rsid w:val="00740449"/>
    <w:rsid w:val="007529CF"/>
    <w:rsid w:val="007557D8"/>
    <w:rsid w:val="007608CA"/>
    <w:rsid w:val="00775191"/>
    <w:rsid w:val="007A224D"/>
    <w:rsid w:val="007A6090"/>
    <w:rsid w:val="007B5766"/>
    <w:rsid w:val="007D2E71"/>
    <w:rsid w:val="007E233C"/>
    <w:rsid w:val="007E3AE4"/>
    <w:rsid w:val="007E518F"/>
    <w:rsid w:val="007E7FA9"/>
    <w:rsid w:val="007F56D0"/>
    <w:rsid w:val="007F5C8D"/>
    <w:rsid w:val="00800130"/>
    <w:rsid w:val="008016F6"/>
    <w:rsid w:val="00812E8F"/>
    <w:rsid w:val="00813F94"/>
    <w:rsid w:val="00815FA6"/>
    <w:rsid w:val="008170FC"/>
    <w:rsid w:val="00822FA7"/>
    <w:rsid w:val="00825BF3"/>
    <w:rsid w:val="0083575C"/>
    <w:rsid w:val="00845C5D"/>
    <w:rsid w:val="00853FD5"/>
    <w:rsid w:val="008571E0"/>
    <w:rsid w:val="00860672"/>
    <w:rsid w:val="0086257A"/>
    <w:rsid w:val="0087020C"/>
    <w:rsid w:val="00871532"/>
    <w:rsid w:val="0087184C"/>
    <w:rsid w:val="00874388"/>
    <w:rsid w:val="00880235"/>
    <w:rsid w:val="008A43C4"/>
    <w:rsid w:val="008C1FC5"/>
    <w:rsid w:val="008C3051"/>
    <w:rsid w:val="008C5183"/>
    <w:rsid w:val="008C768B"/>
    <w:rsid w:val="008D4A18"/>
    <w:rsid w:val="008E42AE"/>
    <w:rsid w:val="008F14ED"/>
    <w:rsid w:val="008F2B37"/>
    <w:rsid w:val="008F2C2E"/>
    <w:rsid w:val="008F38B2"/>
    <w:rsid w:val="00907E1F"/>
    <w:rsid w:val="0091103D"/>
    <w:rsid w:val="00913DC5"/>
    <w:rsid w:val="00916842"/>
    <w:rsid w:val="00922753"/>
    <w:rsid w:val="00927580"/>
    <w:rsid w:val="009306EC"/>
    <w:rsid w:val="00932686"/>
    <w:rsid w:val="009342C5"/>
    <w:rsid w:val="0094006D"/>
    <w:rsid w:val="0094069B"/>
    <w:rsid w:val="00942C9A"/>
    <w:rsid w:val="00944ADB"/>
    <w:rsid w:val="00946ECB"/>
    <w:rsid w:val="0097048F"/>
    <w:rsid w:val="00974EAE"/>
    <w:rsid w:val="00977BEE"/>
    <w:rsid w:val="009947EA"/>
    <w:rsid w:val="0099664D"/>
    <w:rsid w:val="009A3B67"/>
    <w:rsid w:val="009B09D9"/>
    <w:rsid w:val="009B6F47"/>
    <w:rsid w:val="009C5D1C"/>
    <w:rsid w:val="009D29E3"/>
    <w:rsid w:val="009D5E83"/>
    <w:rsid w:val="009E09EC"/>
    <w:rsid w:val="009F0EB5"/>
    <w:rsid w:val="009F3B7A"/>
    <w:rsid w:val="00A01160"/>
    <w:rsid w:val="00A12FCD"/>
    <w:rsid w:val="00A22464"/>
    <w:rsid w:val="00A22BD2"/>
    <w:rsid w:val="00A23044"/>
    <w:rsid w:val="00A30C2C"/>
    <w:rsid w:val="00A331D5"/>
    <w:rsid w:val="00A33481"/>
    <w:rsid w:val="00A40F9D"/>
    <w:rsid w:val="00A4109C"/>
    <w:rsid w:val="00A50ADE"/>
    <w:rsid w:val="00A50B0D"/>
    <w:rsid w:val="00A57F83"/>
    <w:rsid w:val="00A608BD"/>
    <w:rsid w:val="00A62073"/>
    <w:rsid w:val="00A6653E"/>
    <w:rsid w:val="00A70345"/>
    <w:rsid w:val="00A7340A"/>
    <w:rsid w:val="00A80863"/>
    <w:rsid w:val="00A83063"/>
    <w:rsid w:val="00A943BB"/>
    <w:rsid w:val="00AA1120"/>
    <w:rsid w:val="00AA20A6"/>
    <w:rsid w:val="00AB788A"/>
    <w:rsid w:val="00AC129C"/>
    <w:rsid w:val="00AC4235"/>
    <w:rsid w:val="00AC4C85"/>
    <w:rsid w:val="00AC70F3"/>
    <w:rsid w:val="00AD1A92"/>
    <w:rsid w:val="00AE0712"/>
    <w:rsid w:val="00AE462C"/>
    <w:rsid w:val="00B01B14"/>
    <w:rsid w:val="00B03CD2"/>
    <w:rsid w:val="00B044B6"/>
    <w:rsid w:val="00B125EB"/>
    <w:rsid w:val="00B14D75"/>
    <w:rsid w:val="00B2220B"/>
    <w:rsid w:val="00B328B6"/>
    <w:rsid w:val="00B4211E"/>
    <w:rsid w:val="00B453B6"/>
    <w:rsid w:val="00B53975"/>
    <w:rsid w:val="00B571A2"/>
    <w:rsid w:val="00B931B8"/>
    <w:rsid w:val="00B941D9"/>
    <w:rsid w:val="00BA4B9A"/>
    <w:rsid w:val="00BB15F0"/>
    <w:rsid w:val="00BB5105"/>
    <w:rsid w:val="00BC0421"/>
    <w:rsid w:val="00BC08CE"/>
    <w:rsid w:val="00BC245F"/>
    <w:rsid w:val="00BD21D7"/>
    <w:rsid w:val="00BD419A"/>
    <w:rsid w:val="00BE2788"/>
    <w:rsid w:val="00BE370A"/>
    <w:rsid w:val="00C240C1"/>
    <w:rsid w:val="00C2485C"/>
    <w:rsid w:val="00C24CF0"/>
    <w:rsid w:val="00C30EDA"/>
    <w:rsid w:val="00C411DA"/>
    <w:rsid w:val="00C4184C"/>
    <w:rsid w:val="00C41B3F"/>
    <w:rsid w:val="00C52452"/>
    <w:rsid w:val="00C70073"/>
    <w:rsid w:val="00C70AF8"/>
    <w:rsid w:val="00C75A1A"/>
    <w:rsid w:val="00C75E44"/>
    <w:rsid w:val="00C81729"/>
    <w:rsid w:val="00C9046B"/>
    <w:rsid w:val="00C96EF1"/>
    <w:rsid w:val="00CA7281"/>
    <w:rsid w:val="00CB0BA0"/>
    <w:rsid w:val="00CB2CB2"/>
    <w:rsid w:val="00CB6E14"/>
    <w:rsid w:val="00D0097C"/>
    <w:rsid w:val="00D0177C"/>
    <w:rsid w:val="00D046CC"/>
    <w:rsid w:val="00D0631F"/>
    <w:rsid w:val="00D11947"/>
    <w:rsid w:val="00D141F7"/>
    <w:rsid w:val="00D14231"/>
    <w:rsid w:val="00D1603D"/>
    <w:rsid w:val="00D23088"/>
    <w:rsid w:val="00D23AA7"/>
    <w:rsid w:val="00D269B3"/>
    <w:rsid w:val="00D30676"/>
    <w:rsid w:val="00D34894"/>
    <w:rsid w:val="00D34F4A"/>
    <w:rsid w:val="00D35955"/>
    <w:rsid w:val="00D446DF"/>
    <w:rsid w:val="00D5658D"/>
    <w:rsid w:val="00D75DA7"/>
    <w:rsid w:val="00D811BC"/>
    <w:rsid w:val="00D9276D"/>
    <w:rsid w:val="00D97394"/>
    <w:rsid w:val="00DA2FC5"/>
    <w:rsid w:val="00DB61A9"/>
    <w:rsid w:val="00DC5A77"/>
    <w:rsid w:val="00DE5D90"/>
    <w:rsid w:val="00DF0EC4"/>
    <w:rsid w:val="00E00A51"/>
    <w:rsid w:val="00E06290"/>
    <w:rsid w:val="00E13973"/>
    <w:rsid w:val="00E14758"/>
    <w:rsid w:val="00E2352A"/>
    <w:rsid w:val="00E30C86"/>
    <w:rsid w:val="00E3730E"/>
    <w:rsid w:val="00E37A80"/>
    <w:rsid w:val="00E4143A"/>
    <w:rsid w:val="00E44C88"/>
    <w:rsid w:val="00E54EA4"/>
    <w:rsid w:val="00E63F54"/>
    <w:rsid w:val="00E64BD6"/>
    <w:rsid w:val="00E70947"/>
    <w:rsid w:val="00E850AC"/>
    <w:rsid w:val="00E906ED"/>
    <w:rsid w:val="00E965B3"/>
    <w:rsid w:val="00EC0967"/>
    <w:rsid w:val="00EC1F78"/>
    <w:rsid w:val="00ED1636"/>
    <w:rsid w:val="00ED2CA9"/>
    <w:rsid w:val="00EE01A2"/>
    <w:rsid w:val="00EE28BA"/>
    <w:rsid w:val="00EE2D20"/>
    <w:rsid w:val="00EF62AA"/>
    <w:rsid w:val="00EF7772"/>
    <w:rsid w:val="00EF7B33"/>
    <w:rsid w:val="00F00405"/>
    <w:rsid w:val="00F073D7"/>
    <w:rsid w:val="00F13970"/>
    <w:rsid w:val="00F2036E"/>
    <w:rsid w:val="00F2121F"/>
    <w:rsid w:val="00F31927"/>
    <w:rsid w:val="00F3593A"/>
    <w:rsid w:val="00F462E3"/>
    <w:rsid w:val="00F4649D"/>
    <w:rsid w:val="00F46B2E"/>
    <w:rsid w:val="00F6089F"/>
    <w:rsid w:val="00F712FF"/>
    <w:rsid w:val="00F744C0"/>
    <w:rsid w:val="00F94702"/>
    <w:rsid w:val="00F959D4"/>
    <w:rsid w:val="00FA74D8"/>
    <w:rsid w:val="00FB562E"/>
    <w:rsid w:val="00FB64F1"/>
    <w:rsid w:val="00FC5FE1"/>
    <w:rsid w:val="00FD4E4A"/>
    <w:rsid w:val="00FE3342"/>
    <w:rsid w:val="00FF52D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20"/>
    <w:rPr>
      <w:sz w:val="24"/>
      <w:szCs w:val="24"/>
      <w:lang w:eastAsia="en-US"/>
    </w:rPr>
  </w:style>
  <w:style w:type="paragraph" w:styleId="Overskrift1">
    <w:name w:val="heading 1"/>
    <w:basedOn w:val="Normal"/>
    <w:next w:val="Normal"/>
    <w:qFormat/>
    <w:rsid w:val="006B57DB"/>
    <w:pPr>
      <w:keepNext/>
      <w:spacing w:before="240" w:after="60"/>
      <w:outlineLvl w:val="0"/>
    </w:pPr>
    <w:rPr>
      <w:rFonts w:ascii="DepCentury Old Style" w:hAnsi="DepCentury Old Style" w:cs="Arial"/>
      <w:b/>
      <w:bCs/>
      <w:kern w:val="32"/>
      <w:sz w:val="32"/>
      <w:szCs w:val="32"/>
    </w:rPr>
  </w:style>
  <w:style w:type="paragraph" w:styleId="Overskrift2">
    <w:name w:val="heading 2"/>
    <w:basedOn w:val="Normal"/>
    <w:next w:val="Normal"/>
    <w:qFormat/>
    <w:rsid w:val="00C4184C"/>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850AC"/>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1"/>
    <w:autoRedefine/>
    <w:rsid w:val="006B57DB"/>
  </w:style>
  <w:style w:type="table" w:styleId="Tabellrutenett">
    <w:name w:val="Table Grid"/>
    <w:basedOn w:val="Vanligtabell"/>
    <w:rsid w:val="002E4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H1">
    <w:name w:val="toc 1"/>
    <w:basedOn w:val="Normal"/>
    <w:next w:val="Normal"/>
    <w:autoRedefine/>
    <w:uiPriority w:val="39"/>
    <w:rsid w:val="00944ADB"/>
    <w:pPr>
      <w:tabs>
        <w:tab w:val="right" w:leader="dot" w:pos="9062"/>
      </w:tabs>
    </w:pPr>
    <w:rPr>
      <w:rFonts w:ascii="DepCentury Old Style" w:hAnsi="DepCentury Old Style"/>
      <w:noProof/>
    </w:rPr>
  </w:style>
  <w:style w:type="character" w:styleId="Hyperkobling">
    <w:name w:val="Hyperlink"/>
    <w:basedOn w:val="Standardskriftforavsnitt"/>
    <w:uiPriority w:val="99"/>
    <w:rsid w:val="00CA7281"/>
    <w:rPr>
      <w:color w:val="0000FF"/>
      <w:u w:val="single"/>
    </w:rPr>
  </w:style>
  <w:style w:type="paragraph" w:customStyle="1" w:styleId="Stil2">
    <w:name w:val="Stil2"/>
    <w:basedOn w:val="Overskrift2"/>
    <w:autoRedefine/>
    <w:rsid w:val="00C4184C"/>
    <w:rPr>
      <w:rFonts w:ascii="DepCentury Old Style" w:hAnsi="DepCentury Old Style"/>
    </w:rPr>
  </w:style>
  <w:style w:type="paragraph" w:customStyle="1" w:styleId="Stil3">
    <w:name w:val="Stil3"/>
    <w:basedOn w:val="Overskrift2"/>
    <w:autoRedefine/>
    <w:rsid w:val="00C4184C"/>
    <w:rPr>
      <w:rFonts w:ascii="DepCentury Old Style" w:hAnsi="DepCentury Old Style"/>
    </w:rPr>
  </w:style>
  <w:style w:type="paragraph" w:customStyle="1" w:styleId="Stil4">
    <w:name w:val="Stil4"/>
    <w:basedOn w:val="Overskrift2"/>
    <w:rsid w:val="00C4184C"/>
    <w:rPr>
      <w:rFonts w:ascii="DepCentury Old Style" w:hAnsi="DepCentury Old Style"/>
    </w:rPr>
  </w:style>
  <w:style w:type="paragraph" w:styleId="INNH2">
    <w:name w:val="toc 2"/>
    <w:basedOn w:val="Normal"/>
    <w:next w:val="Normal"/>
    <w:autoRedefine/>
    <w:uiPriority w:val="39"/>
    <w:rsid w:val="008E42AE"/>
    <w:pPr>
      <w:ind w:left="240"/>
    </w:pPr>
  </w:style>
  <w:style w:type="paragraph" w:styleId="INNH3">
    <w:name w:val="toc 3"/>
    <w:basedOn w:val="Normal"/>
    <w:next w:val="Normal"/>
    <w:autoRedefine/>
    <w:uiPriority w:val="39"/>
    <w:rsid w:val="00522037"/>
    <w:pPr>
      <w:tabs>
        <w:tab w:val="right" w:leader="dot" w:pos="9062"/>
      </w:tabs>
      <w:ind w:left="993" w:hanging="513"/>
    </w:pPr>
  </w:style>
  <w:style w:type="paragraph" w:styleId="Topptekst">
    <w:name w:val="header"/>
    <w:basedOn w:val="Normal"/>
    <w:rsid w:val="00D1603D"/>
    <w:pPr>
      <w:tabs>
        <w:tab w:val="center" w:pos="4536"/>
        <w:tab w:val="right" w:pos="9072"/>
      </w:tabs>
    </w:pPr>
  </w:style>
  <w:style w:type="paragraph" w:styleId="Bunntekst">
    <w:name w:val="footer"/>
    <w:basedOn w:val="Normal"/>
    <w:rsid w:val="00D1603D"/>
    <w:pPr>
      <w:tabs>
        <w:tab w:val="center" w:pos="4536"/>
        <w:tab w:val="right" w:pos="9072"/>
      </w:tabs>
    </w:pPr>
  </w:style>
  <w:style w:type="character" w:styleId="Sidetall">
    <w:name w:val="page number"/>
    <w:basedOn w:val="Standardskriftforavsnitt"/>
    <w:rsid w:val="00D1603D"/>
  </w:style>
  <w:style w:type="paragraph" w:styleId="Bobletekst">
    <w:name w:val="Balloon Text"/>
    <w:basedOn w:val="Normal"/>
    <w:semiHidden/>
    <w:rsid w:val="002C790C"/>
    <w:rPr>
      <w:rFonts w:ascii="Tahoma" w:hAnsi="Tahoma" w:cs="Tahoma"/>
      <w:sz w:val="16"/>
      <w:szCs w:val="16"/>
    </w:rPr>
  </w:style>
  <w:style w:type="paragraph" w:styleId="Punktmerketliste2">
    <w:name w:val="List Bullet 2"/>
    <w:basedOn w:val="Normal"/>
    <w:autoRedefine/>
    <w:rsid w:val="00DE5D90"/>
    <w:pPr>
      <w:spacing w:before="60" w:after="60"/>
    </w:pPr>
    <w:rPr>
      <w:rFonts w:ascii="Arial" w:hAnsi="Arial" w:cs="Arial"/>
      <w:sz w:val="22"/>
      <w:szCs w:val="22"/>
      <w:lang w:eastAsia="nb-NO"/>
    </w:rPr>
  </w:style>
  <w:style w:type="character" w:styleId="Utheving">
    <w:name w:val="Emphasis"/>
    <w:basedOn w:val="Standardskriftforavsnitt"/>
    <w:qFormat/>
    <w:rsid w:val="00D141F7"/>
    <w:rPr>
      <w:i/>
      <w:iCs/>
    </w:rPr>
  </w:style>
  <w:style w:type="character" w:styleId="Merknadsreferanse">
    <w:name w:val="annotation reference"/>
    <w:basedOn w:val="Standardskriftforavsnitt"/>
    <w:semiHidden/>
    <w:rsid w:val="00A50B0D"/>
    <w:rPr>
      <w:sz w:val="16"/>
      <w:szCs w:val="16"/>
    </w:rPr>
  </w:style>
  <w:style w:type="paragraph" w:styleId="Merknadstekst">
    <w:name w:val="annotation text"/>
    <w:basedOn w:val="Normal"/>
    <w:semiHidden/>
    <w:rsid w:val="00A50B0D"/>
    <w:rPr>
      <w:sz w:val="20"/>
      <w:szCs w:val="20"/>
    </w:rPr>
  </w:style>
  <w:style w:type="paragraph" w:styleId="Kommentaremne">
    <w:name w:val="annotation subject"/>
    <w:basedOn w:val="Merknadstekst"/>
    <w:next w:val="Merknadstekst"/>
    <w:semiHidden/>
    <w:rsid w:val="00A50B0D"/>
    <w:rPr>
      <w:b/>
      <w:bCs/>
    </w:rPr>
  </w:style>
  <w:style w:type="paragraph" w:styleId="Fotnotetekst">
    <w:name w:val="footnote text"/>
    <w:basedOn w:val="Normal"/>
    <w:semiHidden/>
    <w:rsid w:val="001C4ED8"/>
    <w:rPr>
      <w:sz w:val="20"/>
      <w:szCs w:val="20"/>
    </w:rPr>
  </w:style>
  <w:style w:type="character" w:styleId="Fotnotereferanse">
    <w:name w:val="footnote reference"/>
    <w:basedOn w:val="Standardskriftforavsnitt"/>
    <w:semiHidden/>
    <w:rsid w:val="001C4ED8"/>
    <w:rPr>
      <w:vertAlign w:val="superscript"/>
    </w:rPr>
  </w:style>
  <w:style w:type="character" w:styleId="Fulgthyperkobling">
    <w:name w:val="FollowedHyperlink"/>
    <w:basedOn w:val="Standardskriftforavsnitt"/>
    <w:rsid w:val="00612E59"/>
    <w:rPr>
      <w:color w:val="800080"/>
      <w:u w:val="single"/>
    </w:rPr>
  </w:style>
  <w:style w:type="character" w:customStyle="1" w:styleId="k-text">
    <w:name w:val="k-text"/>
    <w:basedOn w:val="Standardskriftforavsnitt"/>
    <w:rsid w:val="00F94702"/>
    <w:rPr>
      <w:b w:val="0"/>
      <w:bCs w:val="0"/>
      <w:sz w:val="26"/>
      <w:szCs w:val="26"/>
      <w:shd w:val="clear" w:color="auto" w:fill="FFFFFF"/>
    </w:rPr>
  </w:style>
  <w:style w:type="character" w:customStyle="1" w:styleId="k-inline-endring1">
    <w:name w:val="k-inline-endring1"/>
    <w:basedOn w:val="Standardskriftforavsnitt"/>
    <w:rsid w:val="00F94702"/>
    <w:rPr>
      <w:b w:val="0"/>
      <w:bCs w:val="0"/>
      <w:i/>
      <w:iCs/>
      <w:sz w:val="26"/>
      <w:szCs w:val="26"/>
      <w:shd w:val="clear" w:color="auto" w:fill="FFFFFF"/>
    </w:rPr>
  </w:style>
  <w:style w:type="paragraph" w:styleId="Listeavsnitt">
    <w:name w:val="List Paragraph"/>
    <w:basedOn w:val="Normal"/>
    <w:uiPriority w:val="34"/>
    <w:qFormat/>
    <w:rsid w:val="00572BCC"/>
    <w:pPr>
      <w:ind w:left="720"/>
      <w:contextualSpacing/>
    </w:pPr>
    <w:rPr>
      <w:rFonts w:eastAsiaTheme="minorHAnsi" w:cstheme="minorBidi"/>
      <w:sz w:val="22"/>
      <w:szCs w:val="22"/>
    </w:rPr>
  </w:style>
  <w:style w:type="paragraph" w:styleId="Overskriftforinnholdsfortegnelse">
    <w:name w:val="TOC Heading"/>
    <w:basedOn w:val="Overskrift1"/>
    <w:next w:val="Normal"/>
    <w:uiPriority w:val="39"/>
    <w:semiHidden/>
    <w:unhideWhenUsed/>
    <w:qFormat/>
    <w:rsid w:val="007304F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21055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4342-E46B-479E-AAD0-29DB994C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2910</Words>
  <Characters>15425</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Dato xx</vt:lpstr>
    </vt:vector>
  </TitlesOfParts>
  <Company>Barne- og familiedepartementet</Company>
  <LinksUpToDate>false</LinksUpToDate>
  <CharactersWithSpaces>18299</CharactersWithSpaces>
  <SharedDoc>false</SharedDoc>
  <HLinks>
    <vt:vector size="144" baseType="variant">
      <vt:variant>
        <vt:i4>6946871</vt:i4>
      </vt:variant>
      <vt:variant>
        <vt:i4>141</vt:i4>
      </vt:variant>
      <vt:variant>
        <vt:i4>0</vt:i4>
      </vt:variant>
      <vt:variant>
        <vt:i4>5</vt:i4>
      </vt:variant>
      <vt:variant>
        <vt:lpwstr>http://www.sfso.no/</vt:lpwstr>
      </vt:variant>
      <vt:variant>
        <vt:lpwstr/>
      </vt:variant>
      <vt:variant>
        <vt:i4>1310772</vt:i4>
      </vt:variant>
      <vt:variant>
        <vt:i4>134</vt:i4>
      </vt:variant>
      <vt:variant>
        <vt:i4>0</vt:i4>
      </vt:variant>
      <vt:variant>
        <vt:i4>5</vt:i4>
      </vt:variant>
      <vt:variant>
        <vt:lpwstr/>
      </vt:variant>
      <vt:variant>
        <vt:lpwstr>_Toc216057551</vt:lpwstr>
      </vt:variant>
      <vt:variant>
        <vt:i4>1310772</vt:i4>
      </vt:variant>
      <vt:variant>
        <vt:i4>128</vt:i4>
      </vt:variant>
      <vt:variant>
        <vt:i4>0</vt:i4>
      </vt:variant>
      <vt:variant>
        <vt:i4>5</vt:i4>
      </vt:variant>
      <vt:variant>
        <vt:lpwstr/>
      </vt:variant>
      <vt:variant>
        <vt:lpwstr>_Toc216057550</vt:lpwstr>
      </vt:variant>
      <vt:variant>
        <vt:i4>1376308</vt:i4>
      </vt:variant>
      <vt:variant>
        <vt:i4>122</vt:i4>
      </vt:variant>
      <vt:variant>
        <vt:i4>0</vt:i4>
      </vt:variant>
      <vt:variant>
        <vt:i4>5</vt:i4>
      </vt:variant>
      <vt:variant>
        <vt:lpwstr/>
      </vt:variant>
      <vt:variant>
        <vt:lpwstr>_Toc216057549</vt:lpwstr>
      </vt:variant>
      <vt:variant>
        <vt:i4>1376308</vt:i4>
      </vt:variant>
      <vt:variant>
        <vt:i4>116</vt:i4>
      </vt:variant>
      <vt:variant>
        <vt:i4>0</vt:i4>
      </vt:variant>
      <vt:variant>
        <vt:i4>5</vt:i4>
      </vt:variant>
      <vt:variant>
        <vt:lpwstr/>
      </vt:variant>
      <vt:variant>
        <vt:lpwstr>_Toc216057548</vt:lpwstr>
      </vt:variant>
      <vt:variant>
        <vt:i4>1376308</vt:i4>
      </vt:variant>
      <vt:variant>
        <vt:i4>110</vt:i4>
      </vt:variant>
      <vt:variant>
        <vt:i4>0</vt:i4>
      </vt:variant>
      <vt:variant>
        <vt:i4>5</vt:i4>
      </vt:variant>
      <vt:variant>
        <vt:lpwstr/>
      </vt:variant>
      <vt:variant>
        <vt:lpwstr>_Toc216057547</vt:lpwstr>
      </vt:variant>
      <vt:variant>
        <vt:i4>1376308</vt:i4>
      </vt:variant>
      <vt:variant>
        <vt:i4>104</vt:i4>
      </vt:variant>
      <vt:variant>
        <vt:i4>0</vt:i4>
      </vt:variant>
      <vt:variant>
        <vt:i4>5</vt:i4>
      </vt:variant>
      <vt:variant>
        <vt:lpwstr/>
      </vt:variant>
      <vt:variant>
        <vt:lpwstr>_Toc216057546</vt:lpwstr>
      </vt:variant>
      <vt:variant>
        <vt:i4>1376308</vt:i4>
      </vt:variant>
      <vt:variant>
        <vt:i4>98</vt:i4>
      </vt:variant>
      <vt:variant>
        <vt:i4>0</vt:i4>
      </vt:variant>
      <vt:variant>
        <vt:i4>5</vt:i4>
      </vt:variant>
      <vt:variant>
        <vt:lpwstr/>
      </vt:variant>
      <vt:variant>
        <vt:lpwstr>_Toc216057545</vt:lpwstr>
      </vt:variant>
      <vt:variant>
        <vt:i4>1376308</vt:i4>
      </vt:variant>
      <vt:variant>
        <vt:i4>92</vt:i4>
      </vt:variant>
      <vt:variant>
        <vt:i4>0</vt:i4>
      </vt:variant>
      <vt:variant>
        <vt:i4>5</vt:i4>
      </vt:variant>
      <vt:variant>
        <vt:lpwstr/>
      </vt:variant>
      <vt:variant>
        <vt:lpwstr>_Toc216057544</vt:lpwstr>
      </vt:variant>
      <vt:variant>
        <vt:i4>1376308</vt:i4>
      </vt:variant>
      <vt:variant>
        <vt:i4>86</vt:i4>
      </vt:variant>
      <vt:variant>
        <vt:i4>0</vt:i4>
      </vt:variant>
      <vt:variant>
        <vt:i4>5</vt:i4>
      </vt:variant>
      <vt:variant>
        <vt:lpwstr/>
      </vt:variant>
      <vt:variant>
        <vt:lpwstr>_Toc216057543</vt:lpwstr>
      </vt:variant>
      <vt:variant>
        <vt:i4>1376308</vt:i4>
      </vt:variant>
      <vt:variant>
        <vt:i4>80</vt:i4>
      </vt:variant>
      <vt:variant>
        <vt:i4>0</vt:i4>
      </vt:variant>
      <vt:variant>
        <vt:i4>5</vt:i4>
      </vt:variant>
      <vt:variant>
        <vt:lpwstr/>
      </vt:variant>
      <vt:variant>
        <vt:lpwstr>_Toc216057542</vt:lpwstr>
      </vt:variant>
      <vt:variant>
        <vt:i4>1376308</vt:i4>
      </vt:variant>
      <vt:variant>
        <vt:i4>74</vt:i4>
      </vt:variant>
      <vt:variant>
        <vt:i4>0</vt:i4>
      </vt:variant>
      <vt:variant>
        <vt:i4>5</vt:i4>
      </vt:variant>
      <vt:variant>
        <vt:lpwstr/>
      </vt:variant>
      <vt:variant>
        <vt:lpwstr>_Toc216057541</vt:lpwstr>
      </vt:variant>
      <vt:variant>
        <vt:i4>1376308</vt:i4>
      </vt:variant>
      <vt:variant>
        <vt:i4>68</vt:i4>
      </vt:variant>
      <vt:variant>
        <vt:i4>0</vt:i4>
      </vt:variant>
      <vt:variant>
        <vt:i4>5</vt:i4>
      </vt:variant>
      <vt:variant>
        <vt:lpwstr/>
      </vt:variant>
      <vt:variant>
        <vt:lpwstr>_Toc216057540</vt:lpwstr>
      </vt:variant>
      <vt:variant>
        <vt:i4>1179700</vt:i4>
      </vt:variant>
      <vt:variant>
        <vt:i4>62</vt:i4>
      </vt:variant>
      <vt:variant>
        <vt:i4>0</vt:i4>
      </vt:variant>
      <vt:variant>
        <vt:i4>5</vt:i4>
      </vt:variant>
      <vt:variant>
        <vt:lpwstr/>
      </vt:variant>
      <vt:variant>
        <vt:lpwstr>_Toc216057539</vt:lpwstr>
      </vt:variant>
      <vt:variant>
        <vt:i4>1179700</vt:i4>
      </vt:variant>
      <vt:variant>
        <vt:i4>56</vt:i4>
      </vt:variant>
      <vt:variant>
        <vt:i4>0</vt:i4>
      </vt:variant>
      <vt:variant>
        <vt:i4>5</vt:i4>
      </vt:variant>
      <vt:variant>
        <vt:lpwstr/>
      </vt:variant>
      <vt:variant>
        <vt:lpwstr>_Toc216057538</vt:lpwstr>
      </vt:variant>
      <vt:variant>
        <vt:i4>1179700</vt:i4>
      </vt:variant>
      <vt:variant>
        <vt:i4>50</vt:i4>
      </vt:variant>
      <vt:variant>
        <vt:i4>0</vt:i4>
      </vt:variant>
      <vt:variant>
        <vt:i4>5</vt:i4>
      </vt:variant>
      <vt:variant>
        <vt:lpwstr/>
      </vt:variant>
      <vt:variant>
        <vt:lpwstr>_Toc216057537</vt:lpwstr>
      </vt:variant>
      <vt:variant>
        <vt:i4>1179700</vt:i4>
      </vt:variant>
      <vt:variant>
        <vt:i4>44</vt:i4>
      </vt:variant>
      <vt:variant>
        <vt:i4>0</vt:i4>
      </vt:variant>
      <vt:variant>
        <vt:i4>5</vt:i4>
      </vt:variant>
      <vt:variant>
        <vt:lpwstr/>
      </vt:variant>
      <vt:variant>
        <vt:lpwstr>_Toc216057536</vt:lpwstr>
      </vt:variant>
      <vt:variant>
        <vt:i4>1179700</vt:i4>
      </vt:variant>
      <vt:variant>
        <vt:i4>38</vt:i4>
      </vt:variant>
      <vt:variant>
        <vt:i4>0</vt:i4>
      </vt:variant>
      <vt:variant>
        <vt:i4>5</vt:i4>
      </vt:variant>
      <vt:variant>
        <vt:lpwstr/>
      </vt:variant>
      <vt:variant>
        <vt:lpwstr>_Toc216057535</vt:lpwstr>
      </vt:variant>
      <vt:variant>
        <vt:i4>1179700</vt:i4>
      </vt:variant>
      <vt:variant>
        <vt:i4>32</vt:i4>
      </vt:variant>
      <vt:variant>
        <vt:i4>0</vt:i4>
      </vt:variant>
      <vt:variant>
        <vt:i4>5</vt:i4>
      </vt:variant>
      <vt:variant>
        <vt:lpwstr/>
      </vt:variant>
      <vt:variant>
        <vt:lpwstr>_Toc216057534</vt:lpwstr>
      </vt:variant>
      <vt:variant>
        <vt:i4>1179700</vt:i4>
      </vt:variant>
      <vt:variant>
        <vt:i4>26</vt:i4>
      </vt:variant>
      <vt:variant>
        <vt:i4>0</vt:i4>
      </vt:variant>
      <vt:variant>
        <vt:i4>5</vt:i4>
      </vt:variant>
      <vt:variant>
        <vt:lpwstr/>
      </vt:variant>
      <vt:variant>
        <vt:lpwstr>_Toc216057533</vt:lpwstr>
      </vt:variant>
      <vt:variant>
        <vt:i4>1179700</vt:i4>
      </vt:variant>
      <vt:variant>
        <vt:i4>20</vt:i4>
      </vt:variant>
      <vt:variant>
        <vt:i4>0</vt:i4>
      </vt:variant>
      <vt:variant>
        <vt:i4>5</vt:i4>
      </vt:variant>
      <vt:variant>
        <vt:lpwstr/>
      </vt:variant>
      <vt:variant>
        <vt:lpwstr>_Toc216057532</vt:lpwstr>
      </vt:variant>
      <vt:variant>
        <vt:i4>1179700</vt:i4>
      </vt:variant>
      <vt:variant>
        <vt:i4>14</vt:i4>
      </vt:variant>
      <vt:variant>
        <vt:i4>0</vt:i4>
      </vt:variant>
      <vt:variant>
        <vt:i4>5</vt:i4>
      </vt:variant>
      <vt:variant>
        <vt:lpwstr/>
      </vt:variant>
      <vt:variant>
        <vt:lpwstr>_Toc216057531</vt:lpwstr>
      </vt:variant>
      <vt:variant>
        <vt:i4>1179700</vt:i4>
      </vt:variant>
      <vt:variant>
        <vt:i4>8</vt:i4>
      </vt:variant>
      <vt:variant>
        <vt:i4>0</vt:i4>
      </vt:variant>
      <vt:variant>
        <vt:i4>5</vt:i4>
      </vt:variant>
      <vt:variant>
        <vt:lpwstr/>
      </vt:variant>
      <vt:variant>
        <vt:lpwstr>_Toc216057530</vt:lpwstr>
      </vt:variant>
      <vt:variant>
        <vt:i4>1245236</vt:i4>
      </vt:variant>
      <vt:variant>
        <vt:i4>2</vt:i4>
      </vt:variant>
      <vt:variant>
        <vt:i4>0</vt:i4>
      </vt:variant>
      <vt:variant>
        <vt:i4>5</vt:i4>
      </vt:variant>
      <vt:variant>
        <vt:lpwstr/>
      </vt:variant>
      <vt:variant>
        <vt:lpwstr>_Toc216057529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 xx</dc:title>
  <dc:subject/>
  <dc:creator>mrv</dc:creator>
  <cp:keywords/>
  <dc:description/>
  <cp:lastModifiedBy>CTX-0017$</cp:lastModifiedBy>
  <cp:revision>2</cp:revision>
  <cp:lastPrinted>2009-12-15T18:02:00Z</cp:lastPrinted>
  <dcterms:created xsi:type="dcterms:W3CDTF">2010-05-06T13:34:00Z</dcterms:created>
  <dcterms:modified xsi:type="dcterms:W3CDTF">2010-05-06T13:34:00Z</dcterms:modified>
</cp:coreProperties>
</file>