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5" w:type="dxa"/>
        <w:tblLayout w:type="fixed"/>
        <w:tblCellMar>
          <w:left w:w="71" w:type="dxa"/>
          <w:right w:w="71" w:type="dxa"/>
        </w:tblCellMar>
        <w:tblLook w:val="0000"/>
      </w:tblPr>
      <w:tblGrid>
        <w:gridCol w:w="3472"/>
        <w:gridCol w:w="2836"/>
        <w:gridCol w:w="2977"/>
      </w:tblGrid>
      <w:tr w:rsidR="008E7886" w:rsidRPr="00FE2E3E" w:rsidTr="0041165D">
        <w:trPr>
          <w:trHeight w:hRule="exact" w:val="1963"/>
        </w:trPr>
        <w:tc>
          <w:tcPr>
            <w:tcW w:w="6308" w:type="dxa"/>
            <w:gridSpan w:val="2"/>
          </w:tcPr>
          <w:p w:rsidR="00FE2E3E" w:rsidRPr="00FE2E3E" w:rsidRDefault="0041165D">
            <w:pPr>
              <w:pStyle w:val="INNH1"/>
              <w:tabs>
                <w:tab w:val="clear" w:pos="9071"/>
              </w:tabs>
              <w:spacing w:line="240" w:lineRule="exact"/>
            </w:pPr>
            <w:bookmarkStart w:id="0" w:name="Mottaker" w:colFirst="0" w:colLast="0"/>
            <w:bookmarkStart w:id="1" w:name="uoff" w:colFirst="1" w:colLast="1"/>
            <w:r>
              <w:t xml:space="preserve">KIM- </w:t>
            </w:r>
            <w:r w:rsidR="00FE2E3E" w:rsidRPr="00FE2E3E">
              <w:t>Kontaktutvalget mellom innvandrere og myndighetene</w:t>
            </w:r>
          </w:p>
          <w:p w:rsidR="00FE2E3E" w:rsidRPr="00FE2E3E" w:rsidRDefault="00FE2E3E" w:rsidP="00FE2E3E">
            <w:r w:rsidRPr="00FE2E3E">
              <w:t>Pb 8</w:t>
            </w:r>
            <w:r w:rsidR="00B346E5">
              <w:t>059</w:t>
            </w:r>
            <w:r w:rsidR="00EA3FC3">
              <w:t xml:space="preserve"> </w:t>
            </w:r>
            <w:r w:rsidRPr="00FE2E3E">
              <w:t>Dep</w:t>
            </w:r>
          </w:p>
          <w:p w:rsidR="008E7886" w:rsidRPr="00FE2E3E" w:rsidRDefault="00FE2E3E" w:rsidP="00B346E5">
            <w:r w:rsidRPr="00FE2E3E">
              <w:t>00</w:t>
            </w:r>
            <w:r w:rsidR="00B346E5">
              <w:t>31</w:t>
            </w:r>
            <w:r w:rsidRPr="00FE2E3E">
              <w:t xml:space="preserve"> OSLO</w:t>
            </w:r>
          </w:p>
        </w:tc>
        <w:tc>
          <w:tcPr>
            <w:tcW w:w="2977" w:type="dxa"/>
          </w:tcPr>
          <w:p w:rsidR="008E7886" w:rsidRPr="00FE2E3E" w:rsidRDefault="008E7886" w:rsidP="006251B0">
            <w:pPr>
              <w:spacing w:before="800" w:line="300" w:lineRule="exact"/>
            </w:pPr>
          </w:p>
        </w:tc>
      </w:tr>
      <w:tr w:rsidR="008E7886" w:rsidRPr="00FE2E3E" w:rsidTr="0041165D">
        <w:tc>
          <w:tcPr>
            <w:tcW w:w="3472" w:type="dxa"/>
          </w:tcPr>
          <w:p w:rsidR="008E7886" w:rsidRPr="00FE2E3E" w:rsidRDefault="00FE2E3E">
            <w:pPr>
              <w:spacing w:before="120"/>
              <w:rPr>
                <w:sz w:val="16"/>
              </w:rPr>
            </w:pPr>
            <w:bookmarkStart w:id="2" w:name="BM1" w:colFirst="0" w:colLast="0"/>
            <w:bookmarkStart w:id="3" w:name="BM2" w:colFirst="1" w:colLast="1"/>
            <w:bookmarkStart w:id="4" w:name="BM3" w:colFirst="2" w:colLast="2"/>
            <w:bookmarkEnd w:id="0"/>
            <w:bookmarkEnd w:id="1"/>
            <w:r w:rsidRPr="00FE2E3E">
              <w:rPr>
                <w:sz w:val="16"/>
              </w:rPr>
              <w:t>Deres ref</w:t>
            </w:r>
          </w:p>
        </w:tc>
        <w:tc>
          <w:tcPr>
            <w:tcW w:w="2836" w:type="dxa"/>
          </w:tcPr>
          <w:p w:rsidR="008E7886" w:rsidRPr="00FE2E3E" w:rsidRDefault="00FE2E3E">
            <w:pPr>
              <w:spacing w:before="120"/>
              <w:rPr>
                <w:sz w:val="16"/>
              </w:rPr>
            </w:pPr>
            <w:r w:rsidRPr="00FE2E3E">
              <w:rPr>
                <w:sz w:val="16"/>
              </w:rPr>
              <w:t>Vår ref</w:t>
            </w:r>
          </w:p>
        </w:tc>
        <w:tc>
          <w:tcPr>
            <w:tcW w:w="2977" w:type="dxa"/>
          </w:tcPr>
          <w:p w:rsidR="008E7886" w:rsidRPr="00FE2E3E" w:rsidRDefault="00FE2E3E">
            <w:pPr>
              <w:spacing w:before="120"/>
            </w:pPr>
            <w:r w:rsidRPr="00FE2E3E">
              <w:rPr>
                <w:sz w:val="16"/>
              </w:rPr>
              <w:t>Dato</w:t>
            </w:r>
          </w:p>
        </w:tc>
      </w:tr>
      <w:tr w:rsidR="008E7886" w:rsidRPr="00FE2E3E" w:rsidTr="0041165D">
        <w:tc>
          <w:tcPr>
            <w:tcW w:w="3472" w:type="dxa"/>
          </w:tcPr>
          <w:p w:rsidR="008E7886" w:rsidRPr="00FE2E3E" w:rsidRDefault="008E7886">
            <w:pPr>
              <w:rPr>
                <w:sz w:val="20"/>
              </w:rPr>
            </w:pPr>
            <w:bookmarkStart w:id="5" w:name="Deres_referanse" w:colFirst="0" w:colLast="0"/>
            <w:bookmarkStart w:id="6" w:name="Vår_referanse" w:colFirst="1" w:colLast="1"/>
            <w:bookmarkStart w:id="7" w:name="Vår_dato" w:colFirst="2" w:colLast="2"/>
            <w:bookmarkEnd w:id="2"/>
            <w:bookmarkEnd w:id="3"/>
            <w:bookmarkEnd w:id="4"/>
          </w:p>
        </w:tc>
        <w:tc>
          <w:tcPr>
            <w:tcW w:w="2836" w:type="dxa"/>
          </w:tcPr>
          <w:p w:rsidR="008E7886" w:rsidRPr="00FE2E3E" w:rsidRDefault="00FE2E3E">
            <w:pPr>
              <w:rPr>
                <w:sz w:val="20"/>
              </w:rPr>
            </w:pPr>
            <w:r w:rsidRPr="00FE2E3E">
              <w:rPr>
                <w:sz w:val="20"/>
              </w:rPr>
              <w:t>201000648-/KAK</w:t>
            </w:r>
          </w:p>
        </w:tc>
        <w:tc>
          <w:tcPr>
            <w:tcW w:w="2977" w:type="dxa"/>
          </w:tcPr>
          <w:p w:rsidR="008E7886" w:rsidRPr="00FE2E3E" w:rsidRDefault="00EA3FC3" w:rsidP="008F75F7">
            <w:pPr>
              <w:rPr>
                <w:sz w:val="20"/>
              </w:rPr>
            </w:pPr>
            <w:r>
              <w:rPr>
                <w:sz w:val="20"/>
              </w:rPr>
              <w:t>1</w:t>
            </w:r>
            <w:r w:rsidR="008F75F7">
              <w:rPr>
                <w:sz w:val="20"/>
              </w:rPr>
              <w:t>9</w:t>
            </w:r>
            <w:r w:rsidR="00FE2E3E" w:rsidRPr="00FE2E3E">
              <w:rPr>
                <w:sz w:val="20"/>
              </w:rPr>
              <w:t>.01.2010</w:t>
            </w:r>
          </w:p>
        </w:tc>
      </w:tr>
      <w:bookmarkEnd w:id="5"/>
      <w:bookmarkEnd w:id="6"/>
      <w:bookmarkEnd w:id="7"/>
      <w:tr w:rsidR="008E7886" w:rsidRPr="00FE2E3E" w:rsidTr="0041165D">
        <w:trPr>
          <w:trHeight w:hRule="exact" w:val="960"/>
        </w:trPr>
        <w:tc>
          <w:tcPr>
            <w:tcW w:w="9285" w:type="dxa"/>
            <w:gridSpan w:val="3"/>
          </w:tcPr>
          <w:p w:rsidR="008E7886" w:rsidRPr="00FE2E3E" w:rsidRDefault="008E7886">
            <w:pPr>
              <w:spacing w:before="120"/>
              <w:rPr>
                <w:sz w:val="16"/>
              </w:rPr>
            </w:pPr>
          </w:p>
        </w:tc>
      </w:tr>
    </w:tbl>
    <w:p w:rsidR="0041165D" w:rsidRPr="00FA1147" w:rsidRDefault="0041165D" w:rsidP="0041165D">
      <w:pPr>
        <w:pStyle w:val="Brevoverskrift"/>
      </w:pPr>
      <w:bookmarkStart w:id="8" w:name="start"/>
      <w:bookmarkStart w:id="9" w:name="Overskriften"/>
      <w:bookmarkEnd w:id="8"/>
      <w:bookmarkEnd w:id="9"/>
      <w:r>
        <w:t>Statsbudsjett 2010 - T</w:t>
      </w:r>
      <w:r w:rsidRPr="00FA1147">
        <w:t>ildelingsbrev for Kontaktutvalget mellom innvandrerbefolkning</w:t>
      </w:r>
      <w:r>
        <w:t>en</w:t>
      </w:r>
      <w:r w:rsidRPr="00FA1147">
        <w:t xml:space="preserve"> og myndighetene</w:t>
      </w:r>
      <w:r>
        <w:t xml:space="preserve"> </w:t>
      </w:r>
    </w:p>
    <w:p w:rsidR="0041165D" w:rsidRDefault="0041165D" w:rsidP="0041165D">
      <w:pPr>
        <w:pStyle w:val="Overskrift1"/>
        <w:tabs>
          <w:tab w:val="num" w:pos="567"/>
        </w:tabs>
      </w:pPr>
      <w:r w:rsidRPr="00852AAE">
        <w:t>INNLEDNING</w:t>
      </w:r>
      <w:r>
        <w:t xml:space="preserve"> </w:t>
      </w:r>
    </w:p>
    <w:p w:rsidR="0041165D" w:rsidRDefault="0041165D" w:rsidP="0041165D"/>
    <w:p w:rsidR="0041165D" w:rsidRDefault="0041165D" w:rsidP="0041165D">
      <w:pPr>
        <w:rPr>
          <w:color w:val="333333"/>
        </w:rPr>
      </w:pPr>
      <w:r w:rsidRPr="008E2C22">
        <w:rPr>
          <w:color w:val="333333"/>
        </w:rPr>
        <w:t xml:space="preserve">Kontaktutvalget </w:t>
      </w:r>
      <w:r>
        <w:rPr>
          <w:color w:val="333333"/>
        </w:rPr>
        <w:t xml:space="preserve">mellom innvandrerbefolkningen og myndighetene (KIM) er et </w:t>
      </w:r>
      <w:r w:rsidRPr="008E2C22">
        <w:rPr>
          <w:color w:val="333333"/>
        </w:rPr>
        <w:t>rådgivende</w:t>
      </w:r>
      <w:r>
        <w:rPr>
          <w:color w:val="333333"/>
        </w:rPr>
        <w:t xml:space="preserve">, uavhengig </w:t>
      </w:r>
      <w:r w:rsidRPr="008E2C22">
        <w:rPr>
          <w:color w:val="333333"/>
        </w:rPr>
        <w:t>organ for myndighetene</w:t>
      </w:r>
      <w:r>
        <w:rPr>
          <w:color w:val="333333"/>
        </w:rPr>
        <w:t xml:space="preserve"> i saker som angår personer med innvandrerbakgrunn. Utvalget oppnevnes av Kongen i statsråd.</w:t>
      </w:r>
    </w:p>
    <w:p w:rsidR="0041165D" w:rsidRDefault="0041165D" w:rsidP="0041165D">
      <w:pPr>
        <w:rPr>
          <w:color w:val="333333"/>
        </w:rPr>
      </w:pPr>
    </w:p>
    <w:p w:rsidR="0041165D" w:rsidRDefault="0041165D" w:rsidP="0041165D">
      <w:pPr>
        <w:rPr>
          <w:rFonts w:cs="TT35DEo00"/>
          <w:lang w:eastAsia="nb-NO"/>
        </w:rPr>
      </w:pPr>
      <w:r>
        <w:rPr>
          <w:rFonts w:cs="TT35DEo00"/>
          <w:lang w:eastAsia="nb-NO"/>
        </w:rPr>
        <w:t>KIM ble opprettet som et permanent utvalg i 1984. Utvalgsperiodene samsvarer med stortingsperiodene. Et nytt utvalg er oppnevnt for perioden 2010 – 2013.</w:t>
      </w:r>
    </w:p>
    <w:p w:rsidR="0041165D" w:rsidRDefault="0041165D" w:rsidP="0041165D">
      <w:pPr>
        <w:rPr>
          <w:rFonts w:cs="TT35DEo00"/>
          <w:lang w:eastAsia="nb-NO"/>
        </w:rPr>
      </w:pPr>
    </w:p>
    <w:p w:rsidR="0041165D" w:rsidRDefault="0041165D" w:rsidP="0041165D">
      <w:pPr>
        <w:autoSpaceDE w:val="0"/>
        <w:autoSpaceDN w:val="0"/>
        <w:adjustRightInd w:val="0"/>
        <w:rPr>
          <w:color w:val="333333"/>
        </w:rPr>
      </w:pPr>
      <w:r>
        <w:rPr>
          <w:color w:val="333333"/>
        </w:rPr>
        <w:t>KIM består, i tillegg til leder, av 23 medlemmer med innvandrerbakgrunn</w:t>
      </w:r>
      <w:r>
        <w:rPr>
          <w:rStyle w:val="Fotnotereferanse"/>
          <w:color w:val="333333"/>
        </w:rPr>
        <w:footnoteReference w:id="1"/>
      </w:r>
      <w:r>
        <w:rPr>
          <w:color w:val="333333"/>
        </w:rPr>
        <w:t xml:space="preserve"> fra alle fylkene i Norge. Hvert fylke har ett medlem og inntil tre varamedlemmer i utvalget. Unntakene er Oslo og Akershus: Oslo har fire medlemmer og inntil åtte varamedlemmer, og Akershus har to medlemmer og inntil fire varamedlemmer. </w:t>
      </w:r>
    </w:p>
    <w:p w:rsidR="0041165D" w:rsidRDefault="0041165D" w:rsidP="0041165D">
      <w:pPr>
        <w:autoSpaceDE w:val="0"/>
        <w:autoSpaceDN w:val="0"/>
        <w:adjustRightInd w:val="0"/>
        <w:rPr>
          <w:color w:val="333333"/>
        </w:rPr>
      </w:pPr>
    </w:p>
    <w:p w:rsidR="0041165D" w:rsidRDefault="0041165D" w:rsidP="0041165D">
      <w:pPr>
        <w:rPr>
          <w:color w:val="333333"/>
        </w:rPr>
      </w:pPr>
      <w:r w:rsidRPr="003C6B67">
        <w:rPr>
          <w:color w:val="333333"/>
        </w:rPr>
        <w:t>M</w:t>
      </w:r>
      <w:r w:rsidRPr="003C6B67">
        <w:rPr>
          <w:rFonts w:cs="DepCenturyOldStyle,Italic"/>
          <w:iCs/>
        </w:rPr>
        <w:t>edlemmene i KIM skal re</w:t>
      </w:r>
      <w:r>
        <w:rPr>
          <w:rFonts w:cs="DepCenturyOldStyle,Italic"/>
          <w:iCs/>
        </w:rPr>
        <w:t>presentere bredden</w:t>
      </w:r>
      <w:r w:rsidRPr="003C6B67">
        <w:rPr>
          <w:rFonts w:cs="DepCenturyOldStyle,Italic"/>
          <w:iCs/>
        </w:rPr>
        <w:t xml:space="preserve"> </w:t>
      </w:r>
      <w:r>
        <w:rPr>
          <w:rFonts w:cs="DepCenturyOldStyle,Italic"/>
          <w:iCs/>
        </w:rPr>
        <w:t>i</w:t>
      </w:r>
      <w:r w:rsidRPr="003C6B67">
        <w:rPr>
          <w:rFonts w:cs="DepCenturyOldStyle,Italic"/>
          <w:iCs/>
        </w:rPr>
        <w:t xml:space="preserve"> innvandrerbefolkningen</w:t>
      </w:r>
      <w:r w:rsidRPr="003C6B67">
        <w:rPr>
          <w:rFonts w:cs="DepCenturyOldStyle,Italic"/>
          <w:i/>
          <w:iCs/>
        </w:rPr>
        <w:t>.</w:t>
      </w:r>
    </w:p>
    <w:p w:rsidR="0041165D" w:rsidRDefault="0041165D" w:rsidP="0041165D">
      <w:pPr>
        <w:rPr>
          <w:color w:val="333333"/>
        </w:rPr>
      </w:pPr>
    </w:p>
    <w:p w:rsidR="0041165D" w:rsidRDefault="0041165D" w:rsidP="0041165D">
      <w:r>
        <w:t>Utvalget skal holde møter minst fire ganger i året. KIM kan anmode departementene om å møte når saker innenfor deres ansvarsområder behandles.</w:t>
      </w:r>
    </w:p>
    <w:p w:rsidR="0041165D" w:rsidRDefault="0041165D" w:rsidP="0041165D"/>
    <w:p w:rsidR="0041165D" w:rsidRDefault="0041165D" w:rsidP="0041165D">
      <w:pPr>
        <w:autoSpaceDE w:val="0"/>
        <w:autoSpaceDN w:val="0"/>
        <w:adjustRightInd w:val="0"/>
        <w:rPr>
          <w:rFonts w:cs="TT35DEo00"/>
          <w:lang w:eastAsia="nb-NO"/>
        </w:rPr>
      </w:pPr>
      <w:r w:rsidRPr="000D1C57">
        <w:rPr>
          <w:rFonts w:cs="TT35DEo00"/>
          <w:lang w:eastAsia="nb-NO"/>
        </w:rPr>
        <w:t>KIM skal selv ta initiativ til å sette fokus på saker som innvandrerbefolkningen i Norge er opptatt av</w:t>
      </w:r>
      <w:r>
        <w:rPr>
          <w:rFonts w:cs="TT35DEo00"/>
          <w:lang w:eastAsia="nb-NO"/>
        </w:rPr>
        <w:t>. Det forutsettes</w:t>
      </w:r>
      <w:r w:rsidRPr="000D1C57">
        <w:rPr>
          <w:rFonts w:cs="TT35DEo00"/>
          <w:lang w:eastAsia="nb-NO"/>
        </w:rPr>
        <w:t xml:space="preserve"> </w:t>
      </w:r>
      <w:r>
        <w:rPr>
          <w:rFonts w:cs="TT35DEo00"/>
          <w:lang w:eastAsia="nb-NO"/>
        </w:rPr>
        <w:t xml:space="preserve">også </w:t>
      </w:r>
      <w:r w:rsidRPr="000D1C57">
        <w:rPr>
          <w:rFonts w:cs="TT35DEo00"/>
          <w:lang w:eastAsia="nb-NO"/>
        </w:rPr>
        <w:t xml:space="preserve">at KIM deltar aktivt i samfunnsdebatten om </w:t>
      </w:r>
      <w:r>
        <w:rPr>
          <w:rFonts w:cs="TT35DEo00"/>
          <w:lang w:eastAsia="nb-NO"/>
        </w:rPr>
        <w:t xml:space="preserve">spørsmål </w:t>
      </w:r>
      <w:r>
        <w:rPr>
          <w:rFonts w:cs="TT35DEo00"/>
          <w:lang w:eastAsia="nb-NO"/>
        </w:rPr>
        <w:lastRenderedPageBreak/>
        <w:t xml:space="preserve">som berører innvandrerbefolkningen og </w:t>
      </w:r>
      <w:r>
        <w:rPr>
          <w:color w:val="333333"/>
        </w:rPr>
        <w:t>bidrar i samfunnsdebatten rundt spørsmål knyttet til migrasjon, integrering og inkludering</w:t>
      </w:r>
      <w:r w:rsidRPr="000D1C57">
        <w:rPr>
          <w:rFonts w:cs="TT35DEo00"/>
          <w:lang w:eastAsia="nb-NO"/>
        </w:rPr>
        <w:t>.</w:t>
      </w:r>
    </w:p>
    <w:p w:rsidR="0041165D" w:rsidRPr="000D1C57" w:rsidRDefault="0041165D" w:rsidP="0041165D">
      <w:pPr>
        <w:autoSpaceDE w:val="0"/>
        <w:autoSpaceDN w:val="0"/>
        <w:adjustRightInd w:val="0"/>
        <w:rPr>
          <w:rFonts w:cs="TT35DEo00"/>
          <w:lang w:eastAsia="nb-NO"/>
        </w:rPr>
      </w:pPr>
    </w:p>
    <w:p w:rsidR="0041165D" w:rsidRDefault="0041165D" w:rsidP="0041165D">
      <w:r w:rsidRPr="003B3888">
        <w:t xml:space="preserve">KIM skal drive sin virksomhet innenfor rammene av mandatet fastsatt for utvalgsperioden </w:t>
      </w:r>
      <w:r>
        <w:t>2010 - 2013</w:t>
      </w:r>
      <w:r w:rsidRPr="003B3888">
        <w:t xml:space="preserve">. </w:t>
      </w:r>
    </w:p>
    <w:p w:rsidR="0041165D" w:rsidRDefault="0041165D" w:rsidP="0041165D">
      <w:pPr>
        <w:rPr>
          <w:color w:val="333333"/>
        </w:rPr>
      </w:pPr>
    </w:p>
    <w:p w:rsidR="0041165D" w:rsidRPr="00A444C8" w:rsidRDefault="0041165D" w:rsidP="0041165D">
      <w:r>
        <w:t xml:space="preserve">KIM skal ha et sekretariat som er administrativt underlagt IMDi, jf § 8 i utvalgets mandat. Sekretariat har ansvar for utvalgets saks- og </w:t>
      </w:r>
      <w:r w:rsidRPr="00A444C8">
        <w:t>møteforbere</w:t>
      </w:r>
      <w:r>
        <w:t>delser,</w:t>
      </w:r>
      <w:r w:rsidRPr="00A444C8">
        <w:t xml:space="preserve"> for utarbeiding og o</w:t>
      </w:r>
      <w:r>
        <w:t>ppfølging av utvalgets budsjett samt for</w:t>
      </w:r>
      <w:r w:rsidRPr="00A444C8">
        <w:t xml:space="preserve"> å </w:t>
      </w:r>
      <w:r>
        <w:t>ivareta</w:t>
      </w:r>
      <w:r w:rsidRPr="00A444C8">
        <w:t xml:space="preserve"> praktiske oppgaver i utvalgets løpende arbeid. </w:t>
      </w:r>
    </w:p>
    <w:p w:rsidR="0041165D" w:rsidRDefault="0041165D" w:rsidP="0041165D"/>
    <w:p w:rsidR="0041165D" w:rsidRDefault="0041165D" w:rsidP="0041165D">
      <w:r>
        <w:t xml:space="preserve">IMDi skal bidra til å styrke Kontaktutvalgets uavhengige rolle. På grunnlag av samarbeidsavtaler skal IMDi bistå KIM i utvalgets regionale arbeid. </w:t>
      </w:r>
    </w:p>
    <w:p w:rsidR="0041165D" w:rsidRDefault="0041165D" w:rsidP="0041165D">
      <w:pPr>
        <w:rPr>
          <w:color w:val="333333"/>
        </w:rPr>
      </w:pPr>
    </w:p>
    <w:p w:rsidR="0041165D" w:rsidRDefault="0041165D" w:rsidP="0041165D">
      <w:pPr>
        <w:rPr>
          <w:color w:val="333333"/>
        </w:rPr>
      </w:pPr>
      <w:r w:rsidRPr="00761041">
        <w:rPr>
          <w:color w:val="333333"/>
        </w:rPr>
        <w:t>For å ivareta sin rolle som rådgivende organ kan KIM ha dialog med</w:t>
      </w:r>
      <w:r>
        <w:rPr>
          <w:color w:val="333333"/>
        </w:rPr>
        <w:t xml:space="preserve"> departementer og andre offentlige myndigheter, fag- og forskningsmiljøer, politiske partier, interesseorganisasjoner og andre relevante samarbeidspartnere</w:t>
      </w:r>
      <w:r w:rsidRPr="008E2C22">
        <w:rPr>
          <w:color w:val="333333"/>
        </w:rPr>
        <w:t xml:space="preserve"> </w:t>
      </w:r>
      <w:r>
        <w:rPr>
          <w:color w:val="333333"/>
        </w:rPr>
        <w:t>om</w:t>
      </w:r>
      <w:r w:rsidRPr="008E2C22">
        <w:rPr>
          <w:color w:val="333333"/>
        </w:rPr>
        <w:t xml:space="preserve"> </w:t>
      </w:r>
      <w:r w:rsidRPr="00CB5D7E">
        <w:rPr>
          <w:color w:val="333333"/>
        </w:rPr>
        <w:t xml:space="preserve">alle prinsipielle sider </w:t>
      </w:r>
      <w:r>
        <w:rPr>
          <w:color w:val="333333"/>
        </w:rPr>
        <w:t>ved norsk politikk som angår innvandrere og deres barn.</w:t>
      </w:r>
    </w:p>
    <w:p w:rsidR="0041165D" w:rsidRDefault="0041165D" w:rsidP="0041165D">
      <w:pPr>
        <w:rPr>
          <w:color w:val="333333"/>
        </w:rPr>
      </w:pPr>
    </w:p>
    <w:p w:rsidR="0041165D" w:rsidRDefault="0041165D" w:rsidP="0041165D"/>
    <w:p w:rsidR="0041165D" w:rsidRDefault="0041165D" w:rsidP="0041165D"/>
    <w:p w:rsidR="0041165D" w:rsidRDefault="0041165D" w:rsidP="0041165D">
      <w:pPr>
        <w:pStyle w:val="Overskrift1"/>
        <w:tabs>
          <w:tab w:val="num" w:pos="567"/>
        </w:tabs>
        <w:spacing w:before="0" w:after="0"/>
      </w:pPr>
      <w:r w:rsidRPr="00852AAE">
        <w:t>SATSINGSOMRÅDER</w:t>
      </w:r>
      <w:r>
        <w:t xml:space="preserve"> og </w:t>
      </w:r>
      <w:r w:rsidRPr="00852AAE">
        <w:t xml:space="preserve">MÅL  </w:t>
      </w:r>
    </w:p>
    <w:p w:rsidR="0041165D" w:rsidRDefault="0041165D" w:rsidP="0041165D"/>
    <w:p w:rsidR="0041165D" w:rsidRDefault="0041165D" w:rsidP="0041165D">
      <w:r>
        <w:t>KIMs målsettinger for 2010 er fastsatt i  kgl. res. av 18.12.2009 om utvalgets sammensetning, i nytt mandat for perioden 2010 – 2013 samt i  Prop. 1 S (2009 - 2010)</w:t>
      </w:r>
      <w:r w:rsidRPr="009D580A">
        <w:t xml:space="preserve"> for Arbeids- og inkluderingsdepartementet.</w:t>
      </w:r>
      <w:r>
        <w:t xml:space="preserve"> </w:t>
      </w:r>
    </w:p>
    <w:p w:rsidR="0041165D" w:rsidRDefault="0041165D" w:rsidP="0041165D"/>
    <w:p w:rsidR="0041165D" w:rsidRDefault="0041165D" w:rsidP="0041165D"/>
    <w:p w:rsidR="0041165D" w:rsidRDefault="0041165D" w:rsidP="0041165D">
      <w:pPr>
        <w:rPr>
          <w:b/>
        </w:rPr>
      </w:pPr>
      <w:r>
        <w:rPr>
          <w:b/>
        </w:rPr>
        <w:t>Hovedmål</w:t>
      </w:r>
    </w:p>
    <w:p w:rsidR="0041165D" w:rsidRDefault="0041165D" w:rsidP="0041165D">
      <w:r>
        <w:t xml:space="preserve">KIM skal være et rådgivende organ for myndighetene og et forum som kan fremme synspunkter fra innvandrerbefolkningen til offentligheten. </w:t>
      </w:r>
    </w:p>
    <w:p w:rsidR="0041165D" w:rsidRDefault="0041165D" w:rsidP="0041165D"/>
    <w:p w:rsidR="0041165D" w:rsidRDefault="0041165D" w:rsidP="0041165D">
      <w:pPr>
        <w:rPr>
          <w:b/>
        </w:rPr>
      </w:pPr>
      <w:r>
        <w:rPr>
          <w:b/>
        </w:rPr>
        <w:t>Delmål</w:t>
      </w:r>
    </w:p>
    <w:p w:rsidR="0041165D" w:rsidRDefault="0041165D" w:rsidP="0041165D">
      <w:pPr>
        <w:rPr>
          <w:b/>
        </w:rPr>
      </w:pPr>
    </w:p>
    <w:p w:rsidR="0041165D" w:rsidRDefault="0041165D" w:rsidP="0041165D">
      <w:pPr>
        <w:numPr>
          <w:ilvl w:val="0"/>
          <w:numId w:val="9"/>
        </w:numPr>
        <w:spacing w:after="120"/>
        <w:ind w:left="714" w:hanging="357"/>
        <w:rPr>
          <w:color w:val="333333"/>
        </w:rPr>
      </w:pPr>
      <w:r>
        <w:t xml:space="preserve">KIM skal </w:t>
      </w:r>
      <w:r>
        <w:rPr>
          <w:color w:val="333333"/>
        </w:rPr>
        <w:t>gi råd</w:t>
      </w:r>
      <w:r w:rsidRPr="008E2C22">
        <w:rPr>
          <w:color w:val="333333"/>
        </w:rPr>
        <w:t xml:space="preserve"> og </w:t>
      </w:r>
      <w:r>
        <w:rPr>
          <w:color w:val="333333"/>
        </w:rPr>
        <w:t>komme med innspill</w:t>
      </w:r>
      <w:r w:rsidRPr="008E2C22">
        <w:rPr>
          <w:color w:val="333333"/>
        </w:rPr>
        <w:t xml:space="preserve"> til politiske og administrative myndigheter, </w:t>
      </w:r>
      <w:r>
        <w:rPr>
          <w:color w:val="333333"/>
        </w:rPr>
        <w:t xml:space="preserve">Stortinget, </w:t>
      </w:r>
      <w:r w:rsidRPr="008E2C22">
        <w:rPr>
          <w:color w:val="333333"/>
        </w:rPr>
        <w:t>institusjoner, organisasjoner m.fl.</w:t>
      </w:r>
    </w:p>
    <w:p w:rsidR="0041165D" w:rsidRDefault="0041165D" w:rsidP="0041165D">
      <w:pPr>
        <w:numPr>
          <w:ilvl w:val="0"/>
          <w:numId w:val="9"/>
        </w:numPr>
        <w:spacing w:after="120"/>
        <w:ind w:left="714" w:hanging="357"/>
      </w:pPr>
      <w:r>
        <w:t>KIM skal være en kompetent høringsinstans i forhold til politikkområder som berører innvandrere og deres barn.</w:t>
      </w:r>
    </w:p>
    <w:p w:rsidR="0041165D" w:rsidRDefault="0041165D" w:rsidP="0041165D">
      <w:pPr>
        <w:numPr>
          <w:ilvl w:val="0"/>
          <w:numId w:val="9"/>
        </w:numPr>
        <w:spacing w:after="120"/>
        <w:ind w:left="714" w:hanging="357"/>
      </w:pPr>
      <w:r>
        <w:t>KIM skal delta aktivt, og være synlig, i samfunnsdebatten og selv ta opp saker som opptar befolkningen med innvandrerbakgrunn overfor myndighetene, overfor det generelle publikum, og i forhold til media.</w:t>
      </w:r>
    </w:p>
    <w:p w:rsidR="0041165D" w:rsidRDefault="0041165D" w:rsidP="0041165D">
      <w:pPr>
        <w:numPr>
          <w:ilvl w:val="0"/>
          <w:numId w:val="9"/>
        </w:numPr>
        <w:spacing w:after="120"/>
        <w:ind w:left="714" w:hanging="357"/>
      </w:pPr>
      <w:r>
        <w:lastRenderedPageBreak/>
        <w:t>KIM skal, gjennom sine medlemmer, være i kontakt med og utveksle synspunkter og erfaringer med innvandrerorganisasjoner regionalt. Dette skal blant annet gjøres gjennom nasjonale og regionale konferanser og gjennom regionalt arbeid.</w:t>
      </w:r>
    </w:p>
    <w:p w:rsidR="0041165D" w:rsidRPr="002B4007" w:rsidRDefault="0041165D" w:rsidP="0041165D">
      <w:pPr>
        <w:numPr>
          <w:ilvl w:val="0"/>
          <w:numId w:val="9"/>
        </w:numPr>
        <w:spacing w:after="120"/>
        <w:ind w:left="714" w:hanging="357"/>
      </w:pPr>
      <w:r>
        <w:t>Sekretariatet skal være godt organisert og faglig kompetent.</w:t>
      </w:r>
    </w:p>
    <w:p w:rsidR="0041165D" w:rsidRDefault="0041165D" w:rsidP="0041165D"/>
    <w:p w:rsidR="0041165D" w:rsidRDefault="0041165D" w:rsidP="0041165D"/>
    <w:p w:rsidR="0041165D" w:rsidRDefault="0041165D" w:rsidP="0041165D">
      <w:pPr>
        <w:pStyle w:val="Overskrift1"/>
        <w:tabs>
          <w:tab w:val="num" w:pos="567"/>
        </w:tabs>
      </w:pPr>
      <w:r w:rsidRPr="00FA4960">
        <w:t>BEVILGNING</w:t>
      </w:r>
      <w:r>
        <w:t xml:space="preserve"> OG TILDELT BELØP</w:t>
      </w:r>
      <w:r w:rsidRPr="00FA4960">
        <w:t xml:space="preserve"> </w:t>
      </w:r>
    </w:p>
    <w:p w:rsidR="0041165D" w:rsidRDefault="0041165D" w:rsidP="0041165D">
      <w:pPr>
        <w:pStyle w:val="Brdtekst"/>
        <w:rPr>
          <w:rFonts w:ascii="DepCentury Old Style" w:hAnsi="DepCentury Old Style"/>
        </w:rPr>
      </w:pPr>
      <w:r>
        <w:rPr>
          <w:rFonts w:ascii="DepCentury Old Style" w:hAnsi="DepCentury Old Style"/>
        </w:rPr>
        <w:t>Bevilgning i statsbudsjettet for 2010 som stilles til disposisjon for Kontaktutvalget mellom innvandrerbefolkningen og myndighetene:</w:t>
      </w:r>
    </w:p>
    <w:p w:rsidR="0041165D" w:rsidRDefault="0041165D" w:rsidP="0041165D"/>
    <w:p w:rsidR="0041165D" w:rsidRDefault="0041165D" w:rsidP="0041165D">
      <w:pPr>
        <w:rPr>
          <w:b/>
        </w:rPr>
      </w:pPr>
      <w:r w:rsidRPr="00535695">
        <w:rPr>
          <w:b/>
        </w:rPr>
        <w:t xml:space="preserve">Kap. </w:t>
      </w:r>
      <w:r>
        <w:rPr>
          <w:b/>
        </w:rPr>
        <w:t>823</w:t>
      </w:r>
      <w:r w:rsidRPr="00535695">
        <w:rPr>
          <w:b/>
        </w:rPr>
        <w:t xml:space="preserve"> Kontaktutvalget mellom innvandrerbefolkningen og myndighetene</w:t>
      </w:r>
    </w:p>
    <w:p w:rsidR="0041165D" w:rsidRPr="008A2CF5" w:rsidRDefault="0041165D" w:rsidP="0041165D">
      <w:pPr>
        <w:jc w:val="right"/>
        <w:rPr>
          <w:i/>
          <w:sz w:val="22"/>
          <w:szCs w:val="22"/>
        </w:rPr>
      </w:pPr>
      <w:r>
        <w:rPr>
          <w:i/>
          <w:sz w:val="22"/>
          <w:szCs w:val="22"/>
        </w:rPr>
        <w:t>i</w:t>
      </w:r>
      <w:r w:rsidRPr="008A2CF5">
        <w:rPr>
          <w:i/>
          <w:sz w:val="22"/>
          <w:szCs w:val="22"/>
        </w:rPr>
        <w:t xml:space="preserve"> kroner</w:t>
      </w:r>
    </w:p>
    <w:tbl>
      <w:tblPr>
        <w:tblW w:w="9271" w:type="dxa"/>
        <w:tblBorders>
          <w:top w:val="single" w:sz="4" w:space="0" w:color="auto"/>
          <w:bottom w:val="single" w:sz="4" w:space="0" w:color="auto"/>
          <w:insideH w:val="single" w:sz="4" w:space="0" w:color="auto"/>
          <w:insideV w:val="single" w:sz="4" w:space="0" w:color="auto"/>
        </w:tblBorders>
        <w:tblLook w:val="01E0"/>
      </w:tblPr>
      <w:tblGrid>
        <w:gridCol w:w="828"/>
        <w:gridCol w:w="2160"/>
        <w:gridCol w:w="1980"/>
        <w:gridCol w:w="2246"/>
        <w:gridCol w:w="2057"/>
      </w:tblGrid>
      <w:tr w:rsidR="0041165D" w:rsidRPr="00C5149B" w:rsidTr="005C160B">
        <w:tc>
          <w:tcPr>
            <w:tcW w:w="828" w:type="dxa"/>
            <w:tcBorders>
              <w:right w:val="nil"/>
            </w:tcBorders>
          </w:tcPr>
          <w:p w:rsidR="0041165D" w:rsidRPr="00C5149B" w:rsidRDefault="0041165D" w:rsidP="005C160B">
            <w:pPr>
              <w:rPr>
                <w:b/>
              </w:rPr>
            </w:pPr>
            <w:r w:rsidRPr="00C5149B">
              <w:rPr>
                <w:b/>
              </w:rPr>
              <w:t>Post</w:t>
            </w:r>
          </w:p>
        </w:tc>
        <w:tc>
          <w:tcPr>
            <w:tcW w:w="2160" w:type="dxa"/>
            <w:tcBorders>
              <w:left w:val="nil"/>
              <w:right w:val="nil"/>
            </w:tcBorders>
          </w:tcPr>
          <w:p w:rsidR="0041165D" w:rsidRPr="00C5149B" w:rsidRDefault="0041165D" w:rsidP="005C160B">
            <w:pPr>
              <w:rPr>
                <w:b/>
              </w:rPr>
            </w:pPr>
            <w:r w:rsidRPr="00C5149B">
              <w:rPr>
                <w:b/>
              </w:rPr>
              <w:t>Betegnelse</w:t>
            </w:r>
          </w:p>
        </w:tc>
        <w:tc>
          <w:tcPr>
            <w:tcW w:w="1980" w:type="dxa"/>
            <w:tcBorders>
              <w:left w:val="nil"/>
              <w:right w:val="nil"/>
            </w:tcBorders>
          </w:tcPr>
          <w:p w:rsidR="0041165D" w:rsidRPr="00C5149B" w:rsidRDefault="0041165D" w:rsidP="005C160B">
            <w:pPr>
              <w:jc w:val="right"/>
              <w:rPr>
                <w:b/>
              </w:rPr>
            </w:pPr>
          </w:p>
        </w:tc>
        <w:tc>
          <w:tcPr>
            <w:tcW w:w="2246" w:type="dxa"/>
            <w:tcBorders>
              <w:left w:val="nil"/>
              <w:right w:val="nil"/>
            </w:tcBorders>
          </w:tcPr>
          <w:p w:rsidR="0041165D" w:rsidRPr="00C5149B" w:rsidRDefault="0041165D" w:rsidP="005C160B">
            <w:pPr>
              <w:rPr>
                <w:b/>
              </w:rPr>
            </w:pPr>
            <w:r w:rsidRPr="00C5149B">
              <w:rPr>
                <w:b/>
              </w:rPr>
              <w:t xml:space="preserve">   </w:t>
            </w:r>
          </w:p>
        </w:tc>
        <w:tc>
          <w:tcPr>
            <w:tcW w:w="2057" w:type="dxa"/>
            <w:tcBorders>
              <w:left w:val="nil"/>
              <w:right w:val="nil"/>
            </w:tcBorders>
          </w:tcPr>
          <w:p w:rsidR="0041165D" w:rsidRPr="00C5149B" w:rsidRDefault="0041165D" w:rsidP="005C160B">
            <w:pPr>
              <w:jc w:val="right"/>
              <w:rPr>
                <w:b/>
              </w:rPr>
            </w:pPr>
            <w:r w:rsidRPr="00C5149B">
              <w:rPr>
                <w:b/>
              </w:rPr>
              <w:t xml:space="preserve">Budsjett </w:t>
            </w:r>
            <w:r>
              <w:rPr>
                <w:b/>
              </w:rPr>
              <w:t>2010</w:t>
            </w:r>
          </w:p>
        </w:tc>
      </w:tr>
      <w:tr w:rsidR="0041165D" w:rsidRPr="00322EDB" w:rsidTr="005C160B">
        <w:tc>
          <w:tcPr>
            <w:tcW w:w="828" w:type="dxa"/>
            <w:tcBorders>
              <w:right w:val="nil"/>
            </w:tcBorders>
          </w:tcPr>
          <w:p w:rsidR="0041165D" w:rsidRDefault="0041165D" w:rsidP="005C160B">
            <w:r>
              <w:t>01</w:t>
            </w:r>
          </w:p>
        </w:tc>
        <w:tc>
          <w:tcPr>
            <w:tcW w:w="2160" w:type="dxa"/>
            <w:tcBorders>
              <w:left w:val="nil"/>
              <w:right w:val="nil"/>
            </w:tcBorders>
          </w:tcPr>
          <w:p w:rsidR="0041165D" w:rsidRDefault="0041165D" w:rsidP="005C160B">
            <w:r>
              <w:t>Driftsutgifter</w:t>
            </w:r>
          </w:p>
        </w:tc>
        <w:tc>
          <w:tcPr>
            <w:tcW w:w="1980" w:type="dxa"/>
            <w:tcBorders>
              <w:left w:val="nil"/>
              <w:right w:val="nil"/>
            </w:tcBorders>
          </w:tcPr>
          <w:p w:rsidR="0041165D" w:rsidRDefault="0041165D" w:rsidP="005C160B">
            <w:pPr>
              <w:jc w:val="right"/>
            </w:pPr>
          </w:p>
        </w:tc>
        <w:tc>
          <w:tcPr>
            <w:tcW w:w="2246" w:type="dxa"/>
            <w:tcBorders>
              <w:left w:val="nil"/>
              <w:right w:val="nil"/>
            </w:tcBorders>
          </w:tcPr>
          <w:p w:rsidR="0041165D" w:rsidRDefault="0041165D" w:rsidP="005C160B">
            <w:pPr>
              <w:jc w:val="right"/>
            </w:pPr>
          </w:p>
        </w:tc>
        <w:tc>
          <w:tcPr>
            <w:tcW w:w="2057" w:type="dxa"/>
            <w:tcBorders>
              <w:left w:val="nil"/>
              <w:right w:val="nil"/>
            </w:tcBorders>
          </w:tcPr>
          <w:p w:rsidR="0041165D" w:rsidRPr="00322EDB" w:rsidRDefault="0041165D" w:rsidP="005C160B">
            <w:pPr>
              <w:jc w:val="right"/>
            </w:pPr>
            <w:r>
              <w:t>6 060 000</w:t>
            </w:r>
          </w:p>
        </w:tc>
      </w:tr>
      <w:tr w:rsidR="0041165D" w:rsidRPr="00322EDB" w:rsidTr="005C160B">
        <w:tc>
          <w:tcPr>
            <w:tcW w:w="828" w:type="dxa"/>
            <w:tcBorders>
              <w:right w:val="nil"/>
            </w:tcBorders>
          </w:tcPr>
          <w:p w:rsidR="0041165D" w:rsidRDefault="0041165D" w:rsidP="005C160B"/>
        </w:tc>
        <w:tc>
          <w:tcPr>
            <w:tcW w:w="2160" w:type="dxa"/>
            <w:tcBorders>
              <w:left w:val="nil"/>
              <w:right w:val="nil"/>
            </w:tcBorders>
          </w:tcPr>
          <w:p w:rsidR="0041165D" w:rsidRDefault="0041165D" w:rsidP="005C160B">
            <w:r>
              <w:t>Sum Kap. 823</w:t>
            </w:r>
          </w:p>
        </w:tc>
        <w:tc>
          <w:tcPr>
            <w:tcW w:w="1980" w:type="dxa"/>
            <w:tcBorders>
              <w:left w:val="nil"/>
              <w:right w:val="nil"/>
            </w:tcBorders>
          </w:tcPr>
          <w:p w:rsidR="0041165D" w:rsidRDefault="0041165D" w:rsidP="005C160B">
            <w:pPr>
              <w:jc w:val="right"/>
            </w:pPr>
          </w:p>
        </w:tc>
        <w:tc>
          <w:tcPr>
            <w:tcW w:w="2246" w:type="dxa"/>
            <w:tcBorders>
              <w:left w:val="nil"/>
              <w:right w:val="nil"/>
            </w:tcBorders>
          </w:tcPr>
          <w:p w:rsidR="0041165D" w:rsidRDefault="0041165D" w:rsidP="005C160B">
            <w:pPr>
              <w:jc w:val="right"/>
            </w:pPr>
          </w:p>
        </w:tc>
        <w:tc>
          <w:tcPr>
            <w:tcW w:w="2057" w:type="dxa"/>
            <w:tcBorders>
              <w:left w:val="nil"/>
              <w:right w:val="nil"/>
            </w:tcBorders>
          </w:tcPr>
          <w:p w:rsidR="0041165D" w:rsidRPr="00322EDB" w:rsidRDefault="0041165D" w:rsidP="005C160B">
            <w:pPr>
              <w:jc w:val="right"/>
            </w:pPr>
            <w:r>
              <w:t>6 060 000</w:t>
            </w:r>
          </w:p>
        </w:tc>
      </w:tr>
    </w:tbl>
    <w:p w:rsidR="0041165D" w:rsidRDefault="0041165D" w:rsidP="0041165D"/>
    <w:p w:rsidR="0041165D" w:rsidRDefault="0041165D" w:rsidP="0041165D">
      <w:pPr>
        <w:pStyle w:val="Overskrift1"/>
        <w:tabs>
          <w:tab w:val="num" w:pos="567"/>
        </w:tabs>
      </w:pPr>
      <w:r>
        <w:t xml:space="preserve">ADMINISTRATIVE FØRINGER </w:t>
      </w:r>
    </w:p>
    <w:p w:rsidR="0041165D" w:rsidRPr="00FD7CA5" w:rsidRDefault="0041165D" w:rsidP="0041165D"/>
    <w:p w:rsidR="0041165D" w:rsidRPr="00FD7CA5" w:rsidRDefault="0041165D" w:rsidP="0041165D">
      <w:pPr>
        <w:pStyle w:val="Listeavsnitt"/>
        <w:numPr>
          <w:ilvl w:val="1"/>
          <w:numId w:val="10"/>
        </w:numPr>
        <w:spacing w:after="120"/>
        <w:rPr>
          <w:b/>
          <w:color w:val="000000"/>
        </w:rPr>
      </w:pPr>
      <w:r>
        <w:rPr>
          <w:b/>
          <w:color w:val="000000"/>
        </w:rPr>
        <w:t xml:space="preserve"> </w:t>
      </w:r>
      <w:r w:rsidRPr="00FD7CA5">
        <w:rPr>
          <w:b/>
          <w:color w:val="000000"/>
        </w:rPr>
        <w:t>Oppfølging av IA-avtalen</w:t>
      </w:r>
    </w:p>
    <w:p w:rsidR="0041165D" w:rsidRDefault="0041165D" w:rsidP="0041165D">
      <w:r>
        <w:t>IA-avtalen er et virkemiddel for å få til et mer inkluderende arbeidsliv og forebygge overgang fra arbeid til trygd. Gjennom avtalen er det satt fokus på å redusere sykefraværet og uførepensjoneringen, øke avgangsalderen i arbeidslivet og sikre rekruttering av personer med redusert funksjonsevne og andre utsatte grupper i arbeidslivet. Det forutsettes at virksomheten - som IA-bedrift - viderefører innsatsen for å nå målene i IA-avtalen.</w:t>
      </w:r>
    </w:p>
    <w:p w:rsidR="0041165D" w:rsidRDefault="0041165D" w:rsidP="0041165D">
      <w:pPr>
        <w:pStyle w:val="Overskrift2"/>
        <w:numPr>
          <w:ilvl w:val="1"/>
          <w:numId w:val="8"/>
        </w:numPr>
        <w:rPr>
          <w:lang w:eastAsia="nb-NO"/>
        </w:rPr>
      </w:pPr>
      <w:r>
        <w:rPr>
          <w:lang w:eastAsia="nb-NO"/>
        </w:rPr>
        <w:t>Oppfølging av saker fra Riksrevisjonen</w:t>
      </w:r>
    </w:p>
    <w:p w:rsidR="0041165D" w:rsidRDefault="0041165D" w:rsidP="0041165D">
      <w:bookmarkStart w:id="10" w:name="_Toc187050353"/>
      <w:bookmarkStart w:id="11" w:name="_Toc188239337"/>
      <w:r>
        <w:t>I de tilfeller hvor det er tatt opp konkrete forhold fra Riksrevisjonen, skal KIM iverksette nødvendige tiltak slik at de forhold som påpekes blir rettet opp. Departementet ber om å bli orientert i etatsstyringsmøtene om hvordan eventuelle merknader fra Riksrevisjonen er fulgt opp. KIM skal, i samsvar med utarbeidede rutiner, oversende departementet kopier av svarbrev til Riksrevisjonen når korrespondansen går direkte mellom Riksrevisjonen og virksomheten.</w:t>
      </w:r>
    </w:p>
    <w:p w:rsidR="0041165D" w:rsidRDefault="0041165D" w:rsidP="0041165D">
      <w:pPr>
        <w:pStyle w:val="Overskrift2"/>
        <w:numPr>
          <w:ilvl w:val="1"/>
          <w:numId w:val="8"/>
        </w:numPr>
      </w:pPr>
      <w:r>
        <w:t>BLDs instruks overfor underliggende virksomheter</w:t>
      </w:r>
      <w:bookmarkEnd w:id="10"/>
      <w:bookmarkEnd w:id="11"/>
    </w:p>
    <w:p w:rsidR="0041165D" w:rsidRPr="00B56CB6" w:rsidRDefault="0041165D" w:rsidP="0041165D">
      <w:r>
        <w:t>KIM skal følge Hovedinstruks for Barne-, likestillings- og inkluderingsdepartementets økonomistyring og styringsdialog med tilknyttede virksomheter fastsatt 1. november 2004.</w:t>
      </w:r>
    </w:p>
    <w:p w:rsidR="0041165D" w:rsidRPr="00852AAE" w:rsidRDefault="0041165D" w:rsidP="0041165D">
      <w:pPr>
        <w:pStyle w:val="Overskrift1"/>
        <w:tabs>
          <w:tab w:val="num" w:pos="567"/>
        </w:tabs>
        <w:rPr>
          <w:rFonts w:eastAsia="Arial Unicode MS"/>
        </w:rPr>
      </w:pPr>
      <w:r w:rsidRPr="00852AAE">
        <w:lastRenderedPageBreak/>
        <w:t>Rapportering</w:t>
      </w:r>
    </w:p>
    <w:p w:rsidR="0041165D" w:rsidRPr="00C12993" w:rsidRDefault="0041165D" w:rsidP="0041165D">
      <w:pPr>
        <w:pStyle w:val="Overskrift2"/>
        <w:tabs>
          <w:tab w:val="num" w:pos="567"/>
        </w:tabs>
        <w:rPr>
          <w:rFonts w:eastAsia="Arial Unicode MS"/>
        </w:rPr>
      </w:pPr>
      <w:r w:rsidRPr="00C12993">
        <w:t xml:space="preserve">Virksomhets- og regnskapsrapportering </w:t>
      </w:r>
    </w:p>
    <w:p w:rsidR="0041165D" w:rsidRDefault="0041165D" w:rsidP="0041165D">
      <w:r>
        <w:t xml:space="preserve">KIM skal i årsrapport rapportere om måloppnåelse i forhold til resultatmålene og de utviklingsmidler som er stilt til rådighet for KIM. </w:t>
      </w:r>
      <w:r w:rsidRPr="00B13A01">
        <w:t>Det skal redegjør</w:t>
      </w:r>
      <w:r>
        <w:t xml:space="preserve">es for eventuelle avvik fra mål, herunder hva KIM </w:t>
      </w:r>
      <w:r w:rsidRPr="00B13A01">
        <w:t>vil gjøre for å sikre</w:t>
      </w:r>
      <w:r w:rsidRPr="00D7684C">
        <w:t xml:space="preserve"> måloppnåelse.</w:t>
      </w:r>
    </w:p>
    <w:p w:rsidR="0041165D" w:rsidRDefault="0041165D" w:rsidP="0041165D"/>
    <w:p w:rsidR="0041165D" w:rsidRDefault="0041165D" w:rsidP="0041165D">
      <w:r>
        <w:t xml:space="preserve">Omfanget av rapportering skal være i henhold til tildelingsbrevet og ha fokus på måloppnåelse og resultater. Rapportering om resultater kan omfatte innsatsfaktorer, aktiviteter, produkter og tjenester, samt effekter i forhold til brukere og samfunn, innenfor hele eller deler av virksomhetens ansvarsområde. Virksomheten skal informere departementet om vesentlige avvik i forhold til vedtatte planer eller tildelingsbrev straks virksomheten får kjennskap til slike avvik. Virksomheten skal videre fremme forslag om mulige korrigerende tiltak. </w:t>
      </w:r>
    </w:p>
    <w:p w:rsidR="0041165D" w:rsidRDefault="0041165D" w:rsidP="0041165D">
      <w:pPr>
        <w:rPr>
          <w:color w:val="000000"/>
        </w:rPr>
      </w:pPr>
    </w:p>
    <w:p w:rsidR="0041165D" w:rsidRPr="00FA4960" w:rsidRDefault="0041165D" w:rsidP="0041165D">
      <w:pPr>
        <w:rPr>
          <w:color w:val="000000"/>
        </w:rPr>
      </w:pPr>
      <w:r w:rsidRPr="00FA4960">
        <w:rPr>
          <w:color w:val="000000"/>
        </w:rPr>
        <w:t>Regnskapsrapporten skal inneholde en statussituasjon for hver post og en prognose for resten av året som gir en forklaring på forventet forbruk. Ved avvik skal det redegjøres for årsaken og hvilke tiltak som iverksettes for å holde budsjettet.</w:t>
      </w:r>
    </w:p>
    <w:p w:rsidR="0041165D" w:rsidRPr="00FA4960" w:rsidRDefault="0041165D" w:rsidP="0041165D"/>
    <w:p w:rsidR="0041165D" w:rsidRPr="00FA4960" w:rsidRDefault="0041165D" w:rsidP="0041165D">
      <w:pPr>
        <w:pStyle w:val="INNH1"/>
        <w:tabs>
          <w:tab w:val="left" w:pos="708"/>
        </w:tabs>
      </w:pPr>
      <w:r w:rsidRPr="00FA4960">
        <w:t xml:space="preserve">Det er et krav at virksomhets- og regnskapsrapport sees i sammenheng. Rapporten skal inneholde et eget kapittel hvor </w:t>
      </w:r>
      <w:r>
        <w:t>KIM</w:t>
      </w:r>
      <w:r w:rsidRPr="00FA4960">
        <w:t xml:space="preserve"> på et </w:t>
      </w:r>
      <w:r w:rsidRPr="00EA7102">
        <w:t>overordnet</w:t>
      </w:r>
      <w:r w:rsidRPr="00FA4960">
        <w:t xml:space="preserve"> nivå gjør rede for ressursmessige prioriteringer og status for </w:t>
      </w:r>
      <w:r>
        <w:t>KIMs</w:t>
      </w:r>
      <w:r w:rsidRPr="00FA4960">
        <w:t xml:space="preserve"> virksomhet.</w:t>
      </w:r>
    </w:p>
    <w:p w:rsidR="0041165D" w:rsidRPr="00FA4960" w:rsidRDefault="0041165D" w:rsidP="0041165D"/>
    <w:p w:rsidR="0041165D" w:rsidRPr="00EA7102" w:rsidRDefault="0041165D" w:rsidP="0041165D">
      <w:pPr>
        <w:widowControl w:val="0"/>
        <w:tabs>
          <w:tab w:val="left" w:pos="720"/>
          <w:tab w:val="left" w:pos="1440"/>
          <w:tab w:val="left" w:pos="2160"/>
          <w:tab w:val="left" w:pos="2880"/>
        </w:tabs>
      </w:pPr>
      <w:r w:rsidRPr="00EA7102">
        <w:t xml:space="preserve">I etterkant av virksomhetsrapporteringen blir det avholdt etatsstyringsmøter mellom </w:t>
      </w:r>
      <w:r>
        <w:t>KIM</w:t>
      </w:r>
      <w:r w:rsidRPr="00EA7102">
        <w:t xml:space="preserve"> og departementet for å diskutere status på </w:t>
      </w:r>
      <w:r>
        <w:t>KIMs</w:t>
      </w:r>
      <w:r w:rsidRPr="00EA7102">
        <w:t xml:space="preserve"> ansvarsområde. I tillegg til etatsstyringsmøtene, </w:t>
      </w:r>
      <w:r>
        <w:t xml:space="preserve">kan </w:t>
      </w:r>
      <w:r w:rsidRPr="00EA7102">
        <w:t>det bli avholdt informasjonsmøter.</w:t>
      </w:r>
    </w:p>
    <w:p w:rsidR="0041165D" w:rsidRPr="00EA7102" w:rsidRDefault="0041165D" w:rsidP="0041165D"/>
    <w:p w:rsidR="0041165D" w:rsidRDefault="0041165D" w:rsidP="0041165D">
      <w:r w:rsidRPr="00F54D6C">
        <w:rPr>
          <w:rFonts w:eastAsia="Arial Unicode MS"/>
        </w:rPr>
        <w:t xml:space="preserve">BLD vil komme nærmere tilbake til frister for utarbeidelse av materialet til bruk i arbeidet med statsbudsjettet. BLD vil innkalle til egne regnskapsmøter ved behov. </w:t>
      </w:r>
      <w:r w:rsidRPr="00F54D6C">
        <w:t>BLD vil også komme tilbake til frister for oversendelse av korreksjonsanmodning/ omposteringer, forklaringer til statsregnskapet og årsrapport til Riksrevisjonen i et eget brev. Videre vil BLD komme tilbake til behov for innspill ved utarbeidelsen av Prop. 1 S (2010-2011) for Barne-, likestillings- og inkluderingsdepartementet.</w:t>
      </w:r>
    </w:p>
    <w:p w:rsidR="0041165D" w:rsidRDefault="0041165D" w:rsidP="0041165D"/>
    <w:p w:rsidR="0041165D" w:rsidRPr="00EA7102" w:rsidRDefault="0041165D" w:rsidP="0041165D">
      <w:r>
        <w:t>KIM</w:t>
      </w:r>
      <w:r w:rsidRPr="006D7347">
        <w:t xml:space="preserve"> oppfordres også til å stille etiske krav i forbindelse med sine innkjøp. Direktoratet for forvaltning og IKT (Difi) kan gi nærmere informasjon om hvordan dette skal gjøres.</w:t>
      </w:r>
    </w:p>
    <w:p w:rsidR="0041165D" w:rsidRDefault="0041165D" w:rsidP="0041165D">
      <w:pPr>
        <w:rPr>
          <w:b/>
        </w:rPr>
      </w:pPr>
    </w:p>
    <w:p w:rsidR="0041165D" w:rsidRDefault="0041165D" w:rsidP="0041165D">
      <w:pPr>
        <w:rPr>
          <w:b/>
        </w:rPr>
      </w:pPr>
    </w:p>
    <w:p w:rsidR="0041165D" w:rsidRPr="00735560" w:rsidRDefault="0041165D" w:rsidP="0041165D">
      <w:pPr>
        <w:rPr>
          <w:b/>
          <w:color w:val="000000"/>
        </w:rPr>
      </w:pPr>
      <w:r w:rsidRPr="00735560">
        <w:rPr>
          <w:b/>
        </w:rPr>
        <w:t xml:space="preserve">5.1.1 </w:t>
      </w:r>
      <w:r w:rsidRPr="00735560">
        <w:rPr>
          <w:b/>
          <w:color w:val="000000"/>
        </w:rPr>
        <w:t>KIM skal avgi følgende rapporteringer:</w:t>
      </w:r>
    </w:p>
    <w:p w:rsidR="0041165D" w:rsidRPr="00FA4960" w:rsidRDefault="0041165D" w:rsidP="0041165D">
      <w:pPr>
        <w:ind w:left="36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4320"/>
      </w:tblGrid>
      <w:tr w:rsidR="0041165D" w:rsidRPr="00606339" w:rsidTr="005C160B">
        <w:tc>
          <w:tcPr>
            <w:tcW w:w="4068" w:type="dxa"/>
          </w:tcPr>
          <w:p w:rsidR="0041165D" w:rsidRPr="00606339" w:rsidRDefault="0041165D" w:rsidP="005C160B">
            <w:r>
              <w:t>R</w:t>
            </w:r>
            <w:r w:rsidRPr="00606339">
              <w:t>egnskapsrapport pr.</w:t>
            </w:r>
            <w:r>
              <w:t xml:space="preserve"> </w:t>
            </w:r>
            <w:r w:rsidRPr="00606339">
              <w:t>31.08</w:t>
            </w:r>
            <w:r>
              <w:t xml:space="preserve">.2010  </w:t>
            </w:r>
          </w:p>
        </w:tc>
        <w:tc>
          <w:tcPr>
            <w:tcW w:w="4320" w:type="dxa"/>
          </w:tcPr>
          <w:p w:rsidR="0041165D" w:rsidRPr="00606339" w:rsidRDefault="0041165D" w:rsidP="005C160B">
            <w:r w:rsidRPr="00606339">
              <w:t>Regnsk</w:t>
            </w:r>
            <w:r>
              <w:t>aps</w:t>
            </w:r>
            <w:r w:rsidRPr="00606339">
              <w:t>rapp</w:t>
            </w:r>
            <w:r>
              <w:t>ort</w:t>
            </w:r>
            <w:r w:rsidRPr="00606339">
              <w:t xml:space="preserve"> oversendes innen </w:t>
            </w:r>
            <w:r>
              <w:t>24</w:t>
            </w:r>
            <w:r w:rsidRPr="00606339">
              <w:t>.09</w:t>
            </w:r>
            <w:r>
              <w:t>.2010</w:t>
            </w:r>
          </w:p>
        </w:tc>
      </w:tr>
      <w:tr w:rsidR="0041165D" w:rsidRPr="00606339" w:rsidTr="005C160B">
        <w:tc>
          <w:tcPr>
            <w:tcW w:w="4068" w:type="dxa"/>
          </w:tcPr>
          <w:p w:rsidR="0041165D" w:rsidRPr="00606339" w:rsidRDefault="0041165D" w:rsidP="005C160B">
            <w:r>
              <w:t>Årsrapport (virksomhets- og regnskapsrapport) pr. 31.12.2010</w:t>
            </w:r>
          </w:p>
        </w:tc>
        <w:tc>
          <w:tcPr>
            <w:tcW w:w="4320" w:type="dxa"/>
          </w:tcPr>
          <w:p w:rsidR="0041165D" w:rsidRPr="00606339" w:rsidRDefault="0041165D" w:rsidP="005C160B">
            <w:r>
              <w:t>Årsrapporten oversendes departementet innen 15.02.2011</w:t>
            </w:r>
          </w:p>
        </w:tc>
      </w:tr>
    </w:tbl>
    <w:p w:rsidR="0041165D" w:rsidRDefault="0041165D" w:rsidP="0041165D"/>
    <w:p w:rsidR="0041165D" w:rsidRPr="00863D6A" w:rsidRDefault="0041165D" w:rsidP="0041165D"/>
    <w:p w:rsidR="0041165D" w:rsidRDefault="0041165D" w:rsidP="0041165D">
      <w:pPr>
        <w:pStyle w:val="Overskrift1"/>
        <w:tabs>
          <w:tab w:val="num" w:pos="567"/>
        </w:tabs>
        <w:spacing w:before="0" w:after="0"/>
      </w:pPr>
      <w:r w:rsidRPr="00852AAE">
        <w:t xml:space="preserve">seNTRALE STYRINGSDOKUMENTER I </w:t>
      </w:r>
      <w:r>
        <w:t>2010</w:t>
      </w:r>
    </w:p>
    <w:p w:rsidR="0041165D" w:rsidRPr="007A51F3" w:rsidRDefault="0041165D" w:rsidP="0041165D">
      <w:pPr>
        <w:rPr>
          <w:sz w:val="20"/>
        </w:rPr>
      </w:pPr>
    </w:p>
    <w:p w:rsidR="0041165D" w:rsidRPr="00FA4960" w:rsidRDefault="0041165D" w:rsidP="0041165D">
      <w:pPr>
        <w:numPr>
          <w:ilvl w:val="0"/>
          <w:numId w:val="7"/>
        </w:numPr>
      </w:pPr>
      <w:r>
        <w:t>Prop. 1 S (2009-2010)</w:t>
      </w:r>
      <w:r w:rsidRPr="00FA4960">
        <w:t xml:space="preserve"> for Arbeids- og inkluderingsdepartementet</w:t>
      </w:r>
    </w:p>
    <w:p w:rsidR="0041165D" w:rsidRPr="00FA4960" w:rsidRDefault="0041165D" w:rsidP="0041165D">
      <w:pPr>
        <w:numPr>
          <w:ilvl w:val="0"/>
          <w:numId w:val="7"/>
        </w:numPr>
      </w:pPr>
      <w:r w:rsidRPr="00FA4960">
        <w:t>Tildelingsbrev for</w:t>
      </w:r>
      <w:r>
        <w:t xml:space="preserve"> KIM</w:t>
      </w:r>
      <w:r w:rsidRPr="00FA4960">
        <w:t>, ev. supplerende tildelingsbrev</w:t>
      </w:r>
    </w:p>
    <w:p w:rsidR="0041165D" w:rsidRPr="00FA4960" w:rsidRDefault="0041165D" w:rsidP="0041165D">
      <w:pPr>
        <w:numPr>
          <w:ilvl w:val="0"/>
          <w:numId w:val="7"/>
        </w:numPr>
      </w:pPr>
      <w:r w:rsidRPr="00FA4960">
        <w:t xml:space="preserve">Referat fra møter som inngår i styringsdialogen, jf. punkt </w:t>
      </w:r>
      <w:r>
        <w:t>7</w:t>
      </w:r>
    </w:p>
    <w:p w:rsidR="0041165D" w:rsidRDefault="0041165D" w:rsidP="0041165D"/>
    <w:p w:rsidR="0041165D" w:rsidRPr="00FA4960" w:rsidRDefault="0041165D" w:rsidP="0041165D">
      <w:pPr>
        <w:pStyle w:val="Overskrift1"/>
        <w:numPr>
          <w:ilvl w:val="0"/>
          <w:numId w:val="0"/>
        </w:numPr>
      </w:pPr>
      <w:r>
        <w:t xml:space="preserve">7.    </w:t>
      </w:r>
      <w:r w:rsidRPr="00FA4960">
        <w:t>kalen</w:t>
      </w:r>
      <w:r>
        <w:t xml:space="preserve">der for styringsdialogen i 2010 </w:t>
      </w:r>
    </w:p>
    <w:p w:rsidR="0041165D" w:rsidRPr="00FA4960" w:rsidRDefault="0041165D" w:rsidP="0041165D">
      <w:pPr>
        <w:ind w:hanging="180"/>
      </w:pPr>
      <w:r w:rsidRPr="00FA4960">
        <w:tab/>
      </w:r>
    </w:p>
    <w:tbl>
      <w:tblPr>
        <w:tblW w:w="961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2770"/>
        <w:gridCol w:w="6840"/>
      </w:tblGrid>
      <w:tr w:rsidR="0041165D" w:rsidRPr="00FA4960" w:rsidTr="005C160B">
        <w:tc>
          <w:tcPr>
            <w:tcW w:w="2770" w:type="dxa"/>
            <w:tcBorders>
              <w:top w:val="single" w:sz="4" w:space="0" w:color="auto"/>
              <w:left w:val="single" w:sz="4" w:space="0" w:color="auto"/>
              <w:bottom w:val="single" w:sz="4" w:space="0" w:color="auto"/>
              <w:right w:val="single" w:sz="4" w:space="0" w:color="auto"/>
            </w:tcBorders>
          </w:tcPr>
          <w:p w:rsidR="0041165D" w:rsidRPr="00FA4960" w:rsidRDefault="0041165D" w:rsidP="005C160B">
            <w:pPr>
              <w:ind w:left="-180" w:firstLine="180"/>
              <w:rPr>
                <w:b/>
                <w:bCs/>
              </w:rPr>
            </w:pPr>
            <w:r w:rsidRPr="00FA4960">
              <w:rPr>
                <w:b/>
                <w:bCs/>
              </w:rPr>
              <w:t>Dato</w:t>
            </w:r>
          </w:p>
        </w:tc>
        <w:tc>
          <w:tcPr>
            <w:tcW w:w="6840" w:type="dxa"/>
            <w:tcBorders>
              <w:top w:val="single" w:sz="4" w:space="0" w:color="auto"/>
              <w:left w:val="single" w:sz="4" w:space="0" w:color="auto"/>
              <w:bottom w:val="single" w:sz="4" w:space="0" w:color="auto"/>
              <w:right w:val="single" w:sz="4" w:space="0" w:color="auto"/>
            </w:tcBorders>
          </w:tcPr>
          <w:p w:rsidR="0041165D" w:rsidRPr="00FA4960" w:rsidRDefault="0041165D" w:rsidP="005C160B">
            <w:pPr>
              <w:pStyle w:val="Brevoverskrift"/>
              <w:spacing w:after="0"/>
              <w:rPr>
                <w:bCs/>
              </w:rPr>
            </w:pPr>
            <w:r w:rsidRPr="00FA4960">
              <w:rPr>
                <w:bCs/>
              </w:rPr>
              <w:t>Type møte eller rapport</w:t>
            </w:r>
          </w:p>
        </w:tc>
      </w:tr>
      <w:tr w:rsidR="0041165D" w:rsidRPr="00FA4960" w:rsidTr="005C160B">
        <w:tc>
          <w:tcPr>
            <w:tcW w:w="2770" w:type="dxa"/>
            <w:tcBorders>
              <w:top w:val="single" w:sz="4" w:space="0" w:color="auto"/>
              <w:left w:val="single" w:sz="4" w:space="0" w:color="auto"/>
              <w:bottom w:val="single" w:sz="4" w:space="0" w:color="auto"/>
              <w:right w:val="single" w:sz="4" w:space="0" w:color="auto"/>
            </w:tcBorders>
          </w:tcPr>
          <w:p w:rsidR="0041165D" w:rsidRPr="001E186F" w:rsidRDefault="0041165D" w:rsidP="005C160B">
            <w:r>
              <w:t>17</w:t>
            </w:r>
            <w:r w:rsidRPr="001E186F">
              <w:t xml:space="preserve">. mars </w:t>
            </w:r>
            <w:r>
              <w:t xml:space="preserve">2010 </w:t>
            </w:r>
            <w:r w:rsidRPr="001E186F">
              <w:t>kl. 1</w:t>
            </w:r>
            <w:r>
              <w:t>300 – 15.0</w:t>
            </w:r>
            <w:r w:rsidRPr="001E186F">
              <w:t>0</w:t>
            </w:r>
          </w:p>
        </w:tc>
        <w:tc>
          <w:tcPr>
            <w:tcW w:w="6840" w:type="dxa"/>
            <w:tcBorders>
              <w:top w:val="single" w:sz="4" w:space="0" w:color="auto"/>
              <w:left w:val="single" w:sz="4" w:space="0" w:color="auto"/>
              <w:bottom w:val="single" w:sz="4" w:space="0" w:color="auto"/>
              <w:right w:val="single" w:sz="4" w:space="0" w:color="auto"/>
            </w:tcBorders>
          </w:tcPr>
          <w:p w:rsidR="0041165D" w:rsidRPr="00FA4960" w:rsidRDefault="0041165D" w:rsidP="005C160B">
            <w:pPr>
              <w:pStyle w:val="INNH1"/>
              <w:tabs>
                <w:tab w:val="clear" w:pos="9071"/>
              </w:tabs>
            </w:pPr>
            <w:r w:rsidRPr="00FA4960">
              <w:t xml:space="preserve">Etatsstyringsmøte om virksomhets- og regnskapsrapport for </w:t>
            </w:r>
            <w:r>
              <w:t>2009</w:t>
            </w:r>
          </w:p>
        </w:tc>
      </w:tr>
      <w:tr w:rsidR="0041165D" w:rsidRPr="00FA4960" w:rsidTr="005C160B">
        <w:tc>
          <w:tcPr>
            <w:tcW w:w="2770" w:type="dxa"/>
            <w:tcBorders>
              <w:top w:val="single" w:sz="4" w:space="0" w:color="auto"/>
              <w:left w:val="single" w:sz="4" w:space="0" w:color="auto"/>
              <w:bottom w:val="single" w:sz="4" w:space="0" w:color="auto"/>
              <w:right w:val="single" w:sz="4" w:space="0" w:color="auto"/>
            </w:tcBorders>
          </w:tcPr>
          <w:p w:rsidR="0041165D" w:rsidRPr="00205CCA" w:rsidRDefault="0041165D" w:rsidP="005C160B">
            <w:r>
              <w:t>13.</w:t>
            </w:r>
            <w:r w:rsidRPr="00205CCA">
              <w:t xml:space="preserve"> oktober</w:t>
            </w:r>
            <w:r>
              <w:t xml:space="preserve"> 2010 kl. </w:t>
            </w:r>
            <w:smartTag w:uri="urn:schemas-microsoft-com:office:smarttags" w:element="time">
              <w:smartTagPr>
                <w:attr w:name="Minute" w:val="00"/>
                <w:attr w:name="Hour" w:val="13"/>
              </w:smartTagPr>
              <w:r>
                <w:t>13.00</w:t>
              </w:r>
            </w:smartTag>
            <w:r>
              <w:t xml:space="preserve"> – 15.00</w:t>
            </w:r>
          </w:p>
        </w:tc>
        <w:tc>
          <w:tcPr>
            <w:tcW w:w="6840" w:type="dxa"/>
            <w:tcBorders>
              <w:top w:val="single" w:sz="4" w:space="0" w:color="auto"/>
              <w:left w:val="single" w:sz="4" w:space="0" w:color="auto"/>
              <w:bottom w:val="single" w:sz="4" w:space="0" w:color="auto"/>
              <w:right w:val="single" w:sz="4" w:space="0" w:color="auto"/>
            </w:tcBorders>
          </w:tcPr>
          <w:p w:rsidR="0041165D" w:rsidRPr="00FA4960" w:rsidRDefault="0041165D" w:rsidP="005C160B">
            <w:pPr>
              <w:pStyle w:val="INNH1"/>
              <w:tabs>
                <w:tab w:val="clear" w:pos="9071"/>
              </w:tabs>
            </w:pPr>
            <w:r w:rsidRPr="00FA4960">
              <w:t xml:space="preserve">Etatsstyringsmøte om regnskapsrapport </w:t>
            </w:r>
            <w:r>
              <w:t>per 31.</w:t>
            </w:r>
            <w:r>
              <w:rPr>
                <w:rFonts w:ascii="Times New Roman" w:hAnsi="Times New Roman"/>
              </w:rPr>
              <w:t> </w:t>
            </w:r>
            <w:r>
              <w:t>august 2010</w:t>
            </w:r>
          </w:p>
        </w:tc>
      </w:tr>
      <w:tr w:rsidR="0041165D" w:rsidRPr="00FA4960" w:rsidTr="005C160B">
        <w:tc>
          <w:tcPr>
            <w:tcW w:w="2770" w:type="dxa"/>
            <w:tcBorders>
              <w:top w:val="single" w:sz="4" w:space="0" w:color="auto"/>
              <w:left w:val="single" w:sz="4" w:space="0" w:color="auto"/>
              <w:bottom w:val="single" w:sz="4" w:space="0" w:color="auto"/>
              <w:right w:val="single" w:sz="4" w:space="0" w:color="auto"/>
            </w:tcBorders>
          </w:tcPr>
          <w:p w:rsidR="0041165D" w:rsidRPr="00205CCA" w:rsidRDefault="0041165D" w:rsidP="005C160B">
            <w:r>
              <w:t>2.</w:t>
            </w:r>
            <w:r w:rsidRPr="00205CCA">
              <w:t xml:space="preserve"> mars 20</w:t>
            </w:r>
            <w:r>
              <w:t>11</w:t>
            </w:r>
            <w:r w:rsidRPr="00205CCA">
              <w:t xml:space="preserve"> </w:t>
            </w:r>
            <w:r>
              <w:t xml:space="preserve">kl. </w:t>
            </w:r>
            <w:smartTag w:uri="urn:schemas-microsoft-com:office:smarttags" w:element="time">
              <w:smartTagPr>
                <w:attr w:name="Minute" w:val="00"/>
                <w:attr w:name="Hour" w:val="13"/>
              </w:smartTagPr>
              <w:r>
                <w:t>13.00</w:t>
              </w:r>
            </w:smartTag>
            <w:r>
              <w:t xml:space="preserve"> – 15.00</w:t>
            </w:r>
          </w:p>
        </w:tc>
        <w:tc>
          <w:tcPr>
            <w:tcW w:w="6840" w:type="dxa"/>
            <w:tcBorders>
              <w:top w:val="single" w:sz="4" w:space="0" w:color="auto"/>
              <w:left w:val="single" w:sz="4" w:space="0" w:color="auto"/>
              <w:bottom w:val="single" w:sz="4" w:space="0" w:color="auto"/>
              <w:right w:val="single" w:sz="4" w:space="0" w:color="auto"/>
            </w:tcBorders>
          </w:tcPr>
          <w:p w:rsidR="0041165D" w:rsidRPr="00FA4960" w:rsidRDefault="0041165D" w:rsidP="005C160B">
            <w:pPr>
              <w:pStyle w:val="INNH1"/>
              <w:tabs>
                <w:tab w:val="clear" w:pos="9071"/>
              </w:tabs>
            </w:pPr>
            <w:r w:rsidRPr="00FA4960">
              <w:t>Etatsstyringsmøte om virksomhets- og regnskapsrapport for 20</w:t>
            </w:r>
            <w:r>
              <w:t>10</w:t>
            </w:r>
          </w:p>
        </w:tc>
      </w:tr>
    </w:tbl>
    <w:p w:rsidR="0041165D" w:rsidRPr="007256BC" w:rsidRDefault="0041165D" w:rsidP="0041165D"/>
    <w:p w:rsidR="0041165D" w:rsidRDefault="0041165D" w:rsidP="0041165D"/>
    <w:p w:rsidR="0041165D" w:rsidRDefault="0041165D" w:rsidP="0041165D"/>
    <w:p w:rsidR="0041165D" w:rsidRDefault="0041165D" w:rsidP="0041165D">
      <w:r w:rsidRPr="007256BC">
        <w:t>Med hilsen</w:t>
      </w:r>
    </w:p>
    <w:p w:rsidR="0041165D" w:rsidRDefault="0041165D" w:rsidP="0041165D"/>
    <w:p w:rsidR="0041165D" w:rsidRPr="007256BC" w:rsidRDefault="0041165D" w:rsidP="0041165D"/>
    <w:p w:rsidR="0041165D" w:rsidRDefault="0041165D" w:rsidP="0041165D">
      <w:pPr>
        <w:tabs>
          <w:tab w:val="left" w:pos="5387"/>
        </w:tabs>
      </w:pPr>
    </w:p>
    <w:p w:rsidR="0041165D" w:rsidRPr="007256BC" w:rsidRDefault="0041165D" w:rsidP="0041165D">
      <w:pPr>
        <w:tabs>
          <w:tab w:val="left" w:pos="5387"/>
        </w:tabs>
      </w:pPr>
      <w:r w:rsidRPr="007256BC">
        <w:t>Barbro A. Bakken (e.f.)</w:t>
      </w:r>
    </w:p>
    <w:p w:rsidR="0041165D" w:rsidRPr="007256BC" w:rsidRDefault="0041165D" w:rsidP="0041165D">
      <w:pPr>
        <w:tabs>
          <w:tab w:val="left" w:pos="5387"/>
        </w:tabs>
      </w:pPr>
      <w:r w:rsidRPr="007256BC">
        <w:t>ekspedisjonssjef</w:t>
      </w:r>
    </w:p>
    <w:p w:rsidR="0041165D" w:rsidRPr="007256BC" w:rsidRDefault="0041165D" w:rsidP="0041165D">
      <w:pPr>
        <w:tabs>
          <w:tab w:val="left" w:pos="5387"/>
        </w:tabs>
      </w:pPr>
      <w:r w:rsidRPr="007256BC">
        <w:tab/>
      </w:r>
      <w:r>
        <w:t>Kjell Østby</w:t>
      </w:r>
    </w:p>
    <w:p w:rsidR="0041165D" w:rsidRDefault="0041165D" w:rsidP="0041165D">
      <w:pPr>
        <w:tabs>
          <w:tab w:val="left" w:pos="5387"/>
        </w:tabs>
      </w:pPr>
      <w:r w:rsidRPr="007256BC">
        <w:tab/>
      </w:r>
      <w:r>
        <w:t>avdelings</w:t>
      </w:r>
      <w:r w:rsidRPr="007256BC">
        <w:t>direktør</w:t>
      </w:r>
    </w:p>
    <w:p w:rsidR="0041165D" w:rsidRDefault="0041165D" w:rsidP="0041165D"/>
    <w:p w:rsidR="0041165D" w:rsidRDefault="0041165D" w:rsidP="0041165D"/>
    <w:p w:rsidR="0041165D" w:rsidRDefault="0041165D" w:rsidP="0041165D">
      <w:r>
        <w:t>Kopi: Riksrevisjonen</w:t>
      </w:r>
    </w:p>
    <w:p w:rsidR="0041165D" w:rsidRDefault="0041165D" w:rsidP="0041165D"/>
    <w:p w:rsidR="00EA3FC3" w:rsidRDefault="00EA3FC3" w:rsidP="0041165D"/>
    <w:p w:rsidR="0041165D" w:rsidRDefault="0041165D" w:rsidP="0041165D">
      <w:pPr>
        <w:rPr>
          <w:b/>
        </w:rPr>
      </w:pPr>
      <w:r>
        <w:rPr>
          <w:b/>
        </w:rPr>
        <w:t>Vedlegg:</w:t>
      </w:r>
    </w:p>
    <w:p w:rsidR="00EA3FC3" w:rsidRPr="00EA3FC3" w:rsidRDefault="00EA3FC3" w:rsidP="0041165D">
      <w:pPr>
        <w:pStyle w:val="Listeavsnitt"/>
        <w:numPr>
          <w:ilvl w:val="0"/>
          <w:numId w:val="11"/>
        </w:numPr>
        <w:rPr>
          <w:sz w:val="22"/>
          <w:szCs w:val="22"/>
        </w:rPr>
      </w:pPr>
      <w:r w:rsidRPr="00EA3FC3">
        <w:rPr>
          <w:sz w:val="22"/>
          <w:szCs w:val="22"/>
        </w:rPr>
        <w:t>Hovedinstruks for Barne-, likestillings- og inkluderingsdepartementets økonomistyring og styringsdialog med tilknyttede virksomheter</w:t>
      </w:r>
    </w:p>
    <w:sectPr w:rsidR="00EA3FC3" w:rsidRPr="00EA3FC3" w:rsidSect="00376EEB">
      <w:footerReference w:type="default" r:id="rId7"/>
      <w:headerReference w:type="first" r:id="rId8"/>
      <w:footerReference w:type="first" r:id="rId9"/>
      <w:type w:val="continuous"/>
      <w:pgSz w:w="11907" w:h="16840" w:code="9"/>
      <w:pgMar w:top="1418" w:right="1134" w:bottom="1701" w:left="1701" w:header="561" w:footer="312"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A86" w:rsidRDefault="00BF3A86">
      <w:r>
        <w:separator/>
      </w:r>
    </w:p>
  </w:endnote>
  <w:endnote w:type="continuationSeparator" w:id="0">
    <w:p w:rsidR="00BF3A86" w:rsidRDefault="00BF3A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DepCentury Old Style">
    <w:panose1 w:val="02030603060405030204"/>
    <w:charset w:val="00"/>
    <w:family w:val="roman"/>
    <w:pitch w:val="variable"/>
    <w:sig w:usb0="00000003" w:usb1="00000000" w:usb2="00000000" w:usb3="00000000" w:csb0="00000001" w:csb1="00000000"/>
  </w:font>
  <w:font w:name="TT35DEo00">
    <w:panose1 w:val="00000000000000000000"/>
    <w:charset w:val="00"/>
    <w:family w:val="swiss"/>
    <w:notTrueType/>
    <w:pitch w:val="default"/>
    <w:sig w:usb0="00000003" w:usb1="00000000" w:usb2="00000000" w:usb3="00000000" w:csb0="00000001" w:csb1="00000000"/>
  </w:font>
  <w:font w:name="DepCenturyOldStyle,Italic">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520"/>
      <w:gridCol w:w="8716"/>
    </w:tblGrid>
    <w:tr w:rsidR="009D7964">
      <w:tc>
        <w:tcPr>
          <w:tcW w:w="502" w:type="dxa"/>
        </w:tcPr>
        <w:p w:rsidR="009D7964" w:rsidRDefault="00FE2E3E">
          <w:pPr>
            <w:pStyle w:val="Bunntekst"/>
            <w:ind w:right="-70"/>
          </w:pPr>
          <w:bookmarkStart w:id="12" w:name="BM12" w:colFirst="0" w:colLast="0"/>
          <w:r>
            <w:t>Side</w:t>
          </w:r>
        </w:p>
      </w:tc>
      <w:tc>
        <w:tcPr>
          <w:tcW w:w="8716" w:type="dxa"/>
        </w:tcPr>
        <w:p w:rsidR="009D7964" w:rsidRDefault="00D83007">
          <w:pPr>
            <w:pStyle w:val="Bunntekst"/>
            <w:ind w:left="-76"/>
          </w:pPr>
          <w:fldSimple w:instr=" PAGE ">
            <w:r w:rsidR="00CC1E71">
              <w:rPr>
                <w:noProof/>
              </w:rPr>
              <w:t>5</w:t>
            </w:r>
          </w:fldSimple>
        </w:p>
      </w:tc>
    </w:tr>
    <w:bookmarkEnd w:id="12"/>
  </w:tbl>
  <w:p w:rsidR="009D7964" w:rsidRDefault="009D7964">
    <w:pPr>
      <w:pStyle w:val="Bunn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964" w:rsidRDefault="009D7964">
    <w:pPr>
      <w:framePr w:w="11907" w:h="503" w:hRule="exact" w:wrap="notBeside" w:vAnchor="page" w:hAnchor="page" w:x="1" w:y="14773"/>
    </w:pPr>
  </w:p>
  <w:tbl>
    <w:tblPr>
      <w:tblW w:w="0" w:type="auto"/>
      <w:tblLook w:val="0000"/>
    </w:tblPr>
    <w:tblGrid>
      <w:gridCol w:w="1668"/>
      <w:gridCol w:w="1701"/>
      <w:gridCol w:w="1559"/>
      <w:gridCol w:w="2502"/>
      <w:gridCol w:w="1858"/>
    </w:tblGrid>
    <w:tr w:rsidR="009D7964">
      <w:tc>
        <w:tcPr>
          <w:tcW w:w="1668" w:type="dxa"/>
        </w:tcPr>
        <w:p w:rsidR="009D7964" w:rsidRDefault="00FE2E3E">
          <w:pPr>
            <w:pStyle w:val="Bunntekst"/>
            <w:rPr>
              <w:sz w:val="16"/>
            </w:rPr>
          </w:pPr>
          <w:bookmarkStart w:id="15" w:name="BM6" w:colFirst="0" w:colLast="0"/>
          <w:bookmarkStart w:id="16" w:name="BM7" w:colFirst="1" w:colLast="1"/>
          <w:bookmarkStart w:id="17" w:name="BM8" w:colFirst="2" w:colLast="2"/>
          <w:bookmarkStart w:id="18" w:name="BM9" w:colFirst="4" w:colLast="4"/>
          <w:r>
            <w:rPr>
              <w:sz w:val="16"/>
            </w:rPr>
            <w:t>Postadresse</w:t>
          </w:r>
        </w:p>
      </w:tc>
      <w:tc>
        <w:tcPr>
          <w:tcW w:w="1701" w:type="dxa"/>
        </w:tcPr>
        <w:p w:rsidR="009D7964" w:rsidRDefault="00FE2E3E">
          <w:pPr>
            <w:pStyle w:val="Bunntekst"/>
            <w:rPr>
              <w:sz w:val="16"/>
            </w:rPr>
          </w:pPr>
          <w:r>
            <w:rPr>
              <w:sz w:val="16"/>
            </w:rPr>
            <w:t>Kontoradresse</w:t>
          </w:r>
        </w:p>
      </w:tc>
      <w:tc>
        <w:tcPr>
          <w:tcW w:w="1559" w:type="dxa"/>
        </w:tcPr>
        <w:p w:rsidR="009D7964" w:rsidRDefault="00FE2E3E">
          <w:pPr>
            <w:pStyle w:val="Bunntekst"/>
            <w:rPr>
              <w:sz w:val="16"/>
            </w:rPr>
          </w:pPr>
          <w:r>
            <w:rPr>
              <w:sz w:val="16"/>
            </w:rPr>
            <w:t>Telefon</w:t>
          </w:r>
        </w:p>
      </w:tc>
      <w:tc>
        <w:tcPr>
          <w:tcW w:w="2502" w:type="dxa"/>
        </w:tcPr>
        <w:p w:rsidR="009D7964" w:rsidRDefault="009D7964">
          <w:pPr>
            <w:pStyle w:val="Bunntekst"/>
            <w:rPr>
              <w:sz w:val="16"/>
            </w:rPr>
          </w:pPr>
          <w:bookmarkStart w:id="19" w:name="avdsek"/>
          <w:bookmarkEnd w:id="19"/>
        </w:p>
      </w:tc>
      <w:tc>
        <w:tcPr>
          <w:tcW w:w="1858" w:type="dxa"/>
        </w:tcPr>
        <w:p w:rsidR="009D7964" w:rsidRDefault="00FE2E3E">
          <w:pPr>
            <w:pStyle w:val="Bunntekst"/>
            <w:rPr>
              <w:sz w:val="16"/>
            </w:rPr>
          </w:pPr>
          <w:r>
            <w:rPr>
              <w:sz w:val="16"/>
            </w:rPr>
            <w:t>Saksbehandler</w:t>
          </w:r>
        </w:p>
      </w:tc>
    </w:tr>
    <w:tr w:rsidR="009D7964">
      <w:trPr>
        <w:cantSplit/>
      </w:trPr>
      <w:tc>
        <w:tcPr>
          <w:tcW w:w="1668" w:type="dxa"/>
        </w:tcPr>
        <w:p w:rsidR="009D7964" w:rsidRDefault="009D7964">
          <w:pPr>
            <w:pStyle w:val="Bunntekst"/>
            <w:rPr>
              <w:sz w:val="16"/>
            </w:rPr>
          </w:pPr>
          <w:bookmarkStart w:id="20" w:name="padr1"/>
          <w:bookmarkStart w:id="21" w:name="BM10" w:colFirst="3" w:colLast="3"/>
          <w:bookmarkEnd w:id="15"/>
          <w:bookmarkEnd w:id="16"/>
          <w:bookmarkEnd w:id="17"/>
          <w:bookmarkEnd w:id="18"/>
          <w:bookmarkEnd w:id="20"/>
        </w:p>
      </w:tc>
      <w:tc>
        <w:tcPr>
          <w:tcW w:w="1701" w:type="dxa"/>
        </w:tcPr>
        <w:p w:rsidR="009D7964" w:rsidRDefault="009D7964">
          <w:pPr>
            <w:pStyle w:val="Bunntekst"/>
            <w:rPr>
              <w:sz w:val="16"/>
            </w:rPr>
          </w:pPr>
          <w:bookmarkStart w:id="22" w:name="kadr1"/>
          <w:bookmarkEnd w:id="22"/>
        </w:p>
      </w:tc>
      <w:tc>
        <w:tcPr>
          <w:tcW w:w="1559" w:type="dxa"/>
        </w:tcPr>
        <w:p w:rsidR="009D7964" w:rsidRDefault="00FE2E3E">
          <w:pPr>
            <w:pStyle w:val="Bunntekst"/>
            <w:rPr>
              <w:sz w:val="16"/>
            </w:rPr>
          </w:pPr>
          <w:bookmarkStart w:id="23" w:name="tlf"/>
          <w:bookmarkEnd w:id="23"/>
          <w:r>
            <w:rPr>
              <w:sz w:val="16"/>
            </w:rPr>
            <w:t>22 24 90 90</w:t>
          </w:r>
        </w:p>
      </w:tc>
      <w:tc>
        <w:tcPr>
          <w:tcW w:w="2502" w:type="dxa"/>
        </w:tcPr>
        <w:p w:rsidR="009D7964" w:rsidRDefault="00FE2E3E">
          <w:pPr>
            <w:pStyle w:val="Bunntekst"/>
            <w:rPr>
              <w:sz w:val="16"/>
            </w:rPr>
          </w:pPr>
          <w:r>
            <w:rPr>
              <w:sz w:val="16"/>
            </w:rPr>
            <w:t>Telefaks</w:t>
          </w:r>
        </w:p>
      </w:tc>
      <w:tc>
        <w:tcPr>
          <w:tcW w:w="1858" w:type="dxa"/>
          <w:vMerge w:val="restart"/>
        </w:tcPr>
        <w:p w:rsidR="00FE2E3E" w:rsidRDefault="00FE2E3E">
          <w:pPr>
            <w:pStyle w:val="Bunntekst"/>
            <w:rPr>
              <w:sz w:val="16"/>
            </w:rPr>
          </w:pPr>
          <w:bookmarkStart w:id="24" w:name="saksbeh"/>
          <w:bookmarkEnd w:id="24"/>
        </w:p>
        <w:p w:rsidR="009D7964" w:rsidRDefault="009D7964">
          <w:pPr>
            <w:pStyle w:val="Bunntekst"/>
            <w:rPr>
              <w:sz w:val="16"/>
            </w:rPr>
          </w:pPr>
        </w:p>
      </w:tc>
    </w:tr>
    <w:tr w:rsidR="009D7964">
      <w:trPr>
        <w:cantSplit/>
      </w:trPr>
      <w:tc>
        <w:tcPr>
          <w:tcW w:w="1668" w:type="dxa"/>
        </w:tcPr>
        <w:p w:rsidR="009D7964" w:rsidRDefault="009D7964">
          <w:pPr>
            <w:pStyle w:val="Bunntekst"/>
            <w:rPr>
              <w:sz w:val="16"/>
            </w:rPr>
          </w:pPr>
          <w:bookmarkStart w:id="25" w:name="padr2"/>
          <w:bookmarkStart w:id="26" w:name="BM11" w:colFirst="2" w:colLast="2"/>
          <w:bookmarkEnd w:id="21"/>
          <w:bookmarkEnd w:id="25"/>
        </w:p>
      </w:tc>
      <w:tc>
        <w:tcPr>
          <w:tcW w:w="1701" w:type="dxa"/>
        </w:tcPr>
        <w:p w:rsidR="009D7964" w:rsidRDefault="009D7964">
          <w:pPr>
            <w:pStyle w:val="Bunntekst"/>
            <w:rPr>
              <w:sz w:val="16"/>
            </w:rPr>
          </w:pPr>
        </w:p>
      </w:tc>
      <w:tc>
        <w:tcPr>
          <w:tcW w:w="1559" w:type="dxa"/>
        </w:tcPr>
        <w:p w:rsidR="009D7964" w:rsidRDefault="00FE2E3E">
          <w:pPr>
            <w:pStyle w:val="Bunntekst"/>
            <w:rPr>
              <w:sz w:val="16"/>
            </w:rPr>
          </w:pPr>
          <w:r>
            <w:rPr>
              <w:sz w:val="16"/>
            </w:rPr>
            <w:t>Org no.</w:t>
          </w:r>
        </w:p>
      </w:tc>
      <w:tc>
        <w:tcPr>
          <w:tcW w:w="2502" w:type="dxa"/>
        </w:tcPr>
        <w:p w:rsidR="009D7964" w:rsidRDefault="009D7964">
          <w:pPr>
            <w:pStyle w:val="Bunntekst"/>
            <w:rPr>
              <w:sz w:val="16"/>
            </w:rPr>
          </w:pPr>
          <w:bookmarkStart w:id="27" w:name="fax"/>
          <w:bookmarkEnd w:id="27"/>
        </w:p>
      </w:tc>
      <w:tc>
        <w:tcPr>
          <w:tcW w:w="1858" w:type="dxa"/>
          <w:vMerge/>
        </w:tcPr>
        <w:p w:rsidR="009D7964" w:rsidRDefault="009D7964">
          <w:pPr>
            <w:pStyle w:val="Bunntekst"/>
            <w:rPr>
              <w:sz w:val="16"/>
            </w:rPr>
          </w:pPr>
        </w:p>
      </w:tc>
    </w:tr>
    <w:bookmarkEnd w:id="26"/>
    <w:tr w:rsidR="009D7964">
      <w:tc>
        <w:tcPr>
          <w:tcW w:w="1668" w:type="dxa"/>
        </w:tcPr>
        <w:p w:rsidR="009D7964" w:rsidRDefault="009D7964">
          <w:pPr>
            <w:pStyle w:val="Bunntekst"/>
            <w:rPr>
              <w:sz w:val="16"/>
            </w:rPr>
          </w:pPr>
        </w:p>
      </w:tc>
      <w:tc>
        <w:tcPr>
          <w:tcW w:w="1701" w:type="dxa"/>
        </w:tcPr>
        <w:p w:rsidR="009D7964" w:rsidRDefault="009D7964">
          <w:pPr>
            <w:pStyle w:val="Bunntekst"/>
            <w:rPr>
              <w:sz w:val="16"/>
            </w:rPr>
          </w:pPr>
        </w:p>
      </w:tc>
      <w:tc>
        <w:tcPr>
          <w:tcW w:w="1559" w:type="dxa"/>
        </w:tcPr>
        <w:p w:rsidR="009D7964" w:rsidRDefault="00FE2E3E">
          <w:pPr>
            <w:pStyle w:val="Bunntekst"/>
            <w:rPr>
              <w:sz w:val="16"/>
            </w:rPr>
          </w:pPr>
          <w:bookmarkStart w:id="28" w:name="orgnr"/>
          <w:bookmarkEnd w:id="28"/>
          <w:r>
            <w:rPr>
              <w:sz w:val="16"/>
            </w:rPr>
            <w:t>972 417 793</w:t>
          </w:r>
        </w:p>
      </w:tc>
      <w:tc>
        <w:tcPr>
          <w:tcW w:w="2502" w:type="dxa"/>
        </w:tcPr>
        <w:p w:rsidR="009D7964" w:rsidRDefault="009D7964">
          <w:pPr>
            <w:pStyle w:val="Bunntekst"/>
            <w:rPr>
              <w:sz w:val="16"/>
            </w:rPr>
          </w:pPr>
        </w:p>
      </w:tc>
      <w:tc>
        <w:tcPr>
          <w:tcW w:w="1858" w:type="dxa"/>
        </w:tcPr>
        <w:p w:rsidR="009D7964" w:rsidRDefault="009D7964">
          <w:pPr>
            <w:pStyle w:val="Bunntekst"/>
            <w:rPr>
              <w:sz w:val="16"/>
            </w:rPr>
          </w:pPr>
        </w:p>
      </w:tc>
    </w:tr>
  </w:tbl>
  <w:p w:rsidR="009D7964" w:rsidRDefault="00D83007">
    <w:pPr>
      <w:pStyle w:val="Bunntekst"/>
      <w:rPr>
        <w:sz w:val="12"/>
      </w:rPr>
    </w:pPr>
    <w:r w:rsidRPr="00D83007">
      <w:rPr>
        <w:sz w:val="16"/>
      </w:rPr>
      <w:pict>
        <v:line id="_x0000_s1027" style="position:absolute;z-index:251657728;mso-position-horizontal-relative:page;mso-position-vertical-relative:page" from="55.8pt,769.7pt" to="540.45pt,769.75pt" o:allowincell="f">
          <v:stroke startarrowwidth="narrow" startarrowlength="short" endarrowwidth="narrow" endarrowlength="short"/>
          <w10:wrap anchorx="page" anchory="page"/>
        </v:lin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A86" w:rsidRDefault="00BF3A86">
      <w:r>
        <w:separator/>
      </w:r>
    </w:p>
  </w:footnote>
  <w:footnote w:type="continuationSeparator" w:id="0">
    <w:p w:rsidR="00BF3A86" w:rsidRDefault="00BF3A86">
      <w:r>
        <w:continuationSeparator/>
      </w:r>
    </w:p>
  </w:footnote>
  <w:footnote w:id="1">
    <w:p w:rsidR="0041165D" w:rsidRDefault="0041165D" w:rsidP="0041165D">
      <w:pPr>
        <w:pStyle w:val="Fotnotetekst"/>
      </w:pPr>
      <w:r>
        <w:rPr>
          <w:rStyle w:val="Fotnotereferanse"/>
        </w:rPr>
        <w:footnoteRef/>
      </w:r>
      <w:r>
        <w:t xml:space="preserve"> Med innvandrerbakgrunn menes her personer med to utenlandsfødte foreldre.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09" w:type="dxa"/>
      <w:jc w:val="right"/>
      <w:tblInd w:w="113" w:type="dxa"/>
      <w:tblLook w:val="0000"/>
    </w:tblPr>
    <w:tblGrid>
      <w:gridCol w:w="9209"/>
    </w:tblGrid>
    <w:tr w:rsidR="009D7964" w:rsidTr="00FE2E3E">
      <w:trPr>
        <w:jc w:val="right"/>
      </w:trPr>
      <w:tc>
        <w:tcPr>
          <w:tcW w:w="9209" w:type="dxa"/>
        </w:tcPr>
        <w:p w:rsidR="009D7964" w:rsidRDefault="00CC1E71" w:rsidP="00CE35A5">
          <w:pPr>
            <w:pStyle w:val="Topptekst"/>
            <w:ind w:left="-1814"/>
          </w:pPr>
          <w:bookmarkStart w:id="13" w:name="Logo" w:colFirst="0" w:colLast="0"/>
          <w:r>
            <w:rPr>
              <w:noProof/>
              <w:lang w:eastAsia="nb-NO"/>
            </w:rPr>
            <w:drawing>
              <wp:inline distT="0" distB="0" distL="0" distR="0">
                <wp:extent cx="3362325" cy="981075"/>
                <wp:effectExtent l="19050" t="0" r="9525" b="0"/>
                <wp:docPr id="1" name="Bilde 1" descr="BLD1CB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D1CB00"/>
                        <pic:cNvPicPr>
                          <a:picLocks noChangeAspect="1" noChangeArrowheads="1"/>
                        </pic:cNvPicPr>
                      </pic:nvPicPr>
                      <pic:blipFill>
                        <a:blip r:embed="rId1"/>
                        <a:srcRect/>
                        <a:stretch>
                          <a:fillRect/>
                        </a:stretch>
                      </pic:blipFill>
                      <pic:spPr bwMode="auto">
                        <a:xfrm>
                          <a:off x="0" y="0"/>
                          <a:ext cx="3362325" cy="981075"/>
                        </a:xfrm>
                        <a:prstGeom prst="rect">
                          <a:avLst/>
                        </a:prstGeom>
                        <a:noFill/>
                        <a:ln w="9525">
                          <a:noFill/>
                          <a:miter lim="800000"/>
                          <a:headEnd/>
                          <a:tailEnd/>
                        </a:ln>
                      </pic:spPr>
                    </pic:pic>
                  </a:graphicData>
                </a:graphic>
              </wp:inline>
            </w:drawing>
          </w:r>
        </w:p>
      </w:tc>
    </w:tr>
    <w:tr w:rsidR="009D7964" w:rsidTr="00FE2E3E">
      <w:trPr>
        <w:jc w:val="right"/>
      </w:trPr>
      <w:tc>
        <w:tcPr>
          <w:tcW w:w="9209" w:type="dxa"/>
        </w:tcPr>
        <w:p w:rsidR="009D7964" w:rsidRDefault="009D7964" w:rsidP="00671124">
          <w:pPr>
            <w:pStyle w:val="Topptekst"/>
            <w:spacing w:before="240"/>
            <w:ind w:left="-1814"/>
            <w:rPr>
              <w:noProof/>
            </w:rPr>
          </w:pPr>
          <w:bookmarkStart w:id="14" w:name="Avsender" w:colFirst="0" w:colLast="0"/>
          <w:bookmarkEnd w:id="13"/>
        </w:p>
      </w:tc>
    </w:tr>
    <w:bookmarkEnd w:id="14"/>
  </w:tbl>
  <w:p w:rsidR="009D7964" w:rsidRDefault="009D7964">
    <w:pPr>
      <w:framePr w:w="11907" w:h="340" w:hRule="exact" w:wrap="notBeside" w:vAnchor="page" w:hAnchor="page" w:x="1" w:y="2727"/>
    </w:pPr>
  </w:p>
  <w:p w:rsidR="009D7964" w:rsidRDefault="00D83007">
    <w:pPr>
      <w:tabs>
        <w:tab w:val="left" w:pos="1134"/>
      </w:tabs>
      <w:ind w:left="-1701" w:right="-1134"/>
      <w:jc w:val="center"/>
      <w:rPr>
        <w:sz w:val="16"/>
      </w:rPr>
    </w:pPr>
    <w:r>
      <w:rPr>
        <w:noProof/>
        <w:sz w:val="16"/>
      </w:rPr>
      <w:pict>
        <v:line id="_x0000_s1026" style="position:absolute;left:0;text-align:left;z-index:251656704;mso-position-horizontal-relative:page;mso-position-vertical-relative:page" from="-.8pt,297.7pt" to="27.55pt,297.75pt" o:allowincell="f">
          <v:stroke startarrowwidth="narrow" startarrowlength="short" endarrowwidth="narrow" endarrowlength="short"/>
          <w10:wrap anchorx="page"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pStyle w:val="Overskrift1"/>
      <w:lvlText w:val="%1."/>
      <w:legacy w:legacy="1" w:legacySpace="57" w:legacyIndent="0"/>
      <w:lvlJc w:val="left"/>
      <w:pPr>
        <w:ind w:left="567" w:firstLine="0"/>
      </w:pPr>
      <w:rPr>
        <w:rFonts w:ascii="Times New Roman" w:hAnsi="Times New Roman" w:hint="default"/>
        <w:b/>
        <w:i w:val="0"/>
        <w:sz w:val="23"/>
      </w:rPr>
    </w:lvl>
    <w:lvl w:ilvl="1">
      <w:start w:val="1"/>
      <w:numFmt w:val="decimal"/>
      <w:pStyle w:val="Overskrift2"/>
      <w:lvlText w:val="%1.%2"/>
      <w:legacy w:legacy="1" w:legacySpace="57" w:legacyIndent="0"/>
      <w:lvlJc w:val="left"/>
      <w:pPr>
        <w:ind w:left="567" w:firstLine="0"/>
      </w:pPr>
      <w:rPr>
        <w:rFonts w:ascii="Times New Roman" w:hAnsi="Times New Roman" w:hint="default"/>
        <w:b/>
        <w:i w:val="0"/>
        <w:sz w:val="23"/>
      </w:rPr>
    </w:lvl>
    <w:lvl w:ilvl="2">
      <w:start w:val="1"/>
      <w:numFmt w:val="decimal"/>
      <w:pStyle w:val="Overskrift3"/>
      <w:lvlText w:val="%1.%2.%3"/>
      <w:legacy w:legacy="1" w:legacySpace="57" w:legacyIndent="0"/>
      <w:lvlJc w:val="left"/>
      <w:pPr>
        <w:ind w:left="567" w:firstLine="0"/>
      </w:pPr>
      <w:rPr>
        <w:rFonts w:ascii="Times New Roman" w:hAnsi="Times New Roman" w:hint="default"/>
        <w:b/>
        <w:i w:val="0"/>
        <w:sz w:val="23"/>
      </w:rPr>
    </w:lvl>
    <w:lvl w:ilvl="3">
      <w:start w:val="1"/>
      <w:numFmt w:val="decimal"/>
      <w:pStyle w:val="Overskrift4"/>
      <w:lvlText w:val="%1.%2.%3.%4"/>
      <w:legacy w:legacy="1" w:legacySpace="57" w:legacyIndent="0"/>
      <w:lvlJc w:val="left"/>
      <w:pPr>
        <w:ind w:left="1134" w:firstLine="0"/>
      </w:pPr>
      <w:rPr>
        <w:rFonts w:ascii="Times New Roman" w:hAnsi="Times New Roman" w:hint="default"/>
        <w:b/>
        <w:i w:val="0"/>
        <w:sz w:val="23"/>
      </w:rPr>
    </w:lvl>
    <w:lvl w:ilvl="4">
      <w:start w:val="1"/>
      <w:numFmt w:val="decimal"/>
      <w:pStyle w:val="Overskrift5"/>
      <w:lvlText w:val="%1.%2.%3.%4.%5"/>
      <w:legacy w:legacy="1" w:legacySpace="57" w:legacyIndent="0"/>
      <w:lvlJc w:val="left"/>
      <w:pPr>
        <w:ind w:left="1134" w:firstLine="0"/>
      </w:pPr>
      <w:rPr>
        <w:rFonts w:ascii="Times New Roman" w:hAnsi="Times New Roman" w:hint="default"/>
        <w:b/>
        <w:i w:val="0"/>
        <w:sz w:val="23"/>
      </w:rPr>
    </w:lvl>
    <w:lvl w:ilvl="5">
      <w:start w:val="1"/>
      <w:numFmt w:val="decimal"/>
      <w:pStyle w:val="Overskrift6"/>
      <w:lvlText w:val="%1.%2.%3.%4.%5.%6"/>
      <w:legacy w:legacy="1" w:legacySpace="144" w:legacyIndent="0"/>
      <w:lvlJc w:val="left"/>
    </w:lvl>
    <w:lvl w:ilvl="6">
      <w:start w:val="1"/>
      <w:numFmt w:val="decimal"/>
      <w:pStyle w:val="Overskrift7"/>
      <w:lvlText w:val="%1.%2.%3.%4.%5.%6.%7"/>
      <w:legacy w:legacy="1" w:legacySpace="144" w:legacyIndent="0"/>
      <w:lvlJc w:val="left"/>
    </w:lvl>
    <w:lvl w:ilvl="7">
      <w:start w:val="1"/>
      <w:numFmt w:val="decimal"/>
      <w:pStyle w:val="Overskrift8"/>
      <w:lvlText w:val="%1.%2.%3.%4.%5.%6.%7.%8"/>
      <w:legacy w:legacy="1" w:legacySpace="144" w:legacyIndent="0"/>
      <w:lvlJc w:val="left"/>
    </w:lvl>
    <w:lvl w:ilvl="8">
      <w:start w:val="1"/>
      <w:numFmt w:val="decimal"/>
      <w:pStyle w:val="Overskrift9"/>
      <w:lvlText w:val="%1.%2.%3.%4.%5.%6.%7.%8.%9"/>
      <w:legacy w:legacy="1" w:legacySpace="144" w:legacyIndent="0"/>
      <w:lvlJc w:val="left"/>
    </w:lvl>
  </w:abstractNum>
  <w:abstractNum w:abstractNumId="1">
    <w:nsid w:val="144B363E"/>
    <w:multiLevelType w:val="singleLevel"/>
    <w:tmpl w:val="6CE047A4"/>
    <w:lvl w:ilvl="0">
      <w:start w:val="1"/>
      <w:numFmt w:val="lowerRoman"/>
      <w:lvlText w:val="(%1)"/>
      <w:legacy w:legacy="1" w:legacySpace="0" w:legacyIndent="567"/>
      <w:lvlJc w:val="left"/>
      <w:pPr>
        <w:ind w:left="567" w:hanging="567"/>
      </w:pPr>
    </w:lvl>
  </w:abstractNum>
  <w:abstractNum w:abstractNumId="2">
    <w:nsid w:val="41C27510"/>
    <w:multiLevelType w:val="singleLevel"/>
    <w:tmpl w:val="57001DF0"/>
    <w:lvl w:ilvl="0">
      <w:start w:val="1"/>
      <w:numFmt w:val="upperLetter"/>
      <w:lvlText w:val="%1."/>
      <w:legacy w:legacy="1" w:legacySpace="0" w:legacyIndent="567"/>
      <w:lvlJc w:val="left"/>
      <w:pPr>
        <w:ind w:left="567" w:hanging="567"/>
      </w:pPr>
    </w:lvl>
  </w:abstractNum>
  <w:abstractNum w:abstractNumId="3">
    <w:nsid w:val="43845032"/>
    <w:multiLevelType w:val="singleLevel"/>
    <w:tmpl w:val="ACB4E164"/>
    <w:lvl w:ilvl="0">
      <w:start w:val="1"/>
      <w:numFmt w:val="lowerLetter"/>
      <w:lvlText w:val="%1."/>
      <w:legacy w:legacy="1" w:legacySpace="0" w:legacyIndent="567"/>
      <w:lvlJc w:val="left"/>
      <w:pPr>
        <w:ind w:left="567" w:hanging="567"/>
      </w:pPr>
    </w:lvl>
  </w:abstractNum>
  <w:abstractNum w:abstractNumId="4">
    <w:nsid w:val="4E363CFF"/>
    <w:multiLevelType w:val="hybridMultilevel"/>
    <w:tmpl w:val="89D88C8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
    <w:nsid w:val="52264780"/>
    <w:multiLevelType w:val="multilevel"/>
    <w:tmpl w:val="835CEDCC"/>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56B52CD0"/>
    <w:multiLevelType w:val="hybridMultilevel"/>
    <w:tmpl w:val="D8BC2C76"/>
    <w:lvl w:ilvl="0" w:tplc="1BF28392">
      <w:start w:val="34"/>
      <w:numFmt w:val="bullet"/>
      <w:lvlText w:val="-"/>
      <w:lvlJc w:val="left"/>
      <w:pPr>
        <w:ind w:left="720" w:hanging="360"/>
      </w:pPr>
      <w:rPr>
        <w:rFonts w:ascii="DepCentury Old Style" w:eastAsia="Times New Roman" w:hAnsi="DepCentury Old Style"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5AC87697"/>
    <w:multiLevelType w:val="multilevel"/>
    <w:tmpl w:val="C0A65052"/>
    <w:lvl w:ilvl="0">
      <w:start w:val="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630E673B"/>
    <w:multiLevelType w:val="singleLevel"/>
    <w:tmpl w:val="6CE047A4"/>
    <w:lvl w:ilvl="0">
      <w:start w:val="1"/>
      <w:numFmt w:val="lowerRoman"/>
      <w:lvlText w:val="(%1)"/>
      <w:legacy w:legacy="1" w:legacySpace="0" w:legacyIndent="567"/>
      <w:lvlJc w:val="left"/>
      <w:pPr>
        <w:ind w:left="567" w:hanging="567"/>
      </w:pPr>
    </w:lvl>
  </w:abstractNum>
  <w:abstractNum w:abstractNumId="9">
    <w:nsid w:val="64C10BBF"/>
    <w:multiLevelType w:val="singleLevel"/>
    <w:tmpl w:val="57001DF0"/>
    <w:lvl w:ilvl="0">
      <w:start w:val="1"/>
      <w:numFmt w:val="upperLetter"/>
      <w:lvlText w:val="%1."/>
      <w:legacy w:legacy="1" w:legacySpace="0" w:legacyIndent="567"/>
      <w:lvlJc w:val="left"/>
      <w:pPr>
        <w:ind w:left="567" w:hanging="567"/>
      </w:pPr>
    </w:lvl>
  </w:abstractNum>
  <w:abstractNum w:abstractNumId="10">
    <w:nsid w:val="6D924A86"/>
    <w:multiLevelType w:val="hybridMultilevel"/>
    <w:tmpl w:val="59A20BD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 w:numId="2">
    <w:abstractNumId w:val="1"/>
  </w:num>
  <w:num w:numId="3">
    <w:abstractNumId w:val="8"/>
  </w:num>
  <w:num w:numId="4">
    <w:abstractNumId w:val="2"/>
  </w:num>
  <w:num w:numId="5">
    <w:abstractNumId w:val="9"/>
  </w:num>
  <w:num w:numId="6">
    <w:abstractNumId w:val="3"/>
  </w:num>
  <w:num w:numId="7">
    <w:abstractNumId w:val="4"/>
  </w:num>
  <w:num w:numId="8">
    <w:abstractNumId w:val="5"/>
  </w:num>
  <w:num w:numId="9">
    <w:abstractNumId w:val="10"/>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567"/>
  <w:hyphenationZone w:val="425"/>
  <w:drawingGridHorizontalSpacing w:val="120"/>
  <w:drawingGridVerticalSpacing w:val="127"/>
  <w:displayHorizontalDrawingGridEvery w:val="0"/>
  <w:displayVerticalDrawingGridEvery w:val="0"/>
  <w:noPunctuationKerning/>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docVars>
    <w:docVar w:name="adresse1" w:val="Pb 8108 - Dep"/>
    <w:docVar w:name="AntallMottakere" w:val="1"/>
    <w:docVar w:name="BrevFler" w:val="NEI"/>
    <w:docVar w:name="BrevMedFargeLogo" w:val="1"/>
    <w:docVar w:name="DB_Database" w:val="132.150.3.215.bfdP"/>
    <w:docVar w:name="DLKopi" w:val="Riksrevisjonen"/>
    <w:docVar w:name="DLVedlegg" w:val="1"/>
    <w:docVar w:name="kopi" w:val="1"/>
    <w:docVar w:name="LOGON_USER" w:val="ZAN"/>
    <w:docVar w:name="mal" w:val="brevmal.dot"/>
    <w:docVar w:name="malsprog" w:val="no"/>
    <w:docVar w:name="navn" w:val="Kontaktutvalget mellom innvandrere og myndighetene"/>
    <w:docVar w:name="postnr" w:val="0032 OSLO"/>
    <w:docVar w:name="RootFolder" w:val="http://depsak.fttjenester.dep.nett/wwwsak"/>
    <w:docVar w:name="UNC_checkin_directory" w:val="\\c01depsak.fttjenester.dep.nett\dl_fileload$\upload\"/>
    <w:docVar w:name="vedlegg" w:val="1"/>
  </w:docVars>
  <w:rsids>
    <w:rsidRoot w:val="008B3401"/>
    <w:rsid w:val="00042570"/>
    <w:rsid w:val="00084C21"/>
    <w:rsid w:val="00086F0D"/>
    <w:rsid w:val="001A29BE"/>
    <w:rsid w:val="001C56A8"/>
    <w:rsid w:val="001E2E29"/>
    <w:rsid w:val="00294E46"/>
    <w:rsid w:val="002F32DB"/>
    <w:rsid w:val="00313A58"/>
    <w:rsid w:val="00356408"/>
    <w:rsid w:val="00376EEB"/>
    <w:rsid w:val="003C36D9"/>
    <w:rsid w:val="0041165D"/>
    <w:rsid w:val="00466B31"/>
    <w:rsid w:val="004C1808"/>
    <w:rsid w:val="004D5858"/>
    <w:rsid w:val="004D6F03"/>
    <w:rsid w:val="006251B0"/>
    <w:rsid w:val="00671124"/>
    <w:rsid w:val="006B11CE"/>
    <w:rsid w:val="006D5BCD"/>
    <w:rsid w:val="00722806"/>
    <w:rsid w:val="00792FC2"/>
    <w:rsid w:val="00864DF9"/>
    <w:rsid w:val="008B3401"/>
    <w:rsid w:val="008E7886"/>
    <w:rsid w:val="008F75F7"/>
    <w:rsid w:val="0095554E"/>
    <w:rsid w:val="009D7964"/>
    <w:rsid w:val="00A17C08"/>
    <w:rsid w:val="00A41BFA"/>
    <w:rsid w:val="00B346E5"/>
    <w:rsid w:val="00BF3A86"/>
    <w:rsid w:val="00C538A6"/>
    <w:rsid w:val="00CC1E71"/>
    <w:rsid w:val="00CD0DE0"/>
    <w:rsid w:val="00CE35A5"/>
    <w:rsid w:val="00D83007"/>
    <w:rsid w:val="00EA3FC3"/>
    <w:rsid w:val="00ED391F"/>
    <w:rsid w:val="00F1455B"/>
    <w:rsid w:val="00FE2E3E"/>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4C21"/>
    <w:rPr>
      <w:rFonts w:ascii="DepCentury Old Style" w:hAnsi="DepCentury Old Style"/>
      <w:sz w:val="24"/>
      <w:szCs w:val="24"/>
      <w:lang w:eastAsia="en-US"/>
    </w:rPr>
  </w:style>
  <w:style w:type="paragraph" w:styleId="Overskrift1">
    <w:name w:val="heading 1"/>
    <w:aliases w:val="Hovedinndeling"/>
    <w:next w:val="Normal"/>
    <w:qFormat/>
    <w:rsid w:val="00084C21"/>
    <w:pPr>
      <w:keepNext/>
      <w:keepLines/>
      <w:numPr>
        <w:numId w:val="1"/>
      </w:numPr>
      <w:spacing w:before="240" w:after="120"/>
      <w:ind w:hanging="567"/>
      <w:outlineLvl w:val="0"/>
    </w:pPr>
    <w:rPr>
      <w:rFonts w:ascii="DepCentury Old Style" w:hAnsi="DepCentury Old Style"/>
      <w:b/>
      <w:caps/>
      <w:kern w:val="28"/>
      <w:sz w:val="24"/>
      <w:lang w:eastAsia="en-US"/>
    </w:rPr>
  </w:style>
  <w:style w:type="paragraph" w:styleId="Overskrift2">
    <w:name w:val="heading 2"/>
    <w:aliases w:val="Kategorioverskrift"/>
    <w:basedOn w:val="Overskrift1"/>
    <w:next w:val="Normal"/>
    <w:qFormat/>
    <w:rsid w:val="00084C21"/>
    <w:pPr>
      <w:numPr>
        <w:ilvl w:val="1"/>
      </w:numPr>
      <w:ind w:hanging="567"/>
      <w:outlineLvl w:val="1"/>
    </w:pPr>
    <w:rPr>
      <w:caps w:val="0"/>
    </w:rPr>
  </w:style>
  <w:style w:type="paragraph" w:styleId="Overskrift3">
    <w:name w:val="heading 3"/>
    <w:aliases w:val="Kapitteloverskrift 1"/>
    <w:basedOn w:val="Overskrift2"/>
    <w:next w:val="Normal"/>
    <w:qFormat/>
    <w:rsid w:val="00084C21"/>
    <w:pPr>
      <w:numPr>
        <w:ilvl w:val="2"/>
      </w:numPr>
      <w:ind w:hanging="567"/>
      <w:outlineLvl w:val="2"/>
    </w:pPr>
    <w:rPr>
      <w:b w:val="0"/>
    </w:rPr>
  </w:style>
  <w:style w:type="paragraph" w:styleId="Overskrift4">
    <w:name w:val="heading 4"/>
    <w:basedOn w:val="Overskrift3"/>
    <w:next w:val="Normal"/>
    <w:qFormat/>
    <w:rsid w:val="00084C21"/>
    <w:pPr>
      <w:numPr>
        <w:ilvl w:val="3"/>
      </w:numPr>
      <w:ind w:hanging="1134"/>
      <w:outlineLvl w:val="3"/>
    </w:pPr>
  </w:style>
  <w:style w:type="paragraph" w:styleId="Overskrift5">
    <w:name w:val="heading 5"/>
    <w:aliases w:val="Kapitteloverskrift 3"/>
    <w:basedOn w:val="Overskrift3"/>
    <w:next w:val="Normal"/>
    <w:qFormat/>
    <w:rsid w:val="00084C21"/>
    <w:pPr>
      <w:numPr>
        <w:ilvl w:val="4"/>
      </w:numPr>
      <w:ind w:hanging="1134"/>
      <w:outlineLvl w:val="4"/>
    </w:pPr>
  </w:style>
  <w:style w:type="paragraph" w:styleId="Overskrift6">
    <w:name w:val="heading 6"/>
    <w:aliases w:val="Postoverskrift 1"/>
    <w:basedOn w:val="Overskrift3"/>
    <w:next w:val="Normal"/>
    <w:qFormat/>
    <w:rsid w:val="00084C21"/>
    <w:pPr>
      <w:numPr>
        <w:ilvl w:val="5"/>
      </w:numPr>
      <w:outlineLvl w:val="5"/>
    </w:pPr>
  </w:style>
  <w:style w:type="paragraph" w:styleId="Overskrift7">
    <w:name w:val="heading 7"/>
    <w:aliases w:val="Postoverskrift 2"/>
    <w:basedOn w:val="Overskrift6"/>
    <w:next w:val="Normal"/>
    <w:qFormat/>
    <w:rsid w:val="00084C21"/>
    <w:pPr>
      <w:numPr>
        <w:ilvl w:val="6"/>
      </w:numPr>
      <w:outlineLvl w:val="6"/>
    </w:pPr>
  </w:style>
  <w:style w:type="paragraph" w:styleId="Overskrift8">
    <w:name w:val="heading 8"/>
    <w:basedOn w:val="Overskrift6"/>
    <w:next w:val="Normal"/>
    <w:qFormat/>
    <w:rsid w:val="00084C21"/>
    <w:pPr>
      <w:numPr>
        <w:ilvl w:val="7"/>
      </w:numPr>
      <w:outlineLvl w:val="7"/>
    </w:pPr>
  </w:style>
  <w:style w:type="paragraph" w:styleId="Overskrift9">
    <w:name w:val="heading 9"/>
    <w:basedOn w:val="Overskrift6"/>
    <w:next w:val="Normal"/>
    <w:qFormat/>
    <w:rsid w:val="00084C21"/>
    <w:pPr>
      <w:numPr>
        <w:ilvl w:val="8"/>
      </w:numPr>
      <w:tabs>
        <w:tab w:val="num" w:pos="360"/>
      </w:tabs>
      <w:outlineLvl w:val="8"/>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next w:val="Normal"/>
    <w:qFormat/>
    <w:rsid w:val="00084C21"/>
    <w:pPr>
      <w:spacing w:after="120"/>
      <w:jc w:val="center"/>
    </w:pPr>
    <w:rPr>
      <w:rFonts w:ascii="DepCentury Old Style" w:hAnsi="DepCentury Old Style"/>
      <w:b/>
      <w:caps/>
      <w:kern w:val="28"/>
      <w:sz w:val="24"/>
      <w:lang w:eastAsia="en-US"/>
    </w:rPr>
  </w:style>
  <w:style w:type="paragraph" w:styleId="INNH1">
    <w:name w:val="toc 1"/>
    <w:basedOn w:val="Normal"/>
    <w:next w:val="Normal"/>
    <w:semiHidden/>
    <w:rsid w:val="00084C21"/>
    <w:pPr>
      <w:tabs>
        <w:tab w:val="right" w:leader="dot" w:pos="9071"/>
      </w:tabs>
    </w:pPr>
  </w:style>
  <w:style w:type="paragraph" w:customStyle="1" w:styleId="Innrykk1">
    <w:name w:val="Innrykk_1"/>
    <w:basedOn w:val="Normal"/>
    <w:rsid w:val="00084C21"/>
    <w:pPr>
      <w:ind w:left="567"/>
    </w:pPr>
  </w:style>
  <w:style w:type="paragraph" w:customStyle="1" w:styleId="Innrykk2">
    <w:name w:val="Innrykk_2"/>
    <w:basedOn w:val="Normal"/>
    <w:rsid w:val="00084C21"/>
    <w:pPr>
      <w:ind w:left="1134"/>
    </w:pPr>
  </w:style>
  <w:style w:type="paragraph" w:styleId="Nummerertliste">
    <w:name w:val="List Number"/>
    <w:basedOn w:val="Normal"/>
    <w:rsid w:val="00084C21"/>
    <w:pPr>
      <w:ind w:left="567" w:hanging="567"/>
    </w:pPr>
  </w:style>
  <w:style w:type="paragraph" w:customStyle="1" w:styleId="Nummerliste2">
    <w:name w:val="Nummerliste_2"/>
    <w:basedOn w:val="Nummerertliste"/>
    <w:rsid w:val="00084C21"/>
  </w:style>
  <w:style w:type="paragraph" w:customStyle="1" w:styleId="Brevoverskrift">
    <w:name w:val="Brevoverskrift"/>
    <w:basedOn w:val="Normal"/>
    <w:next w:val="Normal"/>
    <w:rsid w:val="00084C21"/>
    <w:pPr>
      <w:spacing w:after="300"/>
    </w:pPr>
    <w:rPr>
      <w:b/>
    </w:rPr>
  </w:style>
  <w:style w:type="paragraph" w:customStyle="1" w:styleId="Nummerliste3">
    <w:name w:val="Nummerliste_3"/>
    <w:basedOn w:val="Nummerliste2"/>
    <w:rsid w:val="00084C21"/>
  </w:style>
  <w:style w:type="paragraph" w:customStyle="1" w:styleId="Nummerlisteluft">
    <w:name w:val="Nummerliste_luft"/>
    <w:basedOn w:val="Nummerertliste"/>
    <w:rsid w:val="00084C21"/>
    <w:pPr>
      <w:spacing w:after="240"/>
    </w:pPr>
  </w:style>
  <w:style w:type="paragraph" w:customStyle="1" w:styleId="Nummerliste2luft">
    <w:name w:val="Nummerliste_2_luft"/>
    <w:basedOn w:val="Nummerliste2"/>
    <w:rsid w:val="00084C21"/>
    <w:pPr>
      <w:spacing w:after="240"/>
    </w:pPr>
  </w:style>
  <w:style w:type="paragraph" w:customStyle="1" w:styleId="Nummerliste3luft">
    <w:name w:val="Nummerliste_3_luft"/>
    <w:basedOn w:val="Nummerliste3"/>
    <w:rsid w:val="00084C21"/>
    <w:pPr>
      <w:spacing w:after="240"/>
    </w:pPr>
  </w:style>
  <w:style w:type="paragraph" w:styleId="INNH2">
    <w:name w:val="toc 2"/>
    <w:basedOn w:val="Normal"/>
    <w:next w:val="Normal"/>
    <w:semiHidden/>
    <w:rsid w:val="00084C21"/>
    <w:pPr>
      <w:tabs>
        <w:tab w:val="right" w:leader="dot" w:pos="9071"/>
      </w:tabs>
      <w:ind w:left="567"/>
    </w:pPr>
  </w:style>
  <w:style w:type="paragraph" w:styleId="INNH3">
    <w:name w:val="toc 3"/>
    <w:basedOn w:val="Normal"/>
    <w:next w:val="Normal"/>
    <w:semiHidden/>
    <w:rsid w:val="00084C21"/>
    <w:pPr>
      <w:tabs>
        <w:tab w:val="right" w:leader="dot" w:pos="9071"/>
      </w:tabs>
      <w:ind w:left="567"/>
    </w:pPr>
  </w:style>
  <w:style w:type="paragraph" w:styleId="INNH4">
    <w:name w:val="toc 4"/>
    <w:basedOn w:val="Normal"/>
    <w:next w:val="Normal"/>
    <w:semiHidden/>
    <w:rsid w:val="00084C21"/>
    <w:pPr>
      <w:tabs>
        <w:tab w:val="right" w:leader="dot" w:pos="9071"/>
      </w:tabs>
      <w:ind w:left="1134"/>
    </w:pPr>
  </w:style>
  <w:style w:type="paragraph" w:styleId="INNH5">
    <w:name w:val="toc 5"/>
    <w:basedOn w:val="Normal"/>
    <w:next w:val="Normal"/>
    <w:semiHidden/>
    <w:rsid w:val="00084C21"/>
    <w:pPr>
      <w:tabs>
        <w:tab w:val="right" w:leader="dot" w:pos="9071"/>
      </w:tabs>
      <w:ind w:left="1134"/>
    </w:pPr>
  </w:style>
  <w:style w:type="paragraph" w:styleId="INNH6">
    <w:name w:val="toc 6"/>
    <w:basedOn w:val="Normal"/>
    <w:next w:val="Normal"/>
    <w:semiHidden/>
    <w:rsid w:val="00084C21"/>
    <w:pPr>
      <w:tabs>
        <w:tab w:val="right" w:leader="dot" w:pos="9071"/>
      </w:tabs>
      <w:ind w:left="1000"/>
    </w:pPr>
  </w:style>
  <w:style w:type="paragraph" w:styleId="INNH7">
    <w:name w:val="toc 7"/>
    <w:basedOn w:val="Normal"/>
    <w:next w:val="Normal"/>
    <w:semiHidden/>
    <w:rsid w:val="00084C21"/>
    <w:pPr>
      <w:tabs>
        <w:tab w:val="right" w:leader="dot" w:pos="9071"/>
      </w:tabs>
      <w:ind w:left="1200"/>
    </w:pPr>
  </w:style>
  <w:style w:type="paragraph" w:styleId="INNH8">
    <w:name w:val="toc 8"/>
    <w:basedOn w:val="Normal"/>
    <w:next w:val="Normal"/>
    <w:semiHidden/>
    <w:rsid w:val="00084C21"/>
    <w:pPr>
      <w:tabs>
        <w:tab w:val="right" w:leader="dot" w:pos="9071"/>
      </w:tabs>
      <w:ind w:left="1400"/>
    </w:pPr>
  </w:style>
  <w:style w:type="paragraph" w:styleId="INNH9">
    <w:name w:val="toc 9"/>
    <w:basedOn w:val="Normal"/>
    <w:next w:val="Normal"/>
    <w:semiHidden/>
    <w:rsid w:val="00084C21"/>
    <w:pPr>
      <w:tabs>
        <w:tab w:val="right" w:leader="dot" w:pos="9071"/>
      </w:tabs>
      <w:ind w:left="1600"/>
    </w:pPr>
  </w:style>
  <w:style w:type="paragraph" w:styleId="Bunntekst">
    <w:name w:val="footer"/>
    <w:rsid w:val="00084C21"/>
    <w:rPr>
      <w:rFonts w:ascii="DepCentury Old Style" w:hAnsi="DepCentury Old Style"/>
      <w:lang w:eastAsia="en-US"/>
    </w:rPr>
  </w:style>
  <w:style w:type="paragraph" w:styleId="Bildetekst">
    <w:name w:val="caption"/>
    <w:basedOn w:val="Normal"/>
    <w:next w:val="Normal"/>
    <w:qFormat/>
    <w:rsid w:val="00084C21"/>
    <w:pPr>
      <w:spacing w:before="120" w:after="120"/>
    </w:pPr>
    <w:rPr>
      <w:b/>
    </w:rPr>
  </w:style>
  <w:style w:type="paragraph" w:customStyle="1" w:styleId="Nummerfortlpende">
    <w:name w:val="Nummer fortløpende"/>
    <w:basedOn w:val="Normal"/>
    <w:next w:val="Normal"/>
    <w:rsid w:val="00084C21"/>
    <w:pPr>
      <w:ind w:left="567" w:hanging="567"/>
    </w:pPr>
  </w:style>
  <w:style w:type="paragraph" w:styleId="Topptekst">
    <w:name w:val="header"/>
    <w:basedOn w:val="Normal"/>
    <w:rsid w:val="00084C21"/>
    <w:pPr>
      <w:tabs>
        <w:tab w:val="right" w:pos="9072"/>
      </w:tabs>
      <w:ind w:left="-1701" w:right="-1134"/>
      <w:jc w:val="center"/>
    </w:pPr>
    <w:rPr>
      <w:i/>
      <w:spacing w:val="15"/>
      <w:sz w:val="20"/>
    </w:rPr>
  </w:style>
  <w:style w:type="paragraph" w:customStyle="1" w:styleId="Brevtittel">
    <w:name w:val="Brevtittel"/>
    <w:basedOn w:val="Normal"/>
    <w:next w:val="Normal"/>
    <w:rsid w:val="00084C21"/>
    <w:rPr>
      <w:b/>
      <w:caps/>
    </w:rPr>
  </w:style>
  <w:style w:type="paragraph" w:customStyle="1" w:styleId="Vedlegg">
    <w:name w:val="Vedlegg"/>
    <w:next w:val="Normal"/>
    <w:rsid w:val="00084C21"/>
    <w:pPr>
      <w:spacing w:after="120"/>
      <w:ind w:left="1701" w:hanging="1701"/>
      <w:jc w:val="both"/>
    </w:pPr>
    <w:rPr>
      <w:rFonts w:ascii="DepCentury Old Style" w:hAnsi="DepCentury Old Style"/>
      <w:sz w:val="24"/>
      <w:lang w:eastAsia="en-US"/>
    </w:rPr>
  </w:style>
  <w:style w:type="paragraph" w:styleId="Figurliste">
    <w:name w:val="table of figures"/>
    <w:basedOn w:val="Normal"/>
    <w:next w:val="Normal"/>
    <w:semiHidden/>
    <w:rsid w:val="00084C21"/>
    <w:pPr>
      <w:tabs>
        <w:tab w:val="right" w:leader="dot" w:pos="9071"/>
      </w:tabs>
      <w:ind w:left="567" w:hanging="567"/>
    </w:pPr>
  </w:style>
  <w:style w:type="paragraph" w:styleId="Makrotekst">
    <w:name w:val="macro"/>
    <w:semiHidden/>
    <w:rsid w:val="00084C21"/>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customStyle="1" w:styleId="DepNavn">
    <w:name w:val="DepNavn"/>
    <w:basedOn w:val="Topptekst"/>
    <w:rsid w:val="00084C21"/>
    <w:pPr>
      <w:tabs>
        <w:tab w:val="clear" w:pos="9072"/>
      </w:tabs>
      <w:spacing w:line="240" w:lineRule="exact"/>
      <w:ind w:left="0" w:right="0"/>
    </w:pPr>
    <w:rPr>
      <w:b/>
      <w:i w:val="0"/>
      <w:spacing w:val="0"/>
    </w:rPr>
  </w:style>
  <w:style w:type="paragraph" w:styleId="Undertittel">
    <w:name w:val="Subtitle"/>
    <w:basedOn w:val="Normal"/>
    <w:qFormat/>
    <w:rsid w:val="00084C21"/>
    <w:pPr>
      <w:spacing w:after="60"/>
      <w:jc w:val="center"/>
    </w:pPr>
  </w:style>
  <w:style w:type="paragraph" w:customStyle="1" w:styleId="underskrift">
    <w:name w:val="underskrift"/>
    <w:next w:val="Normal"/>
    <w:rsid w:val="00084C21"/>
    <w:pPr>
      <w:spacing w:line="300" w:lineRule="exact"/>
      <w:ind w:left="5387"/>
    </w:pPr>
    <w:rPr>
      <w:rFonts w:ascii="DepCentury Old Style" w:hAnsi="DepCentury Old Style"/>
      <w:noProof/>
      <w:sz w:val="24"/>
      <w:lang w:val="en-US" w:eastAsia="en-US"/>
    </w:rPr>
  </w:style>
  <w:style w:type="paragraph" w:customStyle="1" w:styleId="liste1">
    <w:name w:val="liste 1"/>
    <w:basedOn w:val="Liste"/>
    <w:rsid w:val="00084C21"/>
  </w:style>
  <w:style w:type="paragraph" w:styleId="Liste">
    <w:name w:val="List"/>
    <w:basedOn w:val="Normal"/>
    <w:rsid w:val="00084C21"/>
    <w:pPr>
      <w:ind w:left="283" w:hanging="283"/>
    </w:pPr>
  </w:style>
  <w:style w:type="paragraph" w:customStyle="1" w:styleId="NummerNiv1">
    <w:name w:val="NummerNivå 1"/>
    <w:basedOn w:val="Nummerlisteluft"/>
    <w:rsid w:val="00084C21"/>
    <w:pPr>
      <w:spacing w:after="120"/>
    </w:pPr>
  </w:style>
  <w:style w:type="paragraph" w:styleId="Brdtekst">
    <w:name w:val="Body Text"/>
    <w:basedOn w:val="Normal"/>
    <w:link w:val="BrdtekstTegn"/>
    <w:rsid w:val="0041165D"/>
    <w:rPr>
      <w:rFonts w:ascii="Times New Roman" w:hAnsi="Times New Roman"/>
      <w:color w:val="000000"/>
      <w:szCs w:val="20"/>
      <w:lang w:eastAsia="nb-NO"/>
    </w:rPr>
  </w:style>
  <w:style w:type="character" w:customStyle="1" w:styleId="BrdtekstTegn">
    <w:name w:val="Brødtekst Tegn"/>
    <w:basedOn w:val="Standardskriftforavsnitt"/>
    <w:link w:val="Brdtekst"/>
    <w:rsid w:val="0041165D"/>
    <w:rPr>
      <w:color w:val="000000"/>
      <w:sz w:val="24"/>
    </w:rPr>
  </w:style>
  <w:style w:type="paragraph" w:styleId="Fotnotetekst">
    <w:name w:val="footnote text"/>
    <w:basedOn w:val="Normal"/>
    <w:link w:val="FotnotetekstTegn"/>
    <w:rsid w:val="0041165D"/>
    <w:rPr>
      <w:rFonts w:ascii="Times New Roman" w:hAnsi="Times New Roman"/>
      <w:sz w:val="20"/>
      <w:szCs w:val="20"/>
      <w:lang w:eastAsia="nb-NO"/>
    </w:rPr>
  </w:style>
  <w:style w:type="character" w:customStyle="1" w:styleId="FotnotetekstTegn">
    <w:name w:val="Fotnotetekst Tegn"/>
    <w:basedOn w:val="Standardskriftforavsnitt"/>
    <w:link w:val="Fotnotetekst"/>
    <w:rsid w:val="0041165D"/>
  </w:style>
  <w:style w:type="character" w:styleId="Fotnotereferanse">
    <w:name w:val="footnote reference"/>
    <w:basedOn w:val="Standardskriftforavsnitt"/>
    <w:rsid w:val="0041165D"/>
    <w:rPr>
      <w:vertAlign w:val="superscript"/>
    </w:rPr>
  </w:style>
  <w:style w:type="paragraph" w:styleId="Listeavsnitt">
    <w:name w:val="List Paragraph"/>
    <w:basedOn w:val="Normal"/>
    <w:uiPriority w:val="34"/>
    <w:qFormat/>
    <w:rsid w:val="0041165D"/>
    <w:pPr>
      <w:ind w:left="720"/>
      <w:contextualSpacing/>
    </w:pPr>
    <w:rPr>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brevma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brevmal</Template>
  <TotalTime>1</TotalTime>
  <Pages>5</Pages>
  <Words>1311</Words>
  <Characters>6949</Characters>
  <Application>Microsoft Office Word</Application>
  <DocSecurity>0</DocSecurity>
  <Lines>57</Lines>
  <Paragraphs>16</Paragraphs>
  <ScaleCrop>false</ScaleCrop>
  <HeadingPairs>
    <vt:vector size="2" baseType="variant">
      <vt:variant>
        <vt:lpstr>Tittel</vt:lpstr>
      </vt:variant>
      <vt:variant>
        <vt:i4>1</vt:i4>
      </vt:variant>
    </vt:vector>
  </HeadingPairs>
  <TitlesOfParts>
    <vt:vector size="1" baseType="lpstr">
      <vt:lpstr>Deres ref	</vt:lpstr>
    </vt:vector>
  </TitlesOfParts>
  <Company>Konsulent Jakobsen</Company>
  <LinksUpToDate>false</LinksUpToDate>
  <CharactersWithSpaces>8244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Deres ref	</dc:title>
  <dc:subject/>
  <dc:creator>bld1298</dc:creator>
  <cp:keywords/>
  <dc:description/>
  <cp:lastModifiedBy>CTX-0017$</cp:lastModifiedBy>
  <cp:revision>2</cp:revision>
  <cp:lastPrinted>1997-09-01T09:03:00Z</cp:lastPrinted>
  <dcterms:created xsi:type="dcterms:W3CDTF">2010-05-06T09:16:00Z</dcterms:created>
  <dcterms:modified xsi:type="dcterms:W3CDTF">2010-05-06T09:16:00Z</dcterms:modified>
  <cp:category>U</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onsept">
    <vt:lpwstr>0</vt:lpwstr>
  </property>
</Properties>
</file>