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6C" w:rsidRPr="00136816" w:rsidRDefault="0072596C" w:rsidP="00026213">
      <w:pPr>
        <w:pStyle w:val="Sterktsitat"/>
        <w:spacing w:after="0" w:line="240" w:lineRule="auto"/>
        <w:jc w:val="left"/>
        <w:rPr>
          <w:sz w:val="48"/>
          <w:szCs w:val="48"/>
          <w:lang w:val="en-US"/>
        </w:rPr>
      </w:pPr>
      <w:bookmarkStart w:id="0" w:name="_Toc239149556"/>
      <w:r w:rsidRPr="00136816">
        <w:rPr>
          <w:sz w:val="48"/>
          <w:szCs w:val="48"/>
          <w:lang w:val="en-US"/>
        </w:rPr>
        <w:t>Education at a Glance 20</w:t>
      </w:r>
      <w:r w:rsidR="00400791" w:rsidRPr="00136816">
        <w:rPr>
          <w:sz w:val="48"/>
          <w:szCs w:val="48"/>
          <w:lang w:val="en-US"/>
        </w:rPr>
        <w:t>1</w:t>
      </w:r>
      <w:bookmarkEnd w:id="0"/>
      <w:r w:rsidR="00FB20D5">
        <w:rPr>
          <w:sz w:val="48"/>
          <w:szCs w:val="48"/>
          <w:lang w:val="en-US"/>
        </w:rPr>
        <w:t>3</w:t>
      </w:r>
    </w:p>
    <w:p w:rsidR="0072596C" w:rsidRPr="006C487E" w:rsidRDefault="00026213" w:rsidP="00026213">
      <w:pPr>
        <w:pStyle w:val="Sterktsitat"/>
        <w:spacing w:after="0" w:line="240" w:lineRule="auto"/>
        <w:jc w:val="left"/>
        <w:rPr>
          <w:szCs w:val="24"/>
          <w:lang w:val="en-US"/>
        </w:rPr>
      </w:pPr>
      <w:r w:rsidRPr="006C487E">
        <w:rPr>
          <w:szCs w:val="24"/>
          <w:lang w:val="en-US"/>
        </w:rPr>
        <w:t>E</w:t>
      </w:r>
      <w:r w:rsidR="0072596C" w:rsidRPr="006C487E">
        <w:rPr>
          <w:szCs w:val="24"/>
          <w:lang w:val="en-US"/>
        </w:rPr>
        <w:t>ksternt sammendrag</w:t>
      </w:r>
    </w:p>
    <w:p w:rsidR="00035B10" w:rsidRDefault="00035B10" w:rsidP="00FD5A9A">
      <w:pPr>
        <w:spacing w:line="240" w:lineRule="auto"/>
      </w:pPr>
      <w:bookmarkStart w:id="1" w:name="_Toc239149557"/>
      <w:r>
        <w:t xml:space="preserve">Education at a Glance (EaG) er OECDs årlige indikatorrapport for utdanningssektoren. Den gjør det mulig å sammenligne Norge med </w:t>
      </w:r>
      <w:r w:rsidR="00D303BD">
        <w:t>andre</w:t>
      </w:r>
      <w:r>
        <w:t xml:space="preserve"> OECD-land når det gjelder bruk av ressurser til utdanning, deltakelse i utdanning, resultate</w:t>
      </w:r>
      <w:r w:rsidR="009875AD">
        <w:t>r</w:t>
      </w:r>
      <w:r>
        <w:t xml:space="preserve"> av u</w:t>
      </w:r>
      <w:r w:rsidR="009875AD">
        <w:t>t</w:t>
      </w:r>
      <w:r>
        <w:t>danning osv. EaG inneholder et fast indikatorset</w:t>
      </w:r>
      <w:r w:rsidR="00281FF6">
        <w:t xml:space="preserve">t hvert år, men også noen </w:t>
      </w:r>
      <w:r>
        <w:t>indikatorer som publiseres kun en enkelt gang</w:t>
      </w:r>
      <w:r w:rsidR="0026355F">
        <w:t xml:space="preserve">. De viktigste </w:t>
      </w:r>
      <w:r w:rsidR="00685BD0">
        <w:t xml:space="preserve">resultatene </w:t>
      </w:r>
      <w:r w:rsidR="0026355F">
        <w:t>i 201</w:t>
      </w:r>
      <w:r w:rsidR="00FB20D5">
        <w:t>3</w:t>
      </w:r>
      <w:r w:rsidR="00A1071D">
        <w:t>-utgav</w:t>
      </w:r>
      <w:r w:rsidR="002E6153">
        <w:t>en er:</w:t>
      </w:r>
      <w:r>
        <w:t xml:space="preserve"> </w:t>
      </w:r>
    </w:p>
    <w:p w:rsidR="002554F3" w:rsidRDefault="002554F3" w:rsidP="00FD5A9A">
      <w:pPr>
        <w:spacing w:line="240" w:lineRule="auto"/>
      </w:pPr>
    </w:p>
    <w:p w:rsidR="0046549A" w:rsidRDefault="000A1CA1" w:rsidP="00AA07AD">
      <w:pPr>
        <w:pStyle w:val="Listeavsnitt"/>
        <w:numPr>
          <w:ilvl w:val="0"/>
          <w:numId w:val="7"/>
        </w:numPr>
        <w:rPr>
          <w:szCs w:val="24"/>
        </w:rPr>
      </w:pPr>
      <w:r>
        <w:rPr>
          <w:szCs w:val="24"/>
        </w:rPr>
        <w:t xml:space="preserve">Arbeidsledigheten </w:t>
      </w:r>
      <w:r w:rsidR="00430C71">
        <w:rPr>
          <w:szCs w:val="24"/>
        </w:rPr>
        <w:t xml:space="preserve">er svært lav </w:t>
      </w:r>
      <w:r w:rsidR="00866077">
        <w:rPr>
          <w:szCs w:val="24"/>
        </w:rPr>
        <w:t xml:space="preserve">i Norge </w:t>
      </w:r>
      <w:r w:rsidR="00430C71">
        <w:rPr>
          <w:szCs w:val="24"/>
        </w:rPr>
        <w:t xml:space="preserve">for de med fag- eller svennebrev (1,8 prosent). Den er høyere for de som har videregående skole med studiekompetanse som høyeste fullførte utdanning (3,5 prosent). </w:t>
      </w:r>
    </w:p>
    <w:p w:rsidR="00430C71" w:rsidRDefault="00430C71" w:rsidP="00AA07AD">
      <w:pPr>
        <w:pStyle w:val="Listeavsnitt"/>
        <w:numPr>
          <w:ilvl w:val="0"/>
          <w:numId w:val="7"/>
        </w:numPr>
        <w:rPr>
          <w:szCs w:val="24"/>
        </w:rPr>
      </w:pPr>
      <w:r>
        <w:rPr>
          <w:szCs w:val="24"/>
        </w:rPr>
        <w:t>Den økonomiske gevinsten ved å ta fag- og yrkesopplæring er svært høy for norske menn (</w:t>
      </w:r>
      <w:r w:rsidR="00866077">
        <w:rPr>
          <w:szCs w:val="24"/>
        </w:rPr>
        <w:t xml:space="preserve">40 prosent høyere enn OECD-snittet). </w:t>
      </w:r>
    </w:p>
    <w:p w:rsidR="00AA07AD" w:rsidRPr="00DA01C0" w:rsidRDefault="00AA07AD" w:rsidP="00AA07AD">
      <w:pPr>
        <w:pStyle w:val="Listeavsnitt"/>
        <w:numPr>
          <w:ilvl w:val="0"/>
          <w:numId w:val="7"/>
        </w:numPr>
        <w:rPr>
          <w:szCs w:val="24"/>
        </w:rPr>
      </w:pPr>
      <w:r>
        <w:rPr>
          <w:szCs w:val="24"/>
        </w:rPr>
        <w:t xml:space="preserve">Det er en sterk sammenheng mellom utdanning og både fedme og røyking. Norge er blant landene som ligger over OECD-snittet for røyking, og er også blant landene med størst utdanningsgap mellom røykere og ikke-røykere. </w:t>
      </w:r>
      <w:r>
        <w:t>Nesten 50 prosent av voksne menn med kun grunnskole røyker, mot 24 prosent for voksne menn med høyere utdanning. Forskjellene for kvinner i Norge er enda større, med henholdsvis 47 prosent og 20 prosent.</w:t>
      </w:r>
    </w:p>
    <w:p w:rsidR="0046549A" w:rsidRPr="00DA01C0" w:rsidRDefault="0046549A" w:rsidP="0046549A">
      <w:pPr>
        <w:pStyle w:val="Listeavsnitt"/>
        <w:numPr>
          <w:ilvl w:val="0"/>
          <w:numId w:val="6"/>
        </w:numPr>
        <w:rPr>
          <w:szCs w:val="24"/>
        </w:rPr>
      </w:pPr>
      <w:r>
        <w:rPr>
          <w:szCs w:val="24"/>
        </w:rPr>
        <w:t xml:space="preserve">Deltakelsen i utdanning er høy for de aller yngste i Norge. </w:t>
      </w:r>
      <w:r w:rsidRPr="003B0732">
        <w:rPr>
          <w:szCs w:val="24"/>
        </w:rPr>
        <w:t>I gjennomsnitt deltar 68 prosent av 3-åringer i OECD-landene i barnehage. Norge ligger godt over gjennomsnittet med 95 prosent.</w:t>
      </w:r>
      <w:r>
        <w:rPr>
          <w:szCs w:val="24"/>
        </w:rPr>
        <w:t xml:space="preserve"> Bare fire andre OECD-land har like høy eller høyere barnehagedeltakelse for denne aldersgruppen.</w:t>
      </w:r>
    </w:p>
    <w:p w:rsidR="00AA07AD" w:rsidRDefault="00AA07AD" w:rsidP="00AA07AD">
      <w:pPr>
        <w:pStyle w:val="Listeavsnitt"/>
        <w:numPr>
          <w:ilvl w:val="0"/>
          <w:numId w:val="6"/>
        </w:numPr>
        <w:rPr>
          <w:szCs w:val="24"/>
        </w:rPr>
      </w:pPr>
      <w:r w:rsidRPr="00DA01C0">
        <w:rPr>
          <w:szCs w:val="24"/>
        </w:rPr>
        <w:t>Blant de nordiske landene har Norge lavest antall forventede år</w:t>
      </w:r>
      <w:r w:rsidR="0046549A">
        <w:rPr>
          <w:szCs w:val="24"/>
        </w:rPr>
        <w:t xml:space="preserve"> tilbrakt</w:t>
      </w:r>
      <w:r w:rsidRPr="00DA01C0">
        <w:rPr>
          <w:szCs w:val="24"/>
        </w:rPr>
        <w:t xml:space="preserve"> i utdanning fra fem års alder (17,9 i Norge</w:t>
      </w:r>
      <w:r>
        <w:rPr>
          <w:szCs w:val="24"/>
        </w:rPr>
        <w:t xml:space="preserve"> mot minst </w:t>
      </w:r>
      <w:r w:rsidRPr="00DA01C0">
        <w:rPr>
          <w:szCs w:val="24"/>
        </w:rPr>
        <w:t>19 i de andre</w:t>
      </w:r>
      <w:r>
        <w:rPr>
          <w:szCs w:val="24"/>
        </w:rPr>
        <w:t xml:space="preserve"> nordiske</w:t>
      </w:r>
      <w:r w:rsidR="00D65215">
        <w:rPr>
          <w:szCs w:val="24"/>
        </w:rPr>
        <w:t xml:space="preserve"> landene</w:t>
      </w:r>
      <w:r w:rsidRPr="00DA01C0">
        <w:rPr>
          <w:szCs w:val="24"/>
        </w:rPr>
        <w:t xml:space="preserve">). Deltakelse i utdanning for 20-29-åringer er snaut 30 </w:t>
      </w:r>
      <w:r>
        <w:rPr>
          <w:szCs w:val="24"/>
        </w:rPr>
        <w:t xml:space="preserve">prosent </w:t>
      </w:r>
      <w:r w:rsidRPr="00DA01C0">
        <w:rPr>
          <w:szCs w:val="24"/>
        </w:rPr>
        <w:t xml:space="preserve">i Norge, mindre enn i resten av Norden. Norge </w:t>
      </w:r>
      <w:r w:rsidR="00084BD5">
        <w:rPr>
          <w:szCs w:val="24"/>
        </w:rPr>
        <w:t xml:space="preserve">er </w:t>
      </w:r>
      <w:r w:rsidRPr="00DA01C0">
        <w:rPr>
          <w:szCs w:val="24"/>
        </w:rPr>
        <w:t xml:space="preserve">blant landene med minst økning siste 16 år. </w:t>
      </w:r>
    </w:p>
    <w:p w:rsidR="0046549A" w:rsidRPr="00CD38A8" w:rsidRDefault="0046549A" w:rsidP="0046549A">
      <w:pPr>
        <w:pStyle w:val="Listeavsnitt"/>
        <w:numPr>
          <w:ilvl w:val="0"/>
          <w:numId w:val="6"/>
        </w:numPr>
        <w:rPr>
          <w:szCs w:val="24"/>
          <w:lang w:eastAsia="nb-NO"/>
        </w:rPr>
      </w:pPr>
      <w:r w:rsidRPr="00CD38A8">
        <w:rPr>
          <w:szCs w:val="24"/>
          <w:lang w:eastAsia="nb-NO"/>
        </w:rPr>
        <w:t xml:space="preserve">Norge </w:t>
      </w:r>
      <w:r>
        <w:rPr>
          <w:szCs w:val="24"/>
          <w:lang w:eastAsia="nb-NO"/>
        </w:rPr>
        <w:t xml:space="preserve">har høyere </w:t>
      </w:r>
      <w:r w:rsidRPr="00CD38A8">
        <w:rPr>
          <w:szCs w:val="24"/>
          <w:lang w:eastAsia="nb-NO"/>
        </w:rPr>
        <w:t>ressursbruk per elev/student</w:t>
      </w:r>
      <w:r>
        <w:rPr>
          <w:szCs w:val="24"/>
          <w:lang w:eastAsia="nb-NO"/>
        </w:rPr>
        <w:t xml:space="preserve"> enn gjennomsnittet i OECD.</w:t>
      </w:r>
      <w:r w:rsidRPr="00CD38A8">
        <w:rPr>
          <w:szCs w:val="24"/>
          <w:lang w:eastAsia="nb-NO"/>
        </w:rPr>
        <w:t xml:space="preserve"> Norge er blant landene med lavest ressursvekst. </w:t>
      </w:r>
    </w:p>
    <w:p w:rsidR="00AA07AD" w:rsidRPr="00215E25" w:rsidRDefault="00AA07AD" w:rsidP="00AA07AD">
      <w:pPr>
        <w:pStyle w:val="Listeavsnitt"/>
        <w:numPr>
          <w:ilvl w:val="0"/>
          <w:numId w:val="6"/>
        </w:numPr>
        <w:rPr>
          <w:szCs w:val="24"/>
        </w:rPr>
      </w:pPr>
      <w:r w:rsidRPr="00215E25">
        <w:rPr>
          <w:szCs w:val="24"/>
        </w:rPr>
        <w:t xml:space="preserve">Omfanget av private grunnskoler øker i et flertall av OECD-landene, mens det </w:t>
      </w:r>
      <w:r w:rsidR="0023149D">
        <w:rPr>
          <w:szCs w:val="24"/>
        </w:rPr>
        <w:t>ligger stabilt</w:t>
      </w:r>
      <w:r w:rsidRPr="00215E25">
        <w:rPr>
          <w:szCs w:val="24"/>
        </w:rPr>
        <w:t xml:space="preserve"> i Norge. </w:t>
      </w:r>
    </w:p>
    <w:p w:rsidR="00AA07AD" w:rsidRPr="00215E25" w:rsidRDefault="00AA07AD" w:rsidP="00AA07AD">
      <w:pPr>
        <w:pStyle w:val="Listeavsnitt"/>
        <w:numPr>
          <w:ilvl w:val="0"/>
          <w:numId w:val="6"/>
        </w:numPr>
        <w:rPr>
          <w:szCs w:val="24"/>
        </w:rPr>
      </w:pPr>
      <w:r w:rsidRPr="00215E25">
        <w:rPr>
          <w:szCs w:val="24"/>
        </w:rPr>
        <w:t xml:space="preserve">Klassestørrelsen i norske ungdomsskoler (22 elever) er på samme nivå som i </w:t>
      </w:r>
      <w:r>
        <w:rPr>
          <w:szCs w:val="24"/>
        </w:rPr>
        <w:t xml:space="preserve">mange </w:t>
      </w:r>
      <w:r w:rsidRPr="00215E25">
        <w:rPr>
          <w:szCs w:val="24"/>
        </w:rPr>
        <w:t>OECD-land, og litt under gjennomsnittet (23 elever) for OECD. Antall elever per lærer er blant det laveste i OECD (ca 10).</w:t>
      </w:r>
    </w:p>
    <w:p w:rsidR="00AA07AD" w:rsidRDefault="00AA07AD" w:rsidP="00AA07AD">
      <w:pPr>
        <w:pStyle w:val="Listeavsnitt"/>
        <w:numPr>
          <w:ilvl w:val="0"/>
          <w:numId w:val="6"/>
        </w:numPr>
        <w:rPr>
          <w:szCs w:val="24"/>
          <w:lang w:eastAsia="nb-NO"/>
        </w:rPr>
      </w:pPr>
      <w:r w:rsidRPr="00215E25">
        <w:rPr>
          <w:szCs w:val="24"/>
          <w:lang w:eastAsia="nb-NO"/>
        </w:rPr>
        <w:t>Norge er ikke lenger blant landene med lavest antall lovfestede undervisningstimer i grunnskolen. De siste økningene som kom med innføring av fysisk aktivitet og fleksibel time gjør at vi har hoppet opp noen plasser.</w:t>
      </w:r>
    </w:p>
    <w:p w:rsidR="00AA07AD" w:rsidRPr="00296FD7" w:rsidRDefault="00AA07AD" w:rsidP="00AA07AD">
      <w:pPr>
        <w:pStyle w:val="Listeavsnitt"/>
        <w:numPr>
          <w:ilvl w:val="0"/>
          <w:numId w:val="6"/>
        </w:numPr>
        <w:rPr>
          <w:szCs w:val="24"/>
        </w:rPr>
      </w:pPr>
      <w:r w:rsidRPr="00296FD7">
        <w:rPr>
          <w:szCs w:val="24"/>
        </w:rPr>
        <w:t xml:space="preserve">Norge og Finland har høyest gjennomsnittsalder for fullføring av videregående opplæring i OECD med 22 år. </w:t>
      </w:r>
      <w:r w:rsidR="00296FD7">
        <w:rPr>
          <w:szCs w:val="24"/>
        </w:rPr>
        <w:t>D</w:t>
      </w:r>
      <w:r w:rsidR="00296FD7">
        <w:t xml:space="preserve">ette kommer av at en relativt stor andel av dem som gjennomfører videregående opplæring i Norge, oppnår den som voksne - som praksiskandidater. </w:t>
      </w:r>
    </w:p>
    <w:p w:rsidR="00AA07AD" w:rsidRPr="0023149D" w:rsidRDefault="00AA07AD" w:rsidP="00AA07AD">
      <w:pPr>
        <w:pStyle w:val="Listeavsnitt"/>
        <w:numPr>
          <w:ilvl w:val="0"/>
          <w:numId w:val="6"/>
        </w:numPr>
        <w:rPr>
          <w:szCs w:val="24"/>
        </w:rPr>
      </w:pPr>
      <w:r w:rsidRPr="00296FD7">
        <w:rPr>
          <w:szCs w:val="24"/>
        </w:rPr>
        <w:t xml:space="preserve">Norge </w:t>
      </w:r>
      <w:r w:rsidR="0023149D" w:rsidRPr="00296FD7">
        <w:rPr>
          <w:szCs w:val="24"/>
        </w:rPr>
        <w:t>har</w:t>
      </w:r>
      <w:r w:rsidRPr="00296FD7">
        <w:rPr>
          <w:szCs w:val="24"/>
        </w:rPr>
        <w:t xml:space="preserve"> </w:t>
      </w:r>
      <w:r w:rsidR="0023149D" w:rsidRPr="00296FD7">
        <w:rPr>
          <w:szCs w:val="24"/>
        </w:rPr>
        <w:t xml:space="preserve">lavere </w:t>
      </w:r>
      <w:r w:rsidRPr="00296FD7">
        <w:rPr>
          <w:szCs w:val="24"/>
        </w:rPr>
        <w:t>gjennomstrømning</w:t>
      </w:r>
      <w:r w:rsidR="009B4A69" w:rsidRPr="00296FD7">
        <w:rPr>
          <w:szCs w:val="24"/>
        </w:rPr>
        <w:t xml:space="preserve"> i høyere utdanning</w:t>
      </w:r>
      <w:r w:rsidR="0023149D" w:rsidRPr="00296FD7">
        <w:rPr>
          <w:szCs w:val="24"/>
        </w:rPr>
        <w:t xml:space="preserve"> enn snittet i OECD</w:t>
      </w:r>
      <w:r w:rsidRPr="00296FD7">
        <w:rPr>
          <w:szCs w:val="24"/>
        </w:rPr>
        <w:t xml:space="preserve">. 59 prosent av studentene som går inn i høyere utdanning i Norge fullfører en grad, mot 68 prosent i OECD. </w:t>
      </w:r>
    </w:p>
    <w:p w:rsidR="00CE5FA4" w:rsidRPr="0023149D" w:rsidRDefault="00CE5FA4" w:rsidP="00E85177">
      <w:pPr>
        <w:pStyle w:val="Listeavsnitt"/>
        <w:rPr>
          <w:szCs w:val="24"/>
        </w:rPr>
      </w:pPr>
    </w:p>
    <w:p w:rsidR="00FB20D5" w:rsidRPr="0023149D" w:rsidRDefault="00FB20D5">
      <w:pPr>
        <w:widowControl/>
        <w:adjustRightInd/>
        <w:spacing w:line="240" w:lineRule="auto"/>
        <w:jc w:val="left"/>
        <w:textAlignment w:val="auto"/>
        <w:rPr>
          <w:rFonts w:ascii="Arial" w:hAnsi="Arial" w:cs="Arial"/>
          <w:b/>
          <w:bCs/>
          <w:szCs w:val="24"/>
        </w:rPr>
      </w:pPr>
      <w:r w:rsidRPr="0023149D">
        <w:rPr>
          <w:szCs w:val="24"/>
        </w:rPr>
        <w:br w:type="page"/>
      </w:r>
    </w:p>
    <w:p w:rsidR="0072596C" w:rsidRPr="0023149D" w:rsidRDefault="005C5BC0" w:rsidP="00026213">
      <w:pPr>
        <w:pStyle w:val="Overskrift3"/>
        <w:spacing w:before="200" w:after="0" w:line="240" w:lineRule="auto"/>
        <w:jc w:val="left"/>
        <w:rPr>
          <w:szCs w:val="24"/>
        </w:rPr>
      </w:pPr>
      <w:r w:rsidRPr="0023149D">
        <w:rPr>
          <w:szCs w:val="24"/>
        </w:rPr>
        <w:lastRenderedPageBreak/>
        <w:t xml:space="preserve">Noen </w:t>
      </w:r>
      <w:r w:rsidR="0072596C" w:rsidRPr="0023149D">
        <w:rPr>
          <w:szCs w:val="24"/>
        </w:rPr>
        <w:t>hovedfunn</w:t>
      </w:r>
      <w:bookmarkEnd w:id="1"/>
    </w:p>
    <w:p w:rsidR="009F420E" w:rsidRPr="0023149D" w:rsidRDefault="009F420E" w:rsidP="009F420E">
      <w:pPr>
        <w:rPr>
          <w:rStyle w:val="Utheving"/>
          <w:szCs w:val="24"/>
        </w:rPr>
      </w:pPr>
      <w:r w:rsidRPr="0023149D">
        <w:rPr>
          <w:rStyle w:val="Utheving"/>
          <w:szCs w:val="24"/>
        </w:rPr>
        <w:t>Ressursbruk, utdanningsnivå og deltakelse</w:t>
      </w:r>
    </w:p>
    <w:p w:rsidR="00EB2A8D" w:rsidRPr="003B3749" w:rsidRDefault="0072596C" w:rsidP="00026213">
      <w:pPr>
        <w:spacing w:before="200" w:line="240" w:lineRule="auto"/>
        <w:jc w:val="left"/>
      </w:pPr>
      <w:r w:rsidRPr="0023149D">
        <w:rPr>
          <w:szCs w:val="24"/>
        </w:rPr>
        <w:t xml:space="preserve">Norge </w:t>
      </w:r>
      <w:r w:rsidR="007120E8" w:rsidRPr="0023149D">
        <w:rPr>
          <w:szCs w:val="24"/>
        </w:rPr>
        <w:t xml:space="preserve">har OECDs tredje </w:t>
      </w:r>
      <w:r w:rsidR="000D0353" w:rsidRPr="0023149D">
        <w:rPr>
          <w:szCs w:val="24"/>
        </w:rPr>
        <w:t>høyest</w:t>
      </w:r>
      <w:r w:rsidR="007120E8" w:rsidRPr="0023149D">
        <w:rPr>
          <w:szCs w:val="24"/>
        </w:rPr>
        <w:t>e</w:t>
      </w:r>
      <w:r w:rsidR="000D0353" w:rsidRPr="0023149D">
        <w:rPr>
          <w:szCs w:val="24"/>
        </w:rPr>
        <w:t xml:space="preserve"> ressursnivå i utdanningssektoren</w:t>
      </w:r>
      <w:r w:rsidR="001F78A7" w:rsidRPr="0023149D">
        <w:rPr>
          <w:szCs w:val="24"/>
        </w:rPr>
        <w:t xml:space="preserve">, </w:t>
      </w:r>
      <w:r w:rsidR="006706F3" w:rsidRPr="0023149D">
        <w:rPr>
          <w:szCs w:val="24"/>
        </w:rPr>
        <w:t>målt som årlig utgift per elev eller student</w:t>
      </w:r>
      <w:r w:rsidR="000D0353" w:rsidRPr="0023149D">
        <w:rPr>
          <w:szCs w:val="24"/>
        </w:rPr>
        <w:t xml:space="preserve"> korrigert for ulik kjøpekraft i landene</w:t>
      </w:r>
      <w:r w:rsidR="004F0609" w:rsidRPr="0023149D">
        <w:rPr>
          <w:szCs w:val="24"/>
        </w:rPr>
        <w:t xml:space="preserve"> </w:t>
      </w:r>
      <w:r w:rsidR="004F0609" w:rsidRPr="003B3749">
        <w:t>i 20</w:t>
      </w:r>
      <w:r w:rsidR="006E6C66" w:rsidRPr="003B3749">
        <w:t>10</w:t>
      </w:r>
      <w:r w:rsidR="000D0353" w:rsidRPr="003B3749">
        <w:t xml:space="preserve">. </w:t>
      </w:r>
      <w:r w:rsidR="007120E8" w:rsidRPr="003B3749">
        <w:t>Det er ingen OECD-land som bruker mer offentlige midler på utdanning enn Norge. S</w:t>
      </w:r>
      <w:r w:rsidR="00EB2A8D" w:rsidRPr="003B3749">
        <w:t>ett i forhold til Norges økonomiske evne (BNP</w:t>
      </w:r>
      <w:r w:rsidR="006E6C66" w:rsidRPr="003B3749">
        <w:t xml:space="preserve"> for fastlands-Norge</w:t>
      </w:r>
      <w:r w:rsidR="00EB2A8D" w:rsidRPr="003B3749">
        <w:t xml:space="preserve">), </w:t>
      </w:r>
      <w:r w:rsidR="009679A7" w:rsidRPr="003B3749">
        <w:t>ligger</w:t>
      </w:r>
      <w:r w:rsidR="00EB2A8D" w:rsidRPr="003B3749">
        <w:t xml:space="preserve"> res</w:t>
      </w:r>
      <w:r w:rsidR="007120E8" w:rsidRPr="003B3749">
        <w:t>s</w:t>
      </w:r>
      <w:r w:rsidR="00EB2A8D" w:rsidRPr="003B3749">
        <w:t xml:space="preserve">ursbruken på utdanning </w:t>
      </w:r>
      <w:r w:rsidR="006E6C66" w:rsidRPr="003B3749">
        <w:t xml:space="preserve">også over </w:t>
      </w:r>
      <w:r w:rsidR="00EB2A8D" w:rsidRPr="003B3749">
        <w:t xml:space="preserve">gjennomsnittet </w:t>
      </w:r>
      <w:r w:rsidR="009679A7" w:rsidRPr="003B3749">
        <w:t>for</w:t>
      </w:r>
      <w:r w:rsidR="00EB2A8D" w:rsidRPr="003B3749">
        <w:t xml:space="preserve"> OECD-landen</w:t>
      </w:r>
      <w:r w:rsidR="007120E8" w:rsidRPr="003B3749">
        <w:t>e</w:t>
      </w:r>
      <w:r w:rsidR="00EB2A8D" w:rsidRPr="003B3749">
        <w:t xml:space="preserve">. </w:t>
      </w:r>
    </w:p>
    <w:p w:rsidR="00026213" w:rsidRPr="003B3749" w:rsidRDefault="00DC5B35" w:rsidP="00026213">
      <w:pPr>
        <w:spacing w:before="200" w:line="240" w:lineRule="auto"/>
        <w:jc w:val="left"/>
      </w:pPr>
      <w:r w:rsidRPr="003B3749">
        <w:t xml:space="preserve">Noen </w:t>
      </w:r>
      <w:r w:rsidR="000D0353" w:rsidRPr="003B3749">
        <w:t xml:space="preserve">få </w:t>
      </w:r>
      <w:r w:rsidRPr="003B3749">
        <w:t>land</w:t>
      </w:r>
      <w:r w:rsidR="002B13AF" w:rsidRPr="003B3749">
        <w:t xml:space="preserve">, og i særdeleshet USA, bruker mer </w:t>
      </w:r>
      <w:r w:rsidRPr="003B3749">
        <w:t>ressurs</w:t>
      </w:r>
      <w:r w:rsidR="002B13AF" w:rsidRPr="003B3749">
        <w:t xml:space="preserve">er </w:t>
      </w:r>
      <w:r w:rsidRPr="003B3749">
        <w:t xml:space="preserve">enn Norge </w:t>
      </w:r>
      <w:r w:rsidR="002B13AF" w:rsidRPr="003B3749">
        <w:t>på</w:t>
      </w:r>
      <w:r w:rsidR="00A6372A" w:rsidRPr="003B3749">
        <w:t xml:space="preserve"> høyere utdanning</w:t>
      </w:r>
      <w:r w:rsidRPr="003B3749">
        <w:t>. D</w:t>
      </w:r>
      <w:r w:rsidR="009F53D8" w:rsidRPr="003B3749">
        <w:t xml:space="preserve">isse landene har gjerne </w:t>
      </w:r>
      <w:r w:rsidRPr="003B3749">
        <w:t>mye privat finansiering</w:t>
      </w:r>
      <w:r w:rsidR="009F53D8" w:rsidRPr="003B3749">
        <w:t xml:space="preserve"> av høyere utdanning gjennom studieavgifter</w:t>
      </w:r>
      <w:r w:rsidRPr="003B3749">
        <w:t>.</w:t>
      </w:r>
      <w:r w:rsidR="000D0353" w:rsidRPr="003B3749">
        <w:t xml:space="preserve"> Norge er blant landene med minst privat innslag i utdanningssektoren</w:t>
      </w:r>
      <w:r w:rsidR="009F420E" w:rsidRPr="003B3749">
        <w:t>,</w:t>
      </w:r>
      <w:r w:rsidR="000D0353" w:rsidRPr="003B3749">
        <w:t xml:space="preserve"> både når det gjelder omfang av privatskoler og </w:t>
      </w:r>
      <w:r w:rsidR="00A6372A" w:rsidRPr="003B3749">
        <w:t>privat finansiering av offentlige og private utdanningsinstitusjoner</w:t>
      </w:r>
      <w:r w:rsidR="000D0353" w:rsidRPr="003B3749">
        <w:t>.</w:t>
      </w:r>
      <w:r w:rsidR="009F420E" w:rsidRPr="003B3749">
        <w:t xml:space="preserve"> Unntaket er barnehagesektoren, der Norge </w:t>
      </w:r>
      <w:r w:rsidR="006E6C66" w:rsidRPr="003B3749">
        <w:t>er blant de 10 landene med størst privat innslag i OECD.</w:t>
      </w:r>
    </w:p>
    <w:p w:rsidR="00E93113" w:rsidRPr="003B3749" w:rsidRDefault="006E6C66" w:rsidP="00026213">
      <w:pPr>
        <w:spacing w:before="200" w:line="240" w:lineRule="auto"/>
        <w:jc w:val="left"/>
      </w:pPr>
      <w:r w:rsidRPr="003B3749">
        <w:t xml:space="preserve">Med unntak av tre </w:t>
      </w:r>
      <w:r w:rsidR="004B4946" w:rsidRPr="003B3749">
        <w:t>OECD-land</w:t>
      </w:r>
      <w:r w:rsidRPr="003B3749">
        <w:t xml:space="preserve"> (Island, Italia og Ungarn)</w:t>
      </w:r>
      <w:r w:rsidR="004B4946" w:rsidRPr="003B3749">
        <w:t xml:space="preserve"> har utgift</w:t>
      </w:r>
      <w:r w:rsidR="0098281A">
        <w:t>er</w:t>
      </w:r>
      <w:r w:rsidR="004B4946" w:rsidRPr="003B3749">
        <w:t xml:space="preserve"> per elev i grunnskolen og videregående opplæ</w:t>
      </w:r>
      <w:r w:rsidR="00D4075A" w:rsidRPr="003B3749">
        <w:t>ring økt siden 2005</w:t>
      </w:r>
      <w:r w:rsidR="004B4946" w:rsidRPr="003B3749">
        <w:t xml:space="preserve">. I Norge har realveksten vært på </w:t>
      </w:r>
      <w:r w:rsidR="00D4075A" w:rsidRPr="003B3749">
        <w:t>1</w:t>
      </w:r>
      <w:r w:rsidRPr="003B3749">
        <w:t>1</w:t>
      </w:r>
      <w:r w:rsidR="004B4946" w:rsidRPr="003B3749">
        <w:t xml:space="preserve"> prosent, mot </w:t>
      </w:r>
      <w:r w:rsidR="00D4075A" w:rsidRPr="003B3749">
        <w:t>1</w:t>
      </w:r>
      <w:r w:rsidRPr="003B3749">
        <w:t>7</w:t>
      </w:r>
      <w:r w:rsidR="004B4946" w:rsidRPr="003B3749">
        <w:t xml:space="preserve"> prosent i gjennomsnitt for OECD-landene. I høyere utdanning har </w:t>
      </w:r>
      <w:r w:rsidR="00E93113" w:rsidRPr="003B3749">
        <w:t>syv OECD-</w:t>
      </w:r>
      <w:r w:rsidR="004B4946" w:rsidRPr="003B3749">
        <w:t xml:space="preserve">land kuttet </w:t>
      </w:r>
      <w:r w:rsidR="00E93113" w:rsidRPr="003B3749">
        <w:t xml:space="preserve">i </w:t>
      </w:r>
      <w:r w:rsidR="004B4946" w:rsidRPr="003B3749">
        <w:t>ut</w:t>
      </w:r>
      <w:r w:rsidR="00D4075A" w:rsidRPr="003B3749">
        <w:t>giftene per student siden 2005</w:t>
      </w:r>
      <w:r w:rsidR="004B4946" w:rsidRPr="003B3749">
        <w:t xml:space="preserve">. Norge har </w:t>
      </w:r>
      <w:r w:rsidR="00E93113" w:rsidRPr="003B3749">
        <w:t>hatt nullvekst i perioden fordi studentveksten har spist opp budsjettøkningene. I OECD-landene under ett har det vært en realvekst på 8 prosent</w:t>
      </w:r>
      <w:r w:rsidR="004B4946" w:rsidRPr="003B3749">
        <w:t>.</w:t>
      </w:r>
      <w:r w:rsidR="000B2DB9">
        <w:t xml:space="preserve"> E</w:t>
      </w:r>
      <w:r w:rsidR="00E93113" w:rsidRPr="003B3749">
        <w:t xml:space="preserve">aG 2013 fanger opp effekter av finanskrisen i og med at økonomidataene er fra 2010. Fra 2009 til 2010 har 9 land redusert utgiftene per elev/student. </w:t>
      </w:r>
    </w:p>
    <w:p w:rsidR="00D971F3" w:rsidRPr="003B3749" w:rsidRDefault="00D971F3" w:rsidP="00D971F3">
      <w:pPr>
        <w:spacing w:before="200" w:line="240" w:lineRule="auto"/>
        <w:jc w:val="left"/>
      </w:pPr>
      <w:r w:rsidRPr="003B3749">
        <w:t xml:space="preserve">Utdanningsnivået i Norge ligger over gjennomsnittet i OECD, men ikke helt i toppen. Deltakelsen i formell utdanning i Norge er høy for barn og ungdom, men lavere enn i land vi pleier å sammenligne oss med for befolkningen over 20 år. Mens andelen med høyere utdanning i befolkningen har økt med 2,8 prosent årlig i Norge siden år 2000, har tilsvarende økning i OECD som helhet vært 3,7 prosent årlig. </w:t>
      </w:r>
    </w:p>
    <w:p w:rsidR="00D971F3" w:rsidRPr="003B3749" w:rsidRDefault="00D971F3" w:rsidP="00D971F3">
      <w:pPr>
        <w:spacing w:before="200" w:line="240" w:lineRule="auto"/>
        <w:jc w:val="left"/>
        <w:rPr>
          <w:rStyle w:val="Utheving"/>
        </w:rPr>
      </w:pPr>
      <w:r w:rsidRPr="003B3749">
        <w:rPr>
          <w:rStyle w:val="Utheving"/>
        </w:rPr>
        <w:t>Gjennomføring og kandidatproduksjon i videregående opplæring og høyere utdanning</w:t>
      </w:r>
    </w:p>
    <w:p w:rsidR="00D971F3" w:rsidRPr="003B3749" w:rsidRDefault="00D971F3" w:rsidP="00D971F3">
      <w:pPr>
        <w:spacing w:before="200" w:line="240" w:lineRule="auto"/>
        <w:jc w:val="left"/>
      </w:pPr>
      <w:r w:rsidRPr="003B3749">
        <w:rPr>
          <w:szCs w:val="24"/>
        </w:rPr>
        <w:t xml:space="preserve">Tallet på norske ungdom og voksne som </w:t>
      </w:r>
      <w:r w:rsidRPr="003B3749">
        <w:t>hvert år oppnår studiekompetanse eller fagbrev, er relativt høyt sammenlignet med andre OECD-land (sett i forhold til befolkningsstørrelsen). Det skyldes gode muligheter til å vende tilbake og fullføre opplæringen som voksne, eventuelt gjennom praksiskandidatordningen. Norge ligger derfor over OECD-snittet for andelen voksne som har oppnådd en videregående utdanning.</w:t>
      </w:r>
    </w:p>
    <w:p w:rsidR="00380B99" w:rsidRDefault="00D971F3" w:rsidP="00D971F3">
      <w:pPr>
        <w:spacing w:before="200" w:line="240" w:lineRule="auto"/>
        <w:jc w:val="left"/>
        <w:rPr>
          <w:szCs w:val="24"/>
        </w:rPr>
      </w:pPr>
      <w:r w:rsidRPr="003B3749">
        <w:rPr>
          <w:szCs w:val="24"/>
        </w:rPr>
        <w:t>76 prosent av unge voksne i Norge vil sannsynligvis i løpet av livet starte på et høyere utdanningsprogram. Dette er like under OECD-snittet (79 prosent). Mens vi på mesteparten av 2000-tallet så at rekruttering til høyere utdanning stagnerte eller gikk ned i Norge, så vi en betydelig økning i 2011-utgaven av EaG. Dette høye nivået har blitt opperettholdt i de siste to utgavene. Økningen kom med opptaket høsten 2008, altså før finanskrisen. OECD-området som helhet opplevde også en økning som nå har stabilisert seg.</w:t>
      </w:r>
    </w:p>
    <w:p w:rsidR="00380B99" w:rsidRDefault="00D971F3" w:rsidP="00D971F3">
      <w:pPr>
        <w:spacing w:before="200" w:line="240" w:lineRule="auto"/>
        <w:jc w:val="left"/>
        <w:rPr>
          <w:szCs w:val="24"/>
        </w:rPr>
      </w:pPr>
      <w:r w:rsidRPr="003B3749">
        <w:rPr>
          <w:szCs w:val="24"/>
        </w:rPr>
        <w:t>Når det gjelder valg av fagfelt, skiller Norge seg fra OECD-gjennomsnittet ved at flere av de nye studentene i Norge tar helsefag og pedagogiske fag</w:t>
      </w:r>
      <w:r w:rsidR="00A733C6">
        <w:rPr>
          <w:szCs w:val="24"/>
        </w:rPr>
        <w:t>, og at færre tar realfag.</w:t>
      </w:r>
      <w:r w:rsidR="00380B99">
        <w:rPr>
          <w:szCs w:val="24"/>
        </w:rPr>
        <w:t xml:space="preserve"> Sammenlignet med fjorårets utgave av Education at a Glance er det en økning i andelen som tar realfag i Norge, mens andelen realister står stille i OECD.</w:t>
      </w:r>
    </w:p>
    <w:p w:rsidR="00D971F3" w:rsidRPr="003B3749" w:rsidRDefault="00380B99" w:rsidP="00D971F3">
      <w:pPr>
        <w:spacing w:before="200" w:line="240" w:lineRule="auto"/>
        <w:jc w:val="left"/>
        <w:rPr>
          <w:rStyle w:val="Utheving"/>
          <w:highlight w:val="yellow"/>
        </w:rPr>
      </w:pPr>
      <w:r>
        <w:rPr>
          <w:szCs w:val="24"/>
        </w:rPr>
        <w:t xml:space="preserve"> </w:t>
      </w:r>
      <w:r w:rsidR="00D971F3" w:rsidRPr="003B3749">
        <w:t xml:space="preserve">Kandidatproduksjonen i høyere utdanning i Norge ligger under gjennomsnittet for OECD-landene. Den har holdt seg relativt stabil de siste årene. Årets utgave av EaG inneholder også </w:t>
      </w:r>
      <w:r w:rsidR="00D971F3" w:rsidRPr="003B3749">
        <w:lastRenderedPageBreak/>
        <w:t xml:space="preserve">tall for gjennomføring i høyere utdanning. </w:t>
      </w:r>
      <w:r w:rsidR="00C63CD6">
        <w:t>I Norge</w:t>
      </w:r>
      <w:r w:rsidR="00C63CD6" w:rsidRPr="003B3749">
        <w:t xml:space="preserve"> </w:t>
      </w:r>
      <w:r w:rsidR="00D971F3" w:rsidRPr="003B3749">
        <w:t xml:space="preserve">fullfører 59 prosent av studentene som går inn i høyere utdanning en grad, mot 68 prosent i snitt blant de 23 </w:t>
      </w:r>
      <w:r w:rsidR="00C63CD6">
        <w:t>OECD-</w:t>
      </w:r>
      <w:r w:rsidR="00D971F3" w:rsidRPr="003B3749">
        <w:t xml:space="preserve">landene med tilgjengelige data. EaG presenterte tall for gjennomføring i høyere utdanning sist i 2010. </w:t>
      </w:r>
      <w:r w:rsidR="00E97B02">
        <w:t xml:space="preserve">Gjennomføringen har gått ned fire prosentpoeng siden 2010. </w:t>
      </w:r>
    </w:p>
    <w:p w:rsidR="00CE5FA4" w:rsidRPr="0058568C" w:rsidRDefault="00CE5FA4" w:rsidP="00CE5FA4">
      <w:pPr>
        <w:spacing w:before="200" w:line="240" w:lineRule="auto"/>
        <w:jc w:val="left"/>
        <w:rPr>
          <w:rStyle w:val="Utheving"/>
        </w:rPr>
      </w:pPr>
      <w:r w:rsidRPr="0058568C">
        <w:rPr>
          <w:rStyle w:val="Utheving"/>
        </w:rPr>
        <w:t>Effekter av utdanning</w:t>
      </w:r>
    </w:p>
    <w:p w:rsidR="00CE5FA4" w:rsidRPr="0058568C" w:rsidRDefault="00CE5FA4" w:rsidP="00CE5FA4">
      <w:pPr>
        <w:spacing w:before="200" w:line="240" w:lineRule="auto"/>
        <w:jc w:val="left"/>
        <w:rPr>
          <w:u w:val="single"/>
        </w:rPr>
      </w:pPr>
      <w:r w:rsidRPr="0058568C">
        <w:t xml:space="preserve">I Norge har vi relativt små lønnsforskjeller og det medfører at vi har mindre spredning enn de aller fleste andre land </w:t>
      </w:r>
      <w:r>
        <w:t>mellom inntekter i forskjellige utdanningsgrupper.</w:t>
      </w:r>
      <w:r w:rsidRPr="0058568C">
        <w:t xml:space="preserve"> Det innebærer at det er relativt lite rent økonomisk å vinne </w:t>
      </w:r>
      <w:r>
        <w:t>ved</w:t>
      </w:r>
      <w:r w:rsidRPr="0058568C">
        <w:t xml:space="preserve"> å </w:t>
      </w:r>
      <w:r>
        <w:t>velge</w:t>
      </w:r>
      <w:r w:rsidRPr="0058568C">
        <w:t xml:space="preserve"> høyere utdanning. </w:t>
      </w:r>
      <w:r>
        <w:t>At det fortsatt er høy søkning til høyere utdanning er et uttrykk for at det er andre ting enn høyere lønn som motiverer til videre studier.</w:t>
      </w:r>
    </w:p>
    <w:p w:rsidR="00CE5FA4" w:rsidRPr="0058568C" w:rsidRDefault="00CE5FA4" w:rsidP="00CE5FA4">
      <w:pPr>
        <w:spacing w:before="200" w:line="240" w:lineRule="auto"/>
        <w:jc w:val="left"/>
      </w:pPr>
      <w:r>
        <w:t xml:space="preserve">I OECD-området er det høyere avkastning av høyere utdanning enn av videregående opplæring. I Norge er det motsatt. </w:t>
      </w:r>
      <w:r w:rsidR="00A8326D">
        <w:t xml:space="preserve">Det skyldes en veldig høy avkastning av de tradisjonelle yrkesfagene i videregående opplæring, og relativt lav avkastning av høyere utdanning i Norge sammenlignet med andre land. </w:t>
      </w:r>
    </w:p>
    <w:p w:rsidR="00380B99" w:rsidRDefault="00055060" w:rsidP="00380B99">
      <w:pPr>
        <w:spacing w:before="200" w:line="240" w:lineRule="auto"/>
        <w:jc w:val="left"/>
      </w:pPr>
      <w:r>
        <w:t>U</w:t>
      </w:r>
      <w:r w:rsidR="00380B99">
        <w:t xml:space="preserve">tdanning </w:t>
      </w:r>
      <w:r>
        <w:t xml:space="preserve">fører </w:t>
      </w:r>
      <w:r w:rsidR="00380B99">
        <w:t xml:space="preserve">til en bedre arbeidsmarkedstilknytning. Sysselsettingen stiger generelt med personens utdanningsnivå. Norge har OECDs høyeste sysselsetting for de med høyere utdanning i alderen 25-64 år med over 90 prosent. De med videregående opplæring har 82 prosent sysselsetting, mens de uten utdanning utover grunnskolen har en sysselsetting på 68 prosent innen denne aldersgruppen. Utdanning er også assosiert med lav arbeidsledighet. De med høyere utdanning har 1,5 prosent arbeidsledighet. For de med videregående opplæring er tallet 2,2 prosent (begge lavest i OECD), mens det er 5 prosent for de med kun grunnskole. </w:t>
      </w:r>
    </w:p>
    <w:p w:rsidR="00CE5FA4" w:rsidRDefault="00CE5FA4" w:rsidP="00CE5FA4">
      <w:pPr>
        <w:spacing w:before="200" w:line="240" w:lineRule="auto"/>
        <w:jc w:val="left"/>
      </w:pPr>
      <w:r>
        <w:t>Blant de med videregående opplæring som høyeste utdanning har personer med en fag- og yrkesopplæring høyere sysselsetting enn personer med studiespesialisering</w:t>
      </w:r>
      <w:r w:rsidR="00055060">
        <w:t xml:space="preserve"> som ikke har tatt noen høyere utdanning etterpå</w:t>
      </w:r>
      <w:r>
        <w:t xml:space="preserve"> (hhv. 83 og 79 prosent). De har også lavere arbeidsledighet (1,8 mot 3,5 prosent).</w:t>
      </w:r>
    </w:p>
    <w:p w:rsidR="00CE5FA4" w:rsidRDefault="00CE5FA4" w:rsidP="00CE5FA4">
      <w:pPr>
        <w:spacing w:before="200" w:line="240" w:lineRule="auto"/>
        <w:jc w:val="left"/>
      </w:pPr>
      <w:r>
        <w:t>Selv om vi har rekordhøy sysselsetting, er andelen kvinner i fulltidsjobb relativt lav i Norge. I Norge har bare 47 prosent av de sysselsatte kvinnene i aldersgruppen 35-44 år en fulltidsjobb.</w:t>
      </w:r>
      <w:r w:rsidRPr="00A63B05">
        <w:t xml:space="preserve"> </w:t>
      </w:r>
      <w:r>
        <w:t>Bare kvinner i Nederland i denne gruppen har lavere andel i fulltidsjobb.</w:t>
      </w:r>
    </w:p>
    <w:p w:rsidR="00CE5FA4" w:rsidRDefault="00CE5FA4" w:rsidP="00CE5FA4">
      <w:pPr>
        <w:spacing w:before="200" w:line="240" w:lineRule="auto"/>
        <w:jc w:val="left"/>
      </w:pPr>
      <w:r>
        <w:t xml:space="preserve">Nytt av året er to indikatorer som knytter utdanningsnivå til </w:t>
      </w:r>
      <w:r w:rsidR="003048A5">
        <w:t>fedme</w:t>
      </w:r>
      <w:r>
        <w:t xml:space="preserve"> og røyking.  Det viser seg at sannsynligheten for å </w:t>
      </w:r>
      <w:r w:rsidR="003048A5">
        <w:t xml:space="preserve">lide av fedme </w:t>
      </w:r>
      <w:r>
        <w:t xml:space="preserve">(BMI ≥ 30) er omtrent dobbelt så høy for de med grunnskole som høyeste utdanning enn for de med høyere utdanning. For norske menn er andelen </w:t>
      </w:r>
      <w:r w:rsidR="003048A5">
        <w:t xml:space="preserve">med fedme </w:t>
      </w:r>
      <w:r>
        <w:t>i den første gruppen 18 prosent, mens den bare er 8 prosent for den siste.</w:t>
      </w:r>
    </w:p>
    <w:p w:rsidR="00CE5FA4" w:rsidRDefault="00CE5FA4" w:rsidP="00CE5FA4">
      <w:pPr>
        <w:spacing w:before="200" w:line="240" w:lineRule="auto"/>
        <w:jc w:val="left"/>
      </w:pPr>
      <w:r>
        <w:t>For røyking er det også store forskjeller som knyttes til utdanningsnivå. I Norge røyker voksne i alderen 25-64 år litt mer enn snittet i OECD, og forskjellene som følger med utdanning er større i Norge enn i mange av OECD-landene. Det er 47 prosent av norske kvinner i aldersgruppen med grunnskole som høyeste utdanning som røyker, mens tilsvarende tall for kvinner med høyere utdanning</w:t>
      </w:r>
      <w:r w:rsidRPr="0025724C">
        <w:t xml:space="preserve"> </w:t>
      </w:r>
      <w:r>
        <w:t>kun er 20 prosent.</w:t>
      </w:r>
    </w:p>
    <w:p w:rsidR="00CE5FA4" w:rsidRPr="0058568C" w:rsidRDefault="00CE5FA4" w:rsidP="00CE5FA4">
      <w:pPr>
        <w:spacing w:before="200" w:line="240" w:lineRule="auto"/>
        <w:jc w:val="left"/>
      </w:pPr>
      <w:r>
        <w:t xml:space="preserve">Det er store og statistisk signifikante forskjeller i omfang av </w:t>
      </w:r>
      <w:r w:rsidR="003048A5">
        <w:t xml:space="preserve">fedme </w:t>
      </w:r>
      <w:r>
        <w:t>og røyking som forklares av utdanningsnivå, selv om man kontrollerer for kjønn, alder og inntekt.</w:t>
      </w:r>
    </w:p>
    <w:p w:rsidR="00966BD3" w:rsidRPr="003B3749" w:rsidRDefault="00966BD3" w:rsidP="00026213">
      <w:pPr>
        <w:spacing w:before="200" w:line="240" w:lineRule="auto"/>
        <w:jc w:val="left"/>
        <w:rPr>
          <w:rStyle w:val="Utheving"/>
        </w:rPr>
      </w:pPr>
      <w:r w:rsidRPr="003B3749">
        <w:rPr>
          <w:rStyle w:val="Utheving"/>
        </w:rPr>
        <w:t>L</w:t>
      </w:r>
      <w:r w:rsidR="00CE5FA4">
        <w:rPr>
          <w:rStyle w:val="Utheving"/>
        </w:rPr>
        <w:t>ærerl</w:t>
      </w:r>
      <w:r w:rsidRPr="003B3749">
        <w:rPr>
          <w:rStyle w:val="Utheving"/>
        </w:rPr>
        <w:t>ønn</w:t>
      </w:r>
      <w:r w:rsidR="00CE5FA4">
        <w:rPr>
          <w:rStyle w:val="Utheving"/>
        </w:rPr>
        <w:t>, arbeidstid og undervisningstimer</w:t>
      </w:r>
    </w:p>
    <w:p w:rsidR="0072556C" w:rsidRPr="003B3749" w:rsidRDefault="00CC5EB6" w:rsidP="00026213">
      <w:pPr>
        <w:spacing w:before="200" w:line="240" w:lineRule="auto"/>
        <w:jc w:val="left"/>
      </w:pPr>
      <w:r w:rsidRPr="003B3749">
        <w:t xml:space="preserve">For en godkjent lærer med minimumskvalifikasjoner (førskolelærer i barnehagen, lærer på barne- og ungdomstrinnet og adjunkt i videregående) er begynnerlønna i Norge høyere enn </w:t>
      </w:r>
      <w:r w:rsidRPr="003B3749">
        <w:lastRenderedPageBreak/>
        <w:t xml:space="preserve">OECD-snittet på alle trinn. Norge trekkes, sammen med Australia og Danmark, frem som land hvor begynnerlønna er høyere enn OECD-snittet samtidig som topplønna er lavere enn OECD-snittet. </w:t>
      </w:r>
      <w:r w:rsidR="002D0757" w:rsidRPr="003B3749">
        <w:t>S</w:t>
      </w:r>
      <w:r w:rsidR="0072556C" w:rsidRPr="003B3749">
        <w:t xml:space="preserve">ammenlignet med andre </w:t>
      </w:r>
      <w:r w:rsidR="00CD4633" w:rsidRPr="003B3749">
        <w:t>sysselsatte med høyere utdanning, kommer norske lærere relativt dårlig ut. I</w:t>
      </w:r>
      <w:r w:rsidR="0072556C" w:rsidRPr="003B3749">
        <w:t xml:space="preserve"> Norge tjener en lærer </w:t>
      </w:r>
      <w:r w:rsidR="002D0757" w:rsidRPr="003B3749">
        <w:t xml:space="preserve">på barne- og ungdomstrinnet </w:t>
      </w:r>
      <w:r w:rsidRPr="003B3749">
        <w:t>70</w:t>
      </w:r>
      <w:r w:rsidR="0072556C" w:rsidRPr="003B3749">
        <w:t xml:space="preserve"> prosent av gjennomsnittslønna for andre </w:t>
      </w:r>
      <w:r w:rsidR="00CD4633" w:rsidRPr="003B3749">
        <w:t>høyt utdannede</w:t>
      </w:r>
      <w:r w:rsidR="001869B6" w:rsidRPr="003B3749">
        <w:t xml:space="preserve">. Dette er lavere enn OECD-snittet. </w:t>
      </w:r>
    </w:p>
    <w:p w:rsidR="008F615B" w:rsidRPr="003B3749" w:rsidRDefault="00E0029F" w:rsidP="008F615B">
      <w:pPr>
        <w:spacing w:before="200" w:line="240" w:lineRule="auto"/>
        <w:jc w:val="left"/>
      </w:pPr>
      <w:r w:rsidRPr="003B3749">
        <w:t xml:space="preserve">Sammenlignet med OECD-snittet bruker lærerne i Norge færre timer på undervisning. Dette gjelder både for grunnskolen og videregående opplæring. Danmark, Island og Finland ligger enda lavere enn Norge på grunnskolen. OECD poengterer at antallet undervisningstimer på ungdomstrinnet og i videregående opplæring er på tilsvarende nivå i de fleste land, men at Norge (sammen med </w:t>
      </w:r>
      <w:r w:rsidR="00CC5EB6" w:rsidRPr="003B3749">
        <w:t>Danmark</w:t>
      </w:r>
      <w:r w:rsidRPr="003B3749">
        <w:t xml:space="preserve"> og Mexico) er blant landene hvor antallet timer lærerne bruker på undervisning er over 20 % høyere på ungdomstrinnet enn i videregående opplæring</w:t>
      </w:r>
      <w:r w:rsidR="00CC5EB6" w:rsidRPr="003B3749">
        <w:t>.</w:t>
      </w:r>
    </w:p>
    <w:p w:rsidR="00E2301D" w:rsidRPr="003B3749" w:rsidRDefault="008F615B" w:rsidP="00E2301D">
      <w:pPr>
        <w:spacing w:before="200" w:line="240" w:lineRule="auto"/>
        <w:jc w:val="left"/>
      </w:pPr>
      <w:r w:rsidRPr="003B3749">
        <w:t xml:space="preserve">Norge </w:t>
      </w:r>
      <w:r w:rsidR="00CC5EB6" w:rsidRPr="003B3749">
        <w:t>har et gjennomsnittlig antall</w:t>
      </w:r>
      <w:r w:rsidRPr="003B3749">
        <w:t xml:space="preserve"> lovfestede undervisningstimer i grunnopplæringen, </w:t>
      </w:r>
      <w:r w:rsidR="00CC5EB6" w:rsidRPr="003B3749">
        <w:t>og</w:t>
      </w:r>
      <w:r w:rsidRPr="003B3749">
        <w:t xml:space="preserve"> plasserer seg </w:t>
      </w:r>
      <w:r w:rsidR="00CC5EB6" w:rsidRPr="003B3749">
        <w:t>over</w:t>
      </w:r>
      <w:r w:rsidRPr="003B3749">
        <w:t xml:space="preserve"> land som Finland og Sverige</w:t>
      </w:r>
      <w:r w:rsidR="00CC5EB6" w:rsidRPr="003B3749">
        <w:t>, men under Danmark</w:t>
      </w:r>
      <w:r w:rsidRPr="003B3749">
        <w:t xml:space="preserve">. Når det gjelder </w:t>
      </w:r>
      <w:r w:rsidR="0062368E" w:rsidRPr="003B3749">
        <w:t xml:space="preserve">relativ </w:t>
      </w:r>
      <w:r w:rsidRPr="003B3749">
        <w:t>fordeling av timene på ulike fag, har Norge mer religionsundervisning og noe mer kunstundervisning (musikk og kunst og håndverk) enn elevene i de fleste OECD-land.</w:t>
      </w:r>
      <w:bookmarkStart w:id="2" w:name="_Toc239149558"/>
    </w:p>
    <w:bookmarkEnd w:id="2"/>
    <w:p w:rsidR="000D4CC8" w:rsidRPr="003B3749" w:rsidRDefault="0045014E" w:rsidP="002810D8">
      <w:pPr>
        <w:spacing w:before="200" w:line="240" w:lineRule="auto"/>
        <w:jc w:val="left"/>
      </w:pPr>
      <w:r w:rsidRPr="003B3749">
        <w:t>Mens lærerne på barnetrinnet</w:t>
      </w:r>
      <w:r w:rsidR="00CC5EB6" w:rsidRPr="003B3749">
        <w:t xml:space="preserve"> og ungdomstrinnet</w:t>
      </w:r>
      <w:r w:rsidRPr="003B3749">
        <w:t xml:space="preserve"> er marginalt yngre enn OECD-snittet, er</w:t>
      </w:r>
      <w:r w:rsidR="005325F8" w:rsidRPr="003B3749">
        <w:t xml:space="preserve"> lærernes aldersprofil noe eldre enn OECD-snittet i videregående opplæring. Samlet sett på alle nivå er 63 prosent av lærerne i Norge kvinner. Denne andelen er lavere enn OECD-snittet. Kvinneandelen synker oppover i utdanningssystemet, fra 74 prosent på barne- og ungdomstrinnet til 42 prosent i høyere utdanning. </w:t>
      </w:r>
      <w:bookmarkStart w:id="3" w:name="_GoBack"/>
      <w:bookmarkEnd w:id="3"/>
    </w:p>
    <w:sectPr w:rsidR="000D4CC8" w:rsidRPr="003B3749" w:rsidSect="00762122">
      <w:footerReference w:type="default" r:id="rId11"/>
      <w:pgSz w:w="11907" w:h="16840"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58F" w:rsidRDefault="00B2558F" w:rsidP="00423430">
      <w:r>
        <w:separator/>
      </w:r>
    </w:p>
  </w:endnote>
  <w:endnote w:type="continuationSeparator" w:id="0">
    <w:p w:rsidR="00B2558F" w:rsidRDefault="00B2558F" w:rsidP="004234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F" w:rsidRDefault="003120ED">
    <w:pPr>
      <w:pStyle w:val="Bunntekst"/>
      <w:jc w:val="center"/>
    </w:pPr>
    <w:fldSimple w:instr=" PAGE   \* MERGEFORMAT ">
      <w:r w:rsidR="00657565">
        <w:rPr>
          <w:noProof/>
        </w:rPr>
        <w:t>4</w:t>
      </w:r>
    </w:fldSimple>
  </w:p>
  <w:p w:rsidR="00B2558F" w:rsidRDefault="00B2558F">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58F" w:rsidRDefault="00B2558F" w:rsidP="00423430">
      <w:r>
        <w:separator/>
      </w:r>
    </w:p>
  </w:footnote>
  <w:footnote w:type="continuationSeparator" w:id="0">
    <w:p w:rsidR="00B2558F" w:rsidRDefault="00B2558F" w:rsidP="00423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5A67"/>
    <w:multiLevelType w:val="hybridMultilevel"/>
    <w:tmpl w:val="DCE4C7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FE25A41"/>
    <w:multiLevelType w:val="hybridMultilevel"/>
    <w:tmpl w:val="5A525B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E6A5B09"/>
    <w:multiLevelType w:val="hybridMultilevel"/>
    <w:tmpl w:val="79C29C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15723BD"/>
    <w:multiLevelType w:val="hybridMultilevel"/>
    <w:tmpl w:val="9F701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B8C18D4"/>
    <w:multiLevelType w:val="hybridMultilevel"/>
    <w:tmpl w:val="EDDEDDEE"/>
    <w:lvl w:ilvl="0" w:tplc="5C50FEAE">
      <w:start w:val="15"/>
      <w:numFmt w:val="bullet"/>
      <w:lvlText w:val="-"/>
      <w:lvlJc w:val="left"/>
      <w:pPr>
        <w:ind w:left="720" w:hanging="360"/>
      </w:pPr>
      <w:rPr>
        <w:rFonts w:ascii="Calibri" w:eastAsia="Calibri" w:hAnsi="Calibri" w:cs="Calibri"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47D14D9B"/>
    <w:multiLevelType w:val="hybridMultilevel"/>
    <w:tmpl w:val="0B9E1E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45D5E98"/>
    <w:multiLevelType w:val="hybridMultilevel"/>
    <w:tmpl w:val="766A4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F786DB9"/>
    <w:multiLevelType w:val="hybridMultilevel"/>
    <w:tmpl w:val="21FC461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7"/>
  </w:num>
  <w:num w:numId="5">
    <w:abstractNumId w:val="3"/>
  </w:num>
  <w:num w:numId="6">
    <w:abstractNumId w:val="6"/>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4FEC"/>
    <w:rsid w:val="000000C9"/>
    <w:rsid w:val="000002C1"/>
    <w:rsid w:val="00003AE8"/>
    <w:rsid w:val="00013B64"/>
    <w:rsid w:val="0001436F"/>
    <w:rsid w:val="00014E24"/>
    <w:rsid w:val="00017F4B"/>
    <w:rsid w:val="00021AF9"/>
    <w:rsid w:val="00024F04"/>
    <w:rsid w:val="00026213"/>
    <w:rsid w:val="00035B10"/>
    <w:rsid w:val="00055060"/>
    <w:rsid w:val="00056F1E"/>
    <w:rsid w:val="000743D5"/>
    <w:rsid w:val="00084BD5"/>
    <w:rsid w:val="00097392"/>
    <w:rsid w:val="000A1CA1"/>
    <w:rsid w:val="000A61DB"/>
    <w:rsid w:val="000B14E6"/>
    <w:rsid w:val="000B2DB9"/>
    <w:rsid w:val="000B65B6"/>
    <w:rsid w:val="000D0353"/>
    <w:rsid w:val="000D0C14"/>
    <w:rsid w:val="000D4CC8"/>
    <w:rsid w:val="000D5FB1"/>
    <w:rsid w:val="000E45F2"/>
    <w:rsid w:val="000E5892"/>
    <w:rsid w:val="0010490D"/>
    <w:rsid w:val="00107D7E"/>
    <w:rsid w:val="00117260"/>
    <w:rsid w:val="001172AA"/>
    <w:rsid w:val="00120A35"/>
    <w:rsid w:val="00120E49"/>
    <w:rsid w:val="00123AD9"/>
    <w:rsid w:val="001349F6"/>
    <w:rsid w:val="00136816"/>
    <w:rsid w:val="00173D3D"/>
    <w:rsid w:val="001825B0"/>
    <w:rsid w:val="001869B6"/>
    <w:rsid w:val="00187F1A"/>
    <w:rsid w:val="00196F37"/>
    <w:rsid w:val="001C1A96"/>
    <w:rsid w:val="001C7675"/>
    <w:rsid w:val="001D0357"/>
    <w:rsid w:val="001D3B3E"/>
    <w:rsid w:val="001D6E54"/>
    <w:rsid w:val="001D6F16"/>
    <w:rsid w:val="001E5AC3"/>
    <w:rsid w:val="001F57AD"/>
    <w:rsid w:val="001F78A7"/>
    <w:rsid w:val="00201065"/>
    <w:rsid w:val="0020374F"/>
    <w:rsid w:val="00204D7C"/>
    <w:rsid w:val="0020592A"/>
    <w:rsid w:val="002107B8"/>
    <w:rsid w:val="002212D1"/>
    <w:rsid w:val="002270C6"/>
    <w:rsid w:val="002312D2"/>
    <w:rsid w:val="0023149D"/>
    <w:rsid w:val="00235F63"/>
    <w:rsid w:val="00241FB7"/>
    <w:rsid w:val="002420C1"/>
    <w:rsid w:val="00250CE3"/>
    <w:rsid w:val="002554F3"/>
    <w:rsid w:val="0026355F"/>
    <w:rsid w:val="00265BF3"/>
    <w:rsid w:val="00267432"/>
    <w:rsid w:val="00280A53"/>
    <w:rsid w:val="002810D8"/>
    <w:rsid w:val="00281FF6"/>
    <w:rsid w:val="0028598D"/>
    <w:rsid w:val="00296FD7"/>
    <w:rsid w:val="002B06A7"/>
    <w:rsid w:val="002B13AF"/>
    <w:rsid w:val="002C0D63"/>
    <w:rsid w:val="002C5238"/>
    <w:rsid w:val="002C6A1E"/>
    <w:rsid w:val="002D0757"/>
    <w:rsid w:val="002E6153"/>
    <w:rsid w:val="002E6B0E"/>
    <w:rsid w:val="002F0415"/>
    <w:rsid w:val="002F187C"/>
    <w:rsid w:val="002F5545"/>
    <w:rsid w:val="003007A5"/>
    <w:rsid w:val="003048A5"/>
    <w:rsid w:val="00310C29"/>
    <w:rsid w:val="003120ED"/>
    <w:rsid w:val="00312B13"/>
    <w:rsid w:val="00312C22"/>
    <w:rsid w:val="00332C43"/>
    <w:rsid w:val="003345BC"/>
    <w:rsid w:val="00343658"/>
    <w:rsid w:val="00346ED8"/>
    <w:rsid w:val="00360096"/>
    <w:rsid w:val="00361E27"/>
    <w:rsid w:val="00367D71"/>
    <w:rsid w:val="00370C34"/>
    <w:rsid w:val="00373DBA"/>
    <w:rsid w:val="00376B12"/>
    <w:rsid w:val="00380B99"/>
    <w:rsid w:val="003B3749"/>
    <w:rsid w:val="003B3C23"/>
    <w:rsid w:val="003B668A"/>
    <w:rsid w:val="003C3635"/>
    <w:rsid w:val="003C5849"/>
    <w:rsid w:val="003E341A"/>
    <w:rsid w:val="003E3851"/>
    <w:rsid w:val="003F18B5"/>
    <w:rsid w:val="00400791"/>
    <w:rsid w:val="004017EB"/>
    <w:rsid w:val="00402584"/>
    <w:rsid w:val="0041656A"/>
    <w:rsid w:val="00423430"/>
    <w:rsid w:val="00430C71"/>
    <w:rsid w:val="00435653"/>
    <w:rsid w:val="00440BCE"/>
    <w:rsid w:val="0045014E"/>
    <w:rsid w:val="004501E7"/>
    <w:rsid w:val="004564FC"/>
    <w:rsid w:val="0046166E"/>
    <w:rsid w:val="004646FA"/>
    <w:rsid w:val="0046549A"/>
    <w:rsid w:val="0047021A"/>
    <w:rsid w:val="0047372E"/>
    <w:rsid w:val="00473DD4"/>
    <w:rsid w:val="00474CE5"/>
    <w:rsid w:val="00480464"/>
    <w:rsid w:val="004816D8"/>
    <w:rsid w:val="00491B76"/>
    <w:rsid w:val="00492660"/>
    <w:rsid w:val="0049608C"/>
    <w:rsid w:val="004A3FFD"/>
    <w:rsid w:val="004B0654"/>
    <w:rsid w:val="004B0EB9"/>
    <w:rsid w:val="004B25B3"/>
    <w:rsid w:val="004B43C1"/>
    <w:rsid w:val="004B4946"/>
    <w:rsid w:val="004C0DC8"/>
    <w:rsid w:val="004C41BD"/>
    <w:rsid w:val="004C5AC2"/>
    <w:rsid w:val="004D1595"/>
    <w:rsid w:val="004F0609"/>
    <w:rsid w:val="004F4B66"/>
    <w:rsid w:val="004F62E9"/>
    <w:rsid w:val="00503518"/>
    <w:rsid w:val="00505B62"/>
    <w:rsid w:val="00510957"/>
    <w:rsid w:val="00512E69"/>
    <w:rsid w:val="0051533E"/>
    <w:rsid w:val="005325F8"/>
    <w:rsid w:val="0054638E"/>
    <w:rsid w:val="00572953"/>
    <w:rsid w:val="0058391E"/>
    <w:rsid w:val="00594108"/>
    <w:rsid w:val="00596F51"/>
    <w:rsid w:val="005B0E33"/>
    <w:rsid w:val="005B44B3"/>
    <w:rsid w:val="005B54BE"/>
    <w:rsid w:val="005C5180"/>
    <w:rsid w:val="005C5BC0"/>
    <w:rsid w:val="005F5317"/>
    <w:rsid w:val="005F5B06"/>
    <w:rsid w:val="00600CE9"/>
    <w:rsid w:val="00602F4D"/>
    <w:rsid w:val="00604A92"/>
    <w:rsid w:val="00610FC2"/>
    <w:rsid w:val="00616180"/>
    <w:rsid w:val="00616398"/>
    <w:rsid w:val="00616C3E"/>
    <w:rsid w:val="0062368E"/>
    <w:rsid w:val="006257B1"/>
    <w:rsid w:val="0062740F"/>
    <w:rsid w:val="00637104"/>
    <w:rsid w:val="0063710C"/>
    <w:rsid w:val="00654783"/>
    <w:rsid w:val="00657289"/>
    <w:rsid w:val="00657565"/>
    <w:rsid w:val="00667DC5"/>
    <w:rsid w:val="006706F3"/>
    <w:rsid w:val="00670BD0"/>
    <w:rsid w:val="00680014"/>
    <w:rsid w:val="00683112"/>
    <w:rsid w:val="00685BD0"/>
    <w:rsid w:val="00685C5D"/>
    <w:rsid w:val="006A1ECF"/>
    <w:rsid w:val="006A3CBC"/>
    <w:rsid w:val="006A76CD"/>
    <w:rsid w:val="006C487E"/>
    <w:rsid w:val="006C7440"/>
    <w:rsid w:val="006D07BF"/>
    <w:rsid w:val="006E2FCD"/>
    <w:rsid w:val="006E5AA0"/>
    <w:rsid w:val="006E6C66"/>
    <w:rsid w:val="006F3384"/>
    <w:rsid w:val="006F4B65"/>
    <w:rsid w:val="00706439"/>
    <w:rsid w:val="007120E8"/>
    <w:rsid w:val="007127C1"/>
    <w:rsid w:val="00715FA2"/>
    <w:rsid w:val="00723064"/>
    <w:rsid w:val="0072556C"/>
    <w:rsid w:val="0072596C"/>
    <w:rsid w:val="00732121"/>
    <w:rsid w:val="00732E51"/>
    <w:rsid w:val="00746D6E"/>
    <w:rsid w:val="00760003"/>
    <w:rsid w:val="00762122"/>
    <w:rsid w:val="00766FFA"/>
    <w:rsid w:val="00785D91"/>
    <w:rsid w:val="007917F8"/>
    <w:rsid w:val="007B2DB7"/>
    <w:rsid w:val="007B537F"/>
    <w:rsid w:val="007B7AAC"/>
    <w:rsid w:val="007C7239"/>
    <w:rsid w:val="007D5D8B"/>
    <w:rsid w:val="007E0B39"/>
    <w:rsid w:val="00801455"/>
    <w:rsid w:val="0081123B"/>
    <w:rsid w:val="008205E9"/>
    <w:rsid w:val="0083090D"/>
    <w:rsid w:val="00851699"/>
    <w:rsid w:val="00865FA5"/>
    <w:rsid w:val="00866077"/>
    <w:rsid w:val="008725E7"/>
    <w:rsid w:val="008B0204"/>
    <w:rsid w:val="008B2901"/>
    <w:rsid w:val="008C298C"/>
    <w:rsid w:val="008C5D60"/>
    <w:rsid w:val="008D443A"/>
    <w:rsid w:val="008E3528"/>
    <w:rsid w:val="008F18D8"/>
    <w:rsid w:val="008F615B"/>
    <w:rsid w:val="00904DC8"/>
    <w:rsid w:val="009063F3"/>
    <w:rsid w:val="00924793"/>
    <w:rsid w:val="009500EB"/>
    <w:rsid w:val="009549CE"/>
    <w:rsid w:val="00964775"/>
    <w:rsid w:val="00966BD3"/>
    <w:rsid w:val="009679A7"/>
    <w:rsid w:val="00981E53"/>
    <w:rsid w:val="0098281A"/>
    <w:rsid w:val="009875AD"/>
    <w:rsid w:val="009A7575"/>
    <w:rsid w:val="009B4A69"/>
    <w:rsid w:val="009B63A3"/>
    <w:rsid w:val="009C0021"/>
    <w:rsid w:val="009C615B"/>
    <w:rsid w:val="009D4001"/>
    <w:rsid w:val="009D4672"/>
    <w:rsid w:val="009E3E51"/>
    <w:rsid w:val="009F0DE4"/>
    <w:rsid w:val="009F3418"/>
    <w:rsid w:val="009F3A75"/>
    <w:rsid w:val="009F3B8F"/>
    <w:rsid w:val="009F420E"/>
    <w:rsid w:val="009F53D8"/>
    <w:rsid w:val="00A01698"/>
    <w:rsid w:val="00A1071D"/>
    <w:rsid w:val="00A13029"/>
    <w:rsid w:val="00A14A71"/>
    <w:rsid w:val="00A14B65"/>
    <w:rsid w:val="00A442A7"/>
    <w:rsid w:val="00A44CBD"/>
    <w:rsid w:val="00A468AF"/>
    <w:rsid w:val="00A572C0"/>
    <w:rsid w:val="00A61D9A"/>
    <w:rsid w:val="00A6236A"/>
    <w:rsid w:val="00A6372A"/>
    <w:rsid w:val="00A63E48"/>
    <w:rsid w:val="00A6686F"/>
    <w:rsid w:val="00A713B3"/>
    <w:rsid w:val="00A733C6"/>
    <w:rsid w:val="00A8326D"/>
    <w:rsid w:val="00A903B0"/>
    <w:rsid w:val="00A97BAF"/>
    <w:rsid w:val="00AA07AD"/>
    <w:rsid w:val="00AA58F0"/>
    <w:rsid w:val="00AA794E"/>
    <w:rsid w:val="00AB21BD"/>
    <w:rsid w:val="00AB27E7"/>
    <w:rsid w:val="00AC08D1"/>
    <w:rsid w:val="00AC58AC"/>
    <w:rsid w:val="00AC6170"/>
    <w:rsid w:val="00AD1130"/>
    <w:rsid w:val="00AD5602"/>
    <w:rsid w:val="00AE135D"/>
    <w:rsid w:val="00AE3259"/>
    <w:rsid w:val="00AE7CD8"/>
    <w:rsid w:val="00B057AE"/>
    <w:rsid w:val="00B075D6"/>
    <w:rsid w:val="00B11921"/>
    <w:rsid w:val="00B140B3"/>
    <w:rsid w:val="00B221FB"/>
    <w:rsid w:val="00B2439B"/>
    <w:rsid w:val="00B2558F"/>
    <w:rsid w:val="00B403C9"/>
    <w:rsid w:val="00B7495A"/>
    <w:rsid w:val="00B763C4"/>
    <w:rsid w:val="00B84370"/>
    <w:rsid w:val="00B9337C"/>
    <w:rsid w:val="00B95815"/>
    <w:rsid w:val="00BA355F"/>
    <w:rsid w:val="00BB0345"/>
    <w:rsid w:val="00BB48D0"/>
    <w:rsid w:val="00BB4FEC"/>
    <w:rsid w:val="00BB5098"/>
    <w:rsid w:val="00BB601C"/>
    <w:rsid w:val="00BB71E2"/>
    <w:rsid w:val="00BC6D9F"/>
    <w:rsid w:val="00BD2658"/>
    <w:rsid w:val="00BD3C81"/>
    <w:rsid w:val="00BE6F8B"/>
    <w:rsid w:val="00BF107F"/>
    <w:rsid w:val="00BF475D"/>
    <w:rsid w:val="00BF5E6C"/>
    <w:rsid w:val="00C06655"/>
    <w:rsid w:val="00C33D24"/>
    <w:rsid w:val="00C3588A"/>
    <w:rsid w:val="00C41865"/>
    <w:rsid w:val="00C44FC6"/>
    <w:rsid w:val="00C479F9"/>
    <w:rsid w:val="00C63CD6"/>
    <w:rsid w:val="00C64032"/>
    <w:rsid w:val="00C65C79"/>
    <w:rsid w:val="00C766AD"/>
    <w:rsid w:val="00C85033"/>
    <w:rsid w:val="00C9195D"/>
    <w:rsid w:val="00CA61F7"/>
    <w:rsid w:val="00CA6FB9"/>
    <w:rsid w:val="00CB0B56"/>
    <w:rsid w:val="00CB13C8"/>
    <w:rsid w:val="00CB5718"/>
    <w:rsid w:val="00CC5EB6"/>
    <w:rsid w:val="00CD3CD7"/>
    <w:rsid w:val="00CD4633"/>
    <w:rsid w:val="00CE3A00"/>
    <w:rsid w:val="00CE5FA4"/>
    <w:rsid w:val="00CE78D1"/>
    <w:rsid w:val="00CF0C54"/>
    <w:rsid w:val="00CF556E"/>
    <w:rsid w:val="00CF68B8"/>
    <w:rsid w:val="00D0217C"/>
    <w:rsid w:val="00D10A00"/>
    <w:rsid w:val="00D11D35"/>
    <w:rsid w:val="00D138C4"/>
    <w:rsid w:val="00D26910"/>
    <w:rsid w:val="00D303BD"/>
    <w:rsid w:val="00D4075A"/>
    <w:rsid w:val="00D44031"/>
    <w:rsid w:val="00D477C1"/>
    <w:rsid w:val="00D54A2F"/>
    <w:rsid w:val="00D56287"/>
    <w:rsid w:val="00D65215"/>
    <w:rsid w:val="00D6792B"/>
    <w:rsid w:val="00D94379"/>
    <w:rsid w:val="00D971F3"/>
    <w:rsid w:val="00DA0900"/>
    <w:rsid w:val="00DB5F65"/>
    <w:rsid w:val="00DC5B35"/>
    <w:rsid w:val="00DC6FEF"/>
    <w:rsid w:val="00DE010E"/>
    <w:rsid w:val="00DE6482"/>
    <w:rsid w:val="00DE78FB"/>
    <w:rsid w:val="00DF2AA2"/>
    <w:rsid w:val="00E0029F"/>
    <w:rsid w:val="00E162C7"/>
    <w:rsid w:val="00E168EB"/>
    <w:rsid w:val="00E1698B"/>
    <w:rsid w:val="00E2301D"/>
    <w:rsid w:val="00E4064F"/>
    <w:rsid w:val="00E41C3F"/>
    <w:rsid w:val="00E52C98"/>
    <w:rsid w:val="00E56CA8"/>
    <w:rsid w:val="00E619E4"/>
    <w:rsid w:val="00E6707F"/>
    <w:rsid w:val="00E81B73"/>
    <w:rsid w:val="00E83CBA"/>
    <w:rsid w:val="00E85177"/>
    <w:rsid w:val="00E903EC"/>
    <w:rsid w:val="00E92B6F"/>
    <w:rsid w:val="00E93113"/>
    <w:rsid w:val="00E97B02"/>
    <w:rsid w:val="00EA742A"/>
    <w:rsid w:val="00EB2A8D"/>
    <w:rsid w:val="00EB4F9D"/>
    <w:rsid w:val="00EB692B"/>
    <w:rsid w:val="00EB707F"/>
    <w:rsid w:val="00EC55DB"/>
    <w:rsid w:val="00ED5AC6"/>
    <w:rsid w:val="00EE2265"/>
    <w:rsid w:val="00EE39CA"/>
    <w:rsid w:val="00EF172D"/>
    <w:rsid w:val="00F03A9C"/>
    <w:rsid w:val="00F31889"/>
    <w:rsid w:val="00F40011"/>
    <w:rsid w:val="00F42552"/>
    <w:rsid w:val="00F61FBA"/>
    <w:rsid w:val="00F64C82"/>
    <w:rsid w:val="00F74130"/>
    <w:rsid w:val="00F75A15"/>
    <w:rsid w:val="00F80313"/>
    <w:rsid w:val="00F903C7"/>
    <w:rsid w:val="00F92329"/>
    <w:rsid w:val="00F92AD1"/>
    <w:rsid w:val="00F93670"/>
    <w:rsid w:val="00F95CEB"/>
    <w:rsid w:val="00FA0ED7"/>
    <w:rsid w:val="00FA1FEF"/>
    <w:rsid w:val="00FB1EAF"/>
    <w:rsid w:val="00FB20D5"/>
    <w:rsid w:val="00FB742D"/>
    <w:rsid w:val="00FD5A9A"/>
    <w:rsid w:val="00FE3BAB"/>
    <w:rsid w:val="00FF239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EC"/>
    <w:pPr>
      <w:widowControl w:val="0"/>
      <w:adjustRightInd w:val="0"/>
      <w:spacing w:line="360" w:lineRule="atLeast"/>
      <w:jc w:val="both"/>
      <w:textAlignment w:val="baseline"/>
    </w:pPr>
    <w:rPr>
      <w:sz w:val="24"/>
      <w:szCs w:val="20"/>
      <w:lang w:eastAsia="en-US"/>
    </w:rPr>
  </w:style>
  <w:style w:type="paragraph" w:styleId="Overskrift1">
    <w:name w:val="heading 1"/>
    <w:basedOn w:val="Normal"/>
    <w:next w:val="Normal"/>
    <w:link w:val="Overskrift1Tegn"/>
    <w:uiPriority w:val="99"/>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link w:val="Overskrift3Tegn"/>
    <w:uiPriority w:val="99"/>
    <w:qFormat/>
    <w:rsid w:val="000E45F2"/>
    <w:pPr>
      <w:keepNext/>
      <w:spacing w:before="240" w:after="60"/>
      <w:outlineLvl w:val="2"/>
    </w:pPr>
    <w:rPr>
      <w:rFonts w:ascii="Arial" w:hAnsi="Arial" w:cs="Arial"/>
      <w:b/>
      <w:bCs/>
      <w:szCs w:val="26"/>
    </w:rPr>
  </w:style>
  <w:style w:type="paragraph" w:styleId="Overskrift6">
    <w:name w:val="heading 6"/>
    <w:basedOn w:val="Normal"/>
    <w:next w:val="Normal"/>
    <w:link w:val="Overskrift6Tegn"/>
    <w:uiPriority w:val="99"/>
    <w:qFormat/>
    <w:rsid w:val="00762122"/>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BB4FEC"/>
    <w:rPr>
      <w:rFonts w:ascii="Arial" w:hAnsi="Arial" w:cs="Arial"/>
      <w:b/>
      <w:bCs/>
      <w:kern w:val="32"/>
      <w:sz w:val="32"/>
      <w:szCs w:val="32"/>
      <w:lang w:eastAsia="en-US"/>
    </w:rPr>
  </w:style>
  <w:style w:type="character" w:customStyle="1" w:styleId="Overskrift3Tegn">
    <w:name w:val="Overskrift 3 Tegn"/>
    <w:basedOn w:val="Standardskriftforavsnitt"/>
    <w:link w:val="Overskrift3"/>
    <w:uiPriority w:val="99"/>
    <w:locked/>
    <w:rsid w:val="00BB4FEC"/>
    <w:rPr>
      <w:rFonts w:ascii="Arial" w:hAnsi="Arial" w:cs="Arial"/>
      <w:b/>
      <w:bCs/>
      <w:sz w:val="26"/>
      <w:szCs w:val="26"/>
      <w:lang w:eastAsia="en-US"/>
    </w:rPr>
  </w:style>
  <w:style w:type="character" w:customStyle="1" w:styleId="Overskrift6Tegn">
    <w:name w:val="Overskrift 6 Tegn"/>
    <w:basedOn w:val="Standardskriftforavsnitt"/>
    <w:link w:val="Overskrift6"/>
    <w:uiPriority w:val="9"/>
    <w:semiHidden/>
    <w:rsid w:val="005C1B72"/>
    <w:rPr>
      <w:rFonts w:asciiTheme="minorHAnsi" w:eastAsiaTheme="minorEastAsia" w:hAnsiTheme="minorHAnsi" w:cstheme="minorBidi"/>
      <w:b/>
      <w:bCs/>
      <w:lang w:eastAsia="en-US"/>
    </w:rPr>
  </w:style>
  <w:style w:type="character" w:styleId="Merknadsreferanse">
    <w:name w:val="annotation reference"/>
    <w:basedOn w:val="Standardskriftforavsnitt"/>
    <w:uiPriority w:val="99"/>
    <w:semiHidden/>
    <w:rsid w:val="00BB4FEC"/>
    <w:rPr>
      <w:rFonts w:cs="Times New Roman"/>
      <w:sz w:val="16"/>
      <w:szCs w:val="16"/>
    </w:rPr>
  </w:style>
  <w:style w:type="paragraph" w:styleId="Merknadstekst">
    <w:name w:val="annotation text"/>
    <w:basedOn w:val="Normal"/>
    <w:link w:val="MerknadstekstTegn"/>
    <w:uiPriority w:val="99"/>
    <w:semiHidden/>
    <w:rsid w:val="00BB4FEC"/>
    <w:rPr>
      <w:sz w:val="20"/>
    </w:rPr>
  </w:style>
  <w:style w:type="character" w:customStyle="1" w:styleId="MerknadstekstTegn">
    <w:name w:val="Merknadstekst Tegn"/>
    <w:basedOn w:val="Standardskriftforavsnitt"/>
    <w:link w:val="Merknadstekst"/>
    <w:uiPriority w:val="99"/>
    <w:semiHidden/>
    <w:locked/>
    <w:rsid w:val="00BB4FEC"/>
    <w:rPr>
      <w:rFonts w:cs="Times New Roman"/>
      <w:lang w:eastAsia="en-US"/>
    </w:rPr>
  </w:style>
  <w:style w:type="paragraph" w:styleId="Bobletekst">
    <w:name w:val="Balloon Text"/>
    <w:basedOn w:val="Normal"/>
    <w:link w:val="BobletekstTegn"/>
    <w:uiPriority w:val="99"/>
    <w:semiHidden/>
    <w:rsid w:val="00BB4FEC"/>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BB4FEC"/>
    <w:rPr>
      <w:rFonts w:ascii="Tahoma" w:hAnsi="Tahoma" w:cs="Tahoma"/>
      <w:sz w:val="16"/>
      <w:szCs w:val="16"/>
      <w:lang w:eastAsia="en-US"/>
    </w:rPr>
  </w:style>
  <w:style w:type="paragraph" w:styleId="Sterktsitat">
    <w:name w:val="Intense Quote"/>
    <w:basedOn w:val="Normal"/>
    <w:next w:val="Normal"/>
    <w:link w:val="SterktsitatTegn"/>
    <w:uiPriority w:val="99"/>
    <w:qFormat/>
    <w:rsid w:val="008B020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99"/>
    <w:locked/>
    <w:rsid w:val="008B0204"/>
    <w:rPr>
      <w:rFonts w:cs="Times New Roman"/>
      <w:b/>
      <w:bCs/>
      <w:i/>
      <w:iCs/>
      <w:color w:val="4F81BD"/>
      <w:sz w:val="24"/>
      <w:lang w:eastAsia="en-US"/>
    </w:rPr>
  </w:style>
  <w:style w:type="paragraph" w:styleId="Undertittel">
    <w:name w:val="Subtitle"/>
    <w:basedOn w:val="Normal"/>
    <w:next w:val="Normal"/>
    <w:link w:val="UndertittelTegn"/>
    <w:uiPriority w:val="99"/>
    <w:qFormat/>
    <w:rsid w:val="008B0204"/>
    <w:pPr>
      <w:numPr>
        <w:ilvl w:val="1"/>
      </w:numPr>
    </w:pPr>
    <w:rPr>
      <w:rFonts w:ascii="Cambria" w:hAnsi="Cambria"/>
      <w:i/>
      <w:iCs/>
      <w:color w:val="4F81BD"/>
      <w:spacing w:val="15"/>
      <w:szCs w:val="24"/>
    </w:rPr>
  </w:style>
  <w:style w:type="character" w:customStyle="1" w:styleId="UndertittelTegn">
    <w:name w:val="Undertittel Tegn"/>
    <w:basedOn w:val="Standardskriftforavsnitt"/>
    <w:link w:val="Undertittel"/>
    <w:uiPriority w:val="99"/>
    <w:locked/>
    <w:rsid w:val="008B0204"/>
    <w:rPr>
      <w:rFonts w:ascii="Cambria" w:hAnsi="Cambria" w:cs="Times New Roman"/>
      <w:i/>
      <w:iCs/>
      <w:color w:val="4F81BD"/>
      <w:spacing w:val="15"/>
      <w:sz w:val="24"/>
      <w:szCs w:val="24"/>
      <w:lang w:eastAsia="en-US"/>
    </w:rPr>
  </w:style>
  <w:style w:type="paragraph" w:styleId="Topptekst">
    <w:name w:val="header"/>
    <w:basedOn w:val="Normal"/>
    <w:link w:val="TopptekstTegn"/>
    <w:uiPriority w:val="99"/>
    <w:semiHidden/>
    <w:rsid w:val="00423430"/>
    <w:pPr>
      <w:tabs>
        <w:tab w:val="center" w:pos="4536"/>
        <w:tab w:val="right" w:pos="9072"/>
      </w:tabs>
    </w:pPr>
  </w:style>
  <w:style w:type="character" w:customStyle="1" w:styleId="TopptekstTegn">
    <w:name w:val="Topptekst Tegn"/>
    <w:basedOn w:val="Standardskriftforavsnitt"/>
    <w:link w:val="Topptekst"/>
    <w:uiPriority w:val="99"/>
    <w:semiHidden/>
    <w:locked/>
    <w:rsid w:val="00423430"/>
    <w:rPr>
      <w:rFonts w:cs="Times New Roman"/>
      <w:sz w:val="24"/>
      <w:lang w:eastAsia="en-US"/>
    </w:rPr>
  </w:style>
  <w:style w:type="paragraph" w:styleId="Bunntekst">
    <w:name w:val="footer"/>
    <w:basedOn w:val="Normal"/>
    <w:link w:val="BunntekstTegn"/>
    <w:uiPriority w:val="99"/>
    <w:rsid w:val="00423430"/>
    <w:pPr>
      <w:tabs>
        <w:tab w:val="center" w:pos="4536"/>
        <w:tab w:val="right" w:pos="9072"/>
      </w:tabs>
    </w:pPr>
  </w:style>
  <w:style w:type="character" w:customStyle="1" w:styleId="BunntekstTegn">
    <w:name w:val="Bunntekst Tegn"/>
    <w:basedOn w:val="Standardskriftforavsnitt"/>
    <w:link w:val="Bunntekst"/>
    <w:uiPriority w:val="99"/>
    <w:locked/>
    <w:rsid w:val="00423430"/>
    <w:rPr>
      <w:rFonts w:cs="Times New Roman"/>
      <w:sz w:val="24"/>
      <w:lang w:eastAsia="en-US"/>
    </w:rPr>
  </w:style>
  <w:style w:type="paragraph" w:styleId="Kommentaremne">
    <w:name w:val="annotation subject"/>
    <w:basedOn w:val="Merknadstekst"/>
    <w:next w:val="Merknadstekst"/>
    <w:link w:val="KommentaremneTegn"/>
    <w:uiPriority w:val="99"/>
    <w:semiHidden/>
    <w:rsid w:val="00332C43"/>
    <w:rPr>
      <w:b/>
      <w:bCs/>
    </w:rPr>
  </w:style>
  <w:style w:type="character" w:customStyle="1" w:styleId="KommentaremneTegn">
    <w:name w:val="Kommentaremne Tegn"/>
    <w:basedOn w:val="MerknadstekstTegn"/>
    <w:link w:val="Kommentaremne"/>
    <w:uiPriority w:val="99"/>
    <w:semiHidden/>
    <w:locked/>
    <w:rsid w:val="00332C43"/>
    <w:rPr>
      <w:rFonts w:cs="Times New Roman"/>
      <w:b/>
      <w:bCs/>
      <w:lang w:eastAsia="en-US"/>
    </w:rPr>
  </w:style>
  <w:style w:type="paragraph" w:styleId="Fotnotetekst">
    <w:name w:val="footnote text"/>
    <w:basedOn w:val="Normal"/>
    <w:link w:val="FotnotetekstTegn"/>
    <w:uiPriority w:val="99"/>
    <w:semiHidden/>
    <w:rsid w:val="00AE3259"/>
    <w:pPr>
      <w:widowControl/>
      <w:adjustRightInd/>
      <w:spacing w:line="240" w:lineRule="auto"/>
      <w:jc w:val="left"/>
      <w:textAlignment w:val="auto"/>
    </w:pPr>
    <w:rPr>
      <w:sz w:val="20"/>
    </w:rPr>
  </w:style>
  <w:style w:type="character" w:customStyle="1" w:styleId="FotnotetekstTegn">
    <w:name w:val="Fotnotetekst Tegn"/>
    <w:basedOn w:val="Standardskriftforavsnitt"/>
    <w:link w:val="Fotnotetekst"/>
    <w:uiPriority w:val="99"/>
    <w:semiHidden/>
    <w:rsid w:val="00AE3259"/>
    <w:rPr>
      <w:sz w:val="20"/>
      <w:szCs w:val="20"/>
      <w:lang w:eastAsia="en-US"/>
    </w:rPr>
  </w:style>
  <w:style w:type="character" w:styleId="Fotnotereferanse">
    <w:name w:val="footnote reference"/>
    <w:basedOn w:val="Standardskriftforavsnitt"/>
    <w:uiPriority w:val="99"/>
    <w:semiHidden/>
    <w:rsid w:val="00AE3259"/>
    <w:rPr>
      <w:rFonts w:cs="Times New Roman"/>
      <w:vertAlign w:val="superscript"/>
    </w:rPr>
  </w:style>
  <w:style w:type="paragraph" w:styleId="Listeavsnitt">
    <w:name w:val="List Paragraph"/>
    <w:basedOn w:val="Normal"/>
    <w:uiPriority w:val="34"/>
    <w:qFormat/>
    <w:rsid w:val="00DE010E"/>
    <w:pPr>
      <w:widowControl/>
      <w:adjustRightInd/>
      <w:spacing w:line="240" w:lineRule="auto"/>
      <w:ind w:left="720"/>
      <w:contextualSpacing/>
      <w:jc w:val="left"/>
      <w:textAlignment w:val="auto"/>
    </w:pPr>
  </w:style>
  <w:style w:type="paragraph" w:customStyle="1" w:styleId="ecxmsonormal">
    <w:name w:val="ecxmsonormal"/>
    <w:basedOn w:val="Normal"/>
    <w:rsid w:val="00801455"/>
    <w:pPr>
      <w:widowControl/>
      <w:adjustRightInd/>
      <w:spacing w:after="324" w:line="240" w:lineRule="auto"/>
      <w:jc w:val="left"/>
      <w:textAlignment w:val="auto"/>
    </w:pPr>
    <w:rPr>
      <w:szCs w:val="24"/>
      <w:lang w:eastAsia="nb-NO"/>
    </w:rPr>
  </w:style>
  <w:style w:type="character" w:styleId="Utheving">
    <w:name w:val="Emphasis"/>
    <w:basedOn w:val="Standardskriftforavsnitt"/>
    <w:qFormat/>
    <w:locked/>
    <w:rsid w:val="009F42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EC"/>
    <w:pPr>
      <w:widowControl w:val="0"/>
      <w:adjustRightInd w:val="0"/>
      <w:spacing w:line="360" w:lineRule="atLeast"/>
      <w:jc w:val="both"/>
      <w:textAlignment w:val="baseline"/>
    </w:pPr>
    <w:rPr>
      <w:sz w:val="24"/>
      <w:szCs w:val="20"/>
      <w:lang w:eastAsia="en-US"/>
    </w:rPr>
  </w:style>
  <w:style w:type="paragraph" w:styleId="Overskrift1">
    <w:name w:val="heading 1"/>
    <w:basedOn w:val="Normal"/>
    <w:next w:val="Normal"/>
    <w:link w:val="Overskrift1Tegn"/>
    <w:uiPriority w:val="99"/>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link w:val="Overskrift3Tegn"/>
    <w:uiPriority w:val="99"/>
    <w:qFormat/>
    <w:rsid w:val="000E45F2"/>
    <w:pPr>
      <w:keepNext/>
      <w:spacing w:before="240" w:after="60"/>
      <w:outlineLvl w:val="2"/>
    </w:pPr>
    <w:rPr>
      <w:rFonts w:ascii="Arial" w:hAnsi="Arial" w:cs="Arial"/>
      <w:b/>
      <w:bCs/>
      <w:szCs w:val="26"/>
    </w:rPr>
  </w:style>
  <w:style w:type="paragraph" w:styleId="Overskrift6">
    <w:name w:val="heading 6"/>
    <w:basedOn w:val="Normal"/>
    <w:next w:val="Normal"/>
    <w:link w:val="Overskrift6Tegn"/>
    <w:uiPriority w:val="99"/>
    <w:qFormat/>
    <w:rsid w:val="00762122"/>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BB4FEC"/>
    <w:rPr>
      <w:rFonts w:ascii="Arial" w:hAnsi="Arial" w:cs="Arial"/>
      <w:b/>
      <w:bCs/>
      <w:kern w:val="32"/>
      <w:sz w:val="32"/>
      <w:szCs w:val="32"/>
      <w:lang w:eastAsia="en-US"/>
    </w:rPr>
  </w:style>
  <w:style w:type="character" w:customStyle="1" w:styleId="Overskrift3Tegn">
    <w:name w:val="Overskrift 3 Tegn"/>
    <w:basedOn w:val="Standardskriftforavsnitt"/>
    <w:link w:val="Overskrift3"/>
    <w:uiPriority w:val="99"/>
    <w:locked/>
    <w:rsid w:val="00BB4FEC"/>
    <w:rPr>
      <w:rFonts w:ascii="Arial" w:hAnsi="Arial" w:cs="Arial"/>
      <w:b/>
      <w:bCs/>
      <w:sz w:val="26"/>
      <w:szCs w:val="26"/>
      <w:lang w:eastAsia="en-US"/>
    </w:rPr>
  </w:style>
  <w:style w:type="character" w:customStyle="1" w:styleId="Overskrift6Tegn">
    <w:name w:val="Overskrift 6 Tegn"/>
    <w:basedOn w:val="Standardskriftforavsnitt"/>
    <w:link w:val="Overskrift6"/>
    <w:uiPriority w:val="9"/>
    <w:semiHidden/>
    <w:rsid w:val="005C1B72"/>
    <w:rPr>
      <w:rFonts w:asciiTheme="minorHAnsi" w:eastAsiaTheme="minorEastAsia" w:hAnsiTheme="minorHAnsi" w:cstheme="minorBidi"/>
      <w:b/>
      <w:bCs/>
      <w:lang w:eastAsia="en-US"/>
    </w:rPr>
  </w:style>
  <w:style w:type="character" w:styleId="Merknadsreferanse">
    <w:name w:val="annotation reference"/>
    <w:basedOn w:val="Standardskriftforavsnitt"/>
    <w:uiPriority w:val="99"/>
    <w:semiHidden/>
    <w:rsid w:val="00BB4FEC"/>
    <w:rPr>
      <w:rFonts w:cs="Times New Roman"/>
      <w:sz w:val="16"/>
      <w:szCs w:val="16"/>
    </w:rPr>
  </w:style>
  <w:style w:type="paragraph" w:styleId="Merknadstekst">
    <w:name w:val="annotation text"/>
    <w:basedOn w:val="Normal"/>
    <w:link w:val="MerknadstekstTegn"/>
    <w:uiPriority w:val="99"/>
    <w:semiHidden/>
    <w:rsid w:val="00BB4FEC"/>
    <w:rPr>
      <w:sz w:val="20"/>
    </w:rPr>
  </w:style>
  <w:style w:type="character" w:customStyle="1" w:styleId="MerknadstekstTegn">
    <w:name w:val="Merknadstekst Tegn"/>
    <w:basedOn w:val="Standardskriftforavsnitt"/>
    <w:link w:val="Merknadstekst"/>
    <w:uiPriority w:val="99"/>
    <w:semiHidden/>
    <w:locked/>
    <w:rsid w:val="00BB4FEC"/>
    <w:rPr>
      <w:rFonts w:cs="Times New Roman"/>
      <w:lang w:eastAsia="en-US"/>
    </w:rPr>
  </w:style>
  <w:style w:type="paragraph" w:styleId="Bobletekst">
    <w:name w:val="Balloon Text"/>
    <w:basedOn w:val="Normal"/>
    <w:link w:val="BobletekstTegn"/>
    <w:uiPriority w:val="99"/>
    <w:semiHidden/>
    <w:rsid w:val="00BB4FEC"/>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BB4FEC"/>
    <w:rPr>
      <w:rFonts w:ascii="Tahoma" w:hAnsi="Tahoma" w:cs="Tahoma"/>
      <w:sz w:val="16"/>
      <w:szCs w:val="16"/>
      <w:lang w:eastAsia="en-US"/>
    </w:rPr>
  </w:style>
  <w:style w:type="paragraph" w:styleId="Sterktsitat">
    <w:name w:val="Intense Quote"/>
    <w:basedOn w:val="Normal"/>
    <w:next w:val="Normal"/>
    <w:link w:val="SterktsitatTegn"/>
    <w:uiPriority w:val="99"/>
    <w:qFormat/>
    <w:rsid w:val="008B020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99"/>
    <w:locked/>
    <w:rsid w:val="008B0204"/>
    <w:rPr>
      <w:rFonts w:cs="Times New Roman"/>
      <w:b/>
      <w:bCs/>
      <w:i/>
      <w:iCs/>
      <w:color w:val="4F81BD"/>
      <w:sz w:val="24"/>
      <w:lang w:eastAsia="en-US"/>
    </w:rPr>
  </w:style>
  <w:style w:type="paragraph" w:styleId="Undertittel">
    <w:name w:val="Subtitle"/>
    <w:basedOn w:val="Normal"/>
    <w:next w:val="Normal"/>
    <w:link w:val="UndertittelTegn"/>
    <w:uiPriority w:val="99"/>
    <w:qFormat/>
    <w:rsid w:val="008B0204"/>
    <w:pPr>
      <w:numPr>
        <w:ilvl w:val="1"/>
      </w:numPr>
    </w:pPr>
    <w:rPr>
      <w:rFonts w:ascii="Cambria" w:hAnsi="Cambria"/>
      <w:i/>
      <w:iCs/>
      <w:color w:val="4F81BD"/>
      <w:spacing w:val="15"/>
      <w:szCs w:val="24"/>
    </w:rPr>
  </w:style>
  <w:style w:type="character" w:customStyle="1" w:styleId="UndertittelTegn">
    <w:name w:val="Undertittel Tegn"/>
    <w:basedOn w:val="Standardskriftforavsnitt"/>
    <w:link w:val="Undertittel"/>
    <w:uiPriority w:val="99"/>
    <w:locked/>
    <w:rsid w:val="008B0204"/>
    <w:rPr>
      <w:rFonts w:ascii="Cambria" w:hAnsi="Cambria" w:cs="Times New Roman"/>
      <w:i/>
      <w:iCs/>
      <w:color w:val="4F81BD"/>
      <w:spacing w:val="15"/>
      <w:sz w:val="24"/>
      <w:szCs w:val="24"/>
      <w:lang w:eastAsia="en-US"/>
    </w:rPr>
  </w:style>
  <w:style w:type="paragraph" w:styleId="Topptekst">
    <w:name w:val="header"/>
    <w:basedOn w:val="Normal"/>
    <w:link w:val="TopptekstTegn"/>
    <w:uiPriority w:val="99"/>
    <w:semiHidden/>
    <w:rsid w:val="00423430"/>
    <w:pPr>
      <w:tabs>
        <w:tab w:val="center" w:pos="4536"/>
        <w:tab w:val="right" w:pos="9072"/>
      </w:tabs>
    </w:pPr>
  </w:style>
  <w:style w:type="character" w:customStyle="1" w:styleId="TopptekstTegn">
    <w:name w:val="Topptekst Tegn"/>
    <w:basedOn w:val="Standardskriftforavsnitt"/>
    <w:link w:val="Topptekst"/>
    <w:uiPriority w:val="99"/>
    <w:semiHidden/>
    <w:locked/>
    <w:rsid w:val="00423430"/>
    <w:rPr>
      <w:rFonts w:cs="Times New Roman"/>
      <w:sz w:val="24"/>
      <w:lang w:eastAsia="en-US"/>
    </w:rPr>
  </w:style>
  <w:style w:type="paragraph" w:styleId="Bunntekst">
    <w:name w:val="footer"/>
    <w:basedOn w:val="Normal"/>
    <w:link w:val="BunntekstTegn"/>
    <w:uiPriority w:val="99"/>
    <w:rsid w:val="00423430"/>
    <w:pPr>
      <w:tabs>
        <w:tab w:val="center" w:pos="4536"/>
        <w:tab w:val="right" w:pos="9072"/>
      </w:tabs>
    </w:pPr>
  </w:style>
  <w:style w:type="character" w:customStyle="1" w:styleId="BunntekstTegn">
    <w:name w:val="Bunntekst Tegn"/>
    <w:basedOn w:val="Standardskriftforavsnitt"/>
    <w:link w:val="Bunntekst"/>
    <w:uiPriority w:val="99"/>
    <w:locked/>
    <w:rsid w:val="00423430"/>
    <w:rPr>
      <w:rFonts w:cs="Times New Roman"/>
      <w:sz w:val="24"/>
      <w:lang w:eastAsia="en-US"/>
    </w:rPr>
  </w:style>
  <w:style w:type="paragraph" w:styleId="Kommentaremne">
    <w:name w:val="annotation subject"/>
    <w:basedOn w:val="Merknadstekst"/>
    <w:next w:val="Merknadstekst"/>
    <w:link w:val="KommentaremneTegn"/>
    <w:uiPriority w:val="99"/>
    <w:semiHidden/>
    <w:rsid w:val="00332C43"/>
    <w:rPr>
      <w:b/>
      <w:bCs/>
    </w:rPr>
  </w:style>
  <w:style w:type="character" w:customStyle="1" w:styleId="KommentaremneTegn">
    <w:name w:val="Kommentaremne Tegn"/>
    <w:basedOn w:val="MerknadstekstTegn"/>
    <w:link w:val="Kommentaremne"/>
    <w:uiPriority w:val="99"/>
    <w:semiHidden/>
    <w:locked/>
    <w:rsid w:val="00332C43"/>
    <w:rPr>
      <w:rFonts w:cs="Times New Roman"/>
      <w:b/>
      <w:bCs/>
      <w:lang w:eastAsia="en-US"/>
    </w:rPr>
  </w:style>
  <w:style w:type="paragraph" w:styleId="Fotnotetekst">
    <w:name w:val="footnote text"/>
    <w:basedOn w:val="Normal"/>
    <w:link w:val="FotnotetekstTegn"/>
    <w:uiPriority w:val="99"/>
    <w:semiHidden/>
    <w:rsid w:val="00AE3259"/>
    <w:pPr>
      <w:widowControl/>
      <w:adjustRightInd/>
      <w:spacing w:line="240" w:lineRule="auto"/>
      <w:jc w:val="left"/>
      <w:textAlignment w:val="auto"/>
    </w:pPr>
    <w:rPr>
      <w:sz w:val="20"/>
    </w:rPr>
  </w:style>
  <w:style w:type="character" w:customStyle="1" w:styleId="FotnotetekstTegn">
    <w:name w:val="Fotnotetekst Tegn"/>
    <w:basedOn w:val="Standardskriftforavsnitt"/>
    <w:link w:val="Fotnotetekst"/>
    <w:uiPriority w:val="99"/>
    <w:semiHidden/>
    <w:rsid w:val="00AE3259"/>
    <w:rPr>
      <w:sz w:val="20"/>
      <w:szCs w:val="20"/>
      <w:lang w:eastAsia="en-US"/>
    </w:rPr>
  </w:style>
  <w:style w:type="character" w:styleId="Fotnotereferanse">
    <w:name w:val="footnote reference"/>
    <w:basedOn w:val="Standardskriftforavsnitt"/>
    <w:uiPriority w:val="99"/>
    <w:semiHidden/>
    <w:rsid w:val="00AE3259"/>
    <w:rPr>
      <w:rFonts w:cs="Times New Roman"/>
      <w:vertAlign w:val="superscript"/>
    </w:rPr>
  </w:style>
  <w:style w:type="paragraph" w:styleId="Listeavsnitt">
    <w:name w:val="List Paragraph"/>
    <w:basedOn w:val="Normal"/>
    <w:uiPriority w:val="34"/>
    <w:qFormat/>
    <w:rsid w:val="00DE010E"/>
    <w:pPr>
      <w:widowControl/>
      <w:adjustRightInd/>
      <w:spacing w:line="240" w:lineRule="auto"/>
      <w:ind w:left="720"/>
      <w:contextualSpacing/>
      <w:jc w:val="left"/>
      <w:textAlignment w:val="auto"/>
    </w:pPr>
  </w:style>
  <w:style w:type="paragraph" w:customStyle="1" w:styleId="ecxmsonormal">
    <w:name w:val="ecxmsonormal"/>
    <w:basedOn w:val="Normal"/>
    <w:rsid w:val="00801455"/>
    <w:pPr>
      <w:widowControl/>
      <w:adjustRightInd/>
      <w:spacing w:after="324" w:line="240" w:lineRule="auto"/>
      <w:jc w:val="left"/>
      <w:textAlignment w:val="auto"/>
    </w:pPr>
    <w:rPr>
      <w:szCs w:val="24"/>
      <w:lang w:eastAsia="nb-NO"/>
    </w:rPr>
  </w:style>
  <w:style w:type="character" w:styleId="Utheving">
    <w:name w:val="Emphasis"/>
    <w:basedOn w:val="Standardskriftforavsnitt"/>
    <w:qFormat/>
    <w:locked/>
    <w:rsid w:val="009F420E"/>
    <w:rPr>
      <w:i/>
      <w:iCs/>
    </w:rPr>
  </w:style>
</w:styles>
</file>

<file path=word/webSettings.xml><?xml version="1.0" encoding="utf-8"?>
<w:webSettings xmlns:r="http://schemas.openxmlformats.org/officeDocument/2006/relationships" xmlns:w="http://schemas.openxmlformats.org/wordprocessingml/2006/main">
  <w:divs>
    <w:div w:id="554703874">
      <w:bodyDiv w:val="1"/>
      <w:marLeft w:val="0"/>
      <w:marRight w:val="0"/>
      <w:marTop w:val="0"/>
      <w:marBottom w:val="0"/>
      <w:divBdr>
        <w:top w:val="none" w:sz="0" w:space="0" w:color="auto"/>
        <w:left w:val="none" w:sz="0" w:space="0" w:color="auto"/>
        <w:bottom w:val="none" w:sz="0" w:space="0" w:color="auto"/>
        <w:right w:val="none" w:sz="0" w:space="0" w:color="auto"/>
      </w:divBdr>
    </w:div>
    <w:div w:id="102151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3DD7E4EEE6934A8B5374866662FADD" ma:contentTypeVersion="1" ma:contentTypeDescription="Opprett et nytt dokument." ma:contentTypeScope="" ma:versionID="29472fb63a6381a6f44cbcda9b3e8cec">
  <xsd:schema xmlns:xsd="http://www.w3.org/2001/XMLSchema" xmlns:xs="http://www.w3.org/2001/XMLSchema" xmlns:p="http://schemas.microsoft.com/office/2006/metadata/properties" xmlns:ns2="b7d3200d-2cdf-424e-81fd-0f2e3fbe9f5f" targetNamespace="http://schemas.microsoft.com/office/2006/metadata/properties" ma:root="true" ma:fieldsID="7cf1511e001c7cd3adc3a0d2090e9bfe" ns2:_="">
    <xsd:import namespace="b7d3200d-2cdf-424e-81fd-0f2e3fbe9f5f"/>
    <xsd:element name="properties">
      <xsd:complexType>
        <xsd:sequence>
          <xsd:element name="documentManagement">
            <xsd:complexType>
              <xsd:all>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3200d-2cdf-424e-81fd-0f2e3fbe9f5f" elementFormDefault="qualified">
    <xsd:import namespace="http://schemas.microsoft.com/office/2006/documentManagement/types"/>
    <xsd:import namespace="http://schemas.microsoft.com/office/infopath/2007/PartnerControls"/>
    <xsd:element name="Kommentar" ma:index="8" nillable="true" ma:displayName="Kommentar" ma:internalName="Kommenta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ma:index="9"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Kommentar xmlns="b7d3200d-2cdf-424e-81fd-0f2e3fbe9f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F514-000A-4402-9F0B-4C58A5C9A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3200d-2cdf-424e-81fd-0f2e3fbe9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21DC2-14A2-42A0-915E-3F17EBB6B3E8}">
  <ds:schemaRefs>
    <ds:schemaRef ds:uri="http://schemas.microsoft.com/sharepoint/v3/contenttype/forms"/>
  </ds:schemaRefs>
</ds:datastoreItem>
</file>

<file path=customXml/itemProps3.xml><?xml version="1.0" encoding="utf-8"?>
<ds:datastoreItem xmlns:ds="http://schemas.openxmlformats.org/officeDocument/2006/customXml" ds:itemID="{D052F7B2-75F2-4A07-A612-7E70F4589C5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b7d3200d-2cdf-424e-81fd-0f2e3fbe9f5f"/>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8511FD2-2C33-4CA0-ADD3-140DF60B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1776</Words>
  <Characters>9637</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Education at a Glance 2013</vt:lpstr>
    </vt:vector>
  </TitlesOfParts>
  <Company>STATEN</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at a Glance 2013</dc:title>
  <dc:creator>KD10556</dc:creator>
  <cp:lastModifiedBy>Anbjørg Bakken</cp:lastModifiedBy>
  <cp:revision>2</cp:revision>
  <cp:lastPrinted>2013-06-24T13:41:00Z</cp:lastPrinted>
  <dcterms:created xsi:type="dcterms:W3CDTF">2013-06-25T08:33:00Z</dcterms:created>
  <dcterms:modified xsi:type="dcterms:W3CDTF">2013-06-25T08:33:00Z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0x010100093DD7E4EEE6934A8B5374866662FADD</vt:lpwstr>
  </property>
  <property fmtid="{D5CDD505-2E9C-101B-9397-08002B2CF9AE}" pid="3" name="Kommentar">
    <vt:lpwstr/>
  </property>
</Properties>
</file>