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6C" w:rsidRPr="00136816" w:rsidRDefault="0072596C" w:rsidP="00026213">
      <w:pPr>
        <w:pStyle w:val="Sterktsitat"/>
        <w:spacing w:after="0" w:line="240" w:lineRule="auto"/>
        <w:jc w:val="left"/>
        <w:rPr>
          <w:sz w:val="48"/>
          <w:szCs w:val="48"/>
          <w:lang w:val="en-US"/>
        </w:rPr>
      </w:pPr>
      <w:bookmarkStart w:id="0" w:name="_Toc239149556"/>
      <w:r w:rsidRPr="00136816">
        <w:rPr>
          <w:sz w:val="48"/>
          <w:szCs w:val="48"/>
          <w:lang w:val="en-US"/>
        </w:rPr>
        <w:t>Education at a Glance 20</w:t>
      </w:r>
      <w:r w:rsidR="00400791" w:rsidRPr="00136816">
        <w:rPr>
          <w:sz w:val="48"/>
          <w:szCs w:val="48"/>
          <w:lang w:val="en-US"/>
        </w:rPr>
        <w:t>1</w:t>
      </w:r>
      <w:bookmarkEnd w:id="0"/>
      <w:r w:rsidR="00D416DF">
        <w:rPr>
          <w:sz w:val="48"/>
          <w:szCs w:val="48"/>
          <w:lang w:val="en-US"/>
        </w:rPr>
        <w:t>4</w:t>
      </w:r>
    </w:p>
    <w:p w:rsidR="0072596C" w:rsidRPr="00BF4EDB" w:rsidRDefault="00026213" w:rsidP="00026213">
      <w:pPr>
        <w:pStyle w:val="Sterktsitat"/>
        <w:spacing w:after="0" w:line="240" w:lineRule="auto"/>
        <w:jc w:val="left"/>
        <w:rPr>
          <w:szCs w:val="24"/>
          <w:lang w:val="en-US"/>
        </w:rPr>
      </w:pPr>
      <w:r w:rsidRPr="00BF4EDB">
        <w:rPr>
          <w:szCs w:val="24"/>
          <w:lang w:val="en-US"/>
        </w:rPr>
        <w:t>E</w:t>
      </w:r>
      <w:r w:rsidR="0072596C" w:rsidRPr="00BF4EDB">
        <w:rPr>
          <w:szCs w:val="24"/>
          <w:lang w:val="en-US"/>
        </w:rPr>
        <w:t>ksternt sammendrag</w:t>
      </w:r>
    </w:p>
    <w:p w:rsidR="00035B10" w:rsidRDefault="00035B10" w:rsidP="00FD5A9A">
      <w:pPr>
        <w:spacing w:line="240" w:lineRule="auto"/>
      </w:pPr>
      <w:bookmarkStart w:id="1" w:name="_Toc239149557"/>
      <w:r>
        <w:t xml:space="preserve">Education at a Glance (EaG) er OECDs årlige indikatorrapport for utdanningssektoren. Den gjør det mulig å sammenligne Norge med </w:t>
      </w:r>
      <w:r w:rsidR="00D303BD">
        <w:t>andre</w:t>
      </w:r>
      <w:r>
        <w:t xml:space="preserve"> OECD-land når det </w:t>
      </w:r>
      <w:r w:rsidR="00F71D65">
        <w:t xml:space="preserve">blant annet </w:t>
      </w:r>
      <w:r>
        <w:t>gjelder</w:t>
      </w:r>
      <w:r w:rsidR="003602A6">
        <w:t xml:space="preserve"> </w:t>
      </w:r>
      <w:r>
        <w:t>bruk av ressurser til utdanning, deltakelse i utdanning</w:t>
      </w:r>
      <w:r w:rsidR="00FD36ED">
        <w:t xml:space="preserve"> og</w:t>
      </w:r>
      <w:r>
        <w:t xml:space="preserve"> resultate</w:t>
      </w:r>
      <w:r w:rsidR="009875AD">
        <w:t>r</w:t>
      </w:r>
      <w:r>
        <w:t xml:space="preserve"> av u</w:t>
      </w:r>
      <w:r w:rsidR="009875AD">
        <w:t>t</w:t>
      </w:r>
      <w:r>
        <w:t>danning</w:t>
      </w:r>
      <w:r w:rsidR="00FD36ED">
        <w:t>.</w:t>
      </w:r>
      <w:r>
        <w:t xml:space="preserve"> </w:t>
      </w:r>
      <w:r w:rsidR="00D3448A">
        <w:t>Her er noen av de</w:t>
      </w:r>
      <w:r w:rsidR="00FD36ED">
        <w:t xml:space="preserve"> viktigste resultatene i Education at a Glance 2014: </w:t>
      </w:r>
    </w:p>
    <w:p w:rsidR="002554F3" w:rsidRDefault="002554F3" w:rsidP="00FD5A9A">
      <w:pPr>
        <w:spacing w:line="240" w:lineRule="auto"/>
      </w:pPr>
    </w:p>
    <w:p w:rsidR="0046549A" w:rsidRPr="00DA01C0" w:rsidRDefault="0046549A" w:rsidP="0046549A">
      <w:pPr>
        <w:pStyle w:val="Listeavsnitt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Deltakelsen i utdanning er høy for de aller yngste i Norge. </w:t>
      </w:r>
      <w:r w:rsidRPr="003B0732">
        <w:rPr>
          <w:szCs w:val="24"/>
        </w:rPr>
        <w:t xml:space="preserve">I gjennomsnitt deltar </w:t>
      </w:r>
      <w:r w:rsidR="00B87FE0">
        <w:rPr>
          <w:szCs w:val="24"/>
        </w:rPr>
        <w:t>70</w:t>
      </w:r>
      <w:r w:rsidRPr="003B0732">
        <w:rPr>
          <w:szCs w:val="24"/>
        </w:rPr>
        <w:t xml:space="preserve"> prosent av </w:t>
      </w:r>
      <w:r w:rsidR="00FD36ED">
        <w:rPr>
          <w:szCs w:val="24"/>
        </w:rPr>
        <w:t xml:space="preserve">alle </w:t>
      </w:r>
      <w:r w:rsidRPr="003B0732">
        <w:rPr>
          <w:szCs w:val="24"/>
        </w:rPr>
        <w:t>3-åringer i OECD-landene i barnehage. Norge ligger godt over gjennomsnittet med 95 prosent.</w:t>
      </w:r>
      <w:r>
        <w:rPr>
          <w:szCs w:val="24"/>
        </w:rPr>
        <w:t xml:space="preserve"> Bare </w:t>
      </w:r>
      <w:r w:rsidR="008520BA">
        <w:rPr>
          <w:szCs w:val="24"/>
        </w:rPr>
        <w:t>fem</w:t>
      </w:r>
      <w:r>
        <w:rPr>
          <w:szCs w:val="24"/>
        </w:rPr>
        <w:t xml:space="preserve"> andre OECD-land har like høy eller høyere barnehagedeltakelse for denne aldersgruppen.</w:t>
      </w:r>
    </w:p>
    <w:p w:rsidR="00AA07AD" w:rsidRDefault="00AA07AD" w:rsidP="00AA07AD">
      <w:pPr>
        <w:pStyle w:val="Listeavsnitt"/>
        <w:numPr>
          <w:ilvl w:val="0"/>
          <w:numId w:val="6"/>
        </w:numPr>
        <w:rPr>
          <w:szCs w:val="24"/>
        </w:rPr>
      </w:pPr>
      <w:r w:rsidRPr="00DA01C0">
        <w:rPr>
          <w:szCs w:val="24"/>
        </w:rPr>
        <w:t>Blant de nordiske landene har Norge lavest antall forventede år</w:t>
      </w:r>
      <w:r w:rsidR="0046549A">
        <w:rPr>
          <w:szCs w:val="24"/>
        </w:rPr>
        <w:t xml:space="preserve"> tilbrakt</w:t>
      </w:r>
      <w:r w:rsidRPr="00DA01C0">
        <w:rPr>
          <w:szCs w:val="24"/>
        </w:rPr>
        <w:t xml:space="preserve"> i utdanning fra fem års alder (17,9 </w:t>
      </w:r>
      <w:r w:rsidR="003602A6">
        <w:rPr>
          <w:szCs w:val="24"/>
        </w:rPr>
        <w:t xml:space="preserve">år </w:t>
      </w:r>
      <w:r w:rsidRPr="00DA01C0">
        <w:rPr>
          <w:szCs w:val="24"/>
        </w:rPr>
        <w:t>i Norge</w:t>
      </w:r>
      <w:r>
        <w:rPr>
          <w:szCs w:val="24"/>
        </w:rPr>
        <w:t xml:space="preserve"> mot minst </w:t>
      </w:r>
      <w:r w:rsidRPr="00DA01C0">
        <w:rPr>
          <w:szCs w:val="24"/>
        </w:rPr>
        <w:t>19</w:t>
      </w:r>
      <w:r w:rsidR="003602A6">
        <w:rPr>
          <w:szCs w:val="24"/>
        </w:rPr>
        <w:t xml:space="preserve"> år</w:t>
      </w:r>
      <w:r w:rsidRPr="00DA01C0">
        <w:rPr>
          <w:szCs w:val="24"/>
        </w:rPr>
        <w:t xml:space="preserve"> i de andre</w:t>
      </w:r>
      <w:r>
        <w:rPr>
          <w:szCs w:val="24"/>
        </w:rPr>
        <w:t xml:space="preserve"> nordiske</w:t>
      </w:r>
      <w:r w:rsidR="00D65215">
        <w:rPr>
          <w:szCs w:val="24"/>
        </w:rPr>
        <w:t xml:space="preserve"> landene</w:t>
      </w:r>
      <w:r w:rsidRPr="00DA01C0">
        <w:rPr>
          <w:szCs w:val="24"/>
        </w:rPr>
        <w:t xml:space="preserve">). Deltakelse i utdanning for 20-29-åringer er 30 </w:t>
      </w:r>
      <w:r>
        <w:rPr>
          <w:szCs w:val="24"/>
        </w:rPr>
        <w:t xml:space="preserve">prosent </w:t>
      </w:r>
      <w:r w:rsidRPr="00DA01C0">
        <w:rPr>
          <w:szCs w:val="24"/>
        </w:rPr>
        <w:t xml:space="preserve">i Norge, </w:t>
      </w:r>
      <w:r w:rsidR="00FD36ED">
        <w:rPr>
          <w:szCs w:val="24"/>
        </w:rPr>
        <w:t xml:space="preserve">og dette er </w:t>
      </w:r>
      <w:r w:rsidRPr="00DA01C0">
        <w:rPr>
          <w:szCs w:val="24"/>
        </w:rPr>
        <w:t xml:space="preserve">mindre enn i resten av Norden. </w:t>
      </w:r>
    </w:p>
    <w:p w:rsidR="008520BA" w:rsidRDefault="008520BA" w:rsidP="00AA07AD">
      <w:pPr>
        <w:pStyle w:val="Listeavsnitt"/>
        <w:numPr>
          <w:ilvl w:val="0"/>
          <w:numId w:val="6"/>
        </w:numPr>
        <w:rPr>
          <w:szCs w:val="24"/>
        </w:rPr>
      </w:pPr>
      <w:r>
        <w:t xml:space="preserve">Voksne mellom 25 og 64 år deltar i større grad i formell utdanning og/eller i andre organiserte opplæringsaktiviteter enn i de fleste andre OECD-land. Norge utmerker seg som et av landene som gir gode muligheter til utdanning og opplæring også for voksne med lav utdanning og </w:t>
      </w:r>
      <w:r w:rsidR="00761254">
        <w:t>svake</w:t>
      </w:r>
      <w:r>
        <w:t xml:space="preserve"> ferdigheter. </w:t>
      </w:r>
    </w:p>
    <w:p w:rsidR="0046549A" w:rsidRDefault="0046549A" w:rsidP="0046549A">
      <w:pPr>
        <w:pStyle w:val="Listeavsnitt"/>
        <w:numPr>
          <w:ilvl w:val="0"/>
          <w:numId w:val="6"/>
        </w:numPr>
        <w:rPr>
          <w:szCs w:val="24"/>
          <w:lang w:eastAsia="nb-NO"/>
        </w:rPr>
      </w:pPr>
      <w:r w:rsidRPr="00CD38A8">
        <w:rPr>
          <w:szCs w:val="24"/>
          <w:lang w:eastAsia="nb-NO"/>
        </w:rPr>
        <w:t xml:space="preserve">Norge </w:t>
      </w:r>
      <w:r>
        <w:rPr>
          <w:szCs w:val="24"/>
          <w:lang w:eastAsia="nb-NO"/>
        </w:rPr>
        <w:t xml:space="preserve">har høyere </w:t>
      </w:r>
      <w:r w:rsidRPr="00CD38A8">
        <w:rPr>
          <w:szCs w:val="24"/>
          <w:lang w:eastAsia="nb-NO"/>
        </w:rPr>
        <w:t>ressursbruk per elev/student</w:t>
      </w:r>
      <w:r>
        <w:rPr>
          <w:szCs w:val="24"/>
          <w:lang w:eastAsia="nb-NO"/>
        </w:rPr>
        <w:t xml:space="preserve"> enn gjennomsnittet i OECD.</w:t>
      </w:r>
      <w:r w:rsidRPr="00CD38A8">
        <w:rPr>
          <w:szCs w:val="24"/>
          <w:lang w:eastAsia="nb-NO"/>
        </w:rPr>
        <w:t xml:space="preserve"> </w:t>
      </w:r>
      <w:r w:rsidR="003B78A8">
        <w:rPr>
          <w:szCs w:val="24"/>
          <w:lang w:eastAsia="nb-NO"/>
        </w:rPr>
        <w:t xml:space="preserve">Dette gjelder både </w:t>
      </w:r>
      <w:r w:rsidR="003E073B">
        <w:rPr>
          <w:szCs w:val="24"/>
          <w:lang w:eastAsia="nb-NO"/>
        </w:rPr>
        <w:t xml:space="preserve">i </w:t>
      </w:r>
      <w:r w:rsidR="003B78A8">
        <w:rPr>
          <w:szCs w:val="24"/>
          <w:lang w:eastAsia="nb-NO"/>
        </w:rPr>
        <w:t xml:space="preserve">grunnopplæringen og høyere utdanning. </w:t>
      </w:r>
    </w:p>
    <w:p w:rsidR="001A0B0E" w:rsidRDefault="001A0B0E" w:rsidP="00AA07AD">
      <w:pPr>
        <w:pStyle w:val="Listeavsnitt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Norge er blant landene med lavest gjennomføring </w:t>
      </w:r>
      <w:r w:rsidR="00F71D65">
        <w:rPr>
          <w:szCs w:val="24"/>
        </w:rPr>
        <w:t xml:space="preserve">i </w:t>
      </w:r>
      <w:r>
        <w:rPr>
          <w:szCs w:val="24"/>
        </w:rPr>
        <w:t xml:space="preserve">videregående opplæring. </w:t>
      </w:r>
      <w:r w:rsidR="00D83383">
        <w:rPr>
          <w:szCs w:val="24"/>
        </w:rPr>
        <w:t xml:space="preserve">I Norge har 72 prosent fullført og bestått </w:t>
      </w:r>
      <w:r w:rsidR="00080664">
        <w:rPr>
          <w:szCs w:val="24"/>
        </w:rPr>
        <w:t xml:space="preserve">etter fem (studieforberedende) eller seks år (yrkesfaglige programmer). </w:t>
      </w:r>
      <w:r w:rsidR="00D83383">
        <w:rPr>
          <w:szCs w:val="24"/>
        </w:rPr>
        <w:t xml:space="preserve"> </w:t>
      </w:r>
      <w:r w:rsidR="00080664">
        <w:rPr>
          <w:szCs w:val="24"/>
        </w:rPr>
        <w:t xml:space="preserve">I gjennomsnitt i OECD har 87 prosent </w:t>
      </w:r>
      <w:r w:rsidR="00F71D65">
        <w:rPr>
          <w:szCs w:val="24"/>
        </w:rPr>
        <w:t xml:space="preserve">av elevene </w:t>
      </w:r>
      <w:r w:rsidR="00080664">
        <w:rPr>
          <w:szCs w:val="24"/>
        </w:rPr>
        <w:t xml:space="preserve">gjennomført to år etter normert tid. </w:t>
      </w:r>
      <w:r>
        <w:rPr>
          <w:szCs w:val="24"/>
        </w:rPr>
        <w:t>Det er særlig på yrkesfaglige utdanninger at gjennomføringen er lav i Norge.</w:t>
      </w:r>
      <w:r w:rsidR="00080664">
        <w:rPr>
          <w:szCs w:val="24"/>
        </w:rPr>
        <w:t xml:space="preserve"> </w:t>
      </w:r>
      <w:r w:rsidR="004B4BD5">
        <w:rPr>
          <w:szCs w:val="24"/>
        </w:rPr>
        <w:t>Her</w:t>
      </w:r>
      <w:r w:rsidR="00F71D65">
        <w:rPr>
          <w:szCs w:val="24"/>
        </w:rPr>
        <w:t xml:space="preserve"> </w:t>
      </w:r>
      <w:r w:rsidR="00080664">
        <w:rPr>
          <w:szCs w:val="24"/>
        </w:rPr>
        <w:t xml:space="preserve">gjennomfører 60 prosent av </w:t>
      </w:r>
      <w:r w:rsidR="004B4BD5">
        <w:rPr>
          <w:szCs w:val="24"/>
        </w:rPr>
        <w:t>norske elever</w:t>
      </w:r>
      <w:r w:rsidR="00080664">
        <w:rPr>
          <w:szCs w:val="24"/>
        </w:rPr>
        <w:t xml:space="preserve"> innen to år etter normert tid, mot 79 prosent i gjennomsnitt i OECD.  </w:t>
      </w:r>
      <w:r>
        <w:rPr>
          <w:szCs w:val="24"/>
        </w:rPr>
        <w:t xml:space="preserve"> </w:t>
      </w:r>
    </w:p>
    <w:p w:rsidR="003129E7" w:rsidRDefault="001A0B0E" w:rsidP="003129E7">
      <w:pPr>
        <w:pStyle w:val="Listeavsnitt"/>
        <w:numPr>
          <w:ilvl w:val="0"/>
          <w:numId w:val="6"/>
        </w:numPr>
      </w:pPr>
      <w:r>
        <w:rPr>
          <w:szCs w:val="24"/>
        </w:rPr>
        <w:t xml:space="preserve">Antall personer som oppnår studie- eller yrkeskompetanse, </w:t>
      </w:r>
      <w:r w:rsidR="007034DE">
        <w:rPr>
          <w:szCs w:val="24"/>
        </w:rPr>
        <w:t xml:space="preserve">i forhold </w:t>
      </w:r>
      <w:r>
        <w:rPr>
          <w:szCs w:val="24"/>
        </w:rPr>
        <w:t xml:space="preserve">til </w:t>
      </w:r>
      <w:r w:rsidR="007034DE">
        <w:rPr>
          <w:szCs w:val="24"/>
        </w:rPr>
        <w:t xml:space="preserve">den samlede </w:t>
      </w:r>
      <w:r>
        <w:rPr>
          <w:szCs w:val="24"/>
        </w:rPr>
        <w:t xml:space="preserve">befolkningen, er likevel høyere i Norge enn </w:t>
      </w:r>
      <w:r w:rsidR="007034DE">
        <w:rPr>
          <w:szCs w:val="24"/>
        </w:rPr>
        <w:t xml:space="preserve">snittet </w:t>
      </w:r>
      <w:r>
        <w:rPr>
          <w:szCs w:val="24"/>
        </w:rPr>
        <w:t xml:space="preserve">i OECD. </w:t>
      </w:r>
      <w:r w:rsidR="003129E7">
        <w:t xml:space="preserve">Det skyldes gode muligheter til å vende tilbake og fullføre opplæringen som voksne, </w:t>
      </w:r>
      <w:r w:rsidR="007034DE">
        <w:t>for eksempel</w:t>
      </w:r>
      <w:r w:rsidR="003602A6">
        <w:t xml:space="preserve"> </w:t>
      </w:r>
      <w:r w:rsidR="003129E7">
        <w:t>gjennom praksiskandidatordningen. Norge ligger derfor over OECD-snittet</w:t>
      </w:r>
      <w:r w:rsidR="007034DE">
        <w:t>, når det gjelder</w:t>
      </w:r>
      <w:r w:rsidR="003129E7">
        <w:t xml:space="preserve"> andelen voksne som har oppnådd en videregående utdanning.</w:t>
      </w:r>
    </w:p>
    <w:p w:rsidR="001A0B0E" w:rsidRDefault="008B4651" w:rsidP="00AA07AD">
      <w:pPr>
        <w:pStyle w:val="Listeavsnitt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I Norge er det </w:t>
      </w:r>
      <w:r w:rsidR="003B78A8">
        <w:rPr>
          <w:szCs w:val="24"/>
        </w:rPr>
        <w:t>mindre forskjeller i 15-åringers</w:t>
      </w:r>
      <w:r>
        <w:rPr>
          <w:szCs w:val="24"/>
        </w:rPr>
        <w:t xml:space="preserve"> </w:t>
      </w:r>
      <w:r w:rsidR="003B78A8">
        <w:rPr>
          <w:szCs w:val="24"/>
        </w:rPr>
        <w:t>matteresultater mellom elever med ulik s</w:t>
      </w:r>
      <w:r>
        <w:rPr>
          <w:szCs w:val="24"/>
        </w:rPr>
        <w:t xml:space="preserve">osial bakgrunn enn i de fleste andre land. </w:t>
      </w:r>
    </w:p>
    <w:p w:rsidR="008B4651" w:rsidRDefault="008B4651" w:rsidP="00AA07AD">
      <w:pPr>
        <w:pStyle w:val="Listeavsnitt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Norge har større fallende sosial mobilitet og mindre stigende sosial mobilitet i utdanningssystemet enn mange andre land. Det </w:t>
      </w:r>
      <w:r w:rsidR="007034DE">
        <w:rPr>
          <w:szCs w:val="24"/>
        </w:rPr>
        <w:t>vil si at</w:t>
      </w:r>
      <w:r>
        <w:rPr>
          <w:szCs w:val="24"/>
        </w:rPr>
        <w:t xml:space="preserve"> flere </w:t>
      </w:r>
      <w:r w:rsidR="007034DE">
        <w:rPr>
          <w:szCs w:val="24"/>
        </w:rPr>
        <w:t xml:space="preserve">nordmenn </w:t>
      </w:r>
      <w:r>
        <w:rPr>
          <w:szCs w:val="24"/>
        </w:rPr>
        <w:t>tar mindre utdanning enn foreldrene gjorde, sammenliknet med andre land</w:t>
      </w:r>
      <w:r w:rsidR="007034DE">
        <w:rPr>
          <w:szCs w:val="24"/>
        </w:rPr>
        <w:t xml:space="preserve">. Samtidig tar </w:t>
      </w:r>
      <w:r>
        <w:rPr>
          <w:szCs w:val="24"/>
        </w:rPr>
        <w:t>færre mer utdanning enn foreldrene gjorde</w:t>
      </w:r>
      <w:r w:rsidR="007034DE">
        <w:rPr>
          <w:szCs w:val="24"/>
        </w:rPr>
        <w:t>, i forhold til snittet i OECD.</w:t>
      </w:r>
    </w:p>
    <w:p w:rsidR="008B4651" w:rsidRDefault="008B4651" w:rsidP="00AA07AD">
      <w:pPr>
        <w:pStyle w:val="Listeavsnitt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Norske lærere har høyere begynnerlønn enn gjennomsnittet i OECD, men lavere topplønn. </w:t>
      </w:r>
    </w:p>
    <w:p w:rsidR="003B78A8" w:rsidRPr="009E672C" w:rsidRDefault="00255422" w:rsidP="00AA07AD">
      <w:pPr>
        <w:pStyle w:val="Listeavsnitt"/>
        <w:numPr>
          <w:ilvl w:val="0"/>
          <w:numId w:val="6"/>
        </w:numPr>
        <w:rPr>
          <w:szCs w:val="24"/>
        </w:rPr>
      </w:pPr>
      <w:r w:rsidRPr="009B6999">
        <w:rPr>
          <w:noProof/>
        </w:rPr>
        <w:t xml:space="preserve">Lærere i Norge bruker færre timer på undervisning, men har flere timer  arbeid totalt enn </w:t>
      </w:r>
      <w:r w:rsidR="005F7AC6">
        <w:rPr>
          <w:noProof/>
        </w:rPr>
        <w:t xml:space="preserve">snittet for lærere i </w:t>
      </w:r>
      <w:r w:rsidRPr="009B6999">
        <w:rPr>
          <w:noProof/>
        </w:rPr>
        <w:t>OECD.</w:t>
      </w:r>
      <w:r w:rsidR="006A6A0C">
        <w:rPr>
          <w:noProof/>
        </w:rPr>
        <w:t xml:space="preserve"> </w:t>
      </w:r>
    </w:p>
    <w:p w:rsidR="009E672C" w:rsidRDefault="009E672C" w:rsidP="00AA07AD">
      <w:pPr>
        <w:pStyle w:val="Listeavsnitt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Tre fjerdedeler av landene </w:t>
      </w:r>
      <w:r w:rsidR="006A6A0C">
        <w:rPr>
          <w:szCs w:val="24"/>
        </w:rPr>
        <w:t xml:space="preserve">i undersøkelsen </w:t>
      </w:r>
      <w:r>
        <w:rPr>
          <w:szCs w:val="24"/>
        </w:rPr>
        <w:t xml:space="preserve">har obligatorisk etter- og videreutdanning for lærere i barnehage, grunnskole og videregående skole. </w:t>
      </w:r>
    </w:p>
    <w:p w:rsidR="009E672C" w:rsidRPr="009E672C" w:rsidRDefault="00A52BEF" w:rsidP="00AA07AD">
      <w:pPr>
        <w:pStyle w:val="Listeavsnitt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Et flertall </w:t>
      </w:r>
      <w:r w:rsidR="009E672C">
        <w:rPr>
          <w:szCs w:val="24"/>
        </w:rPr>
        <w:t xml:space="preserve">av landene har lærerutdanning på masternivå for lærere som skal undervise på ungdomsskolen. </w:t>
      </w:r>
    </w:p>
    <w:p w:rsidR="00CE5FA4" w:rsidRDefault="00CE5FA4" w:rsidP="00E85177">
      <w:pPr>
        <w:pStyle w:val="Listeavsnitt"/>
        <w:rPr>
          <w:szCs w:val="24"/>
        </w:rPr>
      </w:pPr>
    </w:p>
    <w:p w:rsidR="0072596C" w:rsidRPr="0023149D" w:rsidRDefault="005C5BC0" w:rsidP="00026213">
      <w:pPr>
        <w:pStyle w:val="Overskrift3"/>
        <w:spacing w:before="200" w:after="0" w:line="240" w:lineRule="auto"/>
        <w:jc w:val="left"/>
        <w:rPr>
          <w:szCs w:val="24"/>
        </w:rPr>
      </w:pPr>
      <w:r w:rsidRPr="0023149D">
        <w:rPr>
          <w:szCs w:val="24"/>
        </w:rPr>
        <w:lastRenderedPageBreak/>
        <w:t xml:space="preserve">Noen </w:t>
      </w:r>
      <w:r w:rsidR="0072596C" w:rsidRPr="0023149D">
        <w:rPr>
          <w:szCs w:val="24"/>
        </w:rPr>
        <w:t>hovedfunn</w:t>
      </w:r>
      <w:bookmarkEnd w:id="1"/>
    </w:p>
    <w:p w:rsidR="009F420E" w:rsidRPr="0023149D" w:rsidRDefault="009F420E" w:rsidP="009F420E">
      <w:pPr>
        <w:rPr>
          <w:rStyle w:val="Utheving"/>
          <w:szCs w:val="24"/>
        </w:rPr>
      </w:pPr>
      <w:r w:rsidRPr="0023149D">
        <w:rPr>
          <w:rStyle w:val="Utheving"/>
          <w:szCs w:val="24"/>
        </w:rPr>
        <w:t>Ressursbruk, utdanningsnivå og deltakelse</w:t>
      </w:r>
    </w:p>
    <w:p w:rsidR="00EB2A8D" w:rsidRPr="003B3749" w:rsidRDefault="0072596C" w:rsidP="00026213">
      <w:pPr>
        <w:spacing w:before="200" w:line="240" w:lineRule="auto"/>
        <w:jc w:val="left"/>
      </w:pPr>
      <w:r w:rsidRPr="0023149D">
        <w:rPr>
          <w:szCs w:val="24"/>
        </w:rPr>
        <w:t xml:space="preserve">Norge </w:t>
      </w:r>
      <w:r w:rsidR="007120E8" w:rsidRPr="0023149D">
        <w:rPr>
          <w:szCs w:val="24"/>
        </w:rPr>
        <w:t xml:space="preserve">har OECDs tredje </w:t>
      </w:r>
      <w:r w:rsidR="000D0353" w:rsidRPr="0023149D">
        <w:rPr>
          <w:szCs w:val="24"/>
        </w:rPr>
        <w:t>høyest</w:t>
      </w:r>
      <w:r w:rsidR="007120E8" w:rsidRPr="0023149D">
        <w:rPr>
          <w:szCs w:val="24"/>
        </w:rPr>
        <w:t>e</w:t>
      </w:r>
      <w:r w:rsidR="000D0353" w:rsidRPr="0023149D">
        <w:rPr>
          <w:szCs w:val="24"/>
        </w:rPr>
        <w:t xml:space="preserve"> ressursnivå i utdanningssektoren</w:t>
      </w:r>
      <w:r w:rsidR="001F78A7" w:rsidRPr="0023149D">
        <w:rPr>
          <w:szCs w:val="24"/>
        </w:rPr>
        <w:t xml:space="preserve">, </w:t>
      </w:r>
      <w:r w:rsidR="006706F3" w:rsidRPr="0023149D">
        <w:rPr>
          <w:szCs w:val="24"/>
        </w:rPr>
        <w:t>målt som årlig utgift per elev eller student</w:t>
      </w:r>
      <w:r w:rsidR="000D0353" w:rsidRPr="0023149D">
        <w:rPr>
          <w:szCs w:val="24"/>
        </w:rPr>
        <w:t xml:space="preserve"> korrigert for ulik kjøpekraft i landene</w:t>
      </w:r>
      <w:r w:rsidR="004F0609" w:rsidRPr="0023149D">
        <w:rPr>
          <w:szCs w:val="24"/>
        </w:rPr>
        <w:t xml:space="preserve"> </w:t>
      </w:r>
      <w:r w:rsidR="004F0609" w:rsidRPr="003B3749">
        <w:t>i 20</w:t>
      </w:r>
      <w:r w:rsidR="00234AE4">
        <w:t>11</w:t>
      </w:r>
      <w:r w:rsidR="000D0353" w:rsidRPr="003B3749">
        <w:t xml:space="preserve">. </w:t>
      </w:r>
      <w:r w:rsidR="007120E8" w:rsidRPr="003B3749">
        <w:t>Det er ingen OECD-land som bruker mer offentlige midler på utdanning enn Norge. S</w:t>
      </w:r>
      <w:r w:rsidR="00EB2A8D" w:rsidRPr="003B3749">
        <w:t>ett i forhold til Norges økonomiske evne (BNP</w:t>
      </w:r>
      <w:r w:rsidR="006E6C66" w:rsidRPr="003B3749">
        <w:t xml:space="preserve"> for fastlands-Norge</w:t>
      </w:r>
      <w:r w:rsidR="00EB2A8D" w:rsidRPr="003B3749">
        <w:t xml:space="preserve">), </w:t>
      </w:r>
      <w:r w:rsidR="009679A7" w:rsidRPr="003B3749">
        <w:t>ligger</w:t>
      </w:r>
      <w:r w:rsidR="00EB2A8D" w:rsidRPr="003B3749">
        <w:t xml:space="preserve"> res</w:t>
      </w:r>
      <w:r w:rsidR="007120E8" w:rsidRPr="003B3749">
        <w:t>s</w:t>
      </w:r>
      <w:r w:rsidR="00EB2A8D" w:rsidRPr="003B3749">
        <w:t xml:space="preserve">ursbruken på utdanning </w:t>
      </w:r>
      <w:r w:rsidR="006E6C66" w:rsidRPr="003B3749">
        <w:t xml:space="preserve">også over </w:t>
      </w:r>
      <w:r w:rsidR="00EB2A8D" w:rsidRPr="003B3749">
        <w:t xml:space="preserve">gjennomsnittet </w:t>
      </w:r>
      <w:r w:rsidR="009679A7" w:rsidRPr="003B3749">
        <w:t>for</w:t>
      </w:r>
      <w:r w:rsidR="00EB2A8D" w:rsidRPr="003B3749">
        <w:t xml:space="preserve"> OECD-landen</w:t>
      </w:r>
      <w:r w:rsidR="007120E8" w:rsidRPr="003B3749">
        <w:t>e</w:t>
      </w:r>
      <w:r w:rsidR="00EB2A8D" w:rsidRPr="003B3749">
        <w:t xml:space="preserve">. </w:t>
      </w:r>
    </w:p>
    <w:p w:rsidR="00026213" w:rsidRPr="003B3749" w:rsidRDefault="00DC5B35" w:rsidP="00026213">
      <w:pPr>
        <w:spacing w:before="200" w:line="240" w:lineRule="auto"/>
        <w:jc w:val="left"/>
      </w:pPr>
      <w:r w:rsidRPr="003B3749">
        <w:t xml:space="preserve">Noen </w:t>
      </w:r>
      <w:r w:rsidR="000D0353" w:rsidRPr="003B3749">
        <w:t xml:space="preserve">få </w:t>
      </w:r>
      <w:r w:rsidRPr="003B3749">
        <w:t>land</w:t>
      </w:r>
      <w:r w:rsidR="002B13AF" w:rsidRPr="003B3749">
        <w:t xml:space="preserve">, og i særdeleshet USA, bruker mer </w:t>
      </w:r>
      <w:r w:rsidRPr="003B3749">
        <w:t>ressurs</w:t>
      </w:r>
      <w:r w:rsidR="002B13AF" w:rsidRPr="003B3749">
        <w:t xml:space="preserve">er </w:t>
      </w:r>
      <w:r w:rsidRPr="003B3749">
        <w:t xml:space="preserve">enn Norge </w:t>
      </w:r>
      <w:r w:rsidR="002B13AF" w:rsidRPr="003B3749">
        <w:t>på</w:t>
      </w:r>
      <w:r w:rsidR="00A6372A" w:rsidRPr="003B3749">
        <w:t xml:space="preserve"> høyere utdanning</w:t>
      </w:r>
      <w:r w:rsidRPr="003B3749">
        <w:t>. D</w:t>
      </w:r>
      <w:r w:rsidR="009F53D8" w:rsidRPr="003B3749">
        <w:t xml:space="preserve">isse landene har gjerne </w:t>
      </w:r>
      <w:r w:rsidRPr="003B3749">
        <w:t>mye privat finansiering</w:t>
      </w:r>
      <w:r w:rsidR="009F53D8" w:rsidRPr="003B3749">
        <w:t xml:space="preserve"> av høyere utdanning</w:t>
      </w:r>
      <w:r w:rsidR="004910DD">
        <w:t>,</w:t>
      </w:r>
      <w:r w:rsidR="009F53D8" w:rsidRPr="003B3749">
        <w:t xml:space="preserve"> gjennom studieavgifter</w:t>
      </w:r>
      <w:r w:rsidRPr="003B3749">
        <w:t>.</w:t>
      </w:r>
      <w:r w:rsidR="000D0353" w:rsidRPr="003B3749">
        <w:t xml:space="preserve"> Norge er blant landene med minst privat innslag i utdanningssektoren</w:t>
      </w:r>
      <w:r w:rsidR="009F420E" w:rsidRPr="003B3749">
        <w:t>,</w:t>
      </w:r>
      <w:r w:rsidR="000D0353" w:rsidRPr="003B3749">
        <w:t xml:space="preserve"> både når det gjelder privatskoler og </w:t>
      </w:r>
      <w:r w:rsidR="00A6372A" w:rsidRPr="003B3749">
        <w:t>privat finansiering av offentlige og private utdanningsinstitusjoner</w:t>
      </w:r>
      <w:r w:rsidR="000D0353" w:rsidRPr="003B3749">
        <w:t>.</w:t>
      </w:r>
      <w:r w:rsidR="009F420E" w:rsidRPr="003B3749">
        <w:t xml:space="preserve"> Unntaket er barnehagesektoren, der Norge </w:t>
      </w:r>
      <w:r w:rsidR="006E6C66" w:rsidRPr="003B3749">
        <w:t>er blant de 10 landene med størst privat innslag i OECD.</w:t>
      </w:r>
    </w:p>
    <w:p w:rsidR="00E93113" w:rsidRPr="003B3749" w:rsidRDefault="006E6C66" w:rsidP="00026213">
      <w:pPr>
        <w:spacing w:before="200" w:line="240" w:lineRule="auto"/>
        <w:jc w:val="left"/>
      </w:pPr>
      <w:r w:rsidRPr="003B3749">
        <w:t xml:space="preserve">Med unntak av </w:t>
      </w:r>
      <w:r w:rsidR="00234AE4">
        <w:t>fire</w:t>
      </w:r>
      <w:r w:rsidRPr="003B3749">
        <w:t xml:space="preserve"> </w:t>
      </w:r>
      <w:r w:rsidR="004B4946" w:rsidRPr="003B3749">
        <w:t>OECD-land</w:t>
      </w:r>
      <w:r w:rsidRPr="003B3749">
        <w:t xml:space="preserve"> (</w:t>
      </w:r>
      <w:r w:rsidR="00234AE4">
        <w:t xml:space="preserve">Danmark, </w:t>
      </w:r>
      <w:r w:rsidRPr="003B3749">
        <w:t>Island, Italia og Ungarn)</w:t>
      </w:r>
      <w:r w:rsidR="004B4946" w:rsidRPr="003B3749">
        <w:t xml:space="preserve"> har utgift</w:t>
      </w:r>
      <w:r w:rsidR="0098281A">
        <w:t>er</w:t>
      </w:r>
      <w:r w:rsidR="004B4946" w:rsidRPr="003B3749">
        <w:t xml:space="preserve"> per elev i grunnskolen og</w:t>
      </w:r>
      <w:r w:rsidR="004910DD">
        <w:t xml:space="preserve"> i</w:t>
      </w:r>
      <w:r w:rsidR="004B4946" w:rsidRPr="003B3749">
        <w:t xml:space="preserve"> videregående opplæ</w:t>
      </w:r>
      <w:r w:rsidR="00D4075A" w:rsidRPr="003B3749">
        <w:t>ring økt siden 2005</w:t>
      </w:r>
      <w:r w:rsidR="004B4946" w:rsidRPr="003B3749">
        <w:t xml:space="preserve">. I Norge har realveksten vært på </w:t>
      </w:r>
      <w:r w:rsidR="00234AE4">
        <w:t>10</w:t>
      </w:r>
      <w:r w:rsidR="004B4946" w:rsidRPr="003B3749">
        <w:t xml:space="preserve"> prosent, mot </w:t>
      </w:r>
      <w:r w:rsidR="00D4075A" w:rsidRPr="003B3749">
        <w:t>1</w:t>
      </w:r>
      <w:r w:rsidRPr="003B3749">
        <w:t>7</w:t>
      </w:r>
      <w:r w:rsidR="004B4946" w:rsidRPr="003B3749">
        <w:t xml:space="preserve"> prosent i gjennomsnitt for OECD-landene. I</w:t>
      </w:r>
      <w:r w:rsidR="004910DD">
        <w:t>nnen</w:t>
      </w:r>
      <w:r w:rsidR="004B4946" w:rsidRPr="003B3749">
        <w:t xml:space="preserve"> høyere utdanning har </w:t>
      </w:r>
      <w:r w:rsidR="00E93113" w:rsidRPr="003B3749">
        <w:t>syv OECD-</w:t>
      </w:r>
      <w:r w:rsidR="004B4946" w:rsidRPr="003B3749">
        <w:t>land</w:t>
      </w:r>
      <w:r w:rsidR="00234AE4">
        <w:t xml:space="preserve">, </w:t>
      </w:r>
      <w:r w:rsidR="004910DD">
        <w:t xml:space="preserve">deriblant </w:t>
      </w:r>
      <w:r w:rsidR="00234AE4">
        <w:t>Norge,</w:t>
      </w:r>
      <w:r w:rsidR="004B4946" w:rsidRPr="003B3749">
        <w:t xml:space="preserve"> kuttet </w:t>
      </w:r>
      <w:r w:rsidR="00E93113" w:rsidRPr="003B3749">
        <w:t xml:space="preserve">i </w:t>
      </w:r>
      <w:r w:rsidR="004B4946" w:rsidRPr="003B3749">
        <w:t>ut</w:t>
      </w:r>
      <w:r w:rsidR="00D4075A" w:rsidRPr="003B3749">
        <w:t>giftene per student siden 2005</w:t>
      </w:r>
      <w:r w:rsidR="004B4946" w:rsidRPr="003B3749">
        <w:t xml:space="preserve">. </w:t>
      </w:r>
      <w:r w:rsidR="00234AE4">
        <w:t xml:space="preserve">Nedgangen på to prosent i </w:t>
      </w:r>
      <w:r w:rsidR="004B4946" w:rsidRPr="003B3749">
        <w:t xml:space="preserve">Norge </w:t>
      </w:r>
      <w:r w:rsidR="00234AE4">
        <w:t>skyldes at antall studenter har vokst raskere enn utgiftene.</w:t>
      </w:r>
      <w:r w:rsidR="00E93113" w:rsidRPr="003B3749">
        <w:t xml:space="preserve"> I OECD-landene under ett har det vært en realvekst på </w:t>
      </w:r>
      <w:r w:rsidR="00234AE4">
        <w:t>10</w:t>
      </w:r>
      <w:r w:rsidR="00E93113" w:rsidRPr="003B3749">
        <w:t xml:space="preserve"> prosent</w:t>
      </w:r>
      <w:r w:rsidR="004B4946" w:rsidRPr="003B3749">
        <w:t>.</w:t>
      </w:r>
      <w:r w:rsidR="000B2DB9">
        <w:t xml:space="preserve"> </w:t>
      </w:r>
    </w:p>
    <w:p w:rsidR="00945C07" w:rsidRDefault="00D971F3" w:rsidP="00D971F3">
      <w:pPr>
        <w:spacing w:before="200" w:line="240" w:lineRule="auto"/>
        <w:jc w:val="left"/>
      </w:pPr>
      <w:r w:rsidRPr="003B3749">
        <w:t xml:space="preserve">Utdanningsnivået i Norge ligger over gjennomsnittet i OECD, men ikke helt i toppen. Deltakelsen i formell utdanning i Norge er høy for barn og ungdom, men lavere enn i land vi pleier å sammenligne oss med for befolkningen over 20 år. </w:t>
      </w:r>
      <w:r w:rsidR="004910DD">
        <w:t>I Norge deltar v</w:t>
      </w:r>
      <w:r w:rsidR="00A6047B">
        <w:t xml:space="preserve">oksne mellom 25 og 64 år i større grad i formell utdanning og/eller i andre organiserte opplæringsaktiviteter enn i de fleste andre OECD-land. </w:t>
      </w:r>
    </w:p>
    <w:p w:rsidR="00D971F3" w:rsidRPr="003B3749" w:rsidRDefault="00D971F3" w:rsidP="00D971F3">
      <w:pPr>
        <w:spacing w:before="200" w:line="240" w:lineRule="auto"/>
        <w:jc w:val="left"/>
        <w:rPr>
          <w:rStyle w:val="Utheving"/>
        </w:rPr>
      </w:pPr>
      <w:r w:rsidRPr="003B3749">
        <w:rPr>
          <w:rStyle w:val="Utheving"/>
        </w:rPr>
        <w:t xml:space="preserve">Gjennomføring i videregående opplæring </w:t>
      </w:r>
    </w:p>
    <w:p w:rsidR="00D971F3" w:rsidRDefault="00D971F3" w:rsidP="00D971F3">
      <w:pPr>
        <w:spacing w:before="200" w:line="240" w:lineRule="auto"/>
        <w:jc w:val="left"/>
      </w:pPr>
      <w:r w:rsidRPr="003B3749">
        <w:rPr>
          <w:szCs w:val="24"/>
        </w:rPr>
        <w:t>Tallet på norske ungdom</w:t>
      </w:r>
      <w:r w:rsidR="00C368EE">
        <w:rPr>
          <w:szCs w:val="24"/>
        </w:rPr>
        <w:t>mer</w:t>
      </w:r>
      <w:r w:rsidRPr="003B3749">
        <w:rPr>
          <w:szCs w:val="24"/>
        </w:rPr>
        <w:t xml:space="preserve"> og voksne som </w:t>
      </w:r>
      <w:r w:rsidRPr="003B3749">
        <w:t>hvert år oppnår studiekompetanse eller fagbrev, er relativt høyt sammenlignet med andre OECD-land (sett i forhold til befolkningsstørrelsen). Det</w:t>
      </w:r>
      <w:r w:rsidR="00C368EE">
        <w:t>te</w:t>
      </w:r>
      <w:r w:rsidRPr="003B3749">
        <w:t xml:space="preserve"> skyldes gode muligheter til å vende tilbake og fullføre opplæringen som voksne, </w:t>
      </w:r>
      <w:r w:rsidR="00C368EE">
        <w:t>for eksempel</w:t>
      </w:r>
      <w:r w:rsidR="00C368EE" w:rsidRPr="003B3749">
        <w:t xml:space="preserve"> </w:t>
      </w:r>
      <w:r w:rsidRPr="003B3749">
        <w:t xml:space="preserve">gjennom praksiskandidatordningen. Norge ligger derfor over OECD-snittet for andelen voksne som har </w:t>
      </w:r>
      <w:r w:rsidR="00770E43">
        <w:t>fullført</w:t>
      </w:r>
      <w:r w:rsidR="00770E43" w:rsidRPr="003B3749">
        <w:t xml:space="preserve"> </w:t>
      </w:r>
      <w:r w:rsidRPr="003B3749">
        <w:t>videregående utdanning.</w:t>
      </w:r>
    </w:p>
    <w:p w:rsidR="009D3183" w:rsidRPr="002E6B0E" w:rsidRDefault="009D3183" w:rsidP="009D3183">
      <w:pPr>
        <w:spacing w:before="200" w:line="240" w:lineRule="auto"/>
        <w:jc w:val="left"/>
      </w:pPr>
      <w:r>
        <w:t xml:space="preserve">Norge er </w:t>
      </w:r>
      <w:r w:rsidR="00B07926">
        <w:t xml:space="preserve">likevel </w:t>
      </w:r>
      <w:r>
        <w:t xml:space="preserve">blant landene med lavest gjennomføring i videregående opplæring. </w:t>
      </w:r>
      <w:r w:rsidRPr="00403FA1">
        <w:t xml:space="preserve">I gjennomsnitt for </w:t>
      </w:r>
      <w:r>
        <w:t xml:space="preserve">de 29 </w:t>
      </w:r>
      <w:r w:rsidRPr="00403FA1">
        <w:t xml:space="preserve">landene som har </w:t>
      </w:r>
      <w:r>
        <w:t xml:space="preserve">levert </w:t>
      </w:r>
      <w:r w:rsidRPr="00403FA1">
        <w:t xml:space="preserve">data, fullfører </w:t>
      </w:r>
      <w:r w:rsidR="001540F1">
        <w:t xml:space="preserve">og består </w:t>
      </w:r>
      <w:r>
        <w:t>72</w:t>
      </w:r>
      <w:r w:rsidRPr="00403FA1">
        <w:t xml:space="preserve"> prosent av elevene på normert tid. </w:t>
      </w:r>
      <w:r>
        <w:t xml:space="preserve">I Norge fullfører </w:t>
      </w:r>
      <w:r w:rsidR="001540F1">
        <w:t xml:space="preserve">og består </w:t>
      </w:r>
      <w:r>
        <w:t xml:space="preserve">57 prosent </w:t>
      </w:r>
      <w:r w:rsidR="00B07926">
        <w:t xml:space="preserve">av elevene i videregående opplæring </w:t>
      </w:r>
      <w:r>
        <w:t xml:space="preserve">på normert tid, og bare to land har lavere gjennomføring. </w:t>
      </w:r>
      <w:r w:rsidRPr="00403FA1">
        <w:t xml:space="preserve"> </w:t>
      </w:r>
      <w:r w:rsidRPr="00224FE2">
        <w:rPr>
          <w:color w:val="000000" w:themeColor="text1"/>
          <w:szCs w:val="24"/>
        </w:rPr>
        <w:t xml:space="preserve">Høyest gjennomføring på normert tid finner vi i Korea og Japan, med </w:t>
      </w:r>
      <w:r w:rsidR="00544215" w:rsidRPr="00224FE2">
        <w:rPr>
          <w:color w:val="000000" w:themeColor="text1"/>
          <w:szCs w:val="24"/>
        </w:rPr>
        <w:t>h</w:t>
      </w:r>
      <w:r w:rsidR="00544215">
        <w:rPr>
          <w:color w:val="000000" w:themeColor="text1"/>
          <w:szCs w:val="24"/>
        </w:rPr>
        <w:t>enholdsvis</w:t>
      </w:r>
      <w:r w:rsidRPr="00224FE2">
        <w:rPr>
          <w:color w:val="000000" w:themeColor="text1"/>
          <w:szCs w:val="24"/>
        </w:rPr>
        <w:t xml:space="preserve"> 95 og 94 prosent, fulgt av Irland, Slovakia og Israel med 88-90 prosent. </w:t>
      </w:r>
      <w:r>
        <w:t>Luxemb</w:t>
      </w:r>
      <w:r w:rsidR="00544215">
        <w:t>o</w:t>
      </w:r>
      <w:r>
        <w:t>urg</w:t>
      </w:r>
      <w:r w:rsidRPr="002E6B0E">
        <w:t xml:space="preserve"> ligger sist med kun </w:t>
      </w:r>
      <w:r>
        <w:t xml:space="preserve">40 prosent. </w:t>
      </w:r>
    </w:p>
    <w:p w:rsidR="009D3183" w:rsidRPr="00403FA1" w:rsidRDefault="009D3183" w:rsidP="009D3183">
      <w:pPr>
        <w:spacing w:before="200" w:line="240" w:lineRule="auto"/>
        <w:jc w:val="left"/>
      </w:pPr>
      <w:r>
        <w:t xml:space="preserve">OECD </w:t>
      </w:r>
      <w:r w:rsidRPr="00403FA1">
        <w:t xml:space="preserve">publiserer også </w:t>
      </w:r>
      <w:r w:rsidR="00544215">
        <w:t xml:space="preserve">tall på andelen elever som fullfører </w:t>
      </w:r>
      <w:r w:rsidRPr="00403FA1">
        <w:t xml:space="preserve">to år etter normert tid. Dette får store utslag på </w:t>
      </w:r>
      <w:r w:rsidR="00544215">
        <w:t xml:space="preserve">andelen elever som </w:t>
      </w:r>
      <w:r w:rsidR="00544215" w:rsidRPr="00403FA1">
        <w:t>gjennomfør</w:t>
      </w:r>
      <w:r w:rsidR="00544215">
        <w:t>er</w:t>
      </w:r>
      <w:r w:rsidR="00544215" w:rsidRPr="00403FA1">
        <w:t xml:space="preserve"> </w:t>
      </w:r>
      <w:r w:rsidRPr="00403FA1">
        <w:t xml:space="preserve">i land der det er vanlig å </w:t>
      </w:r>
      <w:r>
        <w:t>”</w:t>
      </w:r>
      <w:r w:rsidRPr="00403FA1">
        <w:t>dumpe</w:t>
      </w:r>
      <w:r>
        <w:t>”</w:t>
      </w:r>
      <w:r w:rsidRPr="00403FA1">
        <w:t xml:space="preserve"> (Luxembourg)</w:t>
      </w:r>
      <w:r w:rsidR="00544215">
        <w:t>,</w:t>
      </w:r>
      <w:r w:rsidRPr="00403FA1">
        <w:t xml:space="preserve"> eller </w:t>
      </w:r>
      <w:r w:rsidR="00544215">
        <w:t xml:space="preserve">land der </w:t>
      </w:r>
      <w:r w:rsidR="00770E43">
        <w:t>det er vanlig å</w:t>
      </w:r>
      <w:r w:rsidR="00544215">
        <w:t xml:space="preserve"> </w:t>
      </w:r>
      <w:r w:rsidRPr="00403FA1">
        <w:t>fullføre</w:t>
      </w:r>
      <w:r w:rsidR="00544215">
        <w:t xml:space="preserve"> utdanningen</w:t>
      </w:r>
      <w:r>
        <w:t xml:space="preserve"> </w:t>
      </w:r>
      <w:r w:rsidRPr="00403FA1">
        <w:t xml:space="preserve">som voksne (de nordiske landene). </w:t>
      </w:r>
      <w:r w:rsidR="00544215">
        <w:t xml:space="preserve">Andelen som fullfører videregående opplæring </w:t>
      </w:r>
      <w:r>
        <w:t>øker til 8</w:t>
      </w:r>
      <w:r w:rsidR="00AC421A">
        <w:t>7</w:t>
      </w:r>
      <w:r w:rsidRPr="00403FA1">
        <w:t xml:space="preserve"> prosent </w:t>
      </w:r>
      <w:r>
        <w:t>i OECD</w:t>
      </w:r>
      <w:r w:rsidR="00544215">
        <w:t xml:space="preserve"> sett under ett</w:t>
      </w:r>
      <w:r>
        <w:t xml:space="preserve">, mens </w:t>
      </w:r>
      <w:r w:rsidRPr="00403FA1">
        <w:t xml:space="preserve">Norge </w:t>
      </w:r>
      <w:r>
        <w:t>ligger på 72</w:t>
      </w:r>
      <w:r w:rsidRPr="00403FA1">
        <w:t xml:space="preserve"> prosent. Av de </w:t>
      </w:r>
      <w:r>
        <w:t>16</w:t>
      </w:r>
      <w:r w:rsidRPr="00403FA1">
        <w:t xml:space="preserve"> landene som har lev</w:t>
      </w:r>
      <w:r>
        <w:t xml:space="preserve">ert </w:t>
      </w:r>
      <w:r w:rsidR="00B50F78">
        <w:t>tall på dette</w:t>
      </w:r>
      <w:r>
        <w:t xml:space="preserve">, har bare Island svakere gjennomføring målt to år etter normert tid. </w:t>
      </w:r>
      <w:r w:rsidRPr="00403FA1">
        <w:t xml:space="preserve"> </w:t>
      </w:r>
    </w:p>
    <w:p w:rsidR="001540F1" w:rsidRDefault="001540F1">
      <w:pPr>
        <w:widowControl/>
        <w:adjustRightInd/>
        <w:spacing w:line="240" w:lineRule="auto"/>
        <w:jc w:val="left"/>
        <w:textAlignment w:val="auto"/>
        <w:rPr>
          <w:i/>
          <w:szCs w:val="24"/>
        </w:rPr>
      </w:pPr>
      <w:r>
        <w:rPr>
          <w:i/>
          <w:szCs w:val="24"/>
        </w:rPr>
        <w:br w:type="page"/>
      </w:r>
    </w:p>
    <w:p w:rsidR="004B0FBE" w:rsidRPr="004B0FBE" w:rsidRDefault="004B0FBE" w:rsidP="00D971F3">
      <w:pPr>
        <w:spacing w:before="200" w:line="240" w:lineRule="auto"/>
        <w:jc w:val="left"/>
        <w:rPr>
          <w:i/>
          <w:szCs w:val="24"/>
        </w:rPr>
      </w:pPr>
      <w:r>
        <w:rPr>
          <w:i/>
          <w:szCs w:val="24"/>
        </w:rPr>
        <w:lastRenderedPageBreak/>
        <w:t>Deltakelse og fullføring i høyere utdanning</w:t>
      </w:r>
    </w:p>
    <w:p w:rsidR="00380B99" w:rsidRDefault="001D24EC" w:rsidP="00D971F3">
      <w:pPr>
        <w:spacing w:before="200" w:line="240" w:lineRule="auto"/>
        <w:jc w:val="left"/>
        <w:rPr>
          <w:szCs w:val="24"/>
        </w:rPr>
      </w:pPr>
      <w:r>
        <w:rPr>
          <w:szCs w:val="24"/>
        </w:rPr>
        <w:t>77</w:t>
      </w:r>
      <w:r w:rsidR="00D971F3" w:rsidRPr="003B3749">
        <w:rPr>
          <w:szCs w:val="24"/>
        </w:rPr>
        <w:t xml:space="preserve"> prosent av unge voksne i Norge vil sannsynligvis starte på et høyere utdanningsprogram. Dette er </w:t>
      </w:r>
      <w:r>
        <w:rPr>
          <w:szCs w:val="24"/>
        </w:rPr>
        <w:t>omtrent som</w:t>
      </w:r>
      <w:r w:rsidR="00D971F3" w:rsidRPr="003B3749">
        <w:rPr>
          <w:szCs w:val="24"/>
        </w:rPr>
        <w:t xml:space="preserve"> OECD-snittet</w:t>
      </w:r>
      <w:r w:rsidR="00E45C1E">
        <w:rPr>
          <w:szCs w:val="24"/>
        </w:rPr>
        <w:t xml:space="preserve">, som er på </w:t>
      </w:r>
      <w:r w:rsidR="00D971F3" w:rsidRPr="003B3749">
        <w:rPr>
          <w:szCs w:val="24"/>
        </w:rPr>
        <w:t>7</w:t>
      </w:r>
      <w:r>
        <w:rPr>
          <w:szCs w:val="24"/>
        </w:rPr>
        <w:t>6</w:t>
      </w:r>
      <w:r w:rsidR="00D971F3" w:rsidRPr="003B3749">
        <w:rPr>
          <w:szCs w:val="24"/>
        </w:rPr>
        <w:t xml:space="preserve"> prosent. Mens vi på mesteparten av 2000-tallet så at rekruttering til høyere utdanning stagnerte eller gikk ned i Norge, så vi en betydelig økning i 2011-utgaven av </w:t>
      </w:r>
      <w:r w:rsidR="00FE196C" w:rsidRPr="003B3749">
        <w:rPr>
          <w:szCs w:val="24"/>
        </w:rPr>
        <w:t>E</w:t>
      </w:r>
      <w:r w:rsidR="00FE196C">
        <w:rPr>
          <w:szCs w:val="24"/>
        </w:rPr>
        <w:t>ducation at a Glance</w:t>
      </w:r>
      <w:r w:rsidR="00D971F3" w:rsidRPr="003B3749">
        <w:rPr>
          <w:szCs w:val="24"/>
        </w:rPr>
        <w:t xml:space="preserve">. Dette høye nivået har blitt opperettholdt </w:t>
      </w:r>
      <w:r w:rsidR="00701401">
        <w:rPr>
          <w:szCs w:val="24"/>
        </w:rPr>
        <w:t>de siste tre årene</w:t>
      </w:r>
      <w:r w:rsidR="00D971F3" w:rsidRPr="003B3749">
        <w:rPr>
          <w:szCs w:val="24"/>
        </w:rPr>
        <w:t xml:space="preserve">. Økningen </w:t>
      </w:r>
      <w:r w:rsidR="00825976">
        <w:rPr>
          <w:szCs w:val="24"/>
        </w:rPr>
        <w:t xml:space="preserve">i andelen som går inn i høyere utdanning </w:t>
      </w:r>
      <w:r w:rsidR="00D971F3" w:rsidRPr="003B3749">
        <w:rPr>
          <w:szCs w:val="24"/>
        </w:rPr>
        <w:t>kom høsten 2008, altså før finanskrisen. OECD-området som helhet opplevde også en økning</w:t>
      </w:r>
      <w:r w:rsidR="00825976">
        <w:rPr>
          <w:szCs w:val="24"/>
        </w:rPr>
        <w:t>,</w:t>
      </w:r>
      <w:r w:rsidR="00F31A98">
        <w:rPr>
          <w:szCs w:val="24"/>
        </w:rPr>
        <w:t xml:space="preserve"> </w:t>
      </w:r>
      <w:r w:rsidR="00D971F3" w:rsidRPr="003B3749">
        <w:rPr>
          <w:szCs w:val="24"/>
        </w:rPr>
        <w:t>som nå har stabilisert seg.</w:t>
      </w:r>
    </w:p>
    <w:p w:rsidR="00380B99" w:rsidRDefault="00D971F3" w:rsidP="00D971F3">
      <w:pPr>
        <w:spacing w:before="200" w:line="240" w:lineRule="auto"/>
        <w:jc w:val="left"/>
        <w:rPr>
          <w:szCs w:val="24"/>
        </w:rPr>
      </w:pPr>
      <w:r w:rsidRPr="003B3749">
        <w:rPr>
          <w:szCs w:val="24"/>
        </w:rPr>
        <w:t>Når det gjelder valg av fagfelt, skiller Norge seg fra OECD-snittet ved at flere av de nye studentene i Norge tar helsefag og pedagogiske fag</w:t>
      </w:r>
      <w:r w:rsidR="00A733C6">
        <w:rPr>
          <w:szCs w:val="24"/>
        </w:rPr>
        <w:t>, og at færre tar realfag</w:t>
      </w:r>
      <w:r w:rsidR="00F31A98">
        <w:rPr>
          <w:szCs w:val="24"/>
        </w:rPr>
        <w:t xml:space="preserve"> enn snittet i OECD.</w:t>
      </w:r>
    </w:p>
    <w:p w:rsidR="00D971F3" w:rsidRPr="003B3749" w:rsidRDefault="00380B99" w:rsidP="00D971F3">
      <w:pPr>
        <w:spacing w:before="200" w:line="240" w:lineRule="auto"/>
        <w:jc w:val="left"/>
        <w:rPr>
          <w:rStyle w:val="Utheving"/>
          <w:highlight w:val="yellow"/>
        </w:rPr>
      </w:pPr>
      <w:r>
        <w:rPr>
          <w:szCs w:val="24"/>
        </w:rPr>
        <w:t xml:space="preserve"> </w:t>
      </w:r>
      <w:r w:rsidR="004B0FBE">
        <w:rPr>
          <w:noProof/>
        </w:rPr>
        <w:t xml:space="preserve">Antall </w:t>
      </w:r>
      <w:r w:rsidR="00E041D0">
        <w:rPr>
          <w:noProof/>
        </w:rPr>
        <w:t>personer som avlegger en grad for første gang</w:t>
      </w:r>
      <w:r w:rsidR="001D24EC">
        <w:rPr>
          <w:noProof/>
        </w:rPr>
        <w:t xml:space="preserve"> tilsvarer 42</w:t>
      </w:r>
      <w:r w:rsidR="001D24EC" w:rsidRPr="009B6999">
        <w:rPr>
          <w:noProof/>
        </w:rPr>
        <w:t xml:space="preserve"> prosent av et årskull</w:t>
      </w:r>
      <w:r w:rsidR="00E041D0">
        <w:rPr>
          <w:noProof/>
        </w:rPr>
        <w:t xml:space="preserve"> i Norge (kandidatproduksjon)</w:t>
      </w:r>
      <w:r w:rsidR="001D24EC" w:rsidRPr="009B6999">
        <w:rPr>
          <w:noProof/>
        </w:rPr>
        <w:t>. Det</w:t>
      </w:r>
      <w:r w:rsidR="001D24EC">
        <w:rPr>
          <w:noProof/>
        </w:rPr>
        <w:t>te er under snittet i OECD</w:t>
      </w:r>
      <w:r w:rsidR="006F3F82">
        <w:rPr>
          <w:noProof/>
        </w:rPr>
        <w:t>, som ligger på</w:t>
      </w:r>
      <w:r w:rsidR="001D24EC">
        <w:rPr>
          <w:noProof/>
        </w:rPr>
        <w:t xml:space="preserve"> 50</w:t>
      </w:r>
      <w:r w:rsidR="006F3F82">
        <w:rPr>
          <w:noProof/>
        </w:rPr>
        <w:t xml:space="preserve"> prosent</w:t>
      </w:r>
      <w:r w:rsidR="001D24EC" w:rsidRPr="009B6999">
        <w:rPr>
          <w:noProof/>
        </w:rPr>
        <w:t>.</w:t>
      </w:r>
      <w:r w:rsidR="001D24EC" w:rsidRPr="001D24EC">
        <w:rPr>
          <w:noProof/>
        </w:rPr>
        <w:t xml:space="preserve"> </w:t>
      </w:r>
      <w:r w:rsidR="001D24EC" w:rsidRPr="009B6999">
        <w:rPr>
          <w:noProof/>
        </w:rPr>
        <w:t>Alle OECD-landene har hatt en klar økning i kandid</w:t>
      </w:r>
      <w:r w:rsidR="001D24EC">
        <w:rPr>
          <w:noProof/>
        </w:rPr>
        <w:t>atproduksjonen fra 1995 til 2012</w:t>
      </w:r>
      <w:r w:rsidR="001D24EC" w:rsidRPr="009B6999">
        <w:rPr>
          <w:noProof/>
        </w:rPr>
        <w:t xml:space="preserve">. Økningen har imidlertid kommet på ulike tidspunkt for de ulike landene. I likhet med Danmark og Finland opplevde Norge kraftigst økning i begynnelsen av perioden. Etter dette har </w:t>
      </w:r>
      <w:r w:rsidR="004D35A7">
        <w:rPr>
          <w:noProof/>
        </w:rPr>
        <w:t>andelen av et årskull som avlegger en grad for første gang  gått noe ned</w:t>
      </w:r>
      <w:r w:rsidR="001D24EC" w:rsidRPr="009B6999">
        <w:rPr>
          <w:noProof/>
        </w:rPr>
        <w:t>i Norge</w:t>
      </w:r>
    </w:p>
    <w:p w:rsidR="00CE5FA4" w:rsidRPr="0058568C" w:rsidRDefault="00F6747F" w:rsidP="00CE5FA4">
      <w:pPr>
        <w:spacing w:before="200" w:line="240" w:lineRule="auto"/>
        <w:jc w:val="left"/>
        <w:rPr>
          <w:rStyle w:val="Utheving"/>
        </w:rPr>
      </w:pPr>
      <w:r>
        <w:rPr>
          <w:rStyle w:val="Utheving"/>
        </w:rPr>
        <w:t>U</w:t>
      </w:r>
      <w:r w:rsidR="00CE5FA4" w:rsidRPr="0058568C">
        <w:rPr>
          <w:rStyle w:val="Utheving"/>
        </w:rPr>
        <w:t>tdanning</w:t>
      </w:r>
      <w:r>
        <w:rPr>
          <w:rStyle w:val="Utheving"/>
        </w:rPr>
        <w:t>, arbeidsmarkedstilknytning og andre sammenhenger</w:t>
      </w:r>
    </w:p>
    <w:p w:rsidR="00D86718" w:rsidRDefault="00CE5FA4" w:rsidP="00CE5FA4">
      <w:pPr>
        <w:spacing w:before="200" w:line="240" w:lineRule="auto"/>
        <w:jc w:val="left"/>
      </w:pPr>
      <w:r w:rsidRPr="0058568C">
        <w:t xml:space="preserve">I Norge har vi relativt små lønnsforskjeller og det medfører at vi har mindre spredning enn de aller fleste andre land </w:t>
      </w:r>
      <w:r>
        <w:t>mellom inntekter i forskjellige utdanningsgrupper.</w:t>
      </w:r>
      <w:r w:rsidRPr="0058568C">
        <w:t xml:space="preserve"> Det innebærer at det er relativt lite å vinne</w:t>
      </w:r>
      <w:r w:rsidR="009F0C39">
        <w:t xml:space="preserve"> økonomisk</w:t>
      </w:r>
      <w:r w:rsidRPr="0058568C">
        <w:t xml:space="preserve"> </w:t>
      </w:r>
      <w:r>
        <w:t>ved</w:t>
      </w:r>
      <w:r w:rsidRPr="0058568C">
        <w:t xml:space="preserve"> å </w:t>
      </w:r>
      <w:r>
        <w:t>velge</w:t>
      </w:r>
      <w:r w:rsidRPr="0058568C">
        <w:t xml:space="preserve"> høyere utdanning</w:t>
      </w:r>
      <w:r w:rsidR="00D86718">
        <w:t xml:space="preserve">, sammenliknet med mange andre land. </w:t>
      </w:r>
    </w:p>
    <w:p w:rsidR="00CE5FA4" w:rsidRPr="0058568C" w:rsidRDefault="00CE5FA4" w:rsidP="00CE5FA4">
      <w:pPr>
        <w:spacing w:before="200" w:line="240" w:lineRule="auto"/>
        <w:jc w:val="left"/>
      </w:pPr>
      <w:r>
        <w:t xml:space="preserve">I OECD-området er det </w:t>
      </w:r>
      <w:r w:rsidR="009F0C39">
        <w:t xml:space="preserve">større økonomisk </w:t>
      </w:r>
      <w:r>
        <w:t xml:space="preserve">avkastning av høyere utdanning enn av videregående opplæring. I Norge er det motsatt. </w:t>
      </w:r>
      <w:r w:rsidR="00A8326D">
        <w:t xml:space="preserve">Det skyldes en veldig høy avkastning av de tradisjonelle yrkesfagene i videregående opplæring, og relativt lav avkastning av høyere utdanning. </w:t>
      </w:r>
    </w:p>
    <w:p w:rsidR="00380B99" w:rsidRDefault="00055060" w:rsidP="00380B99">
      <w:pPr>
        <w:spacing w:before="200" w:line="240" w:lineRule="auto"/>
        <w:jc w:val="left"/>
      </w:pPr>
      <w:r>
        <w:t>U</w:t>
      </w:r>
      <w:r w:rsidR="00380B99">
        <w:t xml:space="preserve">tdanning </w:t>
      </w:r>
      <w:r>
        <w:t xml:space="preserve">fører </w:t>
      </w:r>
      <w:r w:rsidR="00380B99">
        <w:t>til en bedre arbeidsmarkedstilknytning. Sysselsettingen stiger generelt med personens utdanningsnivå. Norge har OECDs høyeste sysselsetting for de med høyere utdanning i alderen 25-64 år</w:t>
      </w:r>
      <w:r w:rsidR="009F0C39">
        <w:t>,</w:t>
      </w:r>
      <w:r w:rsidR="00380B99">
        <w:t xml:space="preserve"> med over 90 prosent. </w:t>
      </w:r>
      <w:r w:rsidR="009F0C39">
        <w:t>Blant de som har utdanning fra videregående skole</w:t>
      </w:r>
      <w:r w:rsidR="00255BA9">
        <w:t xml:space="preserve"> </w:t>
      </w:r>
      <w:r w:rsidR="009F0C39">
        <w:t xml:space="preserve">er </w:t>
      </w:r>
      <w:r w:rsidR="00D86718">
        <w:t>81</w:t>
      </w:r>
      <w:r w:rsidR="00380B99">
        <w:t xml:space="preserve"> prosent </w:t>
      </w:r>
      <w:r w:rsidR="009F0C39">
        <w:t>i arbeid</w:t>
      </w:r>
      <w:r w:rsidR="00380B99">
        <w:t xml:space="preserve">, mens </w:t>
      </w:r>
      <w:r w:rsidR="009F0C39">
        <w:t xml:space="preserve">kun 65 prosent av </w:t>
      </w:r>
      <w:r w:rsidR="00380B99">
        <w:t xml:space="preserve">de </w:t>
      </w:r>
      <w:r w:rsidR="009F0C39">
        <w:t xml:space="preserve">som ikke har </w:t>
      </w:r>
      <w:r w:rsidR="00380B99">
        <w:t>utdanning utover grunnskol</w:t>
      </w:r>
      <w:r w:rsidR="00D86718">
        <w:t xml:space="preserve">en </w:t>
      </w:r>
      <w:r w:rsidR="009F0C39">
        <w:t>er i arbeid</w:t>
      </w:r>
      <w:r w:rsidR="00380B99">
        <w:t>. Utdanning er også assosiert med lav arbeidsledighet.</w:t>
      </w:r>
      <w:r w:rsidR="00D86718">
        <w:t xml:space="preserve"> De med høyere utdanning har 1,6</w:t>
      </w:r>
      <w:r w:rsidR="00380B99">
        <w:t xml:space="preserve"> prosent arbeidsledighet. For de med vide</w:t>
      </w:r>
      <w:r w:rsidR="00D86718">
        <w:t>regående opplæring er tallet 2,3</w:t>
      </w:r>
      <w:r w:rsidR="00380B99">
        <w:t xml:space="preserve"> prosent (begge lavest i OECD), me</w:t>
      </w:r>
      <w:r w:rsidR="00D86718">
        <w:t>ns det er 4,3</w:t>
      </w:r>
      <w:r w:rsidR="00380B99">
        <w:t xml:space="preserve"> prosent </w:t>
      </w:r>
      <w:r w:rsidR="009F0C39">
        <w:t xml:space="preserve">arbeidsledighet </w:t>
      </w:r>
      <w:r w:rsidR="00380B99">
        <w:t xml:space="preserve">for de </w:t>
      </w:r>
      <w:r w:rsidR="00880942">
        <w:t xml:space="preserve">som har </w:t>
      </w:r>
      <w:r w:rsidR="00380B99">
        <w:t>grunnskole</w:t>
      </w:r>
      <w:r w:rsidR="00880942">
        <w:t xml:space="preserve"> som høyeste utdanning</w:t>
      </w:r>
      <w:r w:rsidR="00380B99">
        <w:t xml:space="preserve">. </w:t>
      </w:r>
    </w:p>
    <w:p w:rsidR="00CE5FA4" w:rsidRDefault="00D86718" w:rsidP="00CE5FA4">
      <w:pPr>
        <w:spacing w:before="200" w:line="240" w:lineRule="auto"/>
        <w:jc w:val="left"/>
      </w:pPr>
      <w:r>
        <w:t xml:space="preserve">Selv om vi har </w:t>
      </w:r>
      <w:r w:rsidR="00CE5FA4">
        <w:t xml:space="preserve">høy sysselsetting, er andelen kvinner i fulltidsjobb relativt </w:t>
      </w:r>
      <w:r>
        <w:t>lav i Norge. I Norge har bare 39</w:t>
      </w:r>
      <w:r w:rsidR="00CE5FA4">
        <w:t xml:space="preserve"> prosent av de </w:t>
      </w:r>
      <w:r w:rsidR="00F25513">
        <w:t xml:space="preserve">yrkesaktive </w:t>
      </w:r>
      <w:r>
        <w:t>kvinnene i aldersgruppen 25-64</w:t>
      </w:r>
      <w:r w:rsidR="00CE5FA4">
        <w:t xml:space="preserve"> år en fulltidsjobb.</w:t>
      </w:r>
      <w:r w:rsidR="00CE5FA4" w:rsidRPr="00A63B05">
        <w:t xml:space="preserve"> </w:t>
      </w:r>
      <w:r w:rsidR="00CE5FA4">
        <w:t xml:space="preserve">Bare </w:t>
      </w:r>
      <w:r w:rsidR="00F25513">
        <w:t xml:space="preserve">i </w:t>
      </w:r>
      <w:r w:rsidR="00CE5FA4">
        <w:t xml:space="preserve">Nederland </w:t>
      </w:r>
      <w:r w:rsidR="00F25513">
        <w:t>er det færre yrkesaktive kvinner som jobber fulltid.</w:t>
      </w:r>
    </w:p>
    <w:p w:rsidR="00D86718" w:rsidRPr="00EE7842" w:rsidRDefault="00F25513" w:rsidP="00026213">
      <w:pPr>
        <w:spacing w:before="200" w:line="240" w:lineRule="auto"/>
        <w:jc w:val="left"/>
        <w:rPr>
          <w:rStyle w:val="Utheving"/>
          <w:i w:val="0"/>
        </w:rPr>
      </w:pPr>
      <w:r>
        <w:rPr>
          <w:rStyle w:val="Utheving"/>
          <w:i w:val="0"/>
        </w:rPr>
        <w:t>For første gang har Education at a Glance sett på</w:t>
      </w:r>
      <w:r w:rsidR="00EE7842">
        <w:rPr>
          <w:rStyle w:val="Utheving"/>
          <w:i w:val="0"/>
        </w:rPr>
        <w:t xml:space="preserve"> sammenhengen mellom utdannings- og ferdighetsnivå</w:t>
      </w:r>
      <w:r w:rsidR="00DD168E">
        <w:rPr>
          <w:rStyle w:val="Utheving"/>
          <w:i w:val="0"/>
        </w:rPr>
        <w:t>,</w:t>
      </w:r>
      <w:r w:rsidR="00EE7842">
        <w:rPr>
          <w:rStyle w:val="Utheving"/>
          <w:i w:val="0"/>
        </w:rPr>
        <w:t xml:space="preserve"> </w:t>
      </w:r>
      <w:r w:rsidR="003D60CF">
        <w:rPr>
          <w:rStyle w:val="Utheving"/>
          <w:i w:val="0"/>
        </w:rPr>
        <w:t xml:space="preserve">på den ene siden, og forhold som </w:t>
      </w:r>
      <w:r w:rsidR="00EE7842">
        <w:rPr>
          <w:rStyle w:val="Utheving"/>
          <w:i w:val="0"/>
        </w:rPr>
        <w:t xml:space="preserve">deltakelse i frivillighet og opplevelsen av </w:t>
      </w:r>
      <w:r w:rsidR="00305C83">
        <w:rPr>
          <w:rStyle w:val="Utheving"/>
          <w:i w:val="0"/>
        </w:rPr>
        <w:t>å kunne påvirke samfunnsforholdene rundt seg</w:t>
      </w:r>
      <w:r w:rsidR="003D60CF">
        <w:rPr>
          <w:rStyle w:val="Utheving"/>
          <w:i w:val="0"/>
        </w:rPr>
        <w:t xml:space="preserve"> på den andre</w:t>
      </w:r>
      <w:r w:rsidR="00305C83">
        <w:rPr>
          <w:rStyle w:val="Utheving"/>
          <w:i w:val="0"/>
        </w:rPr>
        <w:t>. Opplevelsen av å kunne påvirke samfunnsforholdene henger sterkt sammen med både utdanning og ferdigheter, ved at personer opplever å ha større påvirkningsmuligheter jo høyere utdanning eller bedre ferdigheter de har. Utdanning og ferdigheter får faktisk større utslag i Norge enn i OECD i snitt</w:t>
      </w:r>
      <w:r w:rsidR="00DD168E">
        <w:rPr>
          <w:rStyle w:val="Utheving"/>
          <w:i w:val="0"/>
        </w:rPr>
        <w:t>. N</w:t>
      </w:r>
      <w:r w:rsidR="00305C83">
        <w:rPr>
          <w:rStyle w:val="Utheving"/>
          <w:i w:val="0"/>
        </w:rPr>
        <w:t xml:space="preserve">ordmenn opplever generelt sett å ha større </w:t>
      </w:r>
      <w:r w:rsidR="00AD5A7E">
        <w:rPr>
          <w:rStyle w:val="Utheving"/>
          <w:i w:val="0"/>
        </w:rPr>
        <w:t>påvirkningsmuligh</w:t>
      </w:r>
      <w:r w:rsidR="00513A15">
        <w:rPr>
          <w:rStyle w:val="Utheving"/>
          <w:i w:val="0"/>
        </w:rPr>
        <w:t>eter enn i de fleste andre land</w:t>
      </w:r>
      <w:r w:rsidR="00AD5A7E">
        <w:rPr>
          <w:rStyle w:val="Utheving"/>
          <w:i w:val="0"/>
        </w:rPr>
        <w:t>.</w:t>
      </w:r>
    </w:p>
    <w:p w:rsidR="00966BD3" w:rsidRPr="003B3749" w:rsidRDefault="00966BD3" w:rsidP="00026213">
      <w:pPr>
        <w:spacing w:before="200" w:line="240" w:lineRule="auto"/>
        <w:jc w:val="left"/>
        <w:rPr>
          <w:rStyle w:val="Utheving"/>
        </w:rPr>
      </w:pPr>
      <w:r w:rsidRPr="003B3749">
        <w:rPr>
          <w:rStyle w:val="Utheving"/>
        </w:rPr>
        <w:lastRenderedPageBreak/>
        <w:t>L</w:t>
      </w:r>
      <w:r w:rsidR="00CE5FA4">
        <w:rPr>
          <w:rStyle w:val="Utheving"/>
        </w:rPr>
        <w:t>ærer</w:t>
      </w:r>
      <w:r w:rsidR="00DD168E">
        <w:rPr>
          <w:rStyle w:val="Utheving"/>
        </w:rPr>
        <w:t xml:space="preserve">nes </w:t>
      </w:r>
      <w:r w:rsidR="00CE5FA4">
        <w:rPr>
          <w:rStyle w:val="Utheving"/>
        </w:rPr>
        <w:t>l</w:t>
      </w:r>
      <w:r w:rsidRPr="003B3749">
        <w:rPr>
          <w:rStyle w:val="Utheving"/>
        </w:rPr>
        <w:t>ønn</w:t>
      </w:r>
      <w:r w:rsidR="00CE5FA4">
        <w:rPr>
          <w:rStyle w:val="Utheving"/>
        </w:rPr>
        <w:t>, arbeidstid og undervisningstimer</w:t>
      </w:r>
    </w:p>
    <w:p w:rsidR="0072556C" w:rsidRPr="003B3749" w:rsidRDefault="00CC5EB6" w:rsidP="00026213">
      <w:pPr>
        <w:spacing w:before="200" w:line="240" w:lineRule="auto"/>
        <w:jc w:val="left"/>
      </w:pPr>
      <w:r w:rsidRPr="003B3749">
        <w:t>For en godkjent lærer med minimumskvalifikasjoner (førskolelærer i barnehagen, lærer på barne- og ungdomstrinnet og adjunkt i videregående</w:t>
      </w:r>
      <w:r w:rsidR="00DD168E">
        <w:t xml:space="preserve"> </w:t>
      </w:r>
      <w:r w:rsidR="003D60CF">
        <w:t>opplæring</w:t>
      </w:r>
      <w:r w:rsidRPr="003B3749">
        <w:t>) er begynnerlønn</w:t>
      </w:r>
      <w:r w:rsidR="00A9597D">
        <w:t>en</w:t>
      </w:r>
      <w:r w:rsidRPr="003B3749">
        <w:t xml:space="preserve"> i Norge høyere enn OECD-snittet på alle trinn. Norge trekkes, sammen med </w:t>
      </w:r>
      <w:r w:rsidR="009F111E">
        <w:t>Finland</w:t>
      </w:r>
      <w:r w:rsidRPr="003B3749">
        <w:t xml:space="preserve"> og Danmark, frem som land hvor </w:t>
      </w:r>
      <w:r w:rsidR="00DD168E" w:rsidRPr="003B3749">
        <w:t>begynnerlønn</w:t>
      </w:r>
      <w:r w:rsidR="00DD168E">
        <w:t>en</w:t>
      </w:r>
      <w:r w:rsidR="00DD168E" w:rsidRPr="003B3749">
        <w:t xml:space="preserve"> </w:t>
      </w:r>
      <w:r w:rsidRPr="003B3749">
        <w:t>er høyere enn OECD-snittet</w:t>
      </w:r>
      <w:r w:rsidR="00DD168E">
        <w:t xml:space="preserve">, </w:t>
      </w:r>
      <w:r w:rsidRPr="003B3749">
        <w:t xml:space="preserve">samtidig som </w:t>
      </w:r>
      <w:r w:rsidR="00DD168E" w:rsidRPr="003B3749">
        <w:t>topplønn</w:t>
      </w:r>
      <w:r w:rsidR="00DD168E">
        <w:t xml:space="preserve">en </w:t>
      </w:r>
      <w:r w:rsidRPr="003B3749">
        <w:t xml:space="preserve">er lavere enn OECD-snittet. </w:t>
      </w:r>
      <w:r w:rsidR="002D0757" w:rsidRPr="003B3749">
        <w:t>S</w:t>
      </w:r>
      <w:r w:rsidR="0072556C" w:rsidRPr="003B3749">
        <w:t xml:space="preserve">ammenlignet med andre </w:t>
      </w:r>
      <w:r w:rsidR="00DD168E">
        <w:t>yrkesaktive</w:t>
      </w:r>
      <w:r w:rsidR="00DD168E" w:rsidRPr="003B3749">
        <w:t xml:space="preserve"> </w:t>
      </w:r>
      <w:r w:rsidR="00CD4633" w:rsidRPr="003B3749">
        <w:t>med høyere utdanning, kommer norske lærere relativt dårlig ut. I</w:t>
      </w:r>
      <w:r w:rsidR="0072556C" w:rsidRPr="003B3749">
        <w:t xml:space="preserve"> Norge tjener en lærer </w:t>
      </w:r>
      <w:r w:rsidR="002D0757" w:rsidRPr="003B3749">
        <w:t xml:space="preserve">på barne- og ungdomstrinnet </w:t>
      </w:r>
      <w:r w:rsidR="009F111E">
        <w:t>71</w:t>
      </w:r>
      <w:r w:rsidR="0072556C" w:rsidRPr="003B3749">
        <w:t xml:space="preserve"> prosent av </w:t>
      </w:r>
      <w:r w:rsidR="00845809" w:rsidRPr="003B3749">
        <w:t>gjennomsnittslønn</w:t>
      </w:r>
      <w:r w:rsidR="00845809">
        <w:t>en</w:t>
      </w:r>
      <w:r w:rsidR="00845809" w:rsidRPr="003B3749">
        <w:t xml:space="preserve"> </w:t>
      </w:r>
      <w:r w:rsidR="0072556C" w:rsidRPr="003B3749">
        <w:t xml:space="preserve">for andre </w:t>
      </w:r>
      <w:r w:rsidR="00CD4633" w:rsidRPr="003B3749">
        <w:t>høyt utdannede</w:t>
      </w:r>
      <w:r w:rsidR="001869B6" w:rsidRPr="003B3749">
        <w:t xml:space="preserve">. Dette er lavere enn OECD-snittet. </w:t>
      </w:r>
    </w:p>
    <w:p w:rsidR="00D75C23" w:rsidRPr="00D75C23" w:rsidRDefault="00D75C23" w:rsidP="00D75C23">
      <w:pPr>
        <w:spacing w:before="200" w:line="240" w:lineRule="auto"/>
        <w:jc w:val="left"/>
      </w:pPr>
      <w:r w:rsidRPr="00D75C23">
        <w:t xml:space="preserve">Lærere i Norge bruker færre timer på undervisning, men har flere timer arbeid totalt enn snittet for lærere i OECD.  Mens ungdomsskolelærere i OECD i gjennomsnitt har 1649 arbeidstimer i løpet av et skoleår, har norske ungdomsskolelærere 1688 timer. Av disse brukes i gjennomsnitt 663 til undervisning, mot 694 i OECD. </w:t>
      </w:r>
      <w:r w:rsidR="00696EE0">
        <w:t xml:space="preserve">Dette er basert på tall fra de sentrale avtalene. </w:t>
      </w:r>
    </w:p>
    <w:p w:rsidR="00E2301D" w:rsidRDefault="009F111E" w:rsidP="00E2301D">
      <w:pPr>
        <w:spacing w:before="200" w:line="240" w:lineRule="auto"/>
        <w:jc w:val="left"/>
      </w:pPr>
      <w:r>
        <w:t>A</w:t>
      </w:r>
      <w:r w:rsidR="00CC5EB6" w:rsidRPr="003B3749">
        <w:t>ntall</w:t>
      </w:r>
      <w:r w:rsidR="008F615B" w:rsidRPr="003B3749">
        <w:t xml:space="preserve"> lovfestede undervisningstimer i </w:t>
      </w:r>
      <w:r>
        <w:t xml:space="preserve">norsk </w:t>
      </w:r>
      <w:r w:rsidR="008F615B" w:rsidRPr="003B3749">
        <w:t>gru</w:t>
      </w:r>
      <w:r>
        <w:t>nn</w:t>
      </w:r>
      <w:r w:rsidR="003911C1">
        <w:t>skole</w:t>
      </w:r>
      <w:r>
        <w:t xml:space="preserve"> ligger litt over gjennomsnittet i OECD. Norge</w:t>
      </w:r>
      <w:r w:rsidR="008F615B" w:rsidRPr="003B3749">
        <w:t xml:space="preserve"> plasserer seg </w:t>
      </w:r>
      <w:r w:rsidR="00CC5EB6" w:rsidRPr="003B3749">
        <w:t>over</w:t>
      </w:r>
      <w:r w:rsidR="008F615B" w:rsidRPr="003B3749">
        <w:t xml:space="preserve"> land som Finland og Sverige</w:t>
      </w:r>
      <w:r>
        <w:t xml:space="preserve">, og rett </w:t>
      </w:r>
      <w:r w:rsidR="00CC5EB6" w:rsidRPr="003B3749">
        <w:t>under Danmark</w:t>
      </w:r>
      <w:r w:rsidR="008F615B" w:rsidRPr="003B3749">
        <w:t xml:space="preserve">. </w:t>
      </w:r>
      <w:r w:rsidR="003911C1">
        <w:t xml:space="preserve">Mens Norge og Danmark har tiårig grunnskole, har Finland og Sverige niårig. Ni år er vanligste varighet for grunnskolen i OECD. </w:t>
      </w:r>
      <w:r w:rsidR="008F615B" w:rsidRPr="003B3749">
        <w:t xml:space="preserve">Når det gjelder </w:t>
      </w:r>
      <w:r w:rsidR="0062368E" w:rsidRPr="003B3749">
        <w:t xml:space="preserve">relativ </w:t>
      </w:r>
      <w:r w:rsidR="008F615B" w:rsidRPr="003B3749">
        <w:t xml:space="preserve">fordeling av timene på ulike fag, </w:t>
      </w:r>
      <w:r>
        <w:t>bruker</w:t>
      </w:r>
      <w:r w:rsidR="008F615B" w:rsidRPr="003B3749">
        <w:t xml:space="preserve"> Norge mer </w:t>
      </w:r>
      <w:r>
        <w:t xml:space="preserve">tid på </w:t>
      </w:r>
      <w:r w:rsidR="008F615B" w:rsidRPr="003B3749">
        <w:t xml:space="preserve">religionsundervisning og noe mer </w:t>
      </w:r>
      <w:r w:rsidRPr="009B6999">
        <w:rPr>
          <w:noProof/>
        </w:rPr>
        <w:t>på</w:t>
      </w:r>
      <w:r w:rsidRPr="00804133">
        <w:rPr>
          <w:noProof/>
        </w:rPr>
        <w:t xml:space="preserve"> </w:t>
      </w:r>
      <w:r w:rsidRPr="009B6999">
        <w:rPr>
          <w:noProof/>
        </w:rPr>
        <w:t>lesing, skriving og litteratur</w:t>
      </w:r>
      <w:r>
        <w:rPr>
          <w:noProof/>
        </w:rPr>
        <w:t>,</w:t>
      </w:r>
      <w:r w:rsidRPr="009B6999">
        <w:rPr>
          <w:noProof/>
        </w:rPr>
        <w:t xml:space="preserve"> kunstfagene og kroppsøving</w:t>
      </w:r>
      <w:r w:rsidR="008F615B" w:rsidRPr="003B3749">
        <w:t xml:space="preserve"> enn de fleste OECD-land.</w:t>
      </w:r>
      <w:bookmarkStart w:id="2" w:name="_Toc239149558"/>
    </w:p>
    <w:p w:rsidR="00343A51" w:rsidRDefault="009F111E" w:rsidP="00E2301D">
      <w:pPr>
        <w:spacing w:before="200" w:line="240" w:lineRule="auto"/>
        <w:jc w:val="left"/>
      </w:pPr>
      <w:r>
        <w:t>Årets utgave av Education at a Glance inneholder informasjon om lærerutdanninger og etter- og videreut</w:t>
      </w:r>
      <w:r w:rsidR="008B4651">
        <w:t>danning for lærer</w:t>
      </w:r>
      <w:r w:rsidR="00845809">
        <w:t>n</w:t>
      </w:r>
      <w:r w:rsidR="008B4651">
        <w:t>e i OECD-landen</w:t>
      </w:r>
      <w:r>
        <w:t>e. Et flertall av landene</w:t>
      </w:r>
      <w:r w:rsidR="00845809">
        <w:t xml:space="preserve"> har</w:t>
      </w:r>
      <w:r>
        <w:t xml:space="preserve"> </w:t>
      </w:r>
      <w:r w:rsidR="00255422">
        <w:t xml:space="preserve">lærerutdanning på masternivå for lærere som skal undervise i </w:t>
      </w:r>
      <w:r w:rsidR="00E041D0">
        <w:t>ungdomsskolen</w:t>
      </w:r>
      <w:r w:rsidR="00343A51">
        <w:t xml:space="preserve"> eller på studieforberedende linjer i videregående skole</w:t>
      </w:r>
      <w:r w:rsidR="00E041D0">
        <w:t xml:space="preserve">. </w:t>
      </w:r>
      <w:r w:rsidR="00343A51">
        <w:t>En tredjedel av landene har masterutdanning for barneskolelærere</w:t>
      </w:r>
      <w:r>
        <w:t xml:space="preserve">, men bare </w:t>
      </w:r>
      <w:r w:rsidR="00845809">
        <w:t>noen få har masterutdanning</w:t>
      </w:r>
      <w:r>
        <w:t xml:space="preserve"> </w:t>
      </w:r>
      <w:r w:rsidR="00255422">
        <w:t>for barnehagelærere</w:t>
      </w:r>
      <w:r>
        <w:t xml:space="preserve">. </w:t>
      </w:r>
    </w:p>
    <w:p w:rsidR="009F111E" w:rsidRPr="003B3749" w:rsidRDefault="009F111E" w:rsidP="00E2301D">
      <w:pPr>
        <w:spacing w:before="200" w:line="240" w:lineRule="auto"/>
        <w:jc w:val="left"/>
      </w:pPr>
      <w:r>
        <w:t>Tre fjerdedeler</w:t>
      </w:r>
      <w:r w:rsidR="004B16CB">
        <w:t xml:space="preserve"> av landene</w:t>
      </w:r>
      <w:r>
        <w:t xml:space="preserve"> har krav om obligatorisk etter- og videreutdanning</w:t>
      </w:r>
      <w:bookmarkEnd w:id="2"/>
      <w:r w:rsidR="004B16CB">
        <w:t xml:space="preserve"> for </w:t>
      </w:r>
      <w:r w:rsidR="008561E3">
        <w:t>ungdomsskole</w:t>
      </w:r>
      <w:r w:rsidR="00513A15">
        <w:t>lærere</w:t>
      </w:r>
      <w:r w:rsidR="00582819">
        <w:t>.</w:t>
      </w:r>
      <w:r w:rsidR="005E03ED">
        <w:t xml:space="preserve"> Andelen er omtrent lik for lærere som underviser på andre nivåer.</w:t>
      </w:r>
      <w:r w:rsidR="00582819">
        <w:t xml:space="preserve"> </w:t>
      </w:r>
      <w:r w:rsidR="004B16CB">
        <w:rPr>
          <w:noProof/>
        </w:rPr>
        <w:t>Det er kun seks land hvor det ikke er noe krav til etter- og videreutdanning</w:t>
      </w:r>
      <w:r w:rsidR="00AD3324">
        <w:rPr>
          <w:noProof/>
        </w:rPr>
        <w:t xml:space="preserve"> for ungdomsskolelærere</w:t>
      </w:r>
      <w:r w:rsidR="004B16CB">
        <w:rPr>
          <w:noProof/>
        </w:rPr>
        <w:t>, deriblant Norge, Danmark og Sverige.</w:t>
      </w:r>
    </w:p>
    <w:sectPr w:rsidR="009F111E" w:rsidRPr="003B3749" w:rsidSect="00762122">
      <w:footerReference w:type="default" r:id="rId11"/>
      <w:pgSz w:w="11907" w:h="16840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EE0" w:rsidRDefault="00696EE0" w:rsidP="00423430">
      <w:r>
        <w:separator/>
      </w:r>
    </w:p>
  </w:endnote>
  <w:endnote w:type="continuationSeparator" w:id="0">
    <w:p w:rsidR="00696EE0" w:rsidRDefault="00696EE0" w:rsidP="00423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EE0" w:rsidRDefault="0016709E">
    <w:pPr>
      <w:pStyle w:val="Bunntekst"/>
      <w:jc w:val="center"/>
    </w:pPr>
    <w:fldSimple w:instr=" PAGE   \* MERGEFORMAT ">
      <w:r w:rsidR="00A52BEF">
        <w:rPr>
          <w:noProof/>
        </w:rPr>
        <w:t>1</w:t>
      </w:r>
    </w:fldSimple>
  </w:p>
  <w:p w:rsidR="00696EE0" w:rsidRDefault="00696EE0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EE0" w:rsidRDefault="00696EE0" w:rsidP="00423430">
      <w:r>
        <w:separator/>
      </w:r>
    </w:p>
  </w:footnote>
  <w:footnote w:type="continuationSeparator" w:id="0">
    <w:p w:rsidR="00696EE0" w:rsidRDefault="00696EE0" w:rsidP="004234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65A67"/>
    <w:multiLevelType w:val="hybridMultilevel"/>
    <w:tmpl w:val="DCE4C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25A41"/>
    <w:multiLevelType w:val="hybridMultilevel"/>
    <w:tmpl w:val="5A525B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A5B09"/>
    <w:multiLevelType w:val="hybridMultilevel"/>
    <w:tmpl w:val="79C29C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723BD"/>
    <w:multiLevelType w:val="hybridMultilevel"/>
    <w:tmpl w:val="9F7013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C18D4"/>
    <w:multiLevelType w:val="hybridMultilevel"/>
    <w:tmpl w:val="EDDEDDEE"/>
    <w:lvl w:ilvl="0" w:tplc="5C50FEAE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D14D9B"/>
    <w:multiLevelType w:val="hybridMultilevel"/>
    <w:tmpl w:val="0B9E1E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D5E98"/>
    <w:multiLevelType w:val="hybridMultilevel"/>
    <w:tmpl w:val="766A47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86DB9"/>
    <w:multiLevelType w:val="hybridMultilevel"/>
    <w:tmpl w:val="21FC461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FEC"/>
    <w:rsid w:val="000000C9"/>
    <w:rsid w:val="000002C1"/>
    <w:rsid w:val="00003AE8"/>
    <w:rsid w:val="00013AE9"/>
    <w:rsid w:val="00013B64"/>
    <w:rsid w:val="0001436F"/>
    <w:rsid w:val="00014E24"/>
    <w:rsid w:val="00017F4B"/>
    <w:rsid w:val="00021AF9"/>
    <w:rsid w:val="00024F04"/>
    <w:rsid w:val="00026213"/>
    <w:rsid w:val="00035B10"/>
    <w:rsid w:val="00055060"/>
    <w:rsid w:val="00056F1E"/>
    <w:rsid w:val="00065E41"/>
    <w:rsid w:val="000743D5"/>
    <w:rsid w:val="00080664"/>
    <w:rsid w:val="00084BD5"/>
    <w:rsid w:val="00097392"/>
    <w:rsid w:val="000A1CA1"/>
    <w:rsid w:val="000A61DB"/>
    <w:rsid w:val="000B14E6"/>
    <w:rsid w:val="000B2DB9"/>
    <w:rsid w:val="000B65B6"/>
    <w:rsid w:val="000D0353"/>
    <w:rsid w:val="000D0C14"/>
    <w:rsid w:val="000D4CC8"/>
    <w:rsid w:val="000D5FB1"/>
    <w:rsid w:val="000E45F2"/>
    <w:rsid w:val="000E5892"/>
    <w:rsid w:val="0010490D"/>
    <w:rsid w:val="00107D7E"/>
    <w:rsid w:val="00117260"/>
    <w:rsid w:val="001172AA"/>
    <w:rsid w:val="00120A35"/>
    <w:rsid w:val="00120E49"/>
    <w:rsid w:val="00123AD9"/>
    <w:rsid w:val="001349F6"/>
    <w:rsid w:val="00136816"/>
    <w:rsid w:val="001540F1"/>
    <w:rsid w:val="0016709E"/>
    <w:rsid w:val="00173D3D"/>
    <w:rsid w:val="001825B0"/>
    <w:rsid w:val="001869B6"/>
    <w:rsid w:val="00187F1A"/>
    <w:rsid w:val="00196F37"/>
    <w:rsid w:val="001A0B0E"/>
    <w:rsid w:val="001C1A96"/>
    <w:rsid w:val="001C7675"/>
    <w:rsid w:val="001D0357"/>
    <w:rsid w:val="001D24EC"/>
    <w:rsid w:val="001D3B3E"/>
    <w:rsid w:val="001D6E54"/>
    <w:rsid w:val="001D6F16"/>
    <w:rsid w:val="001E5AC3"/>
    <w:rsid w:val="001F57AD"/>
    <w:rsid w:val="001F78A7"/>
    <w:rsid w:val="00201065"/>
    <w:rsid w:val="0020374F"/>
    <w:rsid w:val="00204D7C"/>
    <w:rsid w:val="0020592A"/>
    <w:rsid w:val="002107B8"/>
    <w:rsid w:val="002212D1"/>
    <w:rsid w:val="002270C6"/>
    <w:rsid w:val="002312D2"/>
    <w:rsid w:val="0023149D"/>
    <w:rsid w:val="00234AE4"/>
    <w:rsid w:val="00235F63"/>
    <w:rsid w:val="00241FB7"/>
    <w:rsid w:val="002420C1"/>
    <w:rsid w:val="00250CE3"/>
    <w:rsid w:val="00255422"/>
    <w:rsid w:val="002554F3"/>
    <w:rsid w:val="00255BA9"/>
    <w:rsid w:val="002565A8"/>
    <w:rsid w:val="0026355F"/>
    <w:rsid w:val="00265BF3"/>
    <w:rsid w:val="00267432"/>
    <w:rsid w:val="00280A53"/>
    <w:rsid w:val="002810D8"/>
    <w:rsid w:val="00281FF6"/>
    <w:rsid w:val="0028598D"/>
    <w:rsid w:val="0029313A"/>
    <w:rsid w:val="00296FD7"/>
    <w:rsid w:val="002B06A7"/>
    <w:rsid w:val="002B13AF"/>
    <w:rsid w:val="002C0D63"/>
    <w:rsid w:val="002C5238"/>
    <w:rsid w:val="002C6A1E"/>
    <w:rsid w:val="002D0757"/>
    <w:rsid w:val="002E6153"/>
    <w:rsid w:val="002E6B0E"/>
    <w:rsid w:val="002F0415"/>
    <w:rsid w:val="002F187C"/>
    <w:rsid w:val="002F5545"/>
    <w:rsid w:val="003007A5"/>
    <w:rsid w:val="003048A5"/>
    <w:rsid w:val="00305C83"/>
    <w:rsid w:val="00310C29"/>
    <w:rsid w:val="003129E7"/>
    <w:rsid w:val="00312B13"/>
    <w:rsid w:val="00312C22"/>
    <w:rsid w:val="00332C43"/>
    <w:rsid w:val="003345BC"/>
    <w:rsid w:val="00343658"/>
    <w:rsid w:val="00343A51"/>
    <w:rsid w:val="00346ED8"/>
    <w:rsid w:val="00360096"/>
    <w:rsid w:val="003602A6"/>
    <w:rsid w:val="00361E27"/>
    <w:rsid w:val="00367D71"/>
    <w:rsid w:val="00370C34"/>
    <w:rsid w:val="00373DBA"/>
    <w:rsid w:val="00376B12"/>
    <w:rsid w:val="00380B99"/>
    <w:rsid w:val="003817FD"/>
    <w:rsid w:val="003911C1"/>
    <w:rsid w:val="003A79AC"/>
    <w:rsid w:val="003B3749"/>
    <w:rsid w:val="003B3C23"/>
    <w:rsid w:val="003B668A"/>
    <w:rsid w:val="003B78A8"/>
    <w:rsid w:val="003C3635"/>
    <w:rsid w:val="003C5849"/>
    <w:rsid w:val="003D60CF"/>
    <w:rsid w:val="003E073B"/>
    <w:rsid w:val="003E341A"/>
    <w:rsid w:val="003E3851"/>
    <w:rsid w:val="003F18B5"/>
    <w:rsid w:val="00400791"/>
    <w:rsid w:val="004017EB"/>
    <w:rsid w:val="00402584"/>
    <w:rsid w:val="0041656A"/>
    <w:rsid w:val="00423430"/>
    <w:rsid w:val="00430C71"/>
    <w:rsid w:val="00435653"/>
    <w:rsid w:val="00440BCE"/>
    <w:rsid w:val="0045014E"/>
    <w:rsid w:val="004501E7"/>
    <w:rsid w:val="004564FC"/>
    <w:rsid w:val="0046166E"/>
    <w:rsid w:val="004646FA"/>
    <w:rsid w:val="0046549A"/>
    <w:rsid w:val="0047021A"/>
    <w:rsid w:val="0047372E"/>
    <w:rsid w:val="00473DD4"/>
    <w:rsid w:val="00474CE5"/>
    <w:rsid w:val="00480464"/>
    <w:rsid w:val="004816D8"/>
    <w:rsid w:val="00490A8D"/>
    <w:rsid w:val="004910DD"/>
    <w:rsid w:val="00491B76"/>
    <w:rsid w:val="00492660"/>
    <w:rsid w:val="0049608C"/>
    <w:rsid w:val="004A3FFD"/>
    <w:rsid w:val="004B0654"/>
    <w:rsid w:val="004B0EB9"/>
    <w:rsid w:val="004B0FBE"/>
    <w:rsid w:val="004B16CB"/>
    <w:rsid w:val="004B25B3"/>
    <w:rsid w:val="004B43C1"/>
    <w:rsid w:val="004B4946"/>
    <w:rsid w:val="004B4BD5"/>
    <w:rsid w:val="004C0DC8"/>
    <w:rsid w:val="004C41BD"/>
    <w:rsid w:val="004C5722"/>
    <w:rsid w:val="004C5AC2"/>
    <w:rsid w:val="004D1595"/>
    <w:rsid w:val="004D35A7"/>
    <w:rsid w:val="004F0609"/>
    <w:rsid w:val="004F4B66"/>
    <w:rsid w:val="004F62E9"/>
    <w:rsid w:val="00503518"/>
    <w:rsid w:val="00505B62"/>
    <w:rsid w:val="00510957"/>
    <w:rsid w:val="00512E69"/>
    <w:rsid w:val="00513529"/>
    <w:rsid w:val="00513A15"/>
    <w:rsid w:val="0051533E"/>
    <w:rsid w:val="005325F8"/>
    <w:rsid w:val="00544215"/>
    <w:rsid w:val="0054638E"/>
    <w:rsid w:val="00572953"/>
    <w:rsid w:val="00582819"/>
    <w:rsid w:val="0058391E"/>
    <w:rsid w:val="00594108"/>
    <w:rsid w:val="00596F51"/>
    <w:rsid w:val="005B0E33"/>
    <w:rsid w:val="005B44B3"/>
    <w:rsid w:val="005B54BE"/>
    <w:rsid w:val="005C28EF"/>
    <w:rsid w:val="005C5180"/>
    <w:rsid w:val="005C5BC0"/>
    <w:rsid w:val="005E03ED"/>
    <w:rsid w:val="005F5317"/>
    <w:rsid w:val="005F5B06"/>
    <w:rsid w:val="005F7AC6"/>
    <w:rsid w:val="00600CE9"/>
    <w:rsid w:val="00602F4D"/>
    <w:rsid w:val="00604A92"/>
    <w:rsid w:val="00610FC2"/>
    <w:rsid w:val="00616180"/>
    <w:rsid w:val="00616398"/>
    <w:rsid w:val="00616C3E"/>
    <w:rsid w:val="0062368E"/>
    <w:rsid w:val="006257B1"/>
    <w:rsid w:val="0062740F"/>
    <w:rsid w:val="00637104"/>
    <w:rsid w:val="0063710C"/>
    <w:rsid w:val="00654783"/>
    <w:rsid w:val="00657289"/>
    <w:rsid w:val="006706F3"/>
    <w:rsid w:val="00670BD0"/>
    <w:rsid w:val="00680014"/>
    <w:rsid w:val="00683112"/>
    <w:rsid w:val="00685BD0"/>
    <w:rsid w:val="00685C5D"/>
    <w:rsid w:val="00696EE0"/>
    <w:rsid w:val="006A1ECF"/>
    <w:rsid w:val="006A3CBC"/>
    <w:rsid w:val="006A6A0C"/>
    <w:rsid w:val="006A76CD"/>
    <w:rsid w:val="006C148A"/>
    <w:rsid w:val="006C7440"/>
    <w:rsid w:val="006D07BF"/>
    <w:rsid w:val="006E2FCD"/>
    <w:rsid w:val="006E5AA0"/>
    <w:rsid w:val="006E6C66"/>
    <w:rsid w:val="006F3384"/>
    <w:rsid w:val="006F3F82"/>
    <w:rsid w:val="006F4B65"/>
    <w:rsid w:val="00701401"/>
    <w:rsid w:val="007028DE"/>
    <w:rsid w:val="007034DE"/>
    <w:rsid w:val="00706439"/>
    <w:rsid w:val="007120E8"/>
    <w:rsid w:val="007127C1"/>
    <w:rsid w:val="00713685"/>
    <w:rsid w:val="00715FA2"/>
    <w:rsid w:val="00723064"/>
    <w:rsid w:val="0072556C"/>
    <w:rsid w:val="0072596C"/>
    <w:rsid w:val="00732121"/>
    <w:rsid w:val="00732E51"/>
    <w:rsid w:val="00733550"/>
    <w:rsid w:val="00746D6E"/>
    <w:rsid w:val="00760003"/>
    <w:rsid w:val="00761254"/>
    <w:rsid w:val="00762122"/>
    <w:rsid w:val="00766FFA"/>
    <w:rsid w:val="00770E43"/>
    <w:rsid w:val="00785D91"/>
    <w:rsid w:val="007917F8"/>
    <w:rsid w:val="007B2DB7"/>
    <w:rsid w:val="007B537F"/>
    <w:rsid w:val="007B6FB4"/>
    <w:rsid w:val="007B7AAC"/>
    <w:rsid w:val="007C7239"/>
    <w:rsid w:val="007D5D8B"/>
    <w:rsid w:val="007E0B39"/>
    <w:rsid w:val="00801455"/>
    <w:rsid w:val="0081123B"/>
    <w:rsid w:val="008205E9"/>
    <w:rsid w:val="00825976"/>
    <w:rsid w:val="0083090D"/>
    <w:rsid w:val="008349B4"/>
    <w:rsid w:val="00845809"/>
    <w:rsid w:val="00851699"/>
    <w:rsid w:val="008520BA"/>
    <w:rsid w:val="008561E3"/>
    <w:rsid w:val="00865FA5"/>
    <w:rsid w:val="00866077"/>
    <w:rsid w:val="008725E7"/>
    <w:rsid w:val="00880942"/>
    <w:rsid w:val="008B0204"/>
    <w:rsid w:val="008B2901"/>
    <w:rsid w:val="008B4651"/>
    <w:rsid w:val="008C298C"/>
    <w:rsid w:val="008C5D60"/>
    <w:rsid w:val="008D2FD5"/>
    <w:rsid w:val="008D443A"/>
    <w:rsid w:val="008E3528"/>
    <w:rsid w:val="008F18D8"/>
    <w:rsid w:val="008F615B"/>
    <w:rsid w:val="00904DC8"/>
    <w:rsid w:val="009063F3"/>
    <w:rsid w:val="00924793"/>
    <w:rsid w:val="00945C07"/>
    <w:rsid w:val="009500EB"/>
    <w:rsid w:val="009549CE"/>
    <w:rsid w:val="00964775"/>
    <w:rsid w:val="00965B16"/>
    <w:rsid w:val="00966BD3"/>
    <w:rsid w:val="009679A7"/>
    <w:rsid w:val="00981E53"/>
    <w:rsid w:val="0098281A"/>
    <w:rsid w:val="009875AD"/>
    <w:rsid w:val="009A7575"/>
    <w:rsid w:val="009B4A69"/>
    <w:rsid w:val="009B63A3"/>
    <w:rsid w:val="009C0021"/>
    <w:rsid w:val="009D3183"/>
    <w:rsid w:val="009D4001"/>
    <w:rsid w:val="009D4672"/>
    <w:rsid w:val="009E3E51"/>
    <w:rsid w:val="009E672C"/>
    <w:rsid w:val="009F0C39"/>
    <w:rsid w:val="009F0DE4"/>
    <w:rsid w:val="009F111E"/>
    <w:rsid w:val="009F1EF2"/>
    <w:rsid w:val="009F3418"/>
    <w:rsid w:val="009F3A75"/>
    <w:rsid w:val="009F3B8F"/>
    <w:rsid w:val="009F420E"/>
    <w:rsid w:val="009F53D8"/>
    <w:rsid w:val="00A01698"/>
    <w:rsid w:val="00A1071D"/>
    <w:rsid w:val="00A13029"/>
    <w:rsid w:val="00A14A71"/>
    <w:rsid w:val="00A14B65"/>
    <w:rsid w:val="00A442A7"/>
    <w:rsid w:val="00A44CBD"/>
    <w:rsid w:val="00A468AF"/>
    <w:rsid w:val="00A52BEF"/>
    <w:rsid w:val="00A572C0"/>
    <w:rsid w:val="00A6047B"/>
    <w:rsid w:val="00A61D9A"/>
    <w:rsid w:val="00A6236A"/>
    <w:rsid w:val="00A6372A"/>
    <w:rsid w:val="00A63E48"/>
    <w:rsid w:val="00A6686F"/>
    <w:rsid w:val="00A713B3"/>
    <w:rsid w:val="00A733C6"/>
    <w:rsid w:val="00A8326D"/>
    <w:rsid w:val="00A903B0"/>
    <w:rsid w:val="00A9597D"/>
    <w:rsid w:val="00A97BAF"/>
    <w:rsid w:val="00AA07AD"/>
    <w:rsid w:val="00AA58F0"/>
    <w:rsid w:val="00AA794E"/>
    <w:rsid w:val="00AB21BD"/>
    <w:rsid w:val="00AB27E7"/>
    <w:rsid w:val="00AC08D1"/>
    <w:rsid w:val="00AC1A8F"/>
    <w:rsid w:val="00AC421A"/>
    <w:rsid w:val="00AC58AC"/>
    <w:rsid w:val="00AC6170"/>
    <w:rsid w:val="00AD1130"/>
    <w:rsid w:val="00AD3324"/>
    <w:rsid w:val="00AD5602"/>
    <w:rsid w:val="00AD5A7E"/>
    <w:rsid w:val="00AE135D"/>
    <w:rsid w:val="00AE3259"/>
    <w:rsid w:val="00AE7CD8"/>
    <w:rsid w:val="00B057AE"/>
    <w:rsid w:val="00B075D6"/>
    <w:rsid w:val="00B07926"/>
    <w:rsid w:val="00B11921"/>
    <w:rsid w:val="00B140B3"/>
    <w:rsid w:val="00B221FB"/>
    <w:rsid w:val="00B2439B"/>
    <w:rsid w:val="00B403C9"/>
    <w:rsid w:val="00B50F78"/>
    <w:rsid w:val="00B7495A"/>
    <w:rsid w:val="00B763C4"/>
    <w:rsid w:val="00B84370"/>
    <w:rsid w:val="00B87FE0"/>
    <w:rsid w:val="00B9337C"/>
    <w:rsid w:val="00B95815"/>
    <w:rsid w:val="00BA1D14"/>
    <w:rsid w:val="00BA355F"/>
    <w:rsid w:val="00BB0345"/>
    <w:rsid w:val="00BB48D0"/>
    <w:rsid w:val="00BB4FEC"/>
    <w:rsid w:val="00BB5098"/>
    <w:rsid w:val="00BB601C"/>
    <w:rsid w:val="00BB71E2"/>
    <w:rsid w:val="00BC4B07"/>
    <w:rsid w:val="00BC6D9F"/>
    <w:rsid w:val="00BD2658"/>
    <w:rsid w:val="00BD3C81"/>
    <w:rsid w:val="00BE6F8B"/>
    <w:rsid w:val="00BF107F"/>
    <w:rsid w:val="00BF475D"/>
    <w:rsid w:val="00BF4EDB"/>
    <w:rsid w:val="00BF5E6C"/>
    <w:rsid w:val="00C06655"/>
    <w:rsid w:val="00C31EEB"/>
    <w:rsid w:val="00C33D24"/>
    <w:rsid w:val="00C3588A"/>
    <w:rsid w:val="00C368EE"/>
    <w:rsid w:val="00C41865"/>
    <w:rsid w:val="00C44FC6"/>
    <w:rsid w:val="00C479F9"/>
    <w:rsid w:val="00C63CD6"/>
    <w:rsid w:val="00C64032"/>
    <w:rsid w:val="00C65C79"/>
    <w:rsid w:val="00C766AD"/>
    <w:rsid w:val="00C76C6C"/>
    <w:rsid w:val="00C85033"/>
    <w:rsid w:val="00C9195D"/>
    <w:rsid w:val="00CA61F7"/>
    <w:rsid w:val="00CA6FB9"/>
    <w:rsid w:val="00CB0B56"/>
    <w:rsid w:val="00CB13C8"/>
    <w:rsid w:val="00CB5718"/>
    <w:rsid w:val="00CC5EB6"/>
    <w:rsid w:val="00CD3CD7"/>
    <w:rsid w:val="00CD4633"/>
    <w:rsid w:val="00CE3A00"/>
    <w:rsid w:val="00CE5FA4"/>
    <w:rsid w:val="00CE78D1"/>
    <w:rsid w:val="00CF0C54"/>
    <w:rsid w:val="00CF556E"/>
    <w:rsid w:val="00CF68B8"/>
    <w:rsid w:val="00D0217C"/>
    <w:rsid w:val="00D06658"/>
    <w:rsid w:val="00D10A00"/>
    <w:rsid w:val="00D11D35"/>
    <w:rsid w:val="00D138C4"/>
    <w:rsid w:val="00D26910"/>
    <w:rsid w:val="00D303BD"/>
    <w:rsid w:val="00D3448A"/>
    <w:rsid w:val="00D4075A"/>
    <w:rsid w:val="00D416DF"/>
    <w:rsid w:val="00D44031"/>
    <w:rsid w:val="00D477C1"/>
    <w:rsid w:val="00D54A2F"/>
    <w:rsid w:val="00D56287"/>
    <w:rsid w:val="00D65215"/>
    <w:rsid w:val="00D6792B"/>
    <w:rsid w:val="00D75C23"/>
    <w:rsid w:val="00D83383"/>
    <w:rsid w:val="00D86718"/>
    <w:rsid w:val="00D91200"/>
    <w:rsid w:val="00D94379"/>
    <w:rsid w:val="00D971F3"/>
    <w:rsid w:val="00DA0900"/>
    <w:rsid w:val="00DB5F65"/>
    <w:rsid w:val="00DC5B35"/>
    <w:rsid w:val="00DC6FEF"/>
    <w:rsid w:val="00DD168E"/>
    <w:rsid w:val="00DE010E"/>
    <w:rsid w:val="00DE6482"/>
    <w:rsid w:val="00DE78FB"/>
    <w:rsid w:val="00DF2AA2"/>
    <w:rsid w:val="00E0029F"/>
    <w:rsid w:val="00E041D0"/>
    <w:rsid w:val="00E162C7"/>
    <w:rsid w:val="00E168EB"/>
    <w:rsid w:val="00E1698B"/>
    <w:rsid w:val="00E2301D"/>
    <w:rsid w:val="00E4064F"/>
    <w:rsid w:val="00E41C3F"/>
    <w:rsid w:val="00E45C1E"/>
    <w:rsid w:val="00E52C98"/>
    <w:rsid w:val="00E56CA8"/>
    <w:rsid w:val="00E619E4"/>
    <w:rsid w:val="00E6707F"/>
    <w:rsid w:val="00E811D8"/>
    <w:rsid w:val="00E81B73"/>
    <w:rsid w:val="00E83CBA"/>
    <w:rsid w:val="00E85177"/>
    <w:rsid w:val="00E903EC"/>
    <w:rsid w:val="00E92B6F"/>
    <w:rsid w:val="00E93113"/>
    <w:rsid w:val="00E97B02"/>
    <w:rsid w:val="00EA742A"/>
    <w:rsid w:val="00EB2A8D"/>
    <w:rsid w:val="00EB4F9D"/>
    <w:rsid w:val="00EB692B"/>
    <w:rsid w:val="00EB707F"/>
    <w:rsid w:val="00EC05A2"/>
    <w:rsid w:val="00EC55DB"/>
    <w:rsid w:val="00ED5AC6"/>
    <w:rsid w:val="00EE2265"/>
    <w:rsid w:val="00EE39CA"/>
    <w:rsid w:val="00EE7842"/>
    <w:rsid w:val="00EF172D"/>
    <w:rsid w:val="00EF5180"/>
    <w:rsid w:val="00F03A9C"/>
    <w:rsid w:val="00F25513"/>
    <w:rsid w:val="00F31889"/>
    <w:rsid w:val="00F31A98"/>
    <w:rsid w:val="00F40011"/>
    <w:rsid w:val="00F418E4"/>
    <w:rsid w:val="00F42552"/>
    <w:rsid w:val="00F61FBA"/>
    <w:rsid w:val="00F64C82"/>
    <w:rsid w:val="00F6747F"/>
    <w:rsid w:val="00F71D65"/>
    <w:rsid w:val="00F74130"/>
    <w:rsid w:val="00F75A15"/>
    <w:rsid w:val="00F7680F"/>
    <w:rsid w:val="00F80313"/>
    <w:rsid w:val="00F80D87"/>
    <w:rsid w:val="00F903C7"/>
    <w:rsid w:val="00F92329"/>
    <w:rsid w:val="00F92AD1"/>
    <w:rsid w:val="00F93670"/>
    <w:rsid w:val="00F95CEB"/>
    <w:rsid w:val="00FA0ED7"/>
    <w:rsid w:val="00FA1FEF"/>
    <w:rsid w:val="00FB1EAF"/>
    <w:rsid w:val="00FB20D5"/>
    <w:rsid w:val="00FB742D"/>
    <w:rsid w:val="00FD36ED"/>
    <w:rsid w:val="00FD5A9A"/>
    <w:rsid w:val="00FE196C"/>
    <w:rsid w:val="00FE3BAB"/>
    <w:rsid w:val="00FF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FEC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0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E45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0E45F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762122"/>
    <w:pPr>
      <w:spacing w:before="240" w:after="60"/>
      <w:outlineLvl w:val="5"/>
    </w:pPr>
    <w:rPr>
      <w:i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BB4F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9"/>
    <w:locked/>
    <w:rsid w:val="00BB4FEC"/>
    <w:rPr>
      <w:rFonts w:ascii="Arial" w:hAnsi="Arial" w:cs="Arial"/>
      <w:b/>
      <w:bCs/>
      <w:sz w:val="26"/>
      <w:szCs w:val="26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C1B72"/>
    <w:rPr>
      <w:rFonts w:asciiTheme="minorHAnsi" w:eastAsiaTheme="minorEastAsia" w:hAnsiTheme="minorHAnsi" w:cstheme="minorBidi"/>
      <w:b/>
      <w:bCs/>
      <w:lang w:eastAsia="en-US"/>
    </w:rPr>
  </w:style>
  <w:style w:type="character" w:styleId="Merknadsreferanse">
    <w:name w:val="annotation reference"/>
    <w:basedOn w:val="Standardskriftforavsnitt"/>
    <w:uiPriority w:val="99"/>
    <w:semiHidden/>
    <w:rsid w:val="00BB4FEC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BB4FEC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locked/>
    <w:rsid w:val="00BB4FEC"/>
    <w:rPr>
      <w:rFonts w:cs="Times New Roman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rsid w:val="00BB4FE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BB4FEC"/>
    <w:rPr>
      <w:rFonts w:ascii="Tahoma" w:hAnsi="Tahoma" w:cs="Tahoma"/>
      <w:sz w:val="16"/>
      <w:szCs w:val="16"/>
      <w:lang w:eastAsia="en-US"/>
    </w:rPr>
  </w:style>
  <w:style w:type="paragraph" w:styleId="Sterktsitat">
    <w:name w:val="Intense Quote"/>
    <w:basedOn w:val="Normal"/>
    <w:next w:val="Normal"/>
    <w:link w:val="SterktsitatTegn"/>
    <w:uiPriority w:val="99"/>
    <w:qFormat/>
    <w:rsid w:val="008B020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uiPriority w:val="99"/>
    <w:locked/>
    <w:rsid w:val="008B0204"/>
    <w:rPr>
      <w:rFonts w:cs="Times New Roman"/>
      <w:b/>
      <w:bCs/>
      <w:i/>
      <w:iCs/>
      <w:color w:val="4F81BD"/>
      <w:sz w:val="24"/>
      <w:lang w:eastAsia="en-US"/>
    </w:rPr>
  </w:style>
  <w:style w:type="paragraph" w:styleId="Undertittel">
    <w:name w:val="Subtitle"/>
    <w:basedOn w:val="Normal"/>
    <w:next w:val="Normal"/>
    <w:link w:val="UndertittelTegn"/>
    <w:uiPriority w:val="99"/>
    <w:qFormat/>
    <w:rsid w:val="008B020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99"/>
    <w:locked/>
    <w:rsid w:val="008B0204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opptekst">
    <w:name w:val="header"/>
    <w:basedOn w:val="Normal"/>
    <w:link w:val="TopptekstTegn"/>
    <w:uiPriority w:val="99"/>
    <w:semiHidden/>
    <w:rsid w:val="0042343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423430"/>
    <w:rPr>
      <w:rFonts w:cs="Times New Roman"/>
      <w:sz w:val="24"/>
      <w:lang w:eastAsia="en-US"/>
    </w:rPr>
  </w:style>
  <w:style w:type="paragraph" w:styleId="Bunntekst">
    <w:name w:val="footer"/>
    <w:basedOn w:val="Normal"/>
    <w:link w:val="BunntekstTegn"/>
    <w:uiPriority w:val="99"/>
    <w:rsid w:val="0042343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423430"/>
    <w:rPr>
      <w:rFonts w:cs="Times New Roman"/>
      <w:sz w:val="24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332C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locked/>
    <w:rsid w:val="00332C43"/>
    <w:rPr>
      <w:rFonts w:cs="Times New Roman"/>
      <w:b/>
      <w:bCs/>
      <w:lang w:eastAsia="en-US"/>
    </w:rPr>
  </w:style>
  <w:style w:type="paragraph" w:styleId="Fotnotetekst">
    <w:name w:val="footnote text"/>
    <w:basedOn w:val="Normal"/>
    <w:link w:val="FotnotetekstTegn"/>
    <w:uiPriority w:val="99"/>
    <w:semiHidden/>
    <w:rsid w:val="00AE3259"/>
    <w:pPr>
      <w:widowControl/>
      <w:adjustRightInd/>
      <w:spacing w:line="240" w:lineRule="auto"/>
      <w:jc w:val="left"/>
      <w:textAlignment w:val="auto"/>
    </w:pPr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3259"/>
    <w:rPr>
      <w:sz w:val="20"/>
      <w:szCs w:val="20"/>
      <w:lang w:eastAsia="en-US"/>
    </w:rPr>
  </w:style>
  <w:style w:type="character" w:styleId="Fotnotereferanse">
    <w:name w:val="footnote reference"/>
    <w:basedOn w:val="Standardskriftforavsnitt"/>
    <w:uiPriority w:val="99"/>
    <w:semiHidden/>
    <w:rsid w:val="00AE3259"/>
    <w:rPr>
      <w:rFonts w:cs="Times New Roman"/>
      <w:vertAlign w:val="superscript"/>
    </w:rPr>
  </w:style>
  <w:style w:type="paragraph" w:styleId="Listeavsnitt">
    <w:name w:val="List Paragraph"/>
    <w:basedOn w:val="Normal"/>
    <w:uiPriority w:val="34"/>
    <w:qFormat/>
    <w:rsid w:val="00DE010E"/>
    <w:pPr>
      <w:widowControl/>
      <w:adjustRightInd/>
      <w:spacing w:line="240" w:lineRule="auto"/>
      <w:ind w:left="720"/>
      <w:contextualSpacing/>
      <w:jc w:val="left"/>
      <w:textAlignment w:val="auto"/>
    </w:pPr>
  </w:style>
  <w:style w:type="paragraph" w:customStyle="1" w:styleId="ecxmsonormal">
    <w:name w:val="ecxmsonormal"/>
    <w:basedOn w:val="Normal"/>
    <w:rsid w:val="00801455"/>
    <w:pPr>
      <w:widowControl/>
      <w:adjustRightInd/>
      <w:spacing w:after="324" w:line="240" w:lineRule="auto"/>
      <w:jc w:val="left"/>
      <w:textAlignment w:val="auto"/>
    </w:pPr>
    <w:rPr>
      <w:szCs w:val="24"/>
      <w:lang w:eastAsia="nb-NO"/>
    </w:rPr>
  </w:style>
  <w:style w:type="character" w:styleId="Utheving">
    <w:name w:val="Emphasis"/>
    <w:basedOn w:val="Standardskriftforavsnitt"/>
    <w:qFormat/>
    <w:locked/>
    <w:rsid w:val="009F42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FEC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0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E45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0E45F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762122"/>
    <w:pPr>
      <w:spacing w:before="240" w:after="60"/>
      <w:outlineLvl w:val="5"/>
    </w:pPr>
    <w:rPr>
      <w:i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BB4F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9"/>
    <w:locked/>
    <w:rsid w:val="00BB4FEC"/>
    <w:rPr>
      <w:rFonts w:ascii="Arial" w:hAnsi="Arial" w:cs="Arial"/>
      <w:b/>
      <w:bCs/>
      <w:sz w:val="26"/>
      <w:szCs w:val="26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C1B72"/>
    <w:rPr>
      <w:rFonts w:asciiTheme="minorHAnsi" w:eastAsiaTheme="minorEastAsia" w:hAnsiTheme="minorHAnsi" w:cstheme="minorBidi"/>
      <w:b/>
      <w:bCs/>
      <w:lang w:eastAsia="en-US"/>
    </w:rPr>
  </w:style>
  <w:style w:type="character" w:styleId="Merknadsreferanse">
    <w:name w:val="annotation reference"/>
    <w:basedOn w:val="Standardskriftforavsnitt"/>
    <w:uiPriority w:val="99"/>
    <w:semiHidden/>
    <w:rsid w:val="00BB4FEC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BB4FEC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locked/>
    <w:rsid w:val="00BB4FEC"/>
    <w:rPr>
      <w:rFonts w:cs="Times New Roman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rsid w:val="00BB4FE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BB4FEC"/>
    <w:rPr>
      <w:rFonts w:ascii="Tahoma" w:hAnsi="Tahoma" w:cs="Tahoma"/>
      <w:sz w:val="16"/>
      <w:szCs w:val="16"/>
      <w:lang w:eastAsia="en-US"/>
    </w:rPr>
  </w:style>
  <w:style w:type="paragraph" w:styleId="Sterktsitat">
    <w:name w:val="Intense Quote"/>
    <w:basedOn w:val="Normal"/>
    <w:next w:val="Normal"/>
    <w:link w:val="SterktsitatTegn"/>
    <w:uiPriority w:val="99"/>
    <w:qFormat/>
    <w:rsid w:val="008B020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uiPriority w:val="99"/>
    <w:locked/>
    <w:rsid w:val="008B0204"/>
    <w:rPr>
      <w:rFonts w:cs="Times New Roman"/>
      <w:b/>
      <w:bCs/>
      <w:i/>
      <w:iCs/>
      <w:color w:val="4F81BD"/>
      <w:sz w:val="24"/>
      <w:lang w:eastAsia="en-US"/>
    </w:rPr>
  </w:style>
  <w:style w:type="paragraph" w:styleId="Undertittel">
    <w:name w:val="Subtitle"/>
    <w:basedOn w:val="Normal"/>
    <w:next w:val="Normal"/>
    <w:link w:val="UndertittelTegn"/>
    <w:uiPriority w:val="99"/>
    <w:qFormat/>
    <w:rsid w:val="008B020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99"/>
    <w:locked/>
    <w:rsid w:val="008B0204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opptekst">
    <w:name w:val="header"/>
    <w:basedOn w:val="Normal"/>
    <w:link w:val="TopptekstTegn"/>
    <w:uiPriority w:val="99"/>
    <w:semiHidden/>
    <w:rsid w:val="0042343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423430"/>
    <w:rPr>
      <w:rFonts w:cs="Times New Roman"/>
      <w:sz w:val="24"/>
      <w:lang w:eastAsia="en-US"/>
    </w:rPr>
  </w:style>
  <w:style w:type="paragraph" w:styleId="Bunntekst">
    <w:name w:val="footer"/>
    <w:basedOn w:val="Normal"/>
    <w:link w:val="BunntekstTegn"/>
    <w:uiPriority w:val="99"/>
    <w:rsid w:val="0042343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423430"/>
    <w:rPr>
      <w:rFonts w:cs="Times New Roman"/>
      <w:sz w:val="24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332C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locked/>
    <w:rsid w:val="00332C43"/>
    <w:rPr>
      <w:rFonts w:cs="Times New Roman"/>
      <w:b/>
      <w:bCs/>
      <w:lang w:eastAsia="en-US"/>
    </w:rPr>
  </w:style>
  <w:style w:type="paragraph" w:styleId="Fotnotetekst">
    <w:name w:val="footnote text"/>
    <w:basedOn w:val="Normal"/>
    <w:link w:val="FotnotetekstTegn"/>
    <w:uiPriority w:val="99"/>
    <w:semiHidden/>
    <w:rsid w:val="00AE3259"/>
    <w:pPr>
      <w:widowControl/>
      <w:adjustRightInd/>
      <w:spacing w:line="240" w:lineRule="auto"/>
      <w:jc w:val="left"/>
      <w:textAlignment w:val="auto"/>
    </w:pPr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3259"/>
    <w:rPr>
      <w:sz w:val="20"/>
      <w:szCs w:val="20"/>
      <w:lang w:eastAsia="en-US"/>
    </w:rPr>
  </w:style>
  <w:style w:type="character" w:styleId="Fotnotereferanse">
    <w:name w:val="footnote reference"/>
    <w:basedOn w:val="Standardskriftforavsnitt"/>
    <w:uiPriority w:val="99"/>
    <w:semiHidden/>
    <w:rsid w:val="00AE3259"/>
    <w:rPr>
      <w:rFonts w:cs="Times New Roman"/>
      <w:vertAlign w:val="superscript"/>
    </w:rPr>
  </w:style>
  <w:style w:type="paragraph" w:styleId="Listeavsnitt">
    <w:name w:val="List Paragraph"/>
    <w:basedOn w:val="Normal"/>
    <w:uiPriority w:val="34"/>
    <w:qFormat/>
    <w:rsid w:val="00DE010E"/>
    <w:pPr>
      <w:widowControl/>
      <w:adjustRightInd/>
      <w:spacing w:line="240" w:lineRule="auto"/>
      <w:ind w:left="720"/>
      <w:contextualSpacing/>
      <w:jc w:val="left"/>
      <w:textAlignment w:val="auto"/>
    </w:pPr>
  </w:style>
  <w:style w:type="paragraph" w:customStyle="1" w:styleId="ecxmsonormal">
    <w:name w:val="ecxmsonormal"/>
    <w:basedOn w:val="Normal"/>
    <w:rsid w:val="00801455"/>
    <w:pPr>
      <w:widowControl/>
      <w:adjustRightInd/>
      <w:spacing w:after="324" w:line="240" w:lineRule="auto"/>
      <w:jc w:val="left"/>
      <w:textAlignment w:val="auto"/>
    </w:pPr>
    <w:rPr>
      <w:szCs w:val="24"/>
      <w:lang w:eastAsia="nb-NO"/>
    </w:rPr>
  </w:style>
  <w:style w:type="character" w:styleId="Utheving">
    <w:name w:val="Emphasis"/>
    <w:basedOn w:val="Standardskriftforavsnitt"/>
    <w:qFormat/>
    <w:locked/>
    <w:rsid w:val="009F42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3DD7E4EEE6934A8B5374866662FADD" ma:contentTypeVersion="1" ma:contentTypeDescription="Opprett et nytt dokument." ma:contentTypeScope="" ma:versionID="29472fb63a6381a6f44cbcda9b3e8cec">
  <xsd:schema xmlns:xsd="http://www.w3.org/2001/XMLSchema" xmlns:xs="http://www.w3.org/2001/XMLSchema" xmlns:p="http://schemas.microsoft.com/office/2006/metadata/properties" xmlns:ns2="b7d3200d-2cdf-424e-81fd-0f2e3fbe9f5f" targetNamespace="http://schemas.microsoft.com/office/2006/metadata/properties" ma:root="true" ma:fieldsID="7cf1511e001c7cd3adc3a0d2090e9bfe" ns2:_="">
    <xsd:import namespace="b7d3200d-2cdf-424e-81fd-0f2e3fbe9f5f"/>
    <xsd:element name="properties">
      <xsd:complexType>
        <xsd:sequence>
          <xsd:element name="documentManagement">
            <xsd:complexType>
              <xsd:all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3200d-2cdf-424e-81fd-0f2e3fbe9f5f" elementFormDefault="qualified">
    <xsd:import namespace="http://schemas.microsoft.com/office/2006/documentManagement/types"/>
    <xsd:import namespace="http://schemas.microsoft.com/office/infopath/2007/PartnerControls"/>
    <xsd:element name="Kommentar" ma:index="8" nillable="true" ma:displayName="Kommentar" ma:internalName="Kommenta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 ma:index="9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Kommentar xmlns="b7d3200d-2cdf-424e-81fd-0f2e3fbe9f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BF514-000A-4402-9F0B-4C58A5C9A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3200d-2cdf-424e-81fd-0f2e3fbe9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21DC2-14A2-42A0-915E-3F17EBB6B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2F7B2-75F2-4A07-A612-7E70F4589C5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b7d3200d-2cdf-424e-81fd-0f2e3fbe9f5f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B3DC8E-F16B-44B3-AF17-FE03019A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1928</Words>
  <Characters>10220</Characters>
  <Application>Microsoft Office Word</Application>
  <DocSecurity>4</DocSecurity>
  <Lines>85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Education at a Glance 2013</vt:lpstr>
    </vt:vector>
  </TitlesOfParts>
  <Company>STATEN</Company>
  <LinksUpToDate>false</LinksUpToDate>
  <CharactersWithSpaces>12124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at a Glance 2013</dc:title>
  <dc:creator>KD10556</dc:creator>
  <cp:lastModifiedBy>Anbjørg Bakken</cp:lastModifiedBy>
  <cp:revision>2</cp:revision>
  <cp:lastPrinted>2014-09-08T09:39:00Z</cp:lastPrinted>
  <dcterms:created xsi:type="dcterms:W3CDTF">2014-09-09T06:25:00Z</dcterms:created>
  <dcterms:modified xsi:type="dcterms:W3CDTF">2014-09-09T06:25:00Z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0x010100093DD7E4EEE6934A8B5374866662FADD</vt:lpwstr>
  </property>
  <property fmtid="{D5CDD505-2E9C-101B-9397-08002B2CF9AE}" pid="3" name="Kommentar">
    <vt:lpwstr/>
  </property>
</Properties>
</file>