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6E" w:rsidRPr="00B42C3A" w:rsidRDefault="008F166E" w:rsidP="008F166E">
      <w:pPr>
        <w:rPr>
          <w:b/>
          <w:sz w:val="28"/>
          <w:szCs w:val="28"/>
        </w:rPr>
      </w:pPr>
      <w:r>
        <w:rPr>
          <w:b/>
          <w:sz w:val="28"/>
          <w:szCs w:val="28"/>
        </w:rPr>
        <w:t>Kommunene har nøkkelen</w:t>
      </w:r>
    </w:p>
    <w:p w:rsidR="008F166E" w:rsidRPr="00B42C3A" w:rsidRDefault="008F166E" w:rsidP="008F166E">
      <w:pPr>
        <w:rPr>
          <w:color w:val="FF0000"/>
          <w:u w:val="single"/>
        </w:rPr>
      </w:pPr>
      <w:r w:rsidRPr="00B42C3A">
        <w:rPr>
          <w:b/>
        </w:rPr>
        <w:t xml:space="preserve">En nøkkel som </w:t>
      </w:r>
      <w:r>
        <w:rPr>
          <w:b/>
        </w:rPr>
        <w:t>skal sikre</w:t>
      </w:r>
      <w:r w:rsidRPr="00B42C3A">
        <w:rPr>
          <w:b/>
        </w:rPr>
        <w:t xml:space="preserve"> byggeskikk og estetikk i kommunal byggesaksbehandling er utarbeidet </w:t>
      </w:r>
      <w:r>
        <w:rPr>
          <w:b/>
        </w:rPr>
        <w:t xml:space="preserve">i samarbeid mellom Husbanken, </w:t>
      </w:r>
      <w:r w:rsidRPr="00B42C3A">
        <w:rPr>
          <w:b/>
        </w:rPr>
        <w:t>SINTEF</w:t>
      </w:r>
      <w:r>
        <w:rPr>
          <w:b/>
        </w:rPr>
        <w:t>, Kommunal- og regionaldepartementet og Miljøverndepartementet</w:t>
      </w:r>
      <w:r w:rsidRPr="00B42C3A">
        <w:rPr>
          <w:b/>
        </w:rPr>
        <w:t>. Nå lanseres Byggeskikknøkkelen i alle kommuner</w:t>
      </w:r>
      <w:r>
        <w:t>.</w:t>
      </w:r>
    </w:p>
    <w:p w:rsidR="008F166E" w:rsidRDefault="008F166E" w:rsidP="008F166E"/>
    <w:p w:rsidR="008F166E" w:rsidRDefault="008F166E" w:rsidP="008F166E">
      <w:r>
        <w:t xml:space="preserve">- Nøkkelen er et oppslagsverk i forbindelse med planlegging, saksbehandling og bygging. Byggeskikknøkkelen inneholder </w:t>
      </w:r>
      <w:r w:rsidRPr="000C5E1B">
        <w:t xml:space="preserve">også </w:t>
      </w:r>
      <w:r>
        <w:t xml:space="preserve">en estetikkveileder til hjelp for skjønnsvurdering, sier Anne Marit Vagstein, prosjektleder for utvikling av Bygeskikknøkkelen i Husbanken. </w:t>
      </w:r>
    </w:p>
    <w:p w:rsidR="008F166E" w:rsidRDefault="008F166E" w:rsidP="008F166E"/>
    <w:p w:rsidR="008F166E" w:rsidRDefault="008F166E" w:rsidP="008F166E">
      <w:r>
        <w:t xml:space="preserve">På oppdrag fra Kommunal- og regionaldepartementet og Miljøverndepartementet har hun sammen med SINTEF jobbet </w:t>
      </w:r>
      <w:bookmarkStart w:id="0" w:name="_GoBack"/>
      <w:bookmarkEnd w:id="0"/>
      <w:r>
        <w:t>med ressursverktøyet som skal bidra til felles forståelse av kvaliteter, mål og utfordringer i kommunenes byggesaksarbeid.</w:t>
      </w:r>
    </w:p>
    <w:p w:rsidR="008F166E" w:rsidRDefault="008F166E" w:rsidP="008F166E"/>
    <w:p w:rsidR="008F166E" w:rsidRDefault="008F166E" w:rsidP="008F166E">
      <w:r>
        <w:t>Byggeskikknøkkelen er delt i emnene «Begrep» «Planstrategi», «Reguleringsplan» «Estetikkveileder», «Kommuneplan» og «Byggesaken».</w:t>
      </w:r>
    </w:p>
    <w:p w:rsidR="008F166E" w:rsidRDefault="008F166E" w:rsidP="008F166E"/>
    <w:p w:rsidR="008F166E" w:rsidRDefault="008F166E" w:rsidP="008F166E">
      <w:r>
        <w:t xml:space="preserve">Innen hvert </w:t>
      </w:r>
      <w:proofErr w:type="spellStart"/>
      <w:r>
        <w:t>delemne</w:t>
      </w:r>
      <w:proofErr w:type="spellEnd"/>
      <w:r>
        <w:t xml:space="preserve"> kan kommunen, eller en privat tiltakshaver, skaffe seg god oversikt over gjeldene </w:t>
      </w:r>
      <w:r w:rsidRPr="000C5E1B">
        <w:t>lovverk</w:t>
      </w:r>
      <w:r w:rsidRPr="00A04682">
        <w:rPr>
          <w:color w:val="FF0000"/>
        </w:rPr>
        <w:t xml:space="preserve"> </w:t>
      </w:r>
      <w:r>
        <w:t xml:space="preserve">og hvilke hensyn som bør telle med under planleggingen. Det er også samlet veiledere og gode eksempler under hvert tema. </w:t>
      </w:r>
      <w:r w:rsidRPr="000C5E1B">
        <w:t>I tillegg gir den en oversikt over andre tiltak enn lovverket som brukes lokalt for å fremme kvalitet, som premiering av bygde omgivelser med god utforming eller ulike former for opplysningsarbeid.</w:t>
      </w:r>
    </w:p>
    <w:p w:rsidR="008F166E" w:rsidRDefault="008F166E" w:rsidP="008F166E"/>
    <w:p w:rsidR="008F166E" w:rsidRPr="003C31BA" w:rsidRDefault="008F166E" w:rsidP="008F166E">
      <w:pPr>
        <w:rPr>
          <w:b/>
          <w:color w:val="FF0000"/>
        </w:rPr>
      </w:pPr>
      <w:proofErr w:type="spellStart"/>
      <w:r w:rsidRPr="003C31BA">
        <w:rPr>
          <w:b/>
        </w:rPr>
        <w:t>App</w:t>
      </w:r>
      <w:proofErr w:type="spellEnd"/>
      <w:r w:rsidRPr="003C31BA">
        <w:rPr>
          <w:b/>
        </w:rPr>
        <w:t xml:space="preserve"> for brett</w:t>
      </w:r>
    </w:p>
    <w:p w:rsidR="008F166E" w:rsidRDefault="008F166E" w:rsidP="008F166E">
      <w:r>
        <w:t xml:space="preserve">Byggeskikknøkkelen er tilrettelagt for de fleste nettlesere og tilpasset </w:t>
      </w:r>
      <w:proofErr w:type="spellStart"/>
      <w:r>
        <w:t>netbrett</w:t>
      </w:r>
      <w:proofErr w:type="spellEnd"/>
      <w:r>
        <w:t xml:space="preserve">. Husbanken håper at så mange som over halvparten av landets kommuner vil ta verktøyet i bruk. Man kommer til nettstedet blant annet via Husbankens, </w:t>
      </w:r>
      <w:proofErr w:type="spellStart"/>
      <w:r>
        <w:t>SINTEFs</w:t>
      </w:r>
      <w:proofErr w:type="spellEnd"/>
      <w:r>
        <w:t xml:space="preserve"> eller Direktoratet for Byggkvalitets (</w:t>
      </w:r>
      <w:proofErr w:type="spellStart"/>
      <w:r>
        <w:t>DiBK</w:t>
      </w:r>
      <w:proofErr w:type="spellEnd"/>
      <w:r>
        <w:t xml:space="preserve">) sider. </w:t>
      </w:r>
    </w:p>
    <w:p w:rsidR="008F166E" w:rsidRPr="003C31BA" w:rsidRDefault="008F166E" w:rsidP="008F166E"/>
    <w:p w:rsidR="008F166E" w:rsidRPr="00446EB0" w:rsidRDefault="008F166E" w:rsidP="008F166E">
      <w:pPr>
        <w:rPr>
          <w:b/>
        </w:rPr>
      </w:pPr>
      <w:r>
        <w:rPr>
          <w:b/>
        </w:rPr>
        <w:t>Hjelp for skjønnsutøvelse</w:t>
      </w:r>
    </w:p>
    <w:p w:rsidR="008F166E" w:rsidRDefault="008F166E" w:rsidP="008F166E">
      <w:r>
        <w:t xml:space="preserve">- Å sikre en gjennomtenkt strategi som ivaretar estetiske hensyn i by og tettstedsutvikling er avgjørende for stedets attraktivitet, sier Karine </w:t>
      </w:r>
      <w:proofErr w:type="spellStart"/>
      <w:r>
        <w:t>Denizoue</w:t>
      </w:r>
      <w:proofErr w:type="spellEnd"/>
      <w:r>
        <w:t xml:space="preserve"> ved SINTEF </w:t>
      </w:r>
      <w:proofErr w:type="spellStart"/>
      <w:r>
        <w:t>Byggforsk</w:t>
      </w:r>
      <w:proofErr w:type="spellEnd"/>
      <w:r>
        <w:t xml:space="preserve">. </w:t>
      </w:r>
    </w:p>
    <w:p w:rsidR="008F166E" w:rsidRDefault="008F166E" w:rsidP="008F166E">
      <w:pPr>
        <w:rPr>
          <w:rFonts w:cs="Arial"/>
        </w:rPr>
      </w:pPr>
    </w:p>
    <w:p w:rsidR="008F166E" w:rsidRDefault="008F166E" w:rsidP="008F166E">
      <w:pPr>
        <w:rPr>
          <w:rFonts w:cs="Arial"/>
        </w:rPr>
      </w:pPr>
      <w:r>
        <w:rPr>
          <w:rFonts w:cs="Arial"/>
        </w:rPr>
        <w:t xml:space="preserve">- Veilederen kan være svært nyttig i kommunikasjon mellom tiltakshavere, politikere og fagfolk. Kriterier for vurdering av bygget miljø er grunnlaget for verktøyets hovedstruktur. Verktøyet kan utvides med flere eksempler og kriterier, gjerne på oppfordring fra brukerne, mener </w:t>
      </w:r>
      <w:proofErr w:type="spellStart"/>
      <w:r>
        <w:rPr>
          <w:rFonts w:cs="Arial"/>
        </w:rPr>
        <w:t>Denizoue</w:t>
      </w:r>
      <w:proofErr w:type="spellEnd"/>
      <w:r>
        <w:rPr>
          <w:rFonts w:cs="Arial"/>
        </w:rPr>
        <w:t>.</w:t>
      </w:r>
    </w:p>
    <w:p w:rsidR="008F166E" w:rsidRDefault="008F166E" w:rsidP="008F166E">
      <w:pPr>
        <w:rPr>
          <w:rFonts w:cs="Arial"/>
        </w:rPr>
      </w:pPr>
    </w:p>
    <w:p w:rsidR="008F166E" w:rsidRDefault="008F166E" w:rsidP="008F166E">
      <w:r>
        <w:rPr>
          <w:rFonts w:cs="Arial"/>
        </w:rPr>
        <w:t>Estetikkveilederen er en metode som kan brukes som grunnlag for drøfting av tiltaksalternativer i forbindelse med forhåndskonferansen og som kan legges til grunn ved utarbeiding av kommunale veiledere i estetikk. Den kan også brukes til utvikling av informasjon om arkitektur og estetiske beskrivelser og redegjørelser i utbyggingsplaner og byggesøknader.</w:t>
      </w:r>
    </w:p>
    <w:p w:rsidR="008F166E" w:rsidRPr="000C5E1B" w:rsidRDefault="008F166E" w:rsidP="008F166E"/>
    <w:p w:rsidR="008F166E" w:rsidRPr="000C5E1B" w:rsidRDefault="008F166E" w:rsidP="008F166E">
      <w:pPr>
        <w:rPr>
          <w:b/>
        </w:rPr>
      </w:pPr>
      <w:r w:rsidRPr="000C5E1B">
        <w:rPr>
          <w:b/>
        </w:rPr>
        <w:t>Økt fokus på estetikk</w:t>
      </w:r>
    </w:p>
    <w:p w:rsidR="008F166E" w:rsidRDefault="008F166E" w:rsidP="008F166E">
      <w:pPr>
        <w:jc w:val="both"/>
        <w:rPr>
          <w:rFonts w:cs="Arial"/>
        </w:rPr>
      </w:pPr>
      <w:r>
        <w:rPr>
          <w:rFonts w:cs="Arial"/>
        </w:rPr>
        <w:t xml:space="preserve">Den såkalte "skjønnhetsparagrafen" har stått nesten uendret i lovgivningen siden 1924. Fokus på byggeskikk og estetikk ble et allment tema tidlig på 1990-tallet. Lovreformen i 1995/-97 ga et endret hjemlingsgrunnlag for estetikk i byggesaker. Kommunenes ryggdekning for skjønnsutøvelse om estetikk og problemstillinger knyttet til byggeskikk i byggesaker ble styrket, men førte likevel ikke til et endret fokus. Etter årtusenskiftet har fokuset på estetikk og byggeskikk vært i stadig utvikling. Mange kommuner har i mange år arbeidet med utvikling av byggeskikkveiledere rettet mot arkitekter og byggherrer, og andre former for skjønnsstøttende virkemidler. </w:t>
      </w:r>
    </w:p>
    <w:p w:rsidR="008F166E" w:rsidRDefault="008F166E" w:rsidP="008F166E">
      <w:pPr>
        <w:jc w:val="both"/>
        <w:rPr>
          <w:rFonts w:cs="Arial"/>
        </w:rPr>
      </w:pPr>
    </w:p>
    <w:p w:rsidR="008F166E" w:rsidRDefault="008F166E" w:rsidP="008F166E">
      <w:pPr>
        <w:jc w:val="both"/>
        <w:rPr>
          <w:rFonts w:cs="Arial"/>
        </w:rPr>
      </w:pPr>
      <w:r>
        <w:rPr>
          <w:rFonts w:cs="Arial"/>
        </w:rPr>
        <w:t xml:space="preserve">- Likevel har et overordnet verktøy som både gir oversikt over offentlige lover og regler, kommunale retningslinjer og veiledning til utforming vært savnet, sier </w:t>
      </w:r>
      <w:proofErr w:type="spellStart"/>
      <w:r>
        <w:rPr>
          <w:rFonts w:cs="Arial"/>
        </w:rPr>
        <w:t>SINTEFforskeren</w:t>
      </w:r>
      <w:proofErr w:type="spellEnd"/>
      <w:r>
        <w:rPr>
          <w:rFonts w:cs="Arial"/>
        </w:rPr>
        <w:t>.</w:t>
      </w:r>
    </w:p>
    <w:p w:rsidR="008F166E" w:rsidRDefault="008F166E" w:rsidP="008F166E">
      <w:pPr>
        <w:jc w:val="both"/>
        <w:rPr>
          <w:rFonts w:cs="Arial"/>
        </w:rPr>
      </w:pPr>
    </w:p>
    <w:p w:rsidR="008F166E" w:rsidRPr="00446EB0" w:rsidRDefault="008F166E" w:rsidP="008F166E">
      <w:pPr>
        <w:jc w:val="both"/>
        <w:rPr>
          <w:rFonts w:cs="Arial"/>
          <w:b/>
        </w:rPr>
      </w:pPr>
      <w:r>
        <w:rPr>
          <w:rFonts w:cs="Arial"/>
          <w:b/>
        </w:rPr>
        <w:br/>
      </w:r>
      <w:r w:rsidRPr="00446EB0">
        <w:rPr>
          <w:rFonts w:cs="Arial"/>
          <w:b/>
        </w:rPr>
        <w:t>Byggeskikksirkelen</w:t>
      </w:r>
    </w:p>
    <w:p w:rsidR="008F166E" w:rsidRDefault="008F166E" w:rsidP="008F166E">
      <w:pPr>
        <w:jc w:val="both"/>
        <w:rPr>
          <w:rFonts w:cs="Arial"/>
        </w:rPr>
      </w:pPr>
      <w:r>
        <w:rPr>
          <w:rFonts w:cs="Arial"/>
        </w:rPr>
        <w:t xml:space="preserve">Den første byggeskikksirkelen ble utviklet i samarbeid mellom Husbanken og Norges byggforskningsinstitutt, og fikk sin nåværende form på slutten av 1990-tallet. </w:t>
      </w:r>
    </w:p>
    <w:p w:rsidR="008F166E" w:rsidRDefault="008F166E" w:rsidP="008F166E">
      <w:pPr>
        <w:jc w:val="both"/>
        <w:rPr>
          <w:rFonts w:cs="Arial"/>
        </w:rPr>
      </w:pPr>
      <w:r>
        <w:rPr>
          <w:rFonts w:cs="Arial"/>
        </w:rPr>
        <w:t>- Byggeskikksirkelen ble utviklet som et hjelpemiddel til konkret vurdering av estetisk utforming av byggeprosjekter. Med et ønske om videreutvikling og modernisering av byggeskikksirkelen, vokste ideen om en estetikkveileder som et dynamisk, nettbasert verktøy frem, sier Byggskikknøkkelens initiativtaker, seniorarkitekt i Husbanken, Anne Marit Vagstein.</w:t>
      </w:r>
    </w:p>
    <w:p w:rsidR="008F166E" w:rsidRDefault="008F166E" w:rsidP="008F166E">
      <w:pPr>
        <w:jc w:val="both"/>
        <w:rPr>
          <w:rFonts w:cs="Arial"/>
        </w:rPr>
      </w:pPr>
    </w:p>
    <w:p w:rsidR="008F166E" w:rsidRDefault="008F166E" w:rsidP="008F166E">
      <w:pPr>
        <w:jc w:val="both"/>
        <w:rPr>
          <w:rFonts w:cs="Arial"/>
        </w:rPr>
      </w:pPr>
      <w:r>
        <w:rPr>
          <w:rFonts w:cs="Arial"/>
        </w:rPr>
        <w:t xml:space="preserve">- Estetikkveilederen inngår som en del av det helhetlige verktøyet Byggeskikknøkkelen, som skal bidra til god estetisk utforming av våre bygde omgivelser, og er et resultat av godt samarbeid mellom Husbanken og SINTEF </w:t>
      </w:r>
      <w:proofErr w:type="spellStart"/>
      <w:r>
        <w:rPr>
          <w:rFonts w:cs="Arial"/>
        </w:rPr>
        <w:t>Byggforsk</w:t>
      </w:r>
      <w:proofErr w:type="spellEnd"/>
      <w:r>
        <w:rPr>
          <w:rFonts w:cs="Arial"/>
        </w:rPr>
        <w:t xml:space="preserve">, sier hun. </w:t>
      </w:r>
    </w:p>
    <w:p w:rsidR="008F166E" w:rsidRDefault="008F166E" w:rsidP="008F166E">
      <w:pPr>
        <w:jc w:val="both"/>
        <w:rPr>
          <w:rFonts w:cs="Arial"/>
        </w:rPr>
      </w:pPr>
    </w:p>
    <w:p w:rsidR="008F166E" w:rsidRDefault="008F166E" w:rsidP="008F166E">
      <w:pPr>
        <w:jc w:val="both"/>
        <w:rPr>
          <w:rFonts w:cs="Arial"/>
        </w:rPr>
      </w:pPr>
      <w:r>
        <w:rPr>
          <w:rFonts w:cs="Arial"/>
        </w:rPr>
        <w:t xml:space="preserve">Kontaktpersoner: </w:t>
      </w:r>
    </w:p>
    <w:p w:rsidR="008F166E" w:rsidRDefault="008F166E" w:rsidP="008F166E">
      <w:pPr>
        <w:jc w:val="both"/>
        <w:rPr>
          <w:rFonts w:cs="Arial"/>
        </w:rPr>
      </w:pPr>
      <w:r>
        <w:rPr>
          <w:rFonts w:cs="Arial"/>
        </w:rPr>
        <w:t>Anne Marit Vagstein, seniorarkitekt, Husbanken: 481 45 004</w:t>
      </w:r>
    </w:p>
    <w:p w:rsidR="008F166E" w:rsidRPr="00DE1D11" w:rsidRDefault="008F166E" w:rsidP="008F166E">
      <w:pPr>
        <w:jc w:val="both"/>
        <w:rPr>
          <w:rFonts w:cs="Arial"/>
        </w:rPr>
      </w:pPr>
      <w:r>
        <w:rPr>
          <w:rFonts w:cs="Arial"/>
        </w:rPr>
        <w:t>Margot Telnes, regiondirektør, Husbanken: 482 93 380</w:t>
      </w:r>
    </w:p>
    <w:p w:rsidR="008F166E" w:rsidRDefault="008F166E" w:rsidP="008F166E">
      <w:pPr>
        <w:jc w:val="both"/>
        <w:rPr>
          <w:rFonts w:cs="Arial"/>
        </w:rPr>
      </w:pPr>
    </w:p>
    <w:p w:rsidR="00BD3EBF" w:rsidRDefault="00BD3EBF"/>
    <w:sectPr w:rsidR="00BD3EBF" w:rsidSect="00AC4482">
      <w:headerReference w:type="first" r:id="rId6"/>
      <w:footerReference w:type="first" r:id="rId7"/>
      <w:type w:val="continuous"/>
      <w:pgSz w:w="11906" w:h="16838" w:code="9"/>
      <w:pgMar w:top="454" w:right="1134" w:bottom="1304" w:left="1418" w:header="284" w:footer="17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6E" w:rsidRDefault="008F166E">
      <w:r>
        <w:separator/>
      </w:r>
    </w:p>
  </w:endnote>
  <w:endnote w:type="continuationSeparator" w:id="0">
    <w:p w:rsidR="008F166E" w:rsidRDefault="008F1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6E" w:rsidRPr="00EC6918" w:rsidRDefault="008F166E" w:rsidP="00A64E04">
    <w:pPr>
      <w:pStyle w:val="Bunntekst"/>
      <w:pBdr>
        <w:top w:val="single" w:sz="4" w:space="1" w:color="auto"/>
      </w:pBdr>
      <w:tabs>
        <w:tab w:val="clear" w:pos="4536"/>
        <w:tab w:val="clear" w:pos="9072"/>
        <w:tab w:val="left" w:pos="3261"/>
        <w:tab w:val="left" w:pos="6379"/>
        <w:tab w:val="left" w:pos="8364"/>
      </w:tabs>
      <w:rPr>
        <w:sz w:val="16"/>
        <w:szCs w:val="16"/>
      </w:rPr>
    </w:pPr>
    <w:r w:rsidRPr="00EC6918">
      <w:rPr>
        <w:b/>
        <w:sz w:val="16"/>
        <w:szCs w:val="16"/>
      </w:rPr>
      <w:t>Vår kontaktperson</w:t>
    </w:r>
    <w:r w:rsidRPr="00EC6918">
      <w:rPr>
        <w:sz w:val="16"/>
        <w:szCs w:val="16"/>
      </w:rPr>
      <w:tab/>
    </w:r>
    <w:r w:rsidRPr="00EC6918">
      <w:rPr>
        <w:b/>
        <w:sz w:val="16"/>
        <w:szCs w:val="16"/>
      </w:rPr>
      <w:t>Besøksadresse</w:t>
    </w:r>
    <w:r w:rsidRPr="00EC6918">
      <w:rPr>
        <w:sz w:val="16"/>
        <w:szCs w:val="16"/>
      </w:rPr>
      <w:tab/>
    </w:r>
    <w:r w:rsidRPr="00EC6918">
      <w:rPr>
        <w:b/>
        <w:sz w:val="16"/>
        <w:szCs w:val="16"/>
      </w:rPr>
      <w:t>Sentralbord</w:t>
    </w:r>
    <w:r w:rsidRPr="00EC6918">
      <w:rPr>
        <w:sz w:val="16"/>
        <w:szCs w:val="16"/>
      </w:rPr>
      <w:tab/>
    </w:r>
    <w:proofErr w:type="spellStart"/>
    <w:r w:rsidRPr="00EC6918">
      <w:rPr>
        <w:b/>
        <w:sz w:val="16"/>
        <w:szCs w:val="16"/>
      </w:rPr>
      <w:t>Kontonr</w:t>
    </w:r>
    <w:proofErr w:type="spellEnd"/>
    <w:r w:rsidRPr="00EC6918">
      <w:rPr>
        <w:b/>
        <w:sz w:val="16"/>
        <w:szCs w:val="16"/>
      </w:rPr>
      <w:t>.</w:t>
    </w:r>
  </w:p>
  <w:p w:rsidR="008F166E" w:rsidRDefault="008F166E" w:rsidP="00A64E04">
    <w:pPr>
      <w:pStyle w:val="Bunntekst"/>
      <w:tabs>
        <w:tab w:val="clear" w:pos="4536"/>
        <w:tab w:val="clear" w:pos="9072"/>
        <w:tab w:val="left" w:pos="3261"/>
        <w:tab w:val="left" w:pos="6379"/>
        <w:tab w:val="left" w:pos="8364"/>
      </w:tabs>
      <w:rPr>
        <w:sz w:val="16"/>
        <w:szCs w:val="16"/>
      </w:rPr>
    </w:pPr>
    <w:bookmarkStart w:id="1" w:name="Kundebeh"/>
    <w:bookmarkEnd w:id="1"/>
    <w:r>
      <w:rPr>
        <w:sz w:val="16"/>
        <w:szCs w:val="16"/>
      </w:rPr>
      <w:t>Anette Hansen</w:t>
    </w:r>
  </w:p>
  <w:p w:rsidR="008F166E" w:rsidRPr="00EC6918" w:rsidRDefault="008F166E" w:rsidP="00A64E04">
    <w:pPr>
      <w:pStyle w:val="Bunntekst"/>
      <w:tabs>
        <w:tab w:val="clear" w:pos="4536"/>
        <w:tab w:val="clear" w:pos="9072"/>
        <w:tab w:val="left" w:pos="3261"/>
        <w:tab w:val="left" w:pos="6379"/>
        <w:tab w:val="left" w:pos="8364"/>
      </w:tabs>
      <w:rPr>
        <w:sz w:val="16"/>
        <w:szCs w:val="16"/>
      </w:rPr>
    </w:pPr>
    <w:r>
      <w:rPr>
        <w:sz w:val="16"/>
        <w:szCs w:val="16"/>
      </w:rPr>
      <w:t>97515708</w:t>
    </w:r>
    <w:r w:rsidRPr="00EC6918">
      <w:rPr>
        <w:sz w:val="16"/>
        <w:szCs w:val="16"/>
      </w:rPr>
      <w:tab/>
    </w:r>
    <w:r>
      <w:rPr>
        <w:sz w:val="16"/>
        <w:szCs w:val="16"/>
      </w:rPr>
      <w:t>Grønland 1</w:t>
    </w:r>
    <w:r w:rsidRPr="00EC6918">
      <w:rPr>
        <w:sz w:val="16"/>
        <w:szCs w:val="16"/>
      </w:rPr>
      <w:tab/>
      <w:t>815 33 370</w:t>
    </w:r>
    <w:r w:rsidRPr="00EC6918">
      <w:rPr>
        <w:sz w:val="16"/>
        <w:szCs w:val="16"/>
      </w:rPr>
      <w:tab/>
    </w:r>
    <w:bookmarkStart w:id="2" w:name="KontoNrBrev"/>
    <w:bookmarkEnd w:id="2"/>
  </w:p>
  <w:p w:rsidR="008F166E" w:rsidRPr="00EC6918" w:rsidRDefault="008F166E" w:rsidP="00A64E04">
    <w:pPr>
      <w:pStyle w:val="Bunntekst"/>
      <w:tabs>
        <w:tab w:val="clear" w:pos="4536"/>
        <w:tab w:val="clear" w:pos="9072"/>
        <w:tab w:val="left" w:pos="3261"/>
        <w:tab w:val="left" w:pos="6379"/>
        <w:tab w:val="left" w:pos="8364"/>
      </w:tabs>
      <w:rPr>
        <w:sz w:val="16"/>
        <w:szCs w:val="16"/>
      </w:rPr>
    </w:pPr>
    <w:bookmarkStart w:id="3" w:name="Telefon"/>
    <w:bookmarkEnd w:id="3"/>
    <w:r w:rsidRPr="00EC6918">
      <w:rPr>
        <w:sz w:val="16"/>
        <w:szCs w:val="16"/>
      </w:rPr>
      <w:tab/>
    </w:r>
    <w:r>
      <w:rPr>
        <w:sz w:val="16"/>
        <w:szCs w:val="16"/>
      </w:rPr>
      <w:t>Drammen</w:t>
    </w:r>
    <w:r w:rsidRPr="00EC6918">
      <w:rPr>
        <w:sz w:val="16"/>
        <w:szCs w:val="16"/>
      </w:rPr>
      <w:tab/>
    </w:r>
    <w:r w:rsidRPr="00EC6918">
      <w:rPr>
        <w:sz w:val="16"/>
        <w:szCs w:val="16"/>
      </w:rPr>
      <w:tab/>
    </w:r>
    <w:r w:rsidRPr="00EC6918">
      <w:rPr>
        <w:b/>
        <w:sz w:val="16"/>
        <w:szCs w:val="16"/>
      </w:rPr>
      <w:t>Org.nr.</w:t>
    </w:r>
  </w:p>
  <w:p w:rsidR="008F166E" w:rsidRPr="00EC6918" w:rsidRDefault="008F166E" w:rsidP="00A64E04">
    <w:pPr>
      <w:pStyle w:val="Bunntekst"/>
      <w:tabs>
        <w:tab w:val="clear" w:pos="4536"/>
        <w:tab w:val="clear" w:pos="9072"/>
        <w:tab w:val="left" w:pos="3261"/>
        <w:tab w:val="left" w:pos="6379"/>
        <w:tab w:val="left" w:pos="8364"/>
      </w:tabs>
      <w:rPr>
        <w:sz w:val="16"/>
        <w:szCs w:val="16"/>
      </w:rPr>
    </w:pPr>
    <w:bookmarkStart w:id="4" w:name="Bunnepost"/>
    <w:bookmarkEnd w:id="4"/>
    <w:r w:rsidRPr="00EC6918">
      <w:rPr>
        <w:sz w:val="16"/>
        <w:szCs w:val="16"/>
      </w:rPr>
      <w:tab/>
      <w:t>post@husbanken.no</w:t>
    </w:r>
    <w:r w:rsidRPr="00EC6918">
      <w:rPr>
        <w:sz w:val="16"/>
        <w:szCs w:val="16"/>
      </w:rPr>
      <w:tab/>
      <w:t>www.husbanken.no</w:t>
    </w:r>
    <w:r w:rsidRPr="00EC6918">
      <w:rPr>
        <w:sz w:val="16"/>
        <w:szCs w:val="16"/>
      </w:rPr>
      <w:tab/>
      <w:t>942 114 184</w:t>
    </w:r>
  </w:p>
  <w:p w:rsidR="008F166E" w:rsidRDefault="008F166E">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6E" w:rsidRDefault="008F166E">
      <w:r>
        <w:separator/>
      </w:r>
    </w:p>
  </w:footnote>
  <w:footnote w:type="continuationSeparator" w:id="0">
    <w:p w:rsidR="008F166E" w:rsidRDefault="008F1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6E" w:rsidRDefault="008F166E">
    <w:pPr>
      <w:pStyle w:val="Topptekst"/>
    </w:pPr>
    <w:r>
      <w:rPr>
        <w:noProof/>
        <w:sz w:val="15"/>
        <w:szCs w:val="15"/>
      </w:rPr>
      <w:drawing>
        <wp:inline distT="0" distB="0" distL="0" distR="0">
          <wp:extent cx="1485900" cy="352425"/>
          <wp:effectExtent l="0" t="0" r="0" b="9525"/>
          <wp:docPr id="1"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352425"/>
                  </a:xfrm>
                  <a:prstGeom prst="rect">
                    <a:avLst/>
                  </a:prstGeom>
                  <a:noFill/>
                  <a:ln>
                    <a:noFill/>
                  </a:ln>
                </pic:spPr>
              </pic:pic>
            </a:graphicData>
          </a:graphic>
        </wp:inline>
      </w:drawing>
    </w:r>
    <w:r w:rsidR="002D7521">
      <w:tab/>
    </w:r>
    <w:r w:rsidR="002D7521">
      <w:tab/>
      <w:t>29. januar 2013</w:t>
    </w:r>
  </w:p>
  <w:p w:rsidR="008F166E" w:rsidRDefault="008F166E">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166E"/>
    <w:rsid w:val="000F5221"/>
    <w:rsid w:val="00157958"/>
    <w:rsid w:val="002147BC"/>
    <w:rsid w:val="002D7521"/>
    <w:rsid w:val="008F166E"/>
    <w:rsid w:val="00A068AD"/>
    <w:rsid w:val="00AC4482"/>
    <w:rsid w:val="00BD3EB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6E"/>
    <w:rPr>
      <w:rFonts w:ascii="Arial" w:hAnsi="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AC4482"/>
    <w:pPr>
      <w:tabs>
        <w:tab w:val="center" w:pos="4536"/>
        <w:tab w:val="right" w:pos="9072"/>
      </w:tabs>
    </w:pPr>
    <w:rPr>
      <w:sz w:val="20"/>
    </w:rPr>
  </w:style>
  <w:style w:type="paragraph" w:styleId="Bunntekst">
    <w:name w:val="footer"/>
    <w:basedOn w:val="Normal"/>
    <w:link w:val="BunntekstTegn"/>
    <w:unhideWhenUsed/>
    <w:qFormat/>
    <w:rsid w:val="008F166E"/>
    <w:pPr>
      <w:tabs>
        <w:tab w:val="center" w:pos="4536"/>
        <w:tab w:val="right" w:pos="9072"/>
      </w:tabs>
    </w:pPr>
  </w:style>
  <w:style w:type="character" w:customStyle="1" w:styleId="BunntekstTegn">
    <w:name w:val="Bunntekst Tegn"/>
    <w:basedOn w:val="Standardskriftforavsnitt"/>
    <w:link w:val="Bunntekst"/>
    <w:rsid w:val="008F166E"/>
    <w:rPr>
      <w:rFonts w:ascii="Arial" w:hAnsi="Arial"/>
      <w:sz w:val="22"/>
    </w:rPr>
  </w:style>
  <w:style w:type="character" w:customStyle="1" w:styleId="TopptekstTegn">
    <w:name w:val="Topptekst Tegn"/>
    <w:link w:val="Topptekst"/>
    <w:rsid w:val="008F166E"/>
    <w:rPr>
      <w:rFonts w:ascii="Arial" w:hAnsi="Arial"/>
    </w:rPr>
  </w:style>
  <w:style w:type="paragraph" w:styleId="Bobletekst">
    <w:name w:val="Balloon Text"/>
    <w:basedOn w:val="Normal"/>
    <w:link w:val="BobletekstTegn"/>
    <w:uiPriority w:val="99"/>
    <w:semiHidden/>
    <w:unhideWhenUsed/>
    <w:rsid w:val="002D7521"/>
    <w:rPr>
      <w:rFonts w:ascii="Tahoma" w:hAnsi="Tahoma" w:cs="Tahoma"/>
      <w:sz w:val="16"/>
      <w:szCs w:val="16"/>
    </w:rPr>
  </w:style>
  <w:style w:type="character" w:customStyle="1" w:styleId="BobletekstTegn">
    <w:name w:val="Bobletekst Tegn"/>
    <w:basedOn w:val="Standardskriftforavsnitt"/>
    <w:link w:val="Bobletekst"/>
    <w:uiPriority w:val="99"/>
    <w:semiHidden/>
    <w:rsid w:val="002D7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6E"/>
    <w:rPr>
      <w:rFonts w:ascii="Arial" w:hAnsi="Arial"/>
      <w:sz w:val="22"/>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rPr>
      <w:sz w:val="20"/>
    </w:rPr>
  </w:style>
  <w:style w:type="paragraph" w:styleId="Bunntekst">
    <w:name w:val="footer"/>
    <w:basedOn w:val="Normal"/>
    <w:link w:val="BunntekstTegn"/>
    <w:unhideWhenUsed/>
    <w:qFormat/>
    <w:rsid w:val="008F166E"/>
    <w:pPr>
      <w:tabs>
        <w:tab w:val="center" w:pos="4536"/>
        <w:tab w:val="right" w:pos="9072"/>
      </w:tabs>
    </w:pPr>
  </w:style>
  <w:style w:type="character" w:customStyle="1" w:styleId="BunntekstTegn">
    <w:name w:val="Bunntekst Tegn"/>
    <w:basedOn w:val="Standardskriftforavsnitt"/>
    <w:link w:val="Bunntekst"/>
    <w:rsid w:val="008F166E"/>
    <w:rPr>
      <w:rFonts w:ascii="Arial" w:hAnsi="Arial"/>
      <w:sz w:val="22"/>
    </w:rPr>
  </w:style>
  <w:style w:type="character" w:customStyle="1" w:styleId="TopptekstTegn">
    <w:name w:val="Topptekst Tegn"/>
    <w:link w:val="Topptekst"/>
    <w:rsid w:val="008F166E"/>
    <w:rPr>
      <w:rFonts w:ascii="Arial" w:hAnsi="Arial"/>
    </w:rPr>
  </w:style>
  <w:style w:type="paragraph" w:styleId="Bobletekst">
    <w:name w:val="Balloon Text"/>
    <w:basedOn w:val="Normal"/>
    <w:link w:val="BobletekstTegn"/>
    <w:uiPriority w:val="99"/>
    <w:semiHidden/>
    <w:unhideWhenUsed/>
    <w:rsid w:val="002D7521"/>
    <w:rPr>
      <w:rFonts w:ascii="Tahoma" w:hAnsi="Tahoma" w:cs="Tahoma"/>
      <w:sz w:val="16"/>
      <w:szCs w:val="16"/>
    </w:rPr>
  </w:style>
  <w:style w:type="character" w:customStyle="1" w:styleId="BobletekstTegn">
    <w:name w:val="Bobletekst Tegn"/>
    <w:basedOn w:val="Standardskriftforavsnitt"/>
    <w:link w:val="Bobletekst"/>
    <w:uiPriority w:val="99"/>
    <w:semiHidden/>
    <w:rsid w:val="002D7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571</Words>
  <Characters>3684</Characters>
  <Application>Microsoft Office Word</Application>
  <DocSecurity>4</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Husbanken</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Hansen</dc:creator>
  <cp:lastModifiedBy>Ingjerd Johansen</cp:lastModifiedBy>
  <cp:revision>2</cp:revision>
  <cp:lastPrinted>2013-02-21T09:28:00Z</cp:lastPrinted>
  <dcterms:created xsi:type="dcterms:W3CDTF">2013-02-21T12:19:00Z</dcterms:created>
  <dcterms:modified xsi:type="dcterms:W3CDTF">2013-02-21T12:19:00Z</dcterms:modified>
</cp:coreProperties>
</file>