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118" w:rsidRDefault="00047296" w:rsidP="00DF5F05">
      <w:pPr>
        <w:jc w:val="center"/>
      </w:pPr>
      <w:r w:rsidRPr="00047296">
        <w:rPr>
          <w:noProof/>
        </w:rPr>
        <w:drawing>
          <wp:inline distT="0" distB="0" distL="0" distR="0">
            <wp:extent cx="3667125" cy="581025"/>
            <wp:effectExtent l="19050" t="0" r="9525" b="0"/>
            <wp:docPr id="1" name="Bilde 1" descr="3KRD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3KRDSH"/>
                    <pic:cNvPicPr>
                      <a:picLocks noChangeAspect="1" noChangeArrowheads="1"/>
                    </pic:cNvPicPr>
                  </pic:nvPicPr>
                  <pic:blipFill>
                    <a:blip r:embed="rId8" cstate="print"/>
                    <a:srcRect/>
                    <a:stretch>
                      <a:fillRect/>
                    </a:stretch>
                  </pic:blipFill>
                  <pic:spPr bwMode="auto">
                    <a:xfrm>
                      <a:off x="0" y="0"/>
                      <a:ext cx="3667125" cy="581025"/>
                    </a:xfrm>
                    <a:prstGeom prst="rect">
                      <a:avLst/>
                    </a:prstGeom>
                    <a:noFill/>
                    <a:ln w="9525">
                      <a:noFill/>
                      <a:miter lim="800000"/>
                      <a:headEnd/>
                      <a:tailEnd/>
                    </a:ln>
                  </pic:spPr>
                </pic:pic>
              </a:graphicData>
            </a:graphic>
          </wp:inline>
        </w:drawing>
      </w:r>
    </w:p>
    <w:p w:rsidR="00047296" w:rsidRDefault="00047296" w:rsidP="00047296">
      <w:pPr>
        <w:jc w:val="center"/>
      </w:pPr>
    </w:p>
    <w:p w:rsidR="00047296" w:rsidRDefault="00047296" w:rsidP="00047296">
      <w:pPr>
        <w:jc w:val="center"/>
        <w:rPr>
          <w:b/>
        </w:rPr>
      </w:pPr>
    </w:p>
    <w:p w:rsidR="00047296" w:rsidRDefault="00047296" w:rsidP="00047296">
      <w:pPr>
        <w:jc w:val="center"/>
        <w:rPr>
          <w:b/>
        </w:rPr>
      </w:pPr>
    </w:p>
    <w:p w:rsidR="00047296" w:rsidRDefault="00047296" w:rsidP="00047296">
      <w:pPr>
        <w:jc w:val="center"/>
        <w:rPr>
          <w:b/>
        </w:rPr>
      </w:pPr>
      <w:r>
        <w:rPr>
          <w:b/>
        </w:rPr>
        <w:t>KONSULTASJONER MELLOM STATEN OG KOMMUNESEKTOREN</w:t>
      </w:r>
    </w:p>
    <w:p w:rsidR="00047296" w:rsidRDefault="00047296" w:rsidP="00047296">
      <w:pPr>
        <w:jc w:val="center"/>
        <w:rPr>
          <w:b/>
        </w:rPr>
      </w:pPr>
    </w:p>
    <w:p w:rsidR="00047296" w:rsidRDefault="00047296" w:rsidP="00047296">
      <w:pPr>
        <w:jc w:val="center"/>
        <w:rPr>
          <w:b/>
        </w:rPr>
      </w:pPr>
    </w:p>
    <w:p w:rsidR="00DF5F05" w:rsidRDefault="00047296" w:rsidP="00047296">
      <w:pPr>
        <w:jc w:val="center"/>
        <w:rPr>
          <w:sz w:val="32"/>
          <w:szCs w:val="32"/>
        </w:rPr>
      </w:pPr>
      <w:r>
        <w:rPr>
          <w:sz w:val="32"/>
          <w:szCs w:val="32"/>
        </w:rPr>
        <w:t xml:space="preserve">MATERIALET </w:t>
      </w:r>
      <w:r w:rsidR="00760C59">
        <w:rPr>
          <w:sz w:val="32"/>
          <w:szCs w:val="32"/>
        </w:rPr>
        <w:t>FRA</w:t>
      </w:r>
    </w:p>
    <w:p w:rsidR="00047296" w:rsidRDefault="00047296" w:rsidP="00047296">
      <w:pPr>
        <w:jc w:val="center"/>
        <w:rPr>
          <w:sz w:val="32"/>
          <w:szCs w:val="32"/>
        </w:rPr>
      </w:pPr>
      <w:r>
        <w:rPr>
          <w:sz w:val="32"/>
          <w:szCs w:val="32"/>
        </w:rPr>
        <w:t xml:space="preserve">2. KONSULTASJONSMØTE </w:t>
      </w:r>
    </w:p>
    <w:p w:rsidR="00047296" w:rsidRDefault="00047296" w:rsidP="00047296">
      <w:pPr>
        <w:jc w:val="center"/>
        <w:rPr>
          <w:sz w:val="32"/>
          <w:szCs w:val="32"/>
        </w:rPr>
      </w:pPr>
      <w:r>
        <w:rPr>
          <w:sz w:val="32"/>
          <w:szCs w:val="32"/>
        </w:rPr>
        <w:t xml:space="preserve">22. </w:t>
      </w:r>
      <w:r w:rsidR="00DF5F05">
        <w:rPr>
          <w:sz w:val="32"/>
          <w:szCs w:val="32"/>
        </w:rPr>
        <w:t>april</w:t>
      </w:r>
      <w:r>
        <w:rPr>
          <w:sz w:val="32"/>
          <w:szCs w:val="32"/>
        </w:rPr>
        <w:t xml:space="preserve"> 201</w:t>
      </w:r>
      <w:r w:rsidR="008D47A4">
        <w:rPr>
          <w:sz w:val="32"/>
          <w:szCs w:val="32"/>
        </w:rPr>
        <w:t>3</w:t>
      </w:r>
    </w:p>
    <w:p w:rsidR="00047296" w:rsidRDefault="00047296" w:rsidP="00047296">
      <w:pPr>
        <w:jc w:val="center"/>
        <w:rPr>
          <w:sz w:val="32"/>
          <w:szCs w:val="32"/>
        </w:rPr>
      </w:pPr>
    </w:p>
    <w:p w:rsidR="00047296" w:rsidRDefault="00047296" w:rsidP="00047296">
      <w:pPr>
        <w:jc w:val="center"/>
        <w:rPr>
          <w:sz w:val="32"/>
          <w:szCs w:val="32"/>
        </w:rPr>
      </w:pPr>
    </w:p>
    <w:p w:rsidR="00047296" w:rsidRDefault="00047296" w:rsidP="00047296">
      <w:pPr>
        <w:jc w:val="center"/>
        <w:rPr>
          <w:sz w:val="32"/>
          <w:szCs w:val="32"/>
        </w:rPr>
      </w:pPr>
    </w:p>
    <w:p w:rsidR="00047296" w:rsidRDefault="00047296" w:rsidP="00047296">
      <w:pPr>
        <w:jc w:val="center"/>
        <w:rPr>
          <w:sz w:val="32"/>
          <w:szCs w:val="32"/>
        </w:rPr>
      </w:pPr>
    </w:p>
    <w:sdt>
      <w:sdtPr>
        <w:rPr>
          <w:rFonts w:ascii="Times New Roman" w:eastAsia="Times New Roman" w:hAnsi="Times New Roman" w:cs="Times New Roman"/>
          <w:b w:val="0"/>
          <w:bCs w:val="0"/>
          <w:color w:val="auto"/>
          <w:sz w:val="24"/>
          <w:szCs w:val="24"/>
          <w:lang w:eastAsia="nb-NO"/>
        </w:rPr>
        <w:id w:val="4187317"/>
        <w:docPartObj>
          <w:docPartGallery w:val="Table of Contents"/>
          <w:docPartUnique/>
        </w:docPartObj>
      </w:sdtPr>
      <w:sdtEndPr>
        <w:rPr>
          <w:rFonts w:ascii="DepCentury Old Style" w:hAnsi="DepCentury Old Style"/>
        </w:rPr>
      </w:sdtEndPr>
      <w:sdtContent>
        <w:p w:rsidR="00D8038B" w:rsidRDefault="00D8038B">
          <w:pPr>
            <w:pStyle w:val="Overskriftforinnholdsfortegnelse"/>
          </w:pPr>
          <w:r>
            <w:t>Innhold</w:t>
          </w:r>
        </w:p>
        <w:p w:rsidR="00751CEF" w:rsidRDefault="002F310B">
          <w:pPr>
            <w:pStyle w:val="INNH1"/>
            <w:tabs>
              <w:tab w:val="right" w:leader="dot" w:pos="8302"/>
            </w:tabs>
            <w:rPr>
              <w:rFonts w:asciiTheme="minorHAnsi" w:eastAsiaTheme="minorEastAsia" w:hAnsiTheme="minorHAnsi" w:cstheme="minorBidi"/>
              <w:noProof/>
              <w:sz w:val="22"/>
              <w:szCs w:val="22"/>
            </w:rPr>
          </w:pPr>
          <w:r>
            <w:fldChar w:fldCharType="begin"/>
          </w:r>
          <w:r w:rsidR="00D8038B">
            <w:instrText xml:space="preserve"> TOC \o "1-3" \h \z \u </w:instrText>
          </w:r>
          <w:r>
            <w:fldChar w:fldCharType="separate"/>
          </w:r>
          <w:hyperlink w:anchor="_Toc357164919" w:history="1">
            <w:r w:rsidR="00751CEF" w:rsidRPr="0073330B">
              <w:rPr>
                <w:rStyle w:val="Hyperkobling"/>
                <w:noProof/>
              </w:rPr>
              <w:t>1 Det 2. konsultasjonsmøtet</w:t>
            </w:r>
            <w:r w:rsidR="00751CEF">
              <w:rPr>
                <w:noProof/>
                <w:webHidden/>
              </w:rPr>
              <w:tab/>
            </w:r>
            <w:r w:rsidR="00751CEF">
              <w:rPr>
                <w:noProof/>
                <w:webHidden/>
              </w:rPr>
              <w:fldChar w:fldCharType="begin"/>
            </w:r>
            <w:r w:rsidR="00751CEF">
              <w:rPr>
                <w:noProof/>
                <w:webHidden/>
              </w:rPr>
              <w:instrText xml:space="preserve"> PAGEREF _Toc357164919 \h </w:instrText>
            </w:r>
            <w:r w:rsidR="00751CEF">
              <w:rPr>
                <w:noProof/>
                <w:webHidden/>
              </w:rPr>
            </w:r>
            <w:r w:rsidR="00751CEF">
              <w:rPr>
                <w:noProof/>
                <w:webHidden/>
              </w:rPr>
              <w:fldChar w:fldCharType="separate"/>
            </w:r>
            <w:r w:rsidR="00751CEF">
              <w:rPr>
                <w:noProof/>
                <w:webHidden/>
              </w:rPr>
              <w:t>3</w:t>
            </w:r>
            <w:r w:rsidR="00751CEF">
              <w:rPr>
                <w:noProof/>
                <w:webHidden/>
              </w:rPr>
              <w:fldChar w:fldCharType="end"/>
            </w:r>
          </w:hyperlink>
        </w:p>
        <w:p w:rsidR="00751CEF" w:rsidRDefault="00751CEF">
          <w:pPr>
            <w:pStyle w:val="INNH1"/>
            <w:tabs>
              <w:tab w:val="right" w:leader="dot" w:pos="8302"/>
            </w:tabs>
            <w:rPr>
              <w:rFonts w:asciiTheme="minorHAnsi" w:eastAsiaTheme="minorEastAsia" w:hAnsiTheme="minorHAnsi" w:cstheme="minorBidi"/>
              <w:noProof/>
              <w:sz w:val="22"/>
              <w:szCs w:val="22"/>
            </w:rPr>
          </w:pPr>
          <w:hyperlink w:anchor="_Toc357164920" w:history="1">
            <w:r w:rsidRPr="0073330B">
              <w:rPr>
                <w:rStyle w:val="Hyperkobling"/>
                <w:noProof/>
              </w:rPr>
              <w:t>2 Den økonomiske situasjonen i kommunesektoren og KS’ forventninger til kommuneopplegget for 2014</w:t>
            </w:r>
            <w:r>
              <w:rPr>
                <w:noProof/>
                <w:webHidden/>
              </w:rPr>
              <w:tab/>
            </w:r>
            <w:r>
              <w:rPr>
                <w:noProof/>
                <w:webHidden/>
              </w:rPr>
              <w:fldChar w:fldCharType="begin"/>
            </w:r>
            <w:r>
              <w:rPr>
                <w:noProof/>
                <w:webHidden/>
              </w:rPr>
              <w:instrText xml:space="preserve"> PAGEREF _Toc357164920 \h </w:instrText>
            </w:r>
            <w:r>
              <w:rPr>
                <w:noProof/>
                <w:webHidden/>
              </w:rPr>
            </w:r>
            <w:r>
              <w:rPr>
                <w:noProof/>
                <w:webHidden/>
              </w:rPr>
              <w:fldChar w:fldCharType="separate"/>
            </w:r>
            <w:r>
              <w:rPr>
                <w:noProof/>
                <w:webHidden/>
              </w:rPr>
              <w:t>4</w:t>
            </w:r>
            <w:r>
              <w:rPr>
                <w:noProof/>
                <w:webHidden/>
              </w:rPr>
              <w:fldChar w:fldCharType="end"/>
            </w:r>
          </w:hyperlink>
        </w:p>
        <w:p w:rsidR="00751CEF" w:rsidRDefault="00751CEF">
          <w:pPr>
            <w:pStyle w:val="INNH2"/>
            <w:tabs>
              <w:tab w:val="right" w:leader="dot" w:pos="8302"/>
            </w:tabs>
            <w:rPr>
              <w:rFonts w:asciiTheme="minorHAnsi" w:eastAsiaTheme="minorEastAsia" w:hAnsiTheme="minorHAnsi" w:cstheme="minorBidi"/>
              <w:noProof/>
              <w:sz w:val="22"/>
              <w:szCs w:val="22"/>
            </w:rPr>
          </w:pPr>
          <w:hyperlink w:anchor="_Toc357164921" w:history="1">
            <w:r w:rsidRPr="0073330B">
              <w:rPr>
                <w:rStyle w:val="Hyperkobling"/>
                <w:noProof/>
              </w:rPr>
              <w:t>2.1 TBUs situasjonsforståelse</w:t>
            </w:r>
            <w:r>
              <w:rPr>
                <w:noProof/>
                <w:webHidden/>
              </w:rPr>
              <w:tab/>
            </w:r>
            <w:r>
              <w:rPr>
                <w:noProof/>
                <w:webHidden/>
              </w:rPr>
              <w:fldChar w:fldCharType="begin"/>
            </w:r>
            <w:r>
              <w:rPr>
                <w:noProof/>
                <w:webHidden/>
              </w:rPr>
              <w:instrText xml:space="preserve"> PAGEREF _Toc357164921 \h </w:instrText>
            </w:r>
            <w:r>
              <w:rPr>
                <w:noProof/>
                <w:webHidden/>
              </w:rPr>
            </w:r>
            <w:r>
              <w:rPr>
                <w:noProof/>
                <w:webHidden/>
              </w:rPr>
              <w:fldChar w:fldCharType="separate"/>
            </w:r>
            <w:r>
              <w:rPr>
                <w:noProof/>
                <w:webHidden/>
              </w:rPr>
              <w:t>4</w:t>
            </w:r>
            <w:r>
              <w:rPr>
                <w:noProof/>
                <w:webHidden/>
              </w:rPr>
              <w:fldChar w:fldCharType="end"/>
            </w:r>
          </w:hyperlink>
        </w:p>
        <w:p w:rsidR="00751CEF" w:rsidRDefault="00751CEF">
          <w:pPr>
            <w:pStyle w:val="INNH2"/>
            <w:tabs>
              <w:tab w:val="right" w:leader="dot" w:pos="8302"/>
            </w:tabs>
            <w:rPr>
              <w:rFonts w:asciiTheme="minorHAnsi" w:eastAsiaTheme="minorEastAsia" w:hAnsiTheme="minorHAnsi" w:cstheme="minorBidi"/>
              <w:noProof/>
              <w:sz w:val="22"/>
              <w:szCs w:val="22"/>
            </w:rPr>
          </w:pPr>
          <w:hyperlink w:anchor="_Toc357164922" w:history="1">
            <w:r w:rsidRPr="0073330B">
              <w:rPr>
                <w:rStyle w:val="Hyperkobling"/>
                <w:noProof/>
              </w:rPr>
              <w:t>2.2 Innspill fra KS til det økonomiske opplegget for 2014</w:t>
            </w:r>
            <w:r>
              <w:rPr>
                <w:noProof/>
                <w:webHidden/>
              </w:rPr>
              <w:tab/>
            </w:r>
            <w:r>
              <w:rPr>
                <w:noProof/>
                <w:webHidden/>
              </w:rPr>
              <w:fldChar w:fldCharType="begin"/>
            </w:r>
            <w:r>
              <w:rPr>
                <w:noProof/>
                <w:webHidden/>
              </w:rPr>
              <w:instrText xml:space="preserve"> PAGEREF _Toc357164922 \h </w:instrText>
            </w:r>
            <w:r>
              <w:rPr>
                <w:noProof/>
                <w:webHidden/>
              </w:rPr>
            </w:r>
            <w:r>
              <w:rPr>
                <w:noProof/>
                <w:webHidden/>
              </w:rPr>
              <w:fldChar w:fldCharType="separate"/>
            </w:r>
            <w:r>
              <w:rPr>
                <w:noProof/>
                <w:webHidden/>
              </w:rPr>
              <w:t>6</w:t>
            </w:r>
            <w:r>
              <w:rPr>
                <w:noProof/>
                <w:webHidden/>
              </w:rPr>
              <w:fldChar w:fldCharType="end"/>
            </w:r>
          </w:hyperlink>
        </w:p>
        <w:p w:rsidR="00751CEF" w:rsidRDefault="00751CEF">
          <w:pPr>
            <w:pStyle w:val="INNH1"/>
            <w:tabs>
              <w:tab w:val="right" w:leader="dot" w:pos="8302"/>
            </w:tabs>
            <w:rPr>
              <w:rFonts w:asciiTheme="minorHAnsi" w:eastAsiaTheme="minorEastAsia" w:hAnsiTheme="minorHAnsi" w:cstheme="minorBidi"/>
              <w:noProof/>
              <w:sz w:val="22"/>
              <w:szCs w:val="22"/>
            </w:rPr>
          </w:pPr>
          <w:hyperlink w:anchor="_Toc357164923" w:history="1">
            <w:r w:rsidRPr="0073330B">
              <w:rPr>
                <w:rStyle w:val="Hyperkobling"/>
                <w:noProof/>
              </w:rPr>
              <w:t>3 Kommunesektorens oppgaver og tjenester</w:t>
            </w:r>
            <w:r>
              <w:rPr>
                <w:noProof/>
                <w:webHidden/>
              </w:rPr>
              <w:tab/>
            </w:r>
            <w:r>
              <w:rPr>
                <w:noProof/>
                <w:webHidden/>
              </w:rPr>
              <w:fldChar w:fldCharType="begin"/>
            </w:r>
            <w:r>
              <w:rPr>
                <w:noProof/>
                <w:webHidden/>
              </w:rPr>
              <w:instrText xml:space="preserve"> PAGEREF _Toc357164923 \h </w:instrText>
            </w:r>
            <w:r>
              <w:rPr>
                <w:noProof/>
                <w:webHidden/>
              </w:rPr>
            </w:r>
            <w:r>
              <w:rPr>
                <w:noProof/>
                <w:webHidden/>
              </w:rPr>
              <w:fldChar w:fldCharType="separate"/>
            </w:r>
            <w:r>
              <w:rPr>
                <w:noProof/>
                <w:webHidden/>
              </w:rPr>
              <w:t>10</w:t>
            </w:r>
            <w:r>
              <w:rPr>
                <w:noProof/>
                <w:webHidden/>
              </w:rPr>
              <w:fldChar w:fldCharType="end"/>
            </w:r>
          </w:hyperlink>
        </w:p>
        <w:p w:rsidR="00751CEF" w:rsidRDefault="00751CEF">
          <w:pPr>
            <w:pStyle w:val="INNH2"/>
            <w:tabs>
              <w:tab w:val="right" w:leader="dot" w:pos="8302"/>
            </w:tabs>
            <w:rPr>
              <w:rFonts w:asciiTheme="minorHAnsi" w:eastAsiaTheme="minorEastAsia" w:hAnsiTheme="minorHAnsi" w:cstheme="minorBidi"/>
              <w:noProof/>
              <w:sz w:val="22"/>
              <w:szCs w:val="22"/>
            </w:rPr>
          </w:pPr>
          <w:hyperlink w:anchor="_Toc357164924" w:history="1">
            <w:r w:rsidRPr="0073330B">
              <w:rPr>
                <w:rStyle w:val="Hyperkobling"/>
                <w:noProof/>
              </w:rPr>
              <w:t>3.1 Helse- og omsorgsdepartementet</w:t>
            </w:r>
            <w:r>
              <w:rPr>
                <w:noProof/>
                <w:webHidden/>
              </w:rPr>
              <w:tab/>
            </w:r>
            <w:r>
              <w:rPr>
                <w:noProof/>
                <w:webHidden/>
              </w:rPr>
              <w:fldChar w:fldCharType="begin"/>
            </w:r>
            <w:r>
              <w:rPr>
                <w:noProof/>
                <w:webHidden/>
              </w:rPr>
              <w:instrText xml:space="preserve"> PAGEREF _Toc357164924 \h </w:instrText>
            </w:r>
            <w:r>
              <w:rPr>
                <w:noProof/>
                <w:webHidden/>
              </w:rPr>
            </w:r>
            <w:r>
              <w:rPr>
                <w:noProof/>
                <w:webHidden/>
              </w:rPr>
              <w:fldChar w:fldCharType="separate"/>
            </w:r>
            <w:r>
              <w:rPr>
                <w:noProof/>
                <w:webHidden/>
              </w:rPr>
              <w:t>10</w:t>
            </w:r>
            <w:r>
              <w:rPr>
                <w:noProof/>
                <w:webHidden/>
              </w:rPr>
              <w:fldChar w:fldCharType="end"/>
            </w:r>
          </w:hyperlink>
        </w:p>
        <w:p w:rsidR="00751CEF" w:rsidRDefault="00751CEF">
          <w:pPr>
            <w:pStyle w:val="INNH2"/>
            <w:tabs>
              <w:tab w:val="right" w:leader="dot" w:pos="8302"/>
            </w:tabs>
            <w:rPr>
              <w:rFonts w:asciiTheme="minorHAnsi" w:eastAsiaTheme="minorEastAsia" w:hAnsiTheme="minorHAnsi" w:cstheme="minorBidi"/>
              <w:noProof/>
              <w:sz w:val="22"/>
              <w:szCs w:val="22"/>
            </w:rPr>
          </w:pPr>
          <w:hyperlink w:anchor="_Toc357164925" w:history="1">
            <w:r w:rsidRPr="0073330B">
              <w:rPr>
                <w:rStyle w:val="Hyperkobling"/>
                <w:noProof/>
              </w:rPr>
              <w:t>3.2 Kunnskapsdepartementet</w:t>
            </w:r>
            <w:r>
              <w:rPr>
                <w:noProof/>
                <w:webHidden/>
              </w:rPr>
              <w:tab/>
            </w:r>
            <w:r>
              <w:rPr>
                <w:noProof/>
                <w:webHidden/>
              </w:rPr>
              <w:fldChar w:fldCharType="begin"/>
            </w:r>
            <w:r>
              <w:rPr>
                <w:noProof/>
                <w:webHidden/>
              </w:rPr>
              <w:instrText xml:space="preserve"> PAGEREF _Toc357164925 \h </w:instrText>
            </w:r>
            <w:r>
              <w:rPr>
                <w:noProof/>
                <w:webHidden/>
              </w:rPr>
            </w:r>
            <w:r>
              <w:rPr>
                <w:noProof/>
                <w:webHidden/>
              </w:rPr>
              <w:fldChar w:fldCharType="separate"/>
            </w:r>
            <w:r>
              <w:rPr>
                <w:noProof/>
                <w:webHidden/>
              </w:rPr>
              <w:t>14</w:t>
            </w:r>
            <w:r>
              <w:rPr>
                <w:noProof/>
                <w:webHidden/>
              </w:rPr>
              <w:fldChar w:fldCharType="end"/>
            </w:r>
          </w:hyperlink>
        </w:p>
        <w:p w:rsidR="00751CEF" w:rsidRDefault="00751CEF">
          <w:pPr>
            <w:pStyle w:val="INNH2"/>
            <w:tabs>
              <w:tab w:val="right" w:leader="dot" w:pos="8302"/>
            </w:tabs>
            <w:rPr>
              <w:rFonts w:asciiTheme="minorHAnsi" w:eastAsiaTheme="minorEastAsia" w:hAnsiTheme="minorHAnsi" w:cstheme="minorBidi"/>
              <w:noProof/>
              <w:sz w:val="22"/>
              <w:szCs w:val="22"/>
            </w:rPr>
          </w:pPr>
          <w:hyperlink w:anchor="_Toc357164926" w:history="1">
            <w:r w:rsidRPr="0073330B">
              <w:rPr>
                <w:rStyle w:val="Hyperkobling"/>
                <w:noProof/>
              </w:rPr>
              <w:t>3.3 Kommunal- og regionaldepartementet</w:t>
            </w:r>
            <w:r>
              <w:rPr>
                <w:noProof/>
                <w:webHidden/>
              </w:rPr>
              <w:tab/>
            </w:r>
            <w:r>
              <w:rPr>
                <w:noProof/>
                <w:webHidden/>
              </w:rPr>
              <w:fldChar w:fldCharType="begin"/>
            </w:r>
            <w:r>
              <w:rPr>
                <w:noProof/>
                <w:webHidden/>
              </w:rPr>
              <w:instrText xml:space="preserve"> PAGEREF _Toc357164926 \h </w:instrText>
            </w:r>
            <w:r>
              <w:rPr>
                <w:noProof/>
                <w:webHidden/>
              </w:rPr>
            </w:r>
            <w:r>
              <w:rPr>
                <w:noProof/>
                <w:webHidden/>
              </w:rPr>
              <w:fldChar w:fldCharType="separate"/>
            </w:r>
            <w:r>
              <w:rPr>
                <w:noProof/>
                <w:webHidden/>
              </w:rPr>
              <w:t>17</w:t>
            </w:r>
            <w:r>
              <w:rPr>
                <w:noProof/>
                <w:webHidden/>
              </w:rPr>
              <w:fldChar w:fldCharType="end"/>
            </w:r>
          </w:hyperlink>
        </w:p>
        <w:p w:rsidR="00751CEF" w:rsidRDefault="00751CEF">
          <w:pPr>
            <w:pStyle w:val="INNH2"/>
            <w:tabs>
              <w:tab w:val="right" w:leader="dot" w:pos="8302"/>
            </w:tabs>
            <w:rPr>
              <w:rFonts w:asciiTheme="minorHAnsi" w:eastAsiaTheme="minorEastAsia" w:hAnsiTheme="minorHAnsi" w:cstheme="minorBidi"/>
              <w:noProof/>
              <w:sz w:val="22"/>
              <w:szCs w:val="22"/>
            </w:rPr>
          </w:pPr>
          <w:hyperlink w:anchor="_Toc357164927" w:history="1">
            <w:r w:rsidRPr="0073330B">
              <w:rPr>
                <w:rStyle w:val="Hyperkobling"/>
                <w:noProof/>
              </w:rPr>
              <w:t>3.4 Samferdselsdepartementet</w:t>
            </w:r>
            <w:r>
              <w:rPr>
                <w:noProof/>
                <w:webHidden/>
              </w:rPr>
              <w:tab/>
            </w:r>
            <w:r>
              <w:rPr>
                <w:noProof/>
                <w:webHidden/>
              </w:rPr>
              <w:fldChar w:fldCharType="begin"/>
            </w:r>
            <w:r>
              <w:rPr>
                <w:noProof/>
                <w:webHidden/>
              </w:rPr>
              <w:instrText xml:space="preserve"> PAGEREF _Toc357164927 \h </w:instrText>
            </w:r>
            <w:r>
              <w:rPr>
                <w:noProof/>
                <w:webHidden/>
              </w:rPr>
            </w:r>
            <w:r>
              <w:rPr>
                <w:noProof/>
                <w:webHidden/>
              </w:rPr>
              <w:fldChar w:fldCharType="separate"/>
            </w:r>
            <w:r>
              <w:rPr>
                <w:noProof/>
                <w:webHidden/>
              </w:rPr>
              <w:t>19</w:t>
            </w:r>
            <w:r>
              <w:rPr>
                <w:noProof/>
                <w:webHidden/>
              </w:rPr>
              <w:fldChar w:fldCharType="end"/>
            </w:r>
          </w:hyperlink>
        </w:p>
        <w:p w:rsidR="00751CEF" w:rsidRDefault="00751CEF">
          <w:pPr>
            <w:pStyle w:val="INNH2"/>
            <w:tabs>
              <w:tab w:val="right" w:leader="dot" w:pos="8302"/>
            </w:tabs>
            <w:rPr>
              <w:rFonts w:asciiTheme="minorHAnsi" w:eastAsiaTheme="minorEastAsia" w:hAnsiTheme="minorHAnsi" w:cstheme="minorBidi"/>
              <w:noProof/>
              <w:sz w:val="22"/>
              <w:szCs w:val="22"/>
            </w:rPr>
          </w:pPr>
          <w:hyperlink w:anchor="_Toc357164928" w:history="1">
            <w:r w:rsidRPr="0073330B">
              <w:rPr>
                <w:rStyle w:val="Hyperkobling"/>
                <w:noProof/>
              </w:rPr>
              <w:t>3.5 Fornyings- administrasjons- og kirkedepartementet</w:t>
            </w:r>
            <w:r>
              <w:rPr>
                <w:noProof/>
                <w:webHidden/>
              </w:rPr>
              <w:tab/>
            </w:r>
            <w:r>
              <w:rPr>
                <w:noProof/>
                <w:webHidden/>
              </w:rPr>
              <w:fldChar w:fldCharType="begin"/>
            </w:r>
            <w:r>
              <w:rPr>
                <w:noProof/>
                <w:webHidden/>
              </w:rPr>
              <w:instrText xml:space="preserve"> PAGEREF _Toc357164928 \h </w:instrText>
            </w:r>
            <w:r>
              <w:rPr>
                <w:noProof/>
                <w:webHidden/>
              </w:rPr>
            </w:r>
            <w:r>
              <w:rPr>
                <w:noProof/>
                <w:webHidden/>
              </w:rPr>
              <w:fldChar w:fldCharType="separate"/>
            </w:r>
            <w:r>
              <w:rPr>
                <w:noProof/>
                <w:webHidden/>
              </w:rPr>
              <w:t>21</w:t>
            </w:r>
            <w:r>
              <w:rPr>
                <w:noProof/>
                <w:webHidden/>
              </w:rPr>
              <w:fldChar w:fldCharType="end"/>
            </w:r>
          </w:hyperlink>
        </w:p>
        <w:p w:rsidR="00751CEF" w:rsidRDefault="00751CEF">
          <w:pPr>
            <w:pStyle w:val="INNH2"/>
            <w:tabs>
              <w:tab w:val="right" w:leader="dot" w:pos="8302"/>
            </w:tabs>
            <w:rPr>
              <w:rFonts w:asciiTheme="minorHAnsi" w:eastAsiaTheme="minorEastAsia" w:hAnsiTheme="minorHAnsi" w:cstheme="minorBidi"/>
              <w:noProof/>
              <w:sz w:val="22"/>
              <w:szCs w:val="22"/>
            </w:rPr>
          </w:pPr>
          <w:hyperlink w:anchor="_Toc357164929" w:history="1">
            <w:r w:rsidRPr="0073330B">
              <w:rPr>
                <w:rStyle w:val="Hyperkobling"/>
                <w:noProof/>
              </w:rPr>
              <w:t>3.6 Justis- og beredskapsdepartementet</w:t>
            </w:r>
            <w:r>
              <w:rPr>
                <w:noProof/>
                <w:webHidden/>
              </w:rPr>
              <w:tab/>
            </w:r>
            <w:r>
              <w:rPr>
                <w:noProof/>
                <w:webHidden/>
              </w:rPr>
              <w:fldChar w:fldCharType="begin"/>
            </w:r>
            <w:r>
              <w:rPr>
                <w:noProof/>
                <w:webHidden/>
              </w:rPr>
              <w:instrText xml:space="preserve"> PAGEREF _Toc357164929 \h </w:instrText>
            </w:r>
            <w:r>
              <w:rPr>
                <w:noProof/>
                <w:webHidden/>
              </w:rPr>
            </w:r>
            <w:r>
              <w:rPr>
                <w:noProof/>
                <w:webHidden/>
              </w:rPr>
              <w:fldChar w:fldCharType="separate"/>
            </w:r>
            <w:r>
              <w:rPr>
                <w:noProof/>
                <w:webHidden/>
              </w:rPr>
              <w:t>23</w:t>
            </w:r>
            <w:r>
              <w:rPr>
                <w:noProof/>
                <w:webHidden/>
              </w:rPr>
              <w:fldChar w:fldCharType="end"/>
            </w:r>
          </w:hyperlink>
        </w:p>
        <w:p w:rsidR="00751CEF" w:rsidRDefault="00751CEF">
          <w:pPr>
            <w:pStyle w:val="INNH2"/>
            <w:tabs>
              <w:tab w:val="right" w:leader="dot" w:pos="8302"/>
            </w:tabs>
            <w:rPr>
              <w:rFonts w:asciiTheme="minorHAnsi" w:eastAsiaTheme="minorEastAsia" w:hAnsiTheme="minorHAnsi" w:cstheme="minorBidi"/>
              <w:noProof/>
              <w:sz w:val="22"/>
              <w:szCs w:val="22"/>
            </w:rPr>
          </w:pPr>
          <w:hyperlink w:anchor="_Toc357164930" w:history="1">
            <w:r w:rsidRPr="0073330B">
              <w:rPr>
                <w:rStyle w:val="Hyperkobling"/>
                <w:noProof/>
              </w:rPr>
              <w:t>3.7 Arbeidsdepartementet</w:t>
            </w:r>
            <w:r>
              <w:rPr>
                <w:noProof/>
                <w:webHidden/>
              </w:rPr>
              <w:tab/>
            </w:r>
            <w:r>
              <w:rPr>
                <w:noProof/>
                <w:webHidden/>
              </w:rPr>
              <w:fldChar w:fldCharType="begin"/>
            </w:r>
            <w:r>
              <w:rPr>
                <w:noProof/>
                <w:webHidden/>
              </w:rPr>
              <w:instrText xml:space="preserve"> PAGEREF _Toc357164930 \h </w:instrText>
            </w:r>
            <w:r>
              <w:rPr>
                <w:noProof/>
                <w:webHidden/>
              </w:rPr>
            </w:r>
            <w:r>
              <w:rPr>
                <w:noProof/>
                <w:webHidden/>
              </w:rPr>
              <w:fldChar w:fldCharType="separate"/>
            </w:r>
            <w:r>
              <w:rPr>
                <w:noProof/>
                <w:webHidden/>
              </w:rPr>
              <w:t>23</w:t>
            </w:r>
            <w:r>
              <w:rPr>
                <w:noProof/>
                <w:webHidden/>
              </w:rPr>
              <w:fldChar w:fldCharType="end"/>
            </w:r>
          </w:hyperlink>
        </w:p>
        <w:p w:rsidR="00751CEF" w:rsidRDefault="00751CEF">
          <w:pPr>
            <w:pStyle w:val="INNH2"/>
            <w:tabs>
              <w:tab w:val="right" w:leader="dot" w:pos="8302"/>
            </w:tabs>
            <w:rPr>
              <w:rFonts w:asciiTheme="minorHAnsi" w:eastAsiaTheme="minorEastAsia" w:hAnsiTheme="minorHAnsi" w:cstheme="minorBidi"/>
              <w:noProof/>
              <w:sz w:val="22"/>
              <w:szCs w:val="22"/>
            </w:rPr>
          </w:pPr>
          <w:hyperlink w:anchor="_Toc357164931" w:history="1">
            <w:r w:rsidRPr="0073330B">
              <w:rPr>
                <w:rStyle w:val="Hyperkobling"/>
                <w:noProof/>
              </w:rPr>
              <w:t>3.8 Finansdepartementet</w:t>
            </w:r>
            <w:r>
              <w:rPr>
                <w:noProof/>
                <w:webHidden/>
              </w:rPr>
              <w:tab/>
            </w:r>
            <w:r>
              <w:rPr>
                <w:noProof/>
                <w:webHidden/>
              </w:rPr>
              <w:fldChar w:fldCharType="begin"/>
            </w:r>
            <w:r>
              <w:rPr>
                <w:noProof/>
                <w:webHidden/>
              </w:rPr>
              <w:instrText xml:space="preserve"> PAGEREF _Toc357164931 \h </w:instrText>
            </w:r>
            <w:r>
              <w:rPr>
                <w:noProof/>
                <w:webHidden/>
              </w:rPr>
            </w:r>
            <w:r>
              <w:rPr>
                <w:noProof/>
                <w:webHidden/>
              </w:rPr>
              <w:fldChar w:fldCharType="separate"/>
            </w:r>
            <w:r>
              <w:rPr>
                <w:noProof/>
                <w:webHidden/>
              </w:rPr>
              <w:t>25</w:t>
            </w:r>
            <w:r>
              <w:rPr>
                <w:noProof/>
                <w:webHidden/>
              </w:rPr>
              <w:fldChar w:fldCharType="end"/>
            </w:r>
          </w:hyperlink>
        </w:p>
        <w:p w:rsidR="00751CEF" w:rsidRDefault="00751CEF">
          <w:pPr>
            <w:pStyle w:val="INNH2"/>
            <w:tabs>
              <w:tab w:val="right" w:leader="dot" w:pos="8302"/>
            </w:tabs>
            <w:rPr>
              <w:rFonts w:asciiTheme="minorHAnsi" w:eastAsiaTheme="minorEastAsia" w:hAnsiTheme="minorHAnsi" w:cstheme="minorBidi"/>
              <w:noProof/>
              <w:sz w:val="22"/>
              <w:szCs w:val="22"/>
            </w:rPr>
          </w:pPr>
          <w:hyperlink w:anchor="_Toc357164932" w:history="1">
            <w:r w:rsidRPr="0073330B">
              <w:rPr>
                <w:rStyle w:val="Hyperkobling"/>
                <w:noProof/>
              </w:rPr>
              <w:t>3.9 Barne- likestillings- og inkluderingsdepartementet</w:t>
            </w:r>
            <w:r>
              <w:rPr>
                <w:noProof/>
                <w:webHidden/>
              </w:rPr>
              <w:tab/>
            </w:r>
            <w:r>
              <w:rPr>
                <w:noProof/>
                <w:webHidden/>
              </w:rPr>
              <w:fldChar w:fldCharType="begin"/>
            </w:r>
            <w:r>
              <w:rPr>
                <w:noProof/>
                <w:webHidden/>
              </w:rPr>
              <w:instrText xml:space="preserve"> PAGEREF _Toc357164932 \h </w:instrText>
            </w:r>
            <w:r>
              <w:rPr>
                <w:noProof/>
                <w:webHidden/>
              </w:rPr>
            </w:r>
            <w:r>
              <w:rPr>
                <w:noProof/>
                <w:webHidden/>
              </w:rPr>
              <w:fldChar w:fldCharType="separate"/>
            </w:r>
            <w:r>
              <w:rPr>
                <w:noProof/>
                <w:webHidden/>
              </w:rPr>
              <w:t>26</w:t>
            </w:r>
            <w:r>
              <w:rPr>
                <w:noProof/>
                <w:webHidden/>
              </w:rPr>
              <w:fldChar w:fldCharType="end"/>
            </w:r>
          </w:hyperlink>
        </w:p>
        <w:p w:rsidR="00751CEF" w:rsidRDefault="00751CEF">
          <w:pPr>
            <w:pStyle w:val="INNH1"/>
            <w:tabs>
              <w:tab w:val="right" w:leader="dot" w:pos="8302"/>
            </w:tabs>
            <w:rPr>
              <w:rFonts w:asciiTheme="minorHAnsi" w:eastAsiaTheme="minorEastAsia" w:hAnsiTheme="minorHAnsi" w:cstheme="minorBidi"/>
              <w:noProof/>
              <w:sz w:val="22"/>
              <w:szCs w:val="22"/>
            </w:rPr>
          </w:pPr>
          <w:hyperlink w:anchor="_Toc357164933" w:history="1">
            <w:r w:rsidRPr="0073330B">
              <w:rPr>
                <w:rStyle w:val="Hyperkobling"/>
                <w:noProof/>
              </w:rPr>
              <w:t>4 Kostnadsberegninger</w:t>
            </w:r>
            <w:r>
              <w:rPr>
                <w:noProof/>
                <w:webHidden/>
              </w:rPr>
              <w:tab/>
            </w:r>
            <w:r>
              <w:rPr>
                <w:noProof/>
                <w:webHidden/>
              </w:rPr>
              <w:fldChar w:fldCharType="begin"/>
            </w:r>
            <w:r>
              <w:rPr>
                <w:noProof/>
                <w:webHidden/>
              </w:rPr>
              <w:instrText xml:space="preserve"> PAGEREF _Toc357164933 \h </w:instrText>
            </w:r>
            <w:r>
              <w:rPr>
                <w:noProof/>
                <w:webHidden/>
              </w:rPr>
            </w:r>
            <w:r>
              <w:rPr>
                <w:noProof/>
                <w:webHidden/>
              </w:rPr>
              <w:fldChar w:fldCharType="separate"/>
            </w:r>
            <w:r>
              <w:rPr>
                <w:noProof/>
                <w:webHidden/>
              </w:rPr>
              <w:t>28</w:t>
            </w:r>
            <w:r>
              <w:rPr>
                <w:noProof/>
                <w:webHidden/>
              </w:rPr>
              <w:fldChar w:fldCharType="end"/>
            </w:r>
          </w:hyperlink>
        </w:p>
        <w:p w:rsidR="00751CEF" w:rsidRDefault="00751CEF">
          <w:pPr>
            <w:pStyle w:val="INNH2"/>
            <w:tabs>
              <w:tab w:val="right" w:leader="dot" w:pos="8302"/>
            </w:tabs>
            <w:rPr>
              <w:rFonts w:asciiTheme="minorHAnsi" w:eastAsiaTheme="minorEastAsia" w:hAnsiTheme="minorHAnsi" w:cstheme="minorBidi"/>
              <w:noProof/>
              <w:sz w:val="22"/>
              <w:szCs w:val="22"/>
            </w:rPr>
          </w:pPr>
          <w:hyperlink w:anchor="_Toc357164934" w:history="1">
            <w:r w:rsidRPr="0073330B">
              <w:rPr>
                <w:rStyle w:val="Hyperkobling"/>
                <w:noProof/>
              </w:rPr>
              <w:t>4.1 Nye saker</w:t>
            </w:r>
            <w:r>
              <w:rPr>
                <w:noProof/>
                <w:webHidden/>
              </w:rPr>
              <w:tab/>
            </w:r>
            <w:r>
              <w:rPr>
                <w:noProof/>
                <w:webHidden/>
              </w:rPr>
              <w:fldChar w:fldCharType="begin"/>
            </w:r>
            <w:r>
              <w:rPr>
                <w:noProof/>
                <w:webHidden/>
              </w:rPr>
              <w:instrText xml:space="preserve"> PAGEREF _Toc357164934 \h </w:instrText>
            </w:r>
            <w:r>
              <w:rPr>
                <w:noProof/>
                <w:webHidden/>
              </w:rPr>
            </w:r>
            <w:r>
              <w:rPr>
                <w:noProof/>
                <w:webHidden/>
              </w:rPr>
              <w:fldChar w:fldCharType="separate"/>
            </w:r>
            <w:r>
              <w:rPr>
                <w:noProof/>
                <w:webHidden/>
              </w:rPr>
              <w:t>28</w:t>
            </w:r>
            <w:r>
              <w:rPr>
                <w:noProof/>
                <w:webHidden/>
              </w:rPr>
              <w:fldChar w:fldCharType="end"/>
            </w:r>
          </w:hyperlink>
        </w:p>
        <w:p w:rsidR="00751CEF" w:rsidRDefault="00751CEF">
          <w:pPr>
            <w:pStyle w:val="INNH2"/>
            <w:tabs>
              <w:tab w:val="right" w:leader="dot" w:pos="8302"/>
            </w:tabs>
            <w:rPr>
              <w:rFonts w:asciiTheme="minorHAnsi" w:eastAsiaTheme="minorEastAsia" w:hAnsiTheme="minorHAnsi" w:cstheme="minorBidi"/>
              <w:noProof/>
              <w:sz w:val="22"/>
              <w:szCs w:val="22"/>
            </w:rPr>
          </w:pPr>
          <w:hyperlink w:anchor="_Toc357164935" w:history="1">
            <w:r w:rsidRPr="0073330B">
              <w:rPr>
                <w:rStyle w:val="Hyperkobling"/>
                <w:noProof/>
              </w:rPr>
              <w:t>4.2 Status pågående saker</w:t>
            </w:r>
            <w:r>
              <w:rPr>
                <w:noProof/>
                <w:webHidden/>
              </w:rPr>
              <w:tab/>
            </w:r>
            <w:r>
              <w:rPr>
                <w:noProof/>
                <w:webHidden/>
              </w:rPr>
              <w:fldChar w:fldCharType="begin"/>
            </w:r>
            <w:r>
              <w:rPr>
                <w:noProof/>
                <w:webHidden/>
              </w:rPr>
              <w:instrText xml:space="preserve"> PAGEREF _Toc357164935 \h </w:instrText>
            </w:r>
            <w:r>
              <w:rPr>
                <w:noProof/>
                <w:webHidden/>
              </w:rPr>
            </w:r>
            <w:r>
              <w:rPr>
                <w:noProof/>
                <w:webHidden/>
              </w:rPr>
              <w:fldChar w:fldCharType="separate"/>
            </w:r>
            <w:r>
              <w:rPr>
                <w:noProof/>
                <w:webHidden/>
              </w:rPr>
              <w:t>29</w:t>
            </w:r>
            <w:r>
              <w:rPr>
                <w:noProof/>
                <w:webHidden/>
              </w:rPr>
              <w:fldChar w:fldCharType="end"/>
            </w:r>
          </w:hyperlink>
        </w:p>
        <w:p w:rsidR="00751CEF" w:rsidRDefault="00751CEF">
          <w:pPr>
            <w:pStyle w:val="INNH1"/>
            <w:tabs>
              <w:tab w:val="right" w:leader="dot" w:pos="8302"/>
            </w:tabs>
            <w:rPr>
              <w:rFonts w:asciiTheme="minorHAnsi" w:eastAsiaTheme="minorEastAsia" w:hAnsiTheme="minorHAnsi" w:cstheme="minorBidi"/>
              <w:noProof/>
              <w:sz w:val="22"/>
              <w:szCs w:val="22"/>
            </w:rPr>
          </w:pPr>
          <w:hyperlink w:anchor="_Toc357164936" w:history="1">
            <w:r w:rsidRPr="0073330B">
              <w:rPr>
                <w:rStyle w:val="Hyperkobling"/>
                <w:noProof/>
              </w:rPr>
              <w:t>5 Lovmedvirkning</w:t>
            </w:r>
            <w:r>
              <w:rPr>
                <w:noProof/>
                <w:webHidden/>
              </w:rPr>
              <w:tab/>
            </w:r>
            <w:r>
              <w:rPr>
                <w:noProof/>
                <w:webHidden/>
              </w:rPr>
              <w:fldChar w:fldCharType="begin"/>
            </w:r>
            <w:r>
              <w:rPr>
                <w:noProof/>
                <w:webHidden/>
              </w:rPr>
              <w:instrText xml:space="preserve"> PAGEREF _Toc357164936 \h </w:instrText>
            </w:r>
            <w:r>
              <w:rPr>
                <w:noProof/>
                <w:webHidden/>
              </w:rPr>
            </w:r>
            <w:r>
              <w:rPr>
                <w:noProof/>
                <w:webHidden/>
              </w:rPr>
              <w:fldChar w:fldCharType="separate"/>
            </w:r>
            <w:r>
              <w:rPr>
                <w:noProof/>
                <w:webHidden/>
              </w:rPr>
              <w:t>31</w:t>
            </w:r>
            <w:r>
              <w:rPr>
                <w:noProof/>
                <w:webHidden/>
              </w:rPr>
              <w:fldChar w:fldCharType="end"/>
            </w:r>
          </w:hyperlink>
        </w:p>
        <w:p w:rsidR="00751CEF" w:rsidRDefault="00751CEF">
          <w:pPr>
            <w:pStyle w:val="INNH2"/>
            <w:tabs>
              <w:tab w:val="right" w:leader="dot" w:pos="8302"/>
            </w:tabs>
            <w:rPr>
              <w:rFonts w:asciiTheme="minorHAnsi" w:eastAsiaTheme="minorEastAsia" w:hAnsiTheme="minorHAnsi" w:cstheme="minorBidi"/>
              <w:noProof/>
              <w:sz w:val="22"/>
              <w:szCs w:val="22"/>
            </w:rPr>
          </w:pPr>
          <w:hyperlink w:anchor="_Toc357164937" w:history="1">
            <w:r w:rsidRPr="0073330B">
              <w:rPr>
                <w:rStyle w:val="Hyperkobling"/>
                <w:noProof/>
              </w:rPr>
              <w:t>5.1 Nye lovmedvirkningssaker</w:t>
            </w:r>
            <w:r>
              <w:rPr>
                <w:noProof/>
                <w:webHidden/>
              </w:rPr>
              <w:tab/>
            </w:r>
            <w:r>
              <w:rPr>
                <w:noProof/>
                <w:webHidden/>
              </w:rPr>
              <w:fldChar w:fldCharType="begin"/>
            </w:r>
            <w:r>
              <w:rPr>
                <w:noProof/>
                <w:webHidden/>
              </w:rPr>
              <w:instrText xml:space="preserve"> PAGEREF _Toc357164937 \h </w:instrText>
            </w:r>
            <w:r>
              <w:rPr>
                <w:noProof/>
                <w:webHidden/>
              </w:rPr>
            </w:r>
            <w:r>
              <w:rPr>
                <w:noProof/>
                <w:webHidden/>
              </w:rPr>
              <w:fldChar w:fldCharType="separate"/>
            </w:r>
            <w:r>
              <w:rPr>
                <w:noProof/>
                <w:webHidden/>
              </w:rPr>
              <w:t>31</w:t>
            </w:r>
            <w:r>
              <w:rPr>
                <w:noProof/>
                <w:webHidden/>
              </w:rPr>
              <w:fldChar w:fldCharType="end"/>
            </w:r>
          </w:hyperlink>
        </w:p>
        <w:p w:rsidR="00751CEF" w:rsidRDefault="00751CEF">
          <w:pPr>
            <w:pStyle w:val="INNH1"/>
            <w:tabs>
              <w:tab w:val="right" w:leader="dot" w:pos="8302"/>
            </w:tabs>
            <w:rPr>
              <w:rFonts w:asciiTheme="minorHAnsi" w:eastAsiaTheme="minorEastAsia" w:hAnsiTheme="minorHAnsi" w:cstheme="minorBidi"/>
              <w:noProof/>
              <w:sz w:val="22"/>
              <w:szCs w:val="22"/>
            </w:rPr>
          </w:pPr>
          <w:hyperlink w:anchor="_Toc357164938" w:history="1">
            <w:r w:rsidRPr="0073330B">
              <w:rPr>
                <w:rStyle w:val="Hyperkobling"/>
                <w:noProof/>
              </w:rPr>
              <w:t>6 Evaluering av bilateral møterekke</w:t>
            </w:r>
            <w:r>
              <w:rPr>
                <w:noProof/>
                <w:webHidden/>
              </w:rPr>
              <w:tab/>
            </w:r>
            <w:r>
              <w:rPr>
                <w:noProof/>
                <w:webHidden/>
              </w:rPr>
              <w:fldChar w:fldCharType="begin"/>
            </w:r>
            <w:r>
              <w:rPr>
                <w:noProof/>
                <w:webHidden/>
              </w:rPr>
              <w:instrText xml:space="preserve"> PAGEREF _Toc357164938 \h </w:instrText>
            </w:r>
            <w:r>
              <w:rPr>
                <w:noProof/>
                <w:webHidden/>
              </w:rPr>
            </w:r>
            <w:r>
              <w:rPr>
                <w:noProof/>
                <w:webHidden/>
              </w:rPr>
              <w:fldChar w:fldCharType="separate"/>
            </w:r>
            <w:r>
              <w:rPr>
                <w:noProof/>
                <w:webHidden/>
              </w:rPr>
              <w:t>34</w:t>
            </w:r>
            <w:r>
              <w:rPr>
                <w:noProof/>
                <w:webHidden/>
              </w:rPr>
              <w:fldChar w:fldCharType="end"/>
            </w:r>
          </w:hyperlink>
        </w:p>
        <w:p w:rsidR="00751CEF" w:rsidRDefault="00751CEF">
          <w:pPr>
            <w:pStyle w:val="INNH1"/>
            <w:tabs>
              <w:tab w:val="right" w:leader="dot" w:pos="8302"/>
            </w:tabs>
            <w:rPr>
              <w:rFonts w:asciiTheme="minorHAnsi" w:eastAsiaTheme="minorEastAsia" w:hAnsiTheme="minorHAnsi" w:cstheme="minorBidi"/>
              <w:noProof/>
              <w:sz w:val="22"/>
              <w:szCs w:val="22"/>
            </w:rPr>
          </w:pPr>
          <w:hyperlink w:anchor="_Toc357164939" w:history="1">
            <w:r w:rsidRPr="0073330B">
              <w:rPr>
                <w:rStyle w:val="Hyperkobling"/>
                <w:noProof/>
              </w:rPr>
              <w:t>7 Bilaterale avtaler</w:t>
            </w:r>
            <w:r>
              <w:rPr>
                <w:noProof/>
                <w:webHidden/>
              </w:rPr>
              <w:tab/>
            </w:r>
            <w:r>
              <w:rPr>
                <w:noProof/>
                <w:webHidden/>
              </w:rPr>
              <w:fldChar w:fldCharType="begin"/>
            </w:r>
            <w:r>
              <w:rPr>
                <w:noProof/>
                <w:webHidden/>
              </w:rPr>
              <w:instrText xml:space="preserve"> PAGEREF _Toc357164939 \h </w:instrText>
            </w:r>
            <w:r>
              <w:rPr>
                <w:noProof/>
                <w:webHidden/>
              </w:rPr>
            </w:r>
            <w:r>
              <w:rPr>
                <w:noProof/>
                <w:webHidden/>
              </w:rPr>
              <w:fldChar w:fldCharType="separate"/>
            </w:r>
            <w:r>
              <w:rPr>
                <w:noProof/>
                <w:webHidden/>
              </w:rPr>
              <w:t>35</w:t>
            </w:r>
            <w:r>
              <w:rPr>
                <w:noProof/>
                <w:webHidden/>
              </w:rPr>
              <w:fldChar w:fldCharType="end"/>
            </w:r>
          </w:hyperlink>
        </w:p>
        <w:p w:rsidR="00751CEF" w:rsidRDefault="00751CEF">
          <w:pPr>
            <w:pStyle w:val="INNH2"/>
            <w:tabs>
              <w:tab w:val="right" w:leader="dot" w:pos="8302"/>
            </w:tabs>
            <w:rPr>
              <w:rFonts w:asciiTheme="minorHAnsi" w:eastAsiaTheme="minorEastAsia" w:hAnsiTheme="minorHAnsi" w:cstheme="minorBidi"/>
              <w:noProof/>
              <w:sz w:val="22"/>
              <w:szCs w:val="22"/>
            </w:rPr>
          </w:pPr>
          <w:hyperlink w:anchor="_Toc357164940" w:history="1">
            <w:r w:rsidRPr="0073330B">
              <w:rPr>
                <w:rStyle w:val="Hyperkobling"/>
                <w:noProof/>
              </w:rPr>
              <w:t>7.1 Barne- og likestillingsdepartementet</w:t>
            </w:r>
            <w:r>
              <w:rPr>
                <w:noProof/>
                <w:webHidden/>
              </w:rPr>
              <w:tab/>
            </w:r>
            <w:r>
              <w:rPr>
                <w:noProof/>
                <w:webHidden/>
              </w:rPr>
              <w:fldChar w:fldCharType="begin"/>
            </w:r>
            <w:r>
              <w:rPr>
                <w:noProof/>
                <w:webHidden/>
              </w:rPr>
              <w:instrText xml:space="preserve"> PAGEREF _Toc357164940 \h </w:instrText>
            </w:r>
            <w:r>
              <w:rPr>
                <w:noProof/>
                <w:webHidden/>
              </w:rPr>
            </w:r>
            <w:r>
              <w:rPr>
                <w:noProof/>
                <w:webHidden/>
              </w:rPr>
              <w:fldChar w:fldCharType="separate"/>
            </w:r>
            <w:r>
              <w:rPr>
                <w:noProof/>
                <w:webHidden/>
              </w:rPr>
              <w:t>35</w:t>
            </w:r>
            <w:r>
              <w:rPr>
                <w:noProof/>
                <w:webHidden/>
              </w:rPr>
              <w:fldChar w:fldCharType="end"/>
            </w:r>
          </w:hyperlink>
        </w:p>
        <w:p w:rsidR="00751CEF" w:rsidRDefault="00751CEF">
          <w:pPr>
            <w:pStyle w:val="INNH1"/>
            <w:tabs>
              <w:tab w:val="right" w:leader="dot" w:pos="8302"/>
            </w:tabs>
            <w:rPr>
              <w:rFonts w:asciiTheme="minorHAnsi" w:eastAsiaTheme="minorEastAsia" w:hAnsiTheme="minorHAnsi" w:cstheme="minorBidi"/>
              <w:noProof/>
              <w:sz w:val="22"/>
              <w:szCs w:val="22"/>
            </w:rPr>
          </w:pPr>
          <w:hyperlink w:anchor="_Toc357164941" w:history="1">
            <w:r w:rsidRPr="0073330B">
              <w:rPr>
                <w:rStyle w:val="Hyperkobling"/>
                <w:noProof/>
              </w:rPr>
              <w:t>8 Orienteringssaker</w:t>
            </w:r>
            <w:r>
              <w:rPr>
                <w:noProof/>
                <w:webHidden/>
              </w:rPr>
              <w:tab/>
            </w:r>
            <w:r>
              <w:rPr>
                <w:noProof/>
                <w:webHidden/>
              </w:rPr>
              <w:fldChar w:fldCharType="begin"/>
            </w:r>
            <w:r>
              <w:rPr>
                <w:noProof/>
                <w:webHidden/>
              </w:rPr>
              <w:instrText xml:space="preserve"> PAGEREF _Toc357164941 \h </w:instrText>
            </w:r>
            <w:r>
              <w:rPr>
                <w:noProof/>
                <w:webHidden/>
              </w:rPr>
            </w:r>
            <w:r>
              <w:rPr>
                <w:noProof/>
                <w:webHidden/>
              </w:rPr>
              <w:fldChar w:fldCharType="separate"/>
            </w:r>
            <w:r>
              <w:rPr>
                <w:noProof/>
                <w:webHidden/>
              </w:rPr>
              <w:t>37</w:t>
            </w:r>
            <w:r>
              <w:rPr>
                <w:noProof/>
                <w:webHidden/>
              </w:rPr>
              <w:fldChar w:fldCharType="end"/>
            </w:r>
          </w:hyperlink>
        </w:p>
        <w:p w:rsidR="00751CEF" w:rsidRDefault="00751CEF">
          <w:pPr>
            <w:pStyle w:val="INNH2"/>
            <w:tabs>
              <w:tab w:val="right" w:leader="dot" w:pos="8302"/>
            </w:tabs>
            <w:rPr>
              <w:rFonts w:asciiTheme="minorHAnsi" w:eastAsiaTheme="minorEastAsia" w:hAnsiTheme="minorHAnsi" w:cstheme="minorBidi"/>
              <w:noProof/>
              <w:sz w:val="22"/>
              <w:szCs w:val="22"/>
            </w:rPr>
          </w:pPr>
          <w:hyperlink w:anchor="_Toc357164942" w:history="1">
            <w:r w:rsidRPr="0073330B">
              <w:rPr>
                <w:rStyle w:val="Hyperkobling"/>
                <w:noProof/>
              </w:rPr>
              <w:t>8.1 Helse- og omsorgsdepartementet</w:t>
            </w:r>
            <w:r>
              <w:rPr>
                <w:noProof/>
                <w:webHidden/>
              </w:rPr>
              <w:tab/>
            </w:r>
            <w:r>
              <w:rPr>
                <w:noProof/>
                <w:webHidden/>
              </w:rPr>
              <w:fldChar w:fldCharType="begin"/>
            </w:r>
            <w:r>
              <w:rPr>
                <w:noProof/>
                <w:webHidden/>
              </w:rPr>
              <w:instrText xml:space="preserve"> PAGEREF _Toc357164942 \h </w:instrText>
            </w:r>
            <w:r>
              <w:rPr>
                <w:noProof/>
                <w:webHidden/>
              </w:rPr>
            </w:r>
            <w:r>
              <w:rPr>
                <w:noProof/>
                <w:webHidden/>
              </w:rPr>
              <w:fldChar w:fldCharType="separate"/>
            </w:r>
            <w:r>
              <w:rPr>
                <w:noProof/>
                <w:webHidden/>
              </w:rPr>
              <w:t>37</w:t>
            </w:r>
            <w:r>
              <w:rPr>
                <w:noProof/>
                <w:webHidden/>
              </w:rPr>
              <w:fldChar w:fldCharType="end"/>
            </w:r>
          </w:hyperlink>
        </w:p>
        <w:p w:rsidR="00751CEF" w:rsidRDefault="00751CEF">
          <w:pPr>
            <w:pStyle w:val="INNH2"/>
            <w:tabs>
              <w:tab w:val="right" w:leader="dot" w:pos="8302"/>
            </w:tabs>
            <w:rPr>
              <w:rFonts w:asciiTheme="minorHAnsi" w:eastAsiaTheme="minorEastAsia" w:hAnsiTheme="minorHAnsi" w:cstheme="minorBidi"/>
              <w:noProof/>
              <w:sz w:val="22"/>
              <w:szCs w:val="22"/>
            </w:rPr>
          </w:pPr>
          <w:hyperlink w:anchor="_Toc357164943" w:history="1">
            <w:r w:rsidRPr="0073330B">
              <w:rPr>
                <w:rStyle w:val="Hyperkobling"/>
                <w:noProof/>
              </w:rPr>
              <w:t>8.2 Barne- og likestillingsdepartementet</w:t>
            </w:r>
            <w:r>
              <w:rPr>
                <w:noProof/>
                <w:webHidden/>
              </w:rPr>
              <w:tab/>
            </w:r>
            <w:r>
              <w:rPr>
                <w:noProof/>
                <w:webHidden/>
              </w:rPr>
              <w:fldChar w:fldCharType="begin"/>
            </w:r>
            <w:r>
              <w:rPr>
                <w:noProof/>
                <w:webHidden/>
              </w:rPr>
              <w:instrText xml:space="preserve"> PAGEREF _Toc357164943 \h </w:instrText>
            </w:r>
            <w:r>
              <w:rPr>
                <w:noProof/>
                <w:webHidden/>
              </w:rPr>
            </w:r>
            <w:r>
              <w:rPr>
                <w:noProof/>
                <w:webHidden/>
              </w:rPr>
              <w:fldChar w:fldCharType="separate"/>
            </w:r>
            <w:r>
              <w:rPr>
                <w:noProof/>
                <w:webHidden/>
              </w:rPr>
              <w:t>40</w:t>
            </w:r>
            <w:r>
              <w:rPr>
                <w:noProof/>
                <w:webHidden/>
              </w:rPr>
              <w:fldChar w:fldCharType="end"/>
            </w:r>
          </w:hyperlink>
        </w:p>
        <w:p w:rsidR="00751CEF" w:rsidRDefault="00751CEF">
          <w:pPr>
            <w:pStyle w:val="INNH2"/>
            <w:tabs>
              <w:tab w:val="right" w:leader="dot" w:pos="8302"/>
            </w:tabs>
            <w:rPr>
              <w:rFonts w:asciiTheme="minorHAnsi" w:eastAsiaTheme="minorEastAsia" w:hAnsiTheme="minorHAnsi" w:cstheme="minorBidi"/>
              <w:noProof/>
              <w:sz w:val="22"/>
              <w:szCs w:val="22"/>
            </w:rPr>
          </w:pPr>
          <w:hyperlink w:anchor="_Toc357164944" w:history="1">
            <w:r w:rsidRPr="0073330B">
              <w:rPr>
                <w:rStyle w:val="Hyperkobling"/>
                <w:noProof/>
              </w:rPr>
              <w:t>8.3 Miljøverndepartementet</w:t>
            </w:r>
            <w:r>
              <w:rPr>
                <w:noProof/>
                <w:webHidden/>
              </w:rPr>
              <w:tab/>
            </w:r>
            <w:r>
              <w:rPr>
                <w:noProof/>
                <w:webHidden/>
              </w:rPr>
              <w:fldChar w:fldCharType="begin"/>
            </w:r>
            <w:r>
              <w:rPr>
                <w:noProof/>
                <w:webHidden/>
              </w:rPr>
              <w:instrText xml:space="preserve"> PAGEREF _Toc357164944 \h </w:instrText>
            </w:r>
            <w:r>
              <w:rPr>
                <w:noProof/>
                <w:webHidden/>
              </w:rPr>
            </w:r>
            <w:r>
              <w:rPr>
                <w:noProof/>
                <w:webHidden/>
              </w:rPr>
              <w:fldChar w:fldCharType="separate"/>
            </w:r>
            <w:r>
              <w:rPr>
                <w:noProof/>
                <w:webHidden/>
              </w:rPr>
              <w:t>41</w:t>
            </w:r>
            <w:r>
              <w:rPr>
                <w:noProof/>
                <w:webHidden/>
              </w:rPr>
              <w:fldChar w:fldCharType="end"/>
            </w:r>
          </w:hyperlink>
        </w:p>
        <w:p w:rsidR="00D8038B" w:rsidRDefault="002F310B">
          <w:r>
            <w:fldChar w:fldCharType="end"/>
          </w:r>
        </w:p>
      </w:sdtContent>
    </w:sdt>
    <w:p w:rsidR="00047296" w:rsidRDefault="00047296" w:rsidP="00953EF0"/>
    <w:p w:rsidR="00047296" w:rsidRDefault="00047296" w:rsidP="00047296">
      <w:pPr>
        <w:jc w:val="center"/>
        <w:rPr>
          <w:sz w:val="32"/>
          <w:szCs w:val="32"/>
        </w:rPr>
      </w:pPr>
    </w:p>
    <w:p w:rsidR="00047296" w:rsidRDefault="00380E71" w:rsidP="00380E71">
      <w:r>
        <w:t>Vedlegg:</w:t>
      </w:r>
    </w:p>
    <w:p w:rsidR="009F0B5C" w:rsidRDefault="009F0B5C" w:rsidP="009F0B5C">
      <w:pPr>
        <w:pStyle w:val="Listeavsnitt"/>
        <w:numPr>
          <w:ilvl w:val="0"/>
          <w:numId w:val="2"/>
        </w:numPr>
      </w:pPr>
      <w:r>
        <w:t>Oversikt over pågående kostnadsberegningssaker</w:t>
      </w:r>
    </w:p>
    <w:p w:rsidR="00154291" w:rsidRDefault="00154291" w:rsidP="009F0B5C">
      <w:pPr>
        <w:pStyle w:val="Listeavsnitt"/>
        <w:numPr>
          <w:ilvl w:val="0"/>
          <w:numId w:val="2"/>
        </w:numPr>
      </w:pPr>
      <w:r>
        <w:t>Oversikt over lovmedvirkningssaker</w:t>
      </w:r>
    </w:p>
    <w:p w:rsidR="00B6612E" w:rsidRDefault="00B6612E" w:rsidP="00B6612E">
      <w:pPr>
        <w:pStyle w:val="Listeavsnitt"/>
        <w:numPr>
          <w:ilvl w:val="0"/>
          <w:numId w:val="2"/>
        </w:numPr>
      </w:pPr>
      <w:r>
        <w:t>Oversikt over bilaterale samarbeidsavtaler</w:t>
      </w:r>
    </w:p>
    <w:p w:rsidR="00047296" w:rsidRDefault="00047296" w:rsidP="00047296">
      <w:pPr>
        <w:jc w:val="center"/>
        <w:rPr>
          <w:sz w:val="32"/>
          <w:szCs w:val="32"/>
        </w:rPr>
      </w:pPr>
    </w:p>
    <w:p w:rsidR="00047296" w:rsidRDefault="00047296" w:rsidP="00047296">
      <w:pPr>
        <w:jc w:val="center"/>
        <w:rPr>
          <w:sz w:val="32"/>
          <w:szCs w:val="32"/>
        </w:rPr>
      </w:pPr>
    </w:p>
    <w:p w:rsidR="00047296" w:rsidRDefault="00047296" w:rsidP="00047296">
      <w:pPr>
        <w:jc w:val="center"/>
        <w:rPr>
          <w:sz w:val="32"/>
          <w:szCs w:val="32"/>
        </w:rPr>
      </w:pPr>
    </w:p>
    <w:p w:rsidR="00047296" w:rsidRDefault="00047296" w:rsidP="00047296">
      <w:pPr>
        <w:jc w:val="center"/>
        <w:rPr>
          <w:sz w:val="32"/>
          <w:szCs w:val="32"/>
        </w:rPr>
      </w:pPr>
    </w:p>
    <w:p w:rsidR="00760C59" w:rsidRDefault="00760C59">
      <w:pPr>
        <w:spacing w:line="240" w:lineRule="auto"/>
      </w:pPr>
    </w:p>
    <w:p w:rsidR="005E1961" w:rsidRDefault="005E1961">
      <w:pPr>
        <w:spacing w:line="240" w:lineRule="auto"/>
        <w:rPr>
          <w:rFonts w:asciiTheme="majorHAnsi" w:eastAsiaTheme="majorEastAsia" w:hAnsiTheme="majorHAnsi" w:cstheme="majorBidi"/>
          <w:b/>
          <w:bCs/>
          <w:sz w:val="28"/>
          <w:szCs w:val="28"/>
        </w:rPr>
      </w:pPr>
      <w:r>
        <w:br w:type="page"/>
      </w:r>
    </w:p>
    <w:p w:rsidR="00047296" w:rsidRDefault="00047296" w:rsidP="00FF2F7D">
      <w:pPr>
        <w:pStyle w:val="Overskrift1"/>
      </w:pPr>
      <w:bookmarkStart w:id="0" w:name="_Toc357164919"/>
      <w:r>
        <w:lastRenderedPageBreak/>
        <w:t>1 Det 2. konsultasjonsmøtet</w:t>
      </w:r>
      <w:bookmarkEnd w:id="0"/>
    </w:p>
    <w:p w:rsidR="00DF5F05" w:rsidRDefault="00DF5F05" w:rsidP="00644CCA">
      <w:pPr>
        <w:rPr>
          <w:b/>
        </w:rPr>
      </w:pPr>
    </w:p>
    <w:p w:rsidR="00644CCA" w:rsidRPr="00644CCA" w:rsidRDefault="00644CCA" w:rsidP="00644CCA">
      <w:pPr>
        <w:rPr>
          <w:b/>
        </w:rPr>
      </w:pPr>
      <w:r w:rsidRPr="00644CCA">
        <w:rPr>
          <w:b/>
        </w:rPr>
        <w:t>Tema og forberedelser</w:t>
      </w:r>
    </w:p>
    <w:p w:rsidR="001B6395" w:rsidRDefault="00644CCA" w:rsidP="00644CCA">
      <w:r>
        <w:t>Hovedtema for det 2. konsultasjonsmøtet er reformer og utbygging av det kommunale tjenestetilbudet. Møtet gir dermed departementene anledning til å konsultere og informere KS om aktuelle saker. KS gis anledning til å komme med synspunkter, merknader eller innspill til enkeltsakene og til arbeidet med det samlede økonomiske opplegget for kommunesektoren kommende budsjettår. Enkeltsaker vil kunne bli omtalt i kommuneproposisjonen for 201</w:t>
      </w:r>
      <w:r w:rsidR="001B6395">
        <w:t>4 og i statsbudsjettet for 2014</w:t>
      </w:r>
      <w:r>
        <w:t>. Det er også aktuelt å omtale saker som skal fremmes i forbindelse me</w:t>
      </w:r>
      <w:r w:rsidR="001B6395">
        <w:t>d Revidert nasjonalbudsjett 2013</w:t>
      </w:r>
      <w:r>
        <w:t xml:space="preserve"> (RNB).</w:t>
      </w:r>
    </w:p>
    <w:p w:rsidR="00644CCA" w:rsidRDefault="00644CCA" w:rsidP="00644CCA"/>
    <w:p w:rsidR="00047296" w:rsidRDefault="00644CCA" w:rsidP="00644CCA">
      <w:r>
        <w:t>Departementene og KS har anledning til å drøfte saker i bilaterale møter. Problemstillinger og konklusjoner fra slike prosesser kan likevel tas opp på det 2. konsultasjonsmøtet. Det er et mål å løfte fram de viktigste sakene til behandling. Konsultasjonsmøtet er forberedt av et sekretariat sammensatt av KS og departementene.</w:t>
      </w:r>
    </w:p>
    <w:p w:rsidR="00644CCA" w:rsidRDefault="00644CCA" w:rsidP="00644CCA"/>
    <w:p w:rsidR="00644CCA" w:rsidRPr="00644CCA" w:rsidRDefault="00644CCA" w:rsidP="00644CCA">
      <w:pPr>
        <w:rPr>
          <w:b/>
        </w:rPr>
      </w:pPr>
      <w:r w:rsidRPr="00644CCA">
        <w:rPr>
          <w:b/>
        </w:rPr>
        <w:t>Dokumentets innhold</w:t>
      </w:r>
    </w:p>
    <w:p w:rsidR="00DF5F05" w:rsidRDefault="00644CCA" w:rsidP="00644CCA">
      <w:r>
        <w:t>Det tekniske beregningsutvalg for kommunal og fylkeskommunal økonomi (TBU) gir en beskrivelse av den økonomiske situasjonen i kommunesektore</w:t>
      </w:r>
      <w:r w:rsidR="001B6395">
        <w:t>n i sin vårrapport av april 2013</w:t>
      </w:r>
      <w:r>
        <w:t xml:space="preserve">. </w:t>
      </w:r>
      <w:r w:rsidR="0016295A" w:rsidRPr="00847E33">
        <w:t xml:space="preserve">Utvalgets situasjonsforståelse </w:t>
      </w:r>
      <w:r w:rsidR="00847E33" w:rsidRPr="00847E33">
        <w:t xml:space="preserve">vil bli </w:t>
      </w:r>
      <w:r w:rsidR="0016295A" w:rsidRPr="00847E33">
        <w:t xml:space="preserve">gjengitt i kapittel 2 </w:t>
      </w:r>
      <w:r w:rsidR="00847E33" w:rsidRPr="00847E33">
        <w:t xml:space="preserve">når rapporten er klar, og vil stå </w:t>
      </w:r>
      <w:r w:rsidR="0016295A" w:rsidRPr="00847E33">
        <w:t>som en innledning til innspill fra KS til kommuneopplegget for 2014.</w:t>
      </w:r>
      <w:r w:rsidR="00880D3C">
        <w:t xml:space="preserve"> I kapittel 3</w:t>
      </w:r>
      <w:r>
        <w:t xml:space="preserve"> framgår saker som partene har ønsket muligheten til å drøfte eller knytte kommentarer til på møtet. Sakene er sortert </w:t>
      </w:r>
      <w:r w:rsidR="001B6395">
        <w:t xml:space="preserve">etter ansvarlig fagdepartement. </w:t>
      </w:r>
      <w:r w:rsidR="00880D3C">
        <w:t>I kapittel 4</w:t>
      </w:r>
      <w:r>
        <w:t xml:space="preserve"> omtales aktuelle kostnadsber</w:t>
      </w:r>
      <w:r w:rsidR="0080192E">
        <w:t>e</w:t>
      </w:r>
      <w:r>
        <w:t>gningssaker.</w:t>
      </w:r>
      <w:r w:rsidRPr="00555D1D">
        <w:t xml:space="preserve"> </w:t>
      </w:r>
      <w:r w:rsidR="00CE6595">
        <w:t xml:space="preserve">I kapittel 5 omtales den nye ordningen med lovmedvirkning. </w:t>
      </w:r>
      <w:r w:rsidR="00880D3C" w:rsidRPr="00555D1D">
        <w:t xml:space="preserve">Kapittel </w:t>
      </w:r>
      <w:r w:rsidR="00CE6595">
        <w:t>6</w:t>
      </w:r>
      <w:r w:rsidRPr="00555D1D">
        <w:t xml:space="preserve"> omhandler evaluering av bilateral møterekke, som ble innført som en prøveordning i 2011. </w:t>
      </w:r>
      <w:r>
        <w:t xml:space="preserve">I kapittel </w:t>
      </w:r>
      <w:r w:rsidR="00CE6595">
        <w:t>7</w:t>
      </w:r>
      <w:r w:rsidR="00553CB6">
        <w:t xml:space="preserve"> </w:t>
      </w:r>
      <w:r>
        <w:t xml:space="preserve">omtales status for prosesser knyttet til reforhandling og forslag om nye avtaler. En oversikt over alle bilaterale avtaler ligger som vedlegg b. </w:t>
      </w:r>
      <w:r w:rsidR="00553CB6">
        <w:t xml:space="preserve">Kapittel </w:t>
      </w:r>
      <w:r w:rsidR="00CE6595">
        <w:t>8</w:t>
      </w:r>
      <w:r w:rsidR="00553CB6">
        <w:t xml:space="preserve"> omtaler saker som det i utgangspunktet ikke er lagt opp til å drøfte på møtet, men som departementene og KS har ønsket informasjon om i dokumentet.</w:t>
      </w:r>
    </w:p>
    <w:p w:rsidR="00CE6595" w:rsidRDefault="00CE6595" w:rsidP="00644CCA"/>
    <w:p w:rsidR="00644CCA" w:rsidRDefault="00644CCA" w:rsidP="00644CCA">
      <w:r>
        <w:t>Les mer om konsultasjonsordningen på Kommunal- og regionaldepartementets hjemmesider på regjeringen.no og ks.no.</w:t>
      </w:r>
    </w:p>
    <w:p w:rsidR="004E732B" w:rsidRDefault="004E732B">
      <w:pPr>
        <w:spacing w:line="240" w:lineRule="auto"/>
        <w:rPr>
          <w:rFonts w:asciiTheme="majorHAnsi" w:eastAsiaTheme="majorEastAsia" w:hAnsiTheme="majorHAnsi" w:cstheme="majorBidi"/>
          <w:b/>
          <w:bCs/>
          <w:sz w:val="28"/>
          <w:szCs w:val="28"/>
        </w:rPr>
      </w:pPr>
      <w:r>
        <w:br w:type="page"/>
      </w:r>
    </w:p>
    <w:p w:rsidR="00047296" w:rsidRDefault="00953EF0" w:rsidP="00FF2F7D">
      <w:pPr>
        <w:pStyle w:val="Overskrift1"/>
      </w:pPr>
      <w:bookmarkStart w:id="1" w:name="_Toc357164920"/>
      <w:r>
        <w:lastRenderedPageBreak/>
        <w:t>2 Den økonomiske situasjonen i kommunesektoren og KS’ forventninger til kommuneopplegget for 2014</w:t>
      </w:r>
      <w:bookmarkEnd w:id="1"/>
    </w:p>
    <w:p w:rsidR="00880D3C" w:rsidRDefault="00880D3C" w:rsidP="001B6395"/>
    <w:p w:rsidR="001B6395" w:rsidRDefault="001B6395" w:rsidP="001B6395">
      <w:r>
        <w:t>Det tekniske beregningsutvalg for kommunal og fylkeskommunal økonomi (TBU) har lagt fram sin forståelse av den økonomiske situasjonen i kommunesektoren i rapport av april 201</w:t>
      </w:r>
      <w:r w:rsidR="00880D3C">
        <w:t>3</w:t>
      </w:r>
      <w:r>
        <w:t>. Omtalen er gjengitt i kapittel 2.1 nedenfor.</w:t>
      </w:r>
    </w:p>
    <w:p w:rsidR="00DF5F05" w:rsidRDefault="00DF5F05" w:rsidP="001B6395"/>
    <w:p w:rsidR="00880D3C" w:rsidRDefault="001B6395" w:rsidP="001B6395">
      <w:r>
        <w:t>KS sitt innspill til regjeringens videre arbeid med det økonomiske op</w:t>
      </w:r>
      <w:r w:rsidR="004E732B">
        <w:t>plegget for kommunesektoren 2014</w:t>
      </w:r>
      <w:r>
        <w:t xml:space="preserve"> er innarbeidet i kapittel 2.2. </w:t>
      </w:r>
    </w:p>
    <w:p w:rsidR="00880D3C" w:rsidRDefault="00880D3C" w:rsidP="00555D1D">
      <w:pPr>
        <w:pStyle w:val="Overskrift2"/>
      </w:pPr>
      <w:bookmarkStart w:id="2" w:name="_Toc357164921"/>
      <w:r>
        <w:t>2.1 TBUs situasjonsforståelse</w:t>
      </w:r>
      <w:bookmarkEnd w:id="2"/>
    </w:p>
    <w:p w:rsidR="00A41487" w:rsidRDefault="00A41487" w:rsidP="00A41487">
      <w:r>
        <w:t>Realveksten i kommunesektorens inntekter ble 2,1 prosent i 2012, mens veksten i de frie inntektene ble 2,2 prosent. Veksten i samlede inntekter var på om lag samme nivå som i 2011, men noe lavere enn gjennomsnittet for perioden 2005-2011. Inntektsveksten ble vesentlig høyere enn det som ble lagt til grunn i budsjettopplegget for 2012. Høyere inntektsvekst enn forutsatt har først og fremst sammenheng med god skatteinngang.</w:t>
      </w:r>
    </w:p>
    <w:p w:rsidR="00A41487" w:rsidRDefault="00A41487" w:rsidP="00A41487"/>
    <w:p w:rsidR="00A41487" w:rsidRDefault="00A41487" w:rsidP="00A41487">
      <w:r>
        <w:t>Aktivitetsveksten i kommunesektoren har siden 2010 vært lavere enn inntektsveksten. Den relative lave aktivitetsveksten skyldes nedgang i investeringene, mens sysselsettingsveksten har vært i overkant av 2 prosent og på linje med inntektsveksten.  Aktivitetsveksten anslås til 1,4 prosent i 2012. Til tross for realnedgang de senere år ligger investeringsaktiviteten fortsatt på et høyt nivå.</w:t>
      </w:r>
    </w:p>
    <w:p w:rsidR="00A41487" w:rsidRDefault="00A41487" w:rsidP="00A41487"/>
    <w:p w:rsidR="00A41487" w:rsidRDefault="00A41487" w:rsidP="00A41487">
      <w:r>
        <w:t>Et høyt investeringsnivå og lånefinansiering knyttet til dette har bidratt til at gjeldsnivået i kommunesektoren har økt kraftig siden 2006. Netto gjeld utgjorde 44 prosent av inntektene ved utgangen av 2012. Deler av gjelden er knyttet til gebyrfinansierte tjenester og rentekompensasjonsordninger. Den renteeksponerte delen av gjelden utgjorde knappe 30 prosent av inntektene ved utgangen av 2012, mot 9 prosent ved utgangen av 2006. Rentenivået er for tiden svært lavt, og gjeldsoppbyggingen bidrar til at kommunesektorens økonomi blir mer sårbar for framtidige renteøkninger.</w:t>
      </w:r>
    </w:p>
    <w:p w:rsidR="00A41487" w:rsidRDefault="00A41487" w:rsidP="00A41487"/>
    <w:p w:rsidR="00A41487" w:rsidRDefault="00A41487" w:rsidP="00A41487">
      <w:r>
        <w:t xml:space="preserve">Utvalget betrakter netto driftsresultat som hovedindikatoren for økonomisk balanse i kommunesektoren. I 2012 utgjorde netto driftsresultat 3,1 prosent av inntektene for kommunesektoren som helhet, noe som er i tråd med utvalgets anbefaling. Kommunene fikk en forbedring av netto driftsresultat i 2012. </w:t>
      </w:r>
      <w:r>
        <w:lastRenderedPageBreak/>
        <w:t>Økningen hadde sammenheng med økt brutto driftsresultat og økte netto gevinster på finansielle plasseringer. Fylkeskommunenes netto driftsresultat var på om lag samme nivå i 2012 som i 2011.</w:t>
      </w:r>
    </w:p>
    <w:p w:rsidR="00A41487" w:rsidRDefault="00A41487" w:rsidP="00A41487"/>
    <w:p w:rsidR="00A41487" w:rsidRDefault="00A41487" w:rsidP="00A41487">
      <w:r>
        <w:t>Ved beregning av netto driftsresultat er det pensjonskostnadene, ikke de løpende pensjonspremiene, som har resultateffekt. Også i 2012 var pensjonspremiene høyere enn pensjonskostnadene. For kommunesektoren som helhet økte netto premieavvik med om lag 5 mrd. kroner, i overkant av 1 prosent av inntektene.</w:t>
      </w:r>
    </w:p>
    <w:p w:rsidR="00A41487" w:rsidRDefault="00A41487" w:rsidP="00A41487"/>
    <w:p w:rsidR="00A41487" w:rsidRDefault="00A41487" w:rsidP="00A41487">
      <w:r>
        <w:t>Utbyggingen av barnehagesektoren fortsatte i 2012 og holdt tritt med økningen i antall barn i barnehagealder. I tillegg var det en viss økning i dekningsgraden for de yngste barna og en økning i andel barn med heltidsplass. I grunnskolen økte dekningsgraden i SFO, mens økningen omfanget av spesialundervisning stanset opp. Innen pleie og omsorg økte antall utførte årsverk med 3200 i 2011 og det ble fortsatt flere yngre brukere. De yngre brukerne, som i gjennomsnitt er mer ressurskrevende enn de eldre, utgjorde 43 prosent av brukerne i hjemmetjenesten i 2012. Videre synes institusjonstilbudet å bli kvalitativt bedre ved at det utføres flere legeårsverk og fysioterapiårsverk per beboer. Utbyggingen av barnevernet fortsatte i 2012. Innenfor videregående opplæring ble det flere elever og lærlinger.</w:t>
      </w:r>
    </w:p>
    <w:p w:rsidR="00A41487" w:rsidRDefault="00A41487" w:rsidP="00A41487"/>
    <w:p w:rsidR="00A41487" w:rsidRDefault="00A41487" w:rsidP="00A41487">
      <w:r>
        <w:t>Sett i forhold til anslag på inntekter i 2012 i Revidert nasjonalbudsjett 2012 la Regjeringens budsjettforslag for 2013 opp til en reell vekst i kommunesektorens samlede inntekter på 7,0 mrd. kroner og en reell vekst i de frie inntektene på 5 mrd. kroner. I forhold til anslag på regnskap for 2012 i Nasjonalbudsjettet 2013 innebærer forslaget en reell vekst i samlede og frie inntekter på henholdsvis 4,3 og 2,3 mrd. kroner.</w:t>
      </w:r>
    </w:p>
    <w:p w:rsidR="00A41487" w:rsidRDefault="00A41487" w:rsidP="00A41487"/>
    <w:p w:rsidR="00555D1D" w:rsidRDefault="00A41487" w:rsidP="00A41487">
      <w:r>
        <w:t>Også i 2013 vil den demografiske utviklingen med flere barn i barnehage- og skolealder og flere eldre innenfor en generell befolkningsøkning trekke i retning av økte utgifter i kommunesektoren. I forhold til det opprinnelige inntektsanslaget i Revidert nasjonalbudsjett 2012 legger budsjettopplegget for 2013 opp til en inntektsvekst som er høyere enn merutgifter knyttet til demografi og økte pensjonskostnader. Effektivisering og omstilling av tjenestetilbudet bør fortsatt prioriteres.</w:t>
      </w:r>
    </w:p>
    <w:p w:rsidR="00A41487" w:rsidRDefault="00A41487" w:rsidP="00A41487"/>
    <w:p w:rsidR="00A41487" w:rsidRPr="00555D1D" w:rsidRDefault="00A41487" w:rsidP="00A41487"/>
    <w:p w:rsidR="00880D3C" w:rsidRDefault="00880D3C" w:rsidP="00555D1D">
      <w:pPr>
        <w:pStyle w:val="Overskrift2"/>
      </w:pPr>
      <w:bookmarkStart w:id="3" w:name="_Toc357164922"/>
      <w:r>
        <w:lastRenderedPageBreak/>
        <w:t>2.2 Innspill fra KS til det økonomiske opplegget for 2014</w:t>
      </w:r>
      <w:bookmarkEnd w:id="3"/>
      <w:r>
        <w:t xml:space="preserve"> </w:t>
      </w:r>
    </w:p>
    <w:p w:rsidR="004866D4" w:rsidRDefault="004866D4" w:rsidP="00D45B55"/>
    <w:p w:rsidR="001454FC" w:rsidRDefault="001454FC" w:rsidP="001454FC">
      <w:r>
        <w:t>KS viser til sitt innspill til konsultasjonsmøtet 28. februar 2013 der følgende tre punkter ble fremhevet som viktig å ta hensyn til når kommunerammene for 2014 blir fastsatt:</w:t>
      </w:r>
    </w:p>
    <w:p w:rsidR="001454FC" w:rsidRDefault="001454FC" w:rsidP="001454FC">
      <w:pPr>
        <w:pStyle w:val="Listeavsnitt"/>
        <w:numPr>
          <w:ilvl w:val="0"/>
          <w:numId w:val="8"/>
        </w:numPr>
        <w:spacing w:after="200"/>
      </w:pPr>
      <w:r>
        <w:t>Kostnadene knyttet til forventet befolkningsvekst og endringer befolkningssammensetningen</w:t>
      </w:r>
    </w:p>
    <w:p w:rsidR="001454FC" w:rsidRDefault="001454FC" w:rsidP="001454FC">
      <w:pPr>
        <w:pStyle w:val="Listeavsnitt"/>
        <w:numPr>
          <w:ilvl w:val="0"/>
          <w:numId w:val="8"/>
        </w:numPr>
        <w:spacing w:after="200"/>
      </w:pPr>
      <w:r>
        <w:t>Realvekst i pensjonskostnadene for kommunesektoren</w:t>
      </w:r>
    </w:p>
    <w:p w:rsidR="001454FC" w:rsidRDefault="001454FC" w:rsidP="001454FC">
      <w:pPr>
        <w:pStyle w:val="Listeavsnitt"/>
        <w:numPr>
          <w:ilvl w:val="0"/>
          <w:numId w:val="8"/>
        </w:numPr>
        <w:spacing w:after="200"/>
      </w:pPr>
      <w:r>
        <w:t>Forventet reell, underliggende utgiftsvekst som følge av vekst i antall tjenestemottakere innen ressurskrevende pleie- og omsorgstjenester, barnevernet og spesialundervisning</w:t>
      </w:r>
    </w:p>
    <w:p w:rsidR="001454FC" w:rsidRDefault="001454FC" w:rsidP="001454FC">
      <w:r>
        <w:t>Med samme omfang av beregningene som i tidligere år kan demografikostnadene</w:t>
      </w:r>
      <w:r w:rsidRPr="00C461C4">
        <w:t xml:space="preserve"> </w:t>
      </w:r>
      <w:r>
        <w:t xml:space="preserve">ved å opprettholde standard og dekningsgrader ved uendret effektivitet anslås </w:t>
      </w:r>
      <w:r w:rsidRPr="00C461C4">
        <w:t>til</w:t>
      </w:r>
      <w:r>
        <w:t xml:space="preserve"> drøye</w:t>
      </w:r>
      <w:r w:rsidRPr="00C461C4">
        <w:t xml:space="preserve"> 3,</w:t>
      </w:r>
      <w:r>
        <w:t>6</w:t>
      </w:r>
      <w:r w:rsidRPr="00C461C4">
        <w:t xml:space="preserve"> mrd. kroner</w:t>
      </w:r>
      <w:r>
        <w:t xml:space="preserve"> for 2014</w:t>
      </w:r>
      <w:r w:rsidRPr="00C461C4">
        <w:t>.</w:t>
      </w:r>
      <w:r>
        <w:t xml:space="preserve"> Forutsatt uendret finansieringsopplegg vil 0,5 mrd kroner bli dekket gjennom øremerkede midler, slik at kostnadene som skal dekkes av frie inntekter (økte netto utgifter) blir drøye 3,1 mrd kroner. </w:t>
      </w:r>
      <w:r w:rsidRPr="00C461C4">
        <w:t>Demografikostnadene for 201</w:t>
      </w:r>
      <w:r>
        <w:t>4</w:t>
      </w:r>
      <w:r w:rsidRPr="00C461C4">
        <w:t xml:space="preserve"> er av TBU anslått</w:t>
      </w:r>
      <w:r>
        <w:t xml:space="preserve"> knappe</w:t>
      </w:r>
      <w:r w:rsidRPr="00C461C4">
        <w:t xml:space="preserve"> </w:t>
      </w:r>
      <w:r>
        <w:t>0,4 mrd</w:t>
      </w:r>
      <w:r w:rsidRPr="00C461C4">
        <w:t xml:space="preserve"> kroner</w:t>
      </w:r>
      <w:r>
        <w:t xml:space="preserve"> lavere når beregningen begrenses til kun å omfatte rent individrettede velferdstjenester. Dersom alle tjenesteområder hadde inngått i beregningen av demografikostnader, ville dette økt anslaget for 2014 også ut over hva som følger av tidligere benyttet avgrensning, </w:t>
      </w:r>
      <w:r w:rsidR="00112948">
        <w:t>jf.</w:t>
      </w:r>
      <w:r>
        <w:t xml:space="preserve"> figuren under.</w:t>
      </w:r>
    </w:p>
    <w:p w:rsidR="00E654ED" w:rsidRDefault="00E654ED" w:rsidP="001454FC"/>
    <w:p w:rsidR="001454FC" w:rsidRDefault="001454FC" w:rsidP="001454FC">
      <w:r>
        <w:rPr>
          <w:noProof/>
        </w:rPr>
        <w:drawing>
          <wp:inline distT="0" distB="0" distL="0" distR="0">
            <wp:extent cx="3093782" cy="2377440"/>
            <wp:effectExtent l="0" t="0" r="0" b="381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3782" cy="2377440"/>
                    </a:xfrm>
                    <a:prstGeom prst="rect">
                      <a:avLst/>
                    </a:prstGeom>
                    <a:noFill/>
                  </pic:spPr>
                </pic:pic>
              </a:graphicData>
            </a:graphic>
          </wp:inline>
        </w:drawing>
      </w:r>
    </w:p>
    <w:p w:rsidR="0069137D" w:rsidRDefault="0069137D" w:rsidP="001454FC"/>
    <w:p w:rsidR="001454FC" w:rsidRPr="00C461C4" w:rsidRDefault="001454FC" w:rsidP="001454FC">
      <w:r w:rsidRPr="00C461C4">
        <w:t xml:space="preserve">Sammen med kostnadene knyttet til underliggende vekst i antall tjenestemottakere innen ressurskrevende pleie- og omsorgstjenester, barnevernet og spesialundervisning kan dette gi økte kostnader </w:t>
      </w:r>
      <w:r>
        <w:t xml:space="preserve">på 3¾ </w:t>
      </w:r>
      <w:r w:rsidRPr="00C461C4">
        <w:t xml:space="preserve">mrd kroner for 2014. En økning i pensjonskostnader utover lønnsveksten kommer </w:t>
      </w:r>
      <w:r w:rsidR="00112948" w:rsidRPr="00C461C4">
        <w:t>ev</w:t>
      </w:r>
      <w:r w:rsidR="00112948">
        <w:t>.</w:t>
      </w:r>
      <w:r w:rsidRPr="00C461C4">
        <w:t xml:space="preserve"> på toppen av dette. Dersom kommunesektoren samtidig skal øke </w:t>
      </w:r>
      <w:r w:rsidRPr="00C461C4">
        <w:lastRenderedPageBreak/>
        <w:t xml:space="preserve">vedlikeholdsinnsatsen for bygninger og veianlegg og styrke netto driftsresultatet for sektoren – som </w:t>
      </w:r>
      <w:r>
        <w:t>begg</w:t>
      </w:r>
      <w:r w:rsidRPr="00C461C4">
        <w:t>e ligger på et for lavt nivå – tilsier dette et betydelig behov for økte inntekter for sektoren.</w:t>
      </w:r>
      <w:r w:rsidRPr="009E04B6">
        <w:t xml:space="preserve"> </w:t>
      </w:r>
      <w:r>
        <w:t xml:space="preserve">KS viser til at regjeringen i forslaget til Nasjonal Transportplan 2014-23 foreslår 10 mrd kr ekstra til vedlikehold av fylkesveger, samt 7,5 mrd kroner til rassikring av fylkesveger. KS forventer at dette innfases i fylkeskommunenes rammer fra 2014. </w:t>
      </w:r>
    </w:p>
    <w:p w:rsidR="0069137D" w:rsidRDefault="0069137D" w:rsidP="001454FC"/>
    <w:p w:rsidR="001454FC" w:rsidRDefault="001454FC" w:rsidP="001454FC">
      <w:r w:rsidRPr="00FD1C56">
        <w:t>I tillegg vil KS understreke behovet for økt styrking av midler til kollektivtilbudet allerede i 2014. Fylkeskommunenes kostnader til drift av økt med 85 pst. i perioden 2004-2012 (Asplan 2012) mens frie inntekter og statlige tiltak har økt med 44 pst. i samme periode. Dette tilsvarer et beløp på ca. 1,5 mrd kroner. Tas befolkningsveksten med i betraktning viser gapet mellom inntekter og utgifter at kollektivtrafikken er på defensiven.</w:t>
      </w:r>
    </w:p>
    <w:p w:rsidR="0069137D" w:rsidRDefault="0069137D" w:rsidP="001454FC"/>
    <w:p w:rsidR="00E654ED" w:rsidRDefault="001454FC" w:rsidP="001454FC">
      <w:r>
        <w:t>KS viser til diskusjonen i første konsultasjonsmøte 2013 om endringen i TBUs metode for beregning av demografikostnader, samt merknad overfor. KS vil foreslå at regjeringen og KS gjennom andre konsultasjonsmøte gir TBU følgende oppdrag:</w:t>
      </w:r>
    </w:p>
    <w:p w:rsidR="001454FC" w:rsidRDefault="001454FC" w:rsidP="001454FC"/>
    <w:p w:rsidR="001454FC" w:rsidRPr="00E654ED" w:rsidRDefault="001454FC" w:rsidP="001454FC">
      <w:r>
        <w:t xml:space="preserve">«Teknisk beregningsutvalg for fylkeskommunal og kommunal økonomi bes </w:t>
      </w:r>
      <w:proofErr w:type="gramStart"/>
      <w:r>
        <w:t>legge</w:t>
      </w:r>
      <w:proofErr w:type="gramEnd"/>
      <w:r>
        <w:t xml:space="preserve"> fram i sin høstrapport 2013 en kvantitativ analyse av sammenhengen mellom befolkningsendring og kommunesektorens utgiftsvekst for ikke-individrettede tjenesteområder</w:t>
      </w:r>
      <w:r w:rsidRPr="00E654ED">
        <w:t xml:space="preserve">». </w:t>
      </w:r>
    </w:p>
    <w:p w:rsidR="00E654ED" w:rsidRPr="00E654ED" w:rsidRDefault="00E654ED" w:rsidP="0069137D"/>
    <w:p w:rsidR="001454FC" w:rsidRPr="0069137D" w:rsidRDefault="001454FC" w:rsidP="0069137D">
      <w:pPr>
        <w:rPr>
          <w:b/>
        </w:rPr>
      </w:pPr>
      <w:r w:rsidRPr="0069137D">
        <w:rPr>
          <w:b/>
        </w:rPr>
        <w:t>Økende levealder krever økte pensjonsavsetninger</w:t>
      </w:r>
    </w:p>
    <w:p w:rsidR="001454FC" w:rsidRDefault="001454FC" w:rsidP="001454FC">
      <w:r w:rsidRPr="004723BA">
        <w:t>Finanstilsynet presenterte 8. mars en ny premietariff for ytelsespensjoner som innebærer strengere krav til avsetninger for økt levealder. Tariffen skal ha virkning fra 2014, men med en mulig opptrappingsplan frem til 2018. Levealdersjusteringer etter pensjonsreformen vil i noen grad motvirke effekten av de nye død</w:t>
      </w:r>
      <w:r>
        <w:t>e</w:t>
      </w:r>
      <w:r w:rsidRPr="004723BA">
        <w:t>lighetsforutsetningene.</w:t>
      </w:r>
    </w:p>
    <w:p w:rsidR="0069137D" w:rsidRPr="004723BA" w:rsidRDefault="0069137D" w:rsidP="001454FC"/>
    <w:p w:rsidR="001454FC" w:rsidRDefault="001454FC" w:rsidP="001454FC">
      <w:r w:rsidRPr="004723BA">
        <w:t>Endringene vil bety både en engangsutgift for kommunesektoren og en økning i de løpende pensjonspremiene. Foreløpig anslag er at pensjonsfondene må fonderes opp med ca 6-8 pst. Dette vil isolert sett bety en utgi</w:t>
      </w:r>
      <w:r>
        <w:t>ft for kommunesektoren på vel</w:t>
      </w:r>
      <w:r w:rsidRPr="004723BA">
        <w:t xml:space="preserve"> 15 mrd. som må dekkes inn frem til 2018. Om lag 1/3 av dette beløpet er allerede avsatt pga høy avkastning i 2012. De økte pensjonsavsetningene vil</w:t>
      </w:r>
      <w:r>
        <w:t xml:space="preserve"> bidra til </w:t>
      </w:r>
      <w:r w:rsidRPr="004723BA">
        <w:t>mindre tilbakeføringer til premiefond</w:t>
      </w:r>
      <w:r>
        <w:t xml:space="preserve"> i 2013, og vil dermed øke sektorens pensjonskostnader i 2014.</w:t>
      </w:r>
      <w:r w:rsidRPr="004723BA">
        <w:t xml:space="preserve"> De løpende </w:t>
      </w:r>
      <w:r w:rsidRPr="004723BA">
        <w:lastRenderedPageBreak/>
        <w:t>pensjonspremiene vil trolig øke med noe under 5 pst. pga den økte premietariffen.</w:t>
      </w:r>
    </w:p>
    <w:p w:rsidR="0069137D" w:rsidRDefault="0069137D" w:rsidP="001454FC"/>
    <w:p w:rsidR="001454FC" w:rsidRDefault="001454FC" w:rsidP="001454FC">
      <w:r>
        <w:t>Mindre tilbakeføringer vil også bidra til å</w:t>
      </w:r>
      <w:r w:rsidRPr="004723BA">
        <w:t xml:space="preserve"> svekke kommunesektorens likviditet.</w:t>
      </w:r>
      <w:r>
        <w:t xml:space="preserve"> Likviditeten, målt ved arbeidskapitalen korrigert for akkumulert premieavvik og ubrukte lånemidler, er betydelig svekket i løpet av de siste årene, samtidig som det akkumulerte premieavviket har økt.</w:t>
      </w:r>
    </w:p>
    <w:p w:rsidR="0069137D" w:rsidRDefault="0069137D" w:rsidP="001454FC"/>
    <w:p w:rsidR="001454FC" w:rsidRPr="004723BA" w:rsidRDefault="001454FC" w:rsidP="001454FC">
      <w:r>
        <w:rPr>
          <w:noProof/>
        </w:rPr>
        <w:drawing>
          <wp:inline distT="0" distB="0" distL="0" distR="0">
            <wp:extent cx="3673503" cy="2508243"/>
            <wp:effectExtent l="0" t="0" r="3175" b="6985"/>
            <wp:docPr id="3"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75800" cy="2509811"/>
                    </a:xfrm>
                    <a:prstGeom prst="rect">
                      <a:avLst/>
                    </a:prstGeom>
                    <a:noFill/>
                  </pic:spPr>
                </pic:pic>
              </a:graphicData>
            </a:graphic>
          </wp:inline>
        </w:drawing>
      </w:r>
    </w:p>
    <w:p w:rsidR="001454FC" w:rsidRPr="004723BA" w:rsidRDefault="001454FC" w:rsidP="001454FC">
      <w:r w:rsidRPr="004723BA">
        <w:t xml:space="preserve">Økt levealder er noe kommunesektoren ikke har styring over, og det er derfor viktig at kommunesektoren blir kompensert for de økte premiene. Dersom kommunesektoren selv må dekke inn de økte kostnadene vil dette få konsekvenser for tjenestetilbudet på andre prioriterte områder, som eldreomsorg, skoler og barnehager. </w:t>
      </w:r>
      <w:r>
        <w:t>D</w:t>
      </w:r>
      <w:r w:rsidRPr="004723BA">
        <w:t>ette</w:t>
      </w:r>
      <w:r>
        <w:t xml:space="preserve"> må</w:t>
      </w:r>
      <w:r w:rsidRPr="004723BA">
        <w:t xml:space="preserve"> tas hensyn til ved fastsettelsen av frie inntekter for 2014 og årene fremover.</w:t>
      </w:r>
    </w:p>
    <w:p w:rsidR="00E654ED" w:rsidRPr="00E654ED" w:rsidRDefault="00E654ED" w:rsidP="00D45B55"/>
    <w:p w:rsidR="00D45B55" w:rsidRPr="001C1E0F" w:rsidRDefault="00D45B55" w:rsidP="00D45B55">
      <w:r w:rsidRPr="001C1E0F">
        <w:t>Svarmerknad Kommunal- og regionaldepartementet:</w:t>
      </w:r>
    </w:p>
    <w:p w:rsidR="004866D4" w:rsidRDefault="004866D4" w:rsidP="004866D4"/>
    <w:p w:rsidR="00977A2E" w:rsidRPr="004866D4" w:rsidRDefault="00977A2E" w:rsidP="00977A2E">
      <w:pPr>
        <w:rPr>
          <w:u w:val="single"/>
        </w:rPr>
      </w:pPr>
      <w:r w:rsidRPr="004866D4">
        <w:rPr>
          <w:u w:val="single"/>
        </w:rPr>
        <w:t>Teknisk beregningsutvalg</w:t>
      </w:r>
    </w:p>
    <w:p w:rsidR="00977A2E" w:rsidRPr="004866D4" w:rsidRDefault="00977A2E" w:rsidP="00977A2E">
      <w:r w:rsidRPr="004866D4">
        <w:t>TBU avsluttet på nyåret 2013 et arbeid som har pågått i flere år, der opplegget for demografiberegninger har blitt gjennomgått. Spørsmål knyttet til hvilke tjenesteområder som skal inngå og avgrensning mellom individrettede tjenester og tjenester med karakter av å være kollektive goder har vært en del av denne gjennomgangen. Det er flertall i utvalget for det nye beregningsopplegget. TBU er et utvalg nedsatt av regjeringen</w:t>
      </w:r>
      <w:r w:rsidR="00A82DEB">
        <w:t xml:space="preserve">. TBU </w:t>
      </w:r>
      <w:r w:rsidRPr="004866D4">
        <w:t>stå</w:t>
      </w:r>
      <w:r w:rsidR="00A82DEB">
        <w:t>r</w:t>
      </w:r>
      <w:r w:rsidRPr="004866D4">
        <w:t xml:space="preserve"> fritt til å bestemme hvilke prosjekter </w:t>
      </w:r>
      <w:r>
        <w:t>de eventuelt skal sette i gang.</w:t>
      </w:r>
    </w:p>
    <w:p w:rsidR="00977A2E" w:rsidRDefault="00977A2E" w:rsidP="004866D4">
      <w:pPr>
        <w:rPr>
          <w:u w:val="single"/>
        </w:rPr>
      </w:pPr>
    </w:p>
    <w:p w:rsidR="00A17AEF" w:rsidRDefault="00A17AEF" w:rsidP="004866D4">
      <w:pPr>
        <w:rPr>
          <w:u w:val="single"/>
        </w:rPr>
      </w:pPr>
    </w:p>
    <w:p w:rsidR="00A17AEF" w:rsidRDefault="00A17AEF" w:rsidP="004866D4">
      <w:pPr>
        <w:rPr>
          <w:u w:val="single"/>
        </w:rPr>
      </w:pPr>
    </w:p>
    <w:p w:rsidR="004866D4" w:rsidRPr="004866D4" w:rsidRDefault="004866D4" w:rsidP="004866D4">
      <w:pPr>
        <w:rPr>
          <w:u w:val="single"/>
        </w:rPr>
      </w:pPr>
      <w:r w:rsidRPr="004866D4">
        <w:rPr>
          <w:u w:val="single"/>
        </w:rPr>
        <w:lastRenderedPageBreak/>
        <w:t>Pensjon</w:t>
      </w:r>
    </w:p>
    <w:p w:rsidR="004866D4" w:rsidRPr="004866D4" w:rsidRDefault="004866D4" w:rsidP="004866D4">
      <w:r w:rsidRPr="004866D4">
        <w:t>Kommunal- og regionaldepartementet vil understreke at kommunale pensjonsordninger er en del av lønns- og avtalevilkår i kommunesektoren, og følgelig et selvstendig ansvar for kommunene som arbeidsgivere.</w:t>
      </w:r>
    </w:p>
    <w:p w:rsidR="004866D4" w:rsidRPr="004866D4" w:rsidRDefault="004866D4" w:rsidP="004866D4"/>
    <w:p w:rsidR="004866D4" w:rsidRPr="004866D4" w:rsidRDefault="004866D4" w:rsidP="004866D4">
      <w:r w:rsidRPr="004866D4">
        <w:t xml:space="preserve">Både lønnsvekst og økning i antall kommunalt ansatte bidrar til å øke kommunesektorens pensjonskostnader. Merkostnader til pensjon – ut over det som dekkes av den kommunale deflatoren – må bæres av kommunesektoren selv. </w:t>
      </w:r>
    </w:p>
    <w:p w:rsidR="004866D4" w:rsidRPr="004866D4" w:rsidRDefault="004866D4" w:rsidP="004866D4"/>
    <w:p w:rsidR="004866D4" w:rsidRPr="004866D4" w:rsidRDefault="004866D4" w:rsidP="004866D4">
      <w:r w:rsidRPr="004866D4">
        <w:t xml:space="preserve">Finanstilsynet har med virkning fra 2014 fastsatt ny og strengere premietariff som skal ta høyde for økt levealder i befolkningen. Dette øker de løpende pensjonspremiene fra 2014. Den nye premietariffen innebærer også at pensjonsavsetningene i livselskapene og de kommunale pensjonskassene ved utgangen av 2013 vil ha en underdekning i forhold til kravene som vil gjelde fra 2014. Dette innebærer et oppkapitaliseringsbehov (engangsutgifter) som vil slå ut i økte pensjonspremier så lenge opptrappingen varer, inntil underdekningen er dekket inn. Denne pukkeleffekten på pensjonspremiene kommer i tillegg til økningen i de løpende pensjonspremiene. Økt levealder vil også påvirke de regnskapsmessige pensjonskostnadene. </w:t>
      </w:r>
    </w:p>
    <w:p w:rsidR="004866D4" w:rsidRPr="004866D4" w:rsidRDefault="004866D4" w:rsidP="004866D4"/>
    <w:p w:rsidR="004866D4" w:rsidRDefault="004866D4" w:rsidP="004866D4">
      <w:r w:rsidRPr="004866D4">
        <w:t>Departementet viser til at behovet for å øke premietariffene som følge av økt levealder har vært kjent lenge. Arbeidet med å justere tariffene har pågått i forsikrings</w:t>
      </w:r>
      <w:r w:rsidR="00E82297">
        <w:t>b</w:t>
      </w:r>
      <w:r w:rsidRPr="004866D4">
        <w:t xml:space="preserve">ransjen i flere </w:t>
      </w:r>
      <w:r w:rsidR="00112948" w:rsidRPr="004866D4">
        <w:t>år,</w:t>
      </w:r>
      <w:r w:rsidRPr="004866D4">
        <w:t xml:space="preserve"> og det har vært forventet at Finanstilsynet vil foreta innstramminger. Det er positivt at pensjonsordningene etter lang tid setter </w:t>
      </w:r>
      <w:r w:rsidR="00112948" w:rsidRPr="004866D4">
        <w:t>i gang</w:t>
      </w:r>
      <w:r w:rsidRPr="004866D4">
        <w:t xml:space="preserve"> en nødvendig oppreservering av pensjonsfondene for å kunne møte pensjonsforpliktelsene i kommunal sektor.</w:t>
      </w:r>
    </w:p>
    <w:p w:rsidR="004866D4" w:rsidRPr="001C1E0F" w:rsidRDefault="004866D4" w:rsidP="004866D4"/>
    <w:p w:rsidR="00D45B55" w:rsidRPr="001C1E0F" w:rsidRDefault="009E48E9" w:rsidP="00D45B55">
      <w:r w:rsidRPr="001C1E0F">
        <w:t>Svarmerknad fra K</w:t>
      </w:r>
      <w:r w:rsidR="001C1E0F">
        <w:t xml:space="preserve">RD </w:t>
      </w:r>
      <w:r w:rsidRPr="001C1E0F">
        <w:t>slutt</w:t>
      </w:r>
    </w:p>
    <w:p w:rsidR="008D6FE5" w:rsidRDefault="008D6FE5">
      <w:pPr>
        <w:spacing w:line="240" w:lineRule="auto"/>
        <w:rPr>
          <w:rFonts w:asciiTheme="majorHAnsi" w:eastAsiaTheme="majorEastAsia" w:hAnsiTheme="majorHAnsi" w:cstheme="majorBidi"/>
          <w:b/>
          <w:bCs/>
          <w:sz w:val="28"/>
          <w:szCs w:val="28"/>
        </w:rPr>
      </w:pPr>
      <w:r>
        <w:br w:type="page"/>
      </w:r>
    </w:p>
    <w:p w:rsidR="00FF2F7D" w:rsidRPr="004866D4" w:rsidRDefault="00880D3C" w:rsidP="00FF2F7D">
      <w:pPr>
        <w:pStyle w:val="Overskrift1"/>
      </w:pPr>
      <w:bookmarkStart w:id="4" w:name="_Toc357164923"/>
      <w:r w:rsidRPr="004866D4">
        <w:lastRenderedPageBreak/>
        <w:t>3</w:t>
      </w:r>
      <w:r w:rsidR="00FF2F7D" w:rsidRPr="004866D4">
        <w:t xml:space="preserve"> </w:t>
      </w:r>
      <w:r w:rsidR="00E9046E" w:rsidRPr="004866D4">
        <w:t>Kommunesektorens oppgaver og tjenester</w:t>
      </w:r>
      <w:bookmarkEnd w:id="4"/>
      <w:r w:rsidR="00E9046E" w:rsidRPr="004866D4">
        <w:t xml:space="preserve"> </w:t>
      </w:r>
    </w:p>
    <w:p w:rsidR="00FF2F7D" w:rsidRPr="004866D4" w:rsidRDefault="00FF2F7D" w:rsidP="00FF2F7D"/>
    <w:p w:rsidR="00FF2F7D" w:rsidRPr="004866D4" w:rsidRDefault="00880D3C" w:rsidP="00555D1D">
      <w:pPr>
        <w:pStyle w:val="Overskrift2"/>
      </w:pPr>
      <w:bookmarkStart w:id="5" w:name="_Toc357164924"/>
      <w:r w:rsidRPr="004866D4">
        <w:t>3</w:t>
      </w:r>
      <w:r w:rsidR="00FF2F7D" w:rsidRPr="004866D4">
        <w:t xml:space="preserve">.1 </w:t>
      </w:r>
      <w:r w:rsidR="00E9046E" w:rsidRPr="004866D4">
        <w:t>Helse- og omsorgsdepartementet</w:t>
      </w:r>
      <w:bookmarkEnd w:id="5"/>
    </w:p>
    <w:p w:rsidR="0066698A" w:rsidRPr="004866D4" w:rsidRDefault="0066698A" w:rsidP="0066698A">
      <w:pPr>
        <w:pStyle w:val="k-a7"/>
        <w:shd w:val="clear" w:color="auto" w:fill="FFFFFF"/>
        <w:spacing w:after="0" w:line="240" w:lineRule="auto"/>
        <w:rPr>
          <w:rFonts w:ascii="DepCentury Old Style" w:hAnsi="DepCentury Old Style"/>
          <w:b/>
        </w:rPr>
      </w:pPr>
    </w:p>
    <w:p w:rsidR="0066698A" w:rsidRDefault="0066698A" w:rsidP="0066698A">
      <w:pPr>
        <w:pStyle w:val="Default"/>
        <w:rPr>
          <w:rFonts w:ascii="DepCentury Old Style" w:hAnsi="DepCentury Old Style"/>
          <w:b/>
          <w:color w:val="auto"/>
        </w:rPr>
      </w:pPr>
      <w:r>
        <w:rPr>
          <w:rFonts w:ascii="DepCentury Old Style" w:hAnsi="DepCentury Old Style"/>
          <w:b/>
          <w:iCs/>
          <w:color w:val="auto"/>
        </w:rPr>
        <w:t xml:space="preserve">Stortingsmelding om morgendagens omsorg </w:t>
      </w:r>
    </w:p>
    <w:p w:rsidR="0066698A" w:rsidRPr="00E654ED" w:rsidRDefault="0066698A" w:rsidP="00E654ED">
      <w:r w:rsidRPr="00E654ED">
        <w:t xml:space="preserve">Regjeringen vil legge fram en Stortingsmelding om morgendagens omsorg. For å sikre gode og bærekraftige omsorgstjenester i framtiden, søker regjeringen nye løsninger gjennom </w:t>
      </w:r>
      <w:proofErr w:type="gramStart"/>
      <w:r w:rsidRPr="00E654ED">
        <w:t>å</w:t>
      </w:r>
      <w:proofErr w:type="gramEnd"/>
      <w:r w:rsidRPr="00E654ED">
        <w:t>:</w:t>
      </w:r>
    </w:p>
    <w:p w:rsidR="0066698A" w:rsidRPr="00E654ED" w:rsidRDefault="0066698A" w:rsidP="00E654ED"/>
    <w:p w:rsidR="0066698A" w:rsidRPr="00E654ED" w:rsidRDefault="0066698A" w:rsidP="00E654ED">
      <w:pPr>
        <w:pStyle w:val="Listeavsnitt"/>
        <w:numPr>
          <w:ilvl w:val="0"/>
          <w:numId w:val="11"/>
        </w:numPr>
      </w:pPr>
      <w:r w:rsidRPr="00E654ED">
        <w:t xml:space="preserve">Få kunnskap om, lete fram, mobilisere og ta i bruk samfunnets samlede omsorgsressurser på nye måter. </w:t>
      </w:r>
    </w:p>
    <w:p w:rsidR="0066698A" w:rsidRPr="00E654ED" w:rsidRDefault="0066698A" w:rsidP="00E654ED">
      <w:pPr>
        <w:pStyle w:val="Listeavsnitt"/>
        <w:numPr>
          <w:ilvl w:val="0"/>
          <w:numId w:val="11"/>
        </w:numPr>
      </w:pPr>
      <w:r w:rsidRPr="00E654ED">
        <w:t>Utvikle nye omsorgsformer gjennom ny teknologi, ny kunnskap, nye faglige metoder og endringer av organisatoriske og fysiske rammer.</w:t>
      </w:r>
    </w:p>
    <w:p w:rsidR="0066698A" w:rsidRPr="00E654ED" w:rsidRDefault="0066698A" w:rsidP="00E654ED">
      <w:pPr>
        <w:pStyle w:val="Listeavsnitt"/>
        <w:numPr>
          <w:ilvl w:val="0"/>
          <w:numId w:val="11"/>
        </w:numPr>
      </w:pPr>
      <w:r w:rsidRPr="00E654ED">
        <w:t xml:space="preserve">Støtte og </w:t>
      </w:r>
      <w:r w:rsidR="00F413CA" w:rsidRPr="00E654ED">
        <w:t>stimulere</w:t>
      </w:r>
      <w:r w:rsidRPr="00E654ED">
        <w:t xml:space="preserve"> kommunenes forsknings-, innovasjons- og utviklingsarbeid på omsorgsfeltet.</w:t>
      </w:r>
    </w:p>
    <w:p w:rsidR="0066698A" w:rsidRDefault="0066698A" w:rsidP="0066698A">
      <w:pPr>
        <w:rPr>
          <w:iCs/>
        </w:rPr>
      </w:pPr>
    </w:p>
    <w:p w:rsidR="0066698A" w:rsidRDefault="0066698A" w:rsidP="0066698A">
      <w:pPr>
        <w:rPr>
          <w:b/>
        </w:rPr>
      </w:pPr>
      <w:r>
        <w:rPr>
          <w:b/>
        </w:rPr>
        <w:t>Brukerstyrt personlig assistanse</w:t>
      </w:r>
    </w:p>
    <w:p w:rsidR="0066698A" w:rsidRDefault="0066698A" w:rsidP="0066698A">
      <w:r>
        <w:t>Departementet har sendt på høring et forslag til en rettighetsbestemmelse som gir personer med varig og stort behov for praktisk bistand og opplæring rett til å få slike tjenester organisert som BPA med samme brukerrettet tid som ved tilbud etter helse- og omsorgstjenesteloven § 3-2 annet ledd punkt 6 bokstav b). Med brukerrettet tid menes den tid tjenesteyter er sammen med og gir praktisk bistand til bruker.</w:t>
      </w:r>
    </w:p>
    <w:p w:rsidR="0066698A" w:rsidRDefault="0066698A" w:rsidP="0066698A"/>
    <w:p w:rsidR="0066698A" w:rsidRDefault="0066698A" w:rsidP="0066698A">
      <w:r>
        <w:t>Med ”stort behov” menes et tjenestebehov på minst 32 timer per uke. Brukere med timebehov svarende til 25- 32 timer per uke har rett til å få tjenesten organisert som BPA med mindre kommunen kan dokumentere at slik organisering av tjenesten vil medføre vesentlig økt kostnad for kommunen. Rettigheten er avgrenset til praktisk bistand og opplæring til personer under 67 år. Den omfatter ikke støtte</w:t>
      </w:r>
      <w:r>
        <w:softHyphen/>
        <w:t>kontakt, og som hovedregel heller ikke tjenester som krever mer enn én tjenesteyter til stede eller nattjenester. Rettigheten omfatter brukere med varig behov ut over 2 år.</w:t>
      </w:r>
    </w:p>
    <w:p w:rsidR="0066698A" w:rsidRDefault="0066698A" w:rsidP="0066698A"/>
    <w:p w:rsidR="0066698A" w:rsidRDefault="0066698A" w:rsidP="0066698A">
      <w:r>
        <w:t>Det skal fortsatt være slik at brukeren skal være arbeidsleder for faste assistenter og innenfor rammen av vedtaket bestemme hvilke oppgaver assistentene skal utføre og når det skal skje. Videre skal det fortsatt være kommunen som har sørge-for-ansvaret og som skal beslutte om kommunen eller andre aktører skal ha arbeids</w:t>
      </w:r>
      <w:r>
        <w:rPr>
          <w:i/>
        </w:rPr>
        <w:t>giver</w:t>
      </w:r>
      <w:r>
        <w:t xml:space="preserve">ansvaret for assistentene. Det legges også opp til at det fortsatt skal være en pliktbestemmelse om BPA i helse- og </w:t>
      </w:r>
      <w:r>
        <w:lastRenderedPageBreak/>
        <w:t>omsorgstjenesteloven § 3-8. Dette gjør at kommunene fortsatt skal ha plikt til å vurdere å tilby BPA til de brukere som ikke vil få en rettighet dersom kommunen etter en samlet vurdering finner det hensiktsmessig.</w:t>
      </w:r>
    </w:p>
    <w:p w:rsidR="0066698A" w:rsidRDefault="0066698A" w:rsidP="0066698A"/>
    <w:p w:rsidR="0066698A" w:rsidRDefault="0066698A" w:rsidP="0066698A">
      <w:pPr>
        <w:rPr>
          <w:b/>
        </w:rPr>
      </w:pPr>
      <w:r>
        <w:rPr>
          <w:b/>
        </w:rPr>
        <w:t xml:space="preserve">Samhandlingsreformen </w:t>
      </w:r>
    </w:p>
    <w:p w:rsidR="004B4E20" w:rsidRDefault="004B4E20" w:rsidP="004B4E20">
      <w:r w:rsidRPr="00ED4D52">
        <w:t>Målet med reformen er at alle innbyggere skal ha et helhetlig og sammenhengende helsetilbud av høy kvalitet som er tilpasset den enkeltes behov. Gjennom samhandlingsreformen har kommunene fått et tydeligere ansvar for og større innflytelse over det samlede helsetilbudet til innbyggerne.</w:t>
      </w:r>
    </w:p>
    <w:p w:rsidR="004002B9" w:rsidRPr="00ED4D52" w:rsidRDefault="004002B9" w:rsidP="004B4E20">
      <w:pPr>
        <w:rPr>
          <w:rFonts w:cs="DepCentury Old Style"/>
        </w:rPr>
      </w:pPr>
    </w:p>
    <w:p w:rsidR="004B4E20" w:rsidRDefault="004B4E20" w:rsidP="004B4E20">
      <w:r w:rsidRPr="00ED4D52">
        <w:t xml:space="preserve">Fra 2012 ble det innført kommunal medfinansiering av utgifter til spesialisthelsetjenesten, i tillegg til at det ble innført betalingsplikt for kommunene for utskrivningsklare pasienter fra første dag. </w:t>
      </w:r>
      <w:r w:rsidRPr="00ED4D52">
        <w:rPr>
          <w:rFonts w:cs="DepCentury Old Style"/>
        </w:rPr>
        <w:t>De økonomiske virkemidlene gir kommunene insentiv til å utvikle sitt eget tjenestetilbud for å sikre en best mulig arbeidsfordeling og dermed mindre bruk av spesialisthelsetjenester. Samtidig legger det til rette for å velge bærekraftige, kreative og kostnadseffek</w:t>
      </w:r>
      <w:r w:rsidRPr="00ED4D52">
        <w:t>tive løsninger.</w:t>
      </w:r>
    </w:p>
    <w:p w:rsidR="004002B9" w:rsidRDefault="004002B9" w:rsidP="004B4E20"/>
    <w:p w:rsidR="004B4E20" w:rsidRPr="00ED4D52" w:rsidRDefault="004B4E20" w:rsidP="004B4E20">
      <w:r w:rsidRPr="00ED4D52">
        <w:t xml:space="preserve">Alle helseregioner har inngått avtaler med kommunene om hvordan samhandling mellom kommuner og sykehus skal foregå. Avtalene har styrket samarbeidet mellom kommuner og helseforetak og bidratt til større likeverdighet mellom kommunene og spesialisthelsetjenesten. Kommunene tar i mot utskrivingsklare pasienter og har høy aktivitet for å etablere lokale tilbud, deriblant korttidsplasser, rehabiliteringsplasser og styrking av hjemmebaserte tjenester. Innføring av betalingsplikt for utskrivningsklare pasienter har ført til sterk nedgang i liggedager for utskrivingsklare pasienter på sykehus. Kommunene fikk overført om lag 5 milliarder kroner fra sykehusene til kommunal medfinansiering. I tillegg ble deler av veksten i frie inntekter i 2012 – 305 mill. kroner – fordelt til kommuner som fikk mindre gjennom fordeling etter kostnadsnøkkelen enn deres anslåtte utgifter kommunal medfinansiering og betaling for utskrivingsklare pasienter. Fordelingen ble basert på det tallgrunnlaget som var tilgjengelig ved beregningen av statsbudsjettet 2012. Kompensasjonen skal ligge fast i 3 år. </w:t>
      </w:r>
    </w:p>
    <w:p w:rsidR="004B4E20" w:rsidRDefault="004B4E20" w:rsidP="004B4E20"/>
    <w:p w:rsidR="00FB524C" w:rsidRPr="00C025FC" w:rsidRDefault="00FB524C" w:rsidP="00FB524C">
      <w:r w:rsidRPr="00C025FC">
        <w:t>Helsedirektoratet forvalter kommunal medfinansiering som baserer seg på det samme datagrunnlaget som innsatsstyrt finansiering (ISF). Direktoratets foreløpige</w:t>
      </w:r>
      <w:r w:rsidR="004B4E20" w:rsidRPr="00ED4D52">
        <w:t xml:space="preserve"> anslag viser at utgiftene til kommunal medfinansiering blir på om lag 5,1 mrd. kroner i 2012. Dette er om lag 120 mill. kroner høyere enn det som er overført kommunene fra sykehusene.</w:t>
      </w:r>
      <w:r>
        <w:t xml:space="preserve"> </w:t>
      </w:r>
      <w:r w:rsidRPr="00C025FC">
        <w:t xml:space="preserve">Endelige tall for kommunal </w:t>
      </w:r>
      <w:r w:rsidRPr="00C025FC">
        <w:lastRenderedPageBreak/>
        <w:t>medfinansiering for 2012 vil i likhet med ISF foreligge høsten 2013 etter ytterligere kvalitetssikring og ev. saker i avregningsutvalget. Anslaget på 5,1 mrd. kroner baserer seg på korreksjoner i datagrunnlaget som er fordelt mellom ISF og kommunal medfinansiering. Når disse korreksjonene, som per mars 2013 utgjorde et fratrekk på 32 mill kroner, fordeles på kommunene, vil summen av de foreløpige anslagene for alle kommunene samsvare med Helsedirektoratets anslag på 5,1 mrd. kroner.</w:t>
      </w:r>
    </w:p>
    <w:p w:rsidR="00FB524C" w:rsidRPr="00C025FC" w:rsidRDefault="00FB524C" w:rsidP="00FB524C"/>
    <w:p w:rsidR="00FB524C" w:rsidRDefault="00FB524C" w:rsidP="004B4E20">
      <w:r w:rsidRPr="00ED4D52">
        <w:t>Det er variasjoner mellom kommunene. Om lag halvparten av kommunene har lavere utgifter til kommunal medfinansiering enn andelen av beløpet 5 mrd. kroner tilsier.</w:t>
      </w:r>
      <w:r w:rsidRPr="00ED4D52" w:rsidDel="00B0177D">
        <w:t xml:space="preserve"> </w:t>
      </w:r>
      <w:r w:rsidRPr="00ED4D52">
        <w:t>Det gjennomføres analyser basert på resultatene for den enkelte kommune</w:t>
      </w:r>
      <w:r>
        <w:t>.</w:t>
      </w:r>
    </w:p>
    <w:p w:rsidR="00FB524C" w:rsidRDefault="00FB524C" w:rsidP="004B4E20"/>
    <w:p w:rsidR="004B4E20" w:rsidRPr="00ED4D52" w:rsidRDefault="004B4E20" w:rsidP="004B4E20">
      <w:r w:rsidRPr="00ED4D52">
        <w:t>Plikten for kommunene til å ha øyeblikkelig hjelp døgntilbud skal etter planen iverksettes 1.1.2016. Mange kommuner er allerede i gang. I 2012 har 111 kommuner mottatt tilskudd til etablering av øyeblikkelig hjelp døgn</w:t>
      </w:r>
      <w:r w:rsidRPr="00ED4D52">
        <w:softHyphen/>
        <w:t>tilbud.</w:t>
      </w:r>
      <w:r w:rsidRPr="00ED4D52" w:rsidDel="0043631B">
        <w:t xml:space="preserve"> </w:t>
      </w:r>
    </w:p>
    <w:p w:rsidR="004002B9" w:rsidRDefault="004002B9" w:rsidP="004B4E20"/>
    <w:p w:rsidR="004002B9" w:rsidRDefault="004B4E20" w:rsidP="004B4E20">
      <w:r w:rsidRPr="00ED4D52">
        <w:t>I rusmeldingen fremgår det at regjeringen tar sikte på en gradvis innføring av de økonomiske virkemidlene i samhandlingsreformen så snart det lar seg gjennomføre. Det ble tatt forbehold om at ambisjonene vil tilpasses erfaringene med innfasing av samhandlingsreformen og kvaliteten på dataene som må legges til grunn for oppgjørsordningen. Helsedirektoratet fikk i september 2012 i oppdrag å utrede mulige modeller for kommunal medfinansiering av psykisk helsevern og rus fra 2014. Aktuelle modeller må inneholde en vurdering av insentiver og risiko for små kommuner. Mulige modeller må kunne håndtere innføring av betaling for utskrivningsklare pasienter på et senere tidspunkt. I tillegg ble direktoratet bedt om å beskrive mulige tiltak for å bedre kvaliteten på registreringen av utskrivningsklare pasienter. HOD mottok utredningen fra direktoratet i januar 2013.  Rapporten ligger nå til behandling i HOD.</w:t>
      </w:r>
    </w:p>
    <w:p w:rsidR="004B4E20" w:rsidRPr="00ED4D52" w:rsidRDefault="004B4E20" w:rsidP="004B4E20"/>
    <w:p w:rsidR="004B4E20" w:rsidRPr="00ED4D52" w:rsidRDefault="004B4E20" w:rsidP="004B4E20">
      <w:r w:rsidRPr="00ED4D52">
        <w:t>Reformen følges nøye opp bl.a. gjennom bredt anlagte følgeforskning i regi Norges forskningsråd og et forval</w:t>
      </w:r>
      <w:r w:rsidR="00F302CF">
        <w:t>t</w:t>
      </w:r>
      <w:r w:rsidRPr="00ED4D52">
        <w:t>ningsmessig følge med apparat i regi av Helsedirektoratet</w:t>
      </w:r>
      <w:r w:rsidRPr="00ED4D52">
        <w:rPr>
          <w:shd w:val="clear" w:color="auto" w:fill="FFFFFF"/>
        </w:rPr>
        <w:t xml:space="preserve">. </w:t>
      </w:r>
    </w:p>
    <w:p w:rsidR="004B4E20" w:rsidRDefault="004B4E20" w:rsidP="004B4E20"/>
    <w:p w:rsidR="004B4E20" w:rsidRPr="00ED4D52" w:rsidRDefault="004B4E20" w:rsidP="004B4E20">
      <w:r w:rsidRPr="00ED4D52">
        <w:t xml:space="preserve">HOD har etablert kontakt med KS på administrativt nivå og vil involvere KS i det videre arbeidet. </w:t>
      </w:r>
    </w:p>
    <w:p w:rsidR="0066698A" w:rsidRDefault="0066698A" w:rsidP="0066698A"/>
    <w:p w:rsidR="00FB524C" w:rsidRDefault="00FB524C" w:rsidP="003C3FF9">
      <w:pPr>
        <w:rPr>
          <w:b/>
        </w:rPr>
      </w:pPr>
    </w:p>
    <w:p w:rsidR="00FB524C" w:rsidRDefault="00FB524C" w:rsidP="003C3FF9">
      <w:pPr>
        <w:rPr>
          <w:b/>
        </w:rPr>
      </w:pPr>
    </w:p>
    <w:p w:rsidR="003C3FF9" w:rsidRPr="00AE13C8" w:rsidRDefault="003C3FF9" w:rsidP="003C3FF9">
      <w:pPr>
        <w:rPr>
          <w:b/>
        </w:rPr>
      </w:pPr>
      <w:r w:rsidRPr="00AE13C8">
        <w:rPr>
          <w:b/>
        </w:rPr>
        <w:lastRenderedPageBreak/>
        <w:t>Folkehelsemeldingen</w:t>
      </w:r>
    </w:p>
    <w:p w:rsidR="003C3FF9" w:rsidRDefault="003C3FF9" w:rsidP="003C3FF9">
      <w:r>
        <w:t>Regjeringen vil våren 2013 legge fram en stortingsmelding om f</w:t>
      </w:r>
      <w:r w:rsidRPr="00AE13C8">
        <w:t>olkehelse</w:t>
      </w:r>
      <w:r>
        <w:t xml:space="preserve">n. Et hovedbudskap i meldingen vil være at folkehelseutfordringene løses gjennom en tverrsektoriell tilnærming, og at det er nødvendig å forankre og involvere aktører som næringsliv, </w:t>
      </w:r>
      <w:r w:rsidR="00112948">
        <w:t>arbeidslivsorganisasjoner</w:t>
      </w:r>
      <w:r>
        <w:t xml:space="preserve"> og frivillige organisasjoner. I meldingen vil det bli fastsatt nasjonale mål for folkehelsen. Kommunesektoren har en helt sentral rolle i å fremme folkehelse i befolkningen. Kommunen har blant annet ansvar for å fremme folkehelse</w:t>
      </w:r>
      <w:r w:rsidR="00A82DEB">
        <w:t>. V</w:t>
      </w:r>
      <w:r>
        <w:t xml:space="preserve">idere skal folkehelseperspektivet inngå i planlegging og lokalsamfunnsutvikling. </w:t>
      </w:r>
      <w:r w:rsidRPr="00AE13C8">
        <w:t>Etter lov om folkehelsearbeid skal kommunene og fylkeskommunene fastsette lokale og regionale mål og strategier for folkehelse basert på vurderinger av egne folkehelse</w:t>
      </w:r>
      <w:r>
        <w:softHyphen/>
      </w:r>
      <w:r w:rsidRPr="00AE13C8">
        <w:t>utfordringer. Folkehelseinstituttet vil årlig gjøre tilgjengelig folkehelseprofiler for hver enkelt kommune o</w:t>
      </w:r>
      <w:r>
        <w:t xml:space="preserve">g fylkeskommune. </w:t>
      </w:r>
      <w:r w:rsidRPr="00697F24">
        <w:t>Kommunen</w:t>
      </w:r>
      <w:r w:rsidR="00A050B9">
        <w:t>e</w:t>
      </w:r>
      <w:r w:rsidRPr="00697F24">
        <w:t xml:space="preserve"> har som en oppfølging av samhandlings</w:t>
      </w:r>
      <w:r w:rsidRPr="00697F24">
        <w:softHyphen/>
        <w:t>reformen</w:t>
      </w:r>
      <w:r>
        <w:t xml:space="preserve"> og folkehelseloven </w:t>
      </w:r>
      <w:r w:rsidRPr="00697F24">
        <w:t>f</w:t>
      </w:r>
      <w:r>
        <w:t>å</w:t>
      </w:r>
      <w:r w:rsidRPr="00697F24">
        <w:t xml:space="preserve">tt tilført midler </w:t>
      </w:r>
      <w:r w:rsidR="00A050B9">
        <w:t xml:space="preserve">blant annet </w:t>
      </w:r>
      <w:r w:rsidRPr="00697F24">
        <w:t xml:space="preserve">for </w:t>
      </w:r>
      <w:proofErr w:type="gramStart"/>
      <w:r w:rsidRPr="00697F24">
        <w:t>å</w:t>
      </w:r>
      <w:proofErr w:type="gramEnd"/>
      <w:r w:rsidRPr="00697F24">
        <w:t xml:space="preserve"> </w:t>
      </w:r>
      <w:r w:rsidR="00A050B9">
        <w:t xml:space="preserve">videretuvikle forebyggende tiltak og for å bygge opp systemer som gir oversikt over helsetilstanden og faktorer som påvirker helsen. </w:t>
      </w:r>
      <w:r>
        <w:t xml:space="preserve">Regjeringen ønsker et aktivt samarbeid med </w:t>
      </w:r>
      <w:r w:rsidR="00112948">
        <w:t>kommunesektoren</w:t>
      </w:r>
      <w:r>
        <w:t xml:space="preserve"> om utvikling og iverksetting av folkehelsepolitikken.  Det har vært dialog mellom Helse- og omsorgsdepartementet og KS i forberedelsene av meldingsarbeidet, og det er lagt til rette for videre samarbeid blant annet gjennom oppfølgingen av de bilaterale samarbeidsavtalene.</w:t>
      </w:r>
    </w:p>
    <w:p w:rsidR="003C3FF9" w:rsidRPr="008A3A22" w:rsidRDefault="003C3FF9" w:rsidP="003C3FF9"/>
    <w:p w:rsidR="009E48E9" w:rsidRPr="00833E3D" w:rsidRDefault="009E48E9" w:rsidP="009E48E9">
      <w:pPr>
        <w:rPr>
          <w:b/>
        </w:rPr>
      </w:pPr>
      <w:r w:rsidRPr="00833E3D">
        <w:rPr>
          <w:b/>
        </w:rPr>
        <w:t>Samsvar mellom driftshjemmel og aktivitet/refusjoner hos fysioterapeuter med driftsavtale</w:t>
      </w:r>
    </w:p>
    <w:p w:rsidR="009E48E9" w:rsidRDefault="009E48E9" w:rsidP="009E48E9">
      <w:r>
        <w:t>Ved behandling av budsjettet for 2009 sluttet Stortinget seg til at kom</w:t>
      </w:r>
      <w:r>
        <w:softHyphen/>
        <w:t>munenes andel av finansieringen av fysioterapeuttjenestene skulle økes til minst 40 pst. ved at kommunenes driftstilskudd til fysioterapeutene skulle økes og at refusjonene fra folketrygden tilsvarende skulle reduseres. Formålet var at kommunene skulle få et sterkere insentiv til å følge med på denne tjenesten i tråd med sørge-for ansvaret. I 2009 og 2010 ble det overført midler fra folke</w:t>
      </w:r>
      <w:r>
        <w:softHyphen/>
        <w:t>trygden til kommunene for å kompensere for at driftstilskuddet ble økt disse årene. Endringen har ført til at kommunene nå dekker vel 30 pst av kostnadene ved avtalefysioterapitjenesten totalt sett, mens fysioterapeuter som arbeider i samsvar med sin driftsavtale har om lag 40 pst av sin inntekt fra driftstilskuddet. Forskjellen på hvilken andel driftstilskudd utgjør når man ser på finansieringen av tjenesten totalt sett og fysioterapeuter enkelt</w:t>
      </w:r>
      <w:r>
        <w:softHyphen/>
        <w:t xml:space="preserve">vis, skyldes at mange fysioterapeuter har små driftshjemler og arbeider ut over hjemmelsstørrelsen. Dette medfører merutgifter for staten og besparelse for kommunene. Det følger av generelle avtalerettslige prinsipper at det bør være en forholdsmessighet </w:t>
      </w:r>
      <w:r>
        <w:lastRenderedPageBreak/>
        <w:t>mellom den leveransen som forventes og prisen som betales. Når fysioterapeuter aksepterer deltidsavtaler selv om det forventes at de skal arbeide full tid, kommer det nok av at de da kan kompensere for manglende driftstilskudd ved å arbeide mye og derigjennom utløse refusjoner fra folketrygden.</w:t>
      </w:r>
    </w:p>
    <w:p w:rsidR="009E48E9" w:rsidRDefault="009E48E9" w:rsidP="009E48E9"/>
    <w:p w:rsidR="009E48E9" w:rsidRDefault="009E48E9" w:rsidP="009E48E9">
      <w:r>
        <w:t>Det har vært en positiv utvikling med reduksjon av små driftshjemler i kommunene de siste 4 årene med en betydelig reduksjon i deltidshjemler under 40 pst. Antall små hjemler (20 til 40 pst) er i tidsrommet 2008-2011 redusert med 27 pst. som tilsvarer 140 hjemler. Det er en økning både i 100 pst. hjemler og mellom</w:t>
      </w:r>
      <w:r>
        <w:softHyphen/>
        <w:t>store hjemler (40-100 pst). Totalt antall hjemler er redusert med 0,7 pst.</w:t>
      </w:r>
    </w:p>
    <w:p w:rsidR="009E48E9" w:rsidRDefault="009E48E9" w:rsidP="009E48E9"/>
    <w:p w:rsidR="009E48E9" w:rsidRDefault="009E48E9" w:rsidP="009E48E9">
      <w:r>
        <w:t xml:space="preserve">Regjeringen mener det skal være samsvar mellom driftshjemler og aktivitet. Det er gjennomført flere tiltak for å få et bedre samsvar: </w:t>
      </w:r>
    </w:p>
    <w:p w:rsidR="009E48E9" w:rsidRDefault="009E48E9" w:rsidP="009E48E9">
      <w:pPr>
        <w:pStyle w:val="Listeavsnitt"/>
        <w:numPr>
          <w:ilvl w:val="0"/>
          <w:numId w:val="9"/>
        </w:numPr>
        <w:spacing w:line="240" w:lineRule="auto"/>
      </w:pPr>
      <w:r>
        <w:t xml:space="preserve">I 2010 ble minstegrensen for driftshjemmel økt fra 20 til 40 pst. med mindre det var særskilte grunner til det. </w:t>
      </w:r>
    </w:p>
    <w:p w:rsidR="009E48E9" w:rsidRDefault="009E48E9" w:rsidP="009E48E9">
      <w:pPr>
        <w:pStyle w:val="Listeavsnitt"/>
        <w:numPr>
          <w:ilvl w:val="0"/>
          <w:numId w:val="9"/>
        </w:numPr>
        <w:spacing w:line="240" w:lineRule="auto"/>
      </w:pPr>
      <w:r>
        <w:t>Det er innført en forskrift som gir kommunene mulighet til å løfte deltidshjemler ved intern utlysning.</w:t>
      </w:r>
    </w:p>
    <w:p w:rsidR="009E48E9" w:rsidRDefault="009E48E9" w:rsidP="009E48E9">
      <w:pPr>
        <w:pStyle w:val="Listeavsnitt"/>
        <w:numPr>
          <w:ilvl w:val="0"/>
          <w:numId w:val="9"/>
        </w:numPr>
        <w:spacing w:line="240" w:lineRule="auto"/>
      </w:pPr>
      <w:r>
        <w:t>Det er omtalt både i statsbudsjettet og i kommuneproposisjonen at det skal være samsvar.</w:t>
      </w:r>
    </w:p>
    <w:p w:rsidR="0063591B" w:rsidRPr="0063591B" w:rsidRDefault="009E48E9" w:rsidP="0063591B">
      <w:r>
        <w:t>Kommunene oppfordres til å sørge for at det blir samsvar mellom hjemmel og aktivitet.</w:t>
      </w:r>
      <w:r w:rsidR="0063591B">
        <w:t xml:space="preserve"> </w:t>
      </w:r>
      <w:r w:rsidR="0063591B" w:rsidRPr="0063591B">
        <w:rPr>
          <w:rFonts w:cs="Calibri"/>
          <w:iCs/>
        </w:rPr>
        <w:t>Kommunene skal tilpasse størrelsen på driftsavtalene til kommunenes behov for fysioterapitjenester</w:t>
      </w:r>
      <w:r w:rsidR="00921B8C">
        <w:rPr>
          <w:rFonts w:cs="Calibri"/>
          <w:iCs/>
        </w:rPr>
        <w:t xml:space="preserve"> </w:t>
      </w:r>
      <w:r w:rsidR="0063591B" w:rsidRPr="00921B8C">
        <w:rPr>
          <w:rFonts w:cs="Calibri"/>
        </w:rPr>
        <w:t>(Statsavtalens punkt 5).</w:t>
      </w:r>
    </w:p>
    <w:p w:rsidR="009E48E9" w:rsidRPr="0063591B" w:rsidRDefault="009E48E9" w:rsidP="009E48E9"/>
    <w:p w:rsidR="00E9046E" w:rsidRDefault="00880D3C" w:rsidP="00555D1D">
      <w:pPr>
        <w:pStyle w:val="Overskrift2"/>
      </w:pPr>
      <w:bookmarkStart w:id="6" w:name="_Toc357164925"/>
      <w:r>
        <w:t>3</w:t>
      </w:r>
      <w:r w:rsidR="00E9046E">
        <w:t>.2 Kunnskapsdepartementet</w:t>
      </w:r>
      <w:bookmarkEnd w:id="6"/>
    </w:p>
    <w:p w:rsidR="00DF5F05" w:rsidRDefault="00DF5F05" w:rsidP="00DA0331">
      <w:pPr>
        <w:rPr>
          <w:b/>
        </w:rPr>
      </w:pPr>
    </w:p>
    <w:p w:rsidR="00A51CE5" w:rsidRPr="00D520E9" w:rsidRDefault="00A51CE5" w:rsidP="00A51CE5">
      <w:pPr>
        <w:rPr>
          <w:i/>
        </w:rPr>
      </w:pPr>
      <w:r w:rsidRPr="00D520E9">
        <w:rPr>
          <w:i/>
        </w:rPr>
        <w:t>KS-innspill:</w:t>
      </w:r>
    </w:p>
    <w:p w:rsidR="00A51CE5" w:rsidRDefault="00A51CE5" w:rsidP="00A51CE5">
      <w:pPr>
        <w:rPr>
          <w:b/>
        </w:rPr>
      </w:pPr>
      <w:r>
        <w:rPr>
          <w:b/>
        </w:rPr>
        <w:t>Dagens regelverk på barnehageområdet</w:t>
      </w:r>
    </w:p>
    <w:p w:rsidR="00A51CE5" w:rsidRPr="00A51CE5" w:rsidRDefault="00A51CE5" w:rsidP="00A51CE5">
      <w:r w:rsidRPr="00A51CE5">
        <w:t>På enkelte områder opplever kommunene at private barnehager har rammebetingelser som gjør at kostnadene ved å garantere rett til barnehageplass i sin helhet påføres de kommunale eierne. Tolkning av regelverket for pedagognorm gjør at deltidsplasser blir mye dyrere enn heltidsplasser. Når private barnehager i enkelte kommuner ikke vil ta inn barn med deltidsplasser, blir det ensidig kommunene som må sikre slike plasser i sine egne barnehager. KS mener at det er behov for et regelverk som sikrer reell likebehandling mellom kommunale og private barnehager.</w:t>
      </w:r>
    </w:p>
    <w:p w:rsidR="00A51CE5" w:rsidRPr="00D520E9" w:rsidRDefault="00D520E9" w:rsidP="00DA0331">
      <w:pPr>
        <w:rPr>
          <w:i/>
        </w:rPr>
      </w:pPr>
      <w:r w:rsidRPr="00D520E9">
        <w:rPr>
          <w:i/>
        </w:rPr>
        <w:t>KS-innspill slutt.</w:t>
      </w:r>
    </w:p>
    <w:p w:rsidR="00D520E9" w:rsidRDefault="00D520E9" w:rsidP="00692483"/>
    <w:p w:rsidR="00692483" w:rsidRDefault="00692483" w:rsidP="00692483">
      <w:r>
        <w:t>Svarmerknad Kunnskapsdepartementet:</w:t>
      </w:r>
    </w:p>
    <w:p w:rsidR="00692483" w:rsidRDefault="00692483" w:rsidP="00692483">
      <w:r w:rsidRPr="00692483">
        <w:lastRenderedPageBreak/>
        <w:t>KD legger til grunn at det er de ikke-kommunale barnehagers frihet til å fastsette egne vedtekter (herunder opptakskriterier) som KS sikter til i sin merknad. KD vil vurdere innspillet fra KS nærmere i oppfølgingen av Meld. St. 24 (2012-2013), jf. at det i meldingen er varslet en helhetlig gjennomgang av barnehageloven med forskrifter.</w:t>
      </w:r>
    </w:p>
    <w:p w:rsidR="008D6FE5" w:rsidRDefault="008D6FE5" w:rsidP="00692483"/>
    <w:p w:rsidR="00692483" w:rsidRDefault="00692483" w:rsidP="00692483">
      <w:r>
        <w:t>Svarmerknad KD slutt.</w:t>
      </w:r>
    </w:p>
    <w:p w:rsidR="00921B8C" w:rsidRDefault="00921B8C" w:rsidP="00DA0331">
      <w:pPr>
        <w:rPr>
          <w:b/>
        </w:rPr>
      </w:pPr>
    </w:p>
    <w:p w:rsidR="00F53881" w:rsidRDefault="00DA0331" w:rsidP="00DA0331">
      <w:pPr>
        <w:rPr>
          <w:b/>
        </w:rPr>
      </w:pPr>
      <w:r>
        <w:rPr>
          <w:b/>
        </w:rPr>
        <w:t xml:space="preserve">Melding om framtidens barnehage </w:t>
      </w:r>
    </w:p>
    <w:p w:rsidR="00DA0331" w:rsidRDefault="00DA0331" w:rsidP="00DA0331">
      <w:r>
        <w:t>Kunnskapsdepartementet la 22. mars 2013 fram stortingsmeldingen</w:t>
      </w:r>
      <w:r w:rsidR="00396F07">
        <w:t xml:space="preserve"> </w:t>
      </w:r>
      <w:r>
        <w:t xml:space="preserve">Meld. St. 24 (2012-2013) Framtidens barnehage. </w:t>
      </w:r>
      <w:r w:rsidR="00D4251D">
        <w:t>I</w:t>
      </w:r>
      <w:r>
        <w:t xml:space="preserve"> meldingen gir regjeringen en beskrivelse av kunnskapsgrunnlaget om barnehagene, og en tydelig retning for framtidens barnehagepolitikk, både om kvaliteten og innholdet, personalets kompetanse og styringen av sektoren. Mangfoldsperspektivet, det vil si det å inkludere og verdsette kulturelle variasjoner, står sentralt for å videreutvikle barnehagens rolle som arena for forebygging, inkludering og sosial utjevning.</w:t>
      </w:r>
    </w:p>
    <w:p w:rsidR="00DA0331" w:rsidRDefault="00DA0331" w:rsidP="00DA0331"/>
    <w:p w:rsidR="00DA0331" w:rsidRDefault="00DA0331" w:rsidP="00DA0331">
      <w:r>
        <w:t>Regjeringen vil innføre et krav om grunnbemanning i barnehagen på én voksen per tre småbarnsplasser (1:3) og én voksen per seks storbarnsplasser (1:6) innen 2020. Bemanningsnormen skal utformes i dialog med kommunesektoren. Kommunenes kompensasjon for bemanningsnormen tar utgangspunkt i nivået på voksentetthet i 2011. Kostnadene ved å innføre en bemanningsnorm vil bli påvirket av innfasing av likeverdig behandling mellom kommunale og ikke-kommunale barnehager. Det tas forbehold om at tiltaket først kan gjennomføres når det er budsjettmessig dekning for det.</w:t>
      </w:r>
    </w:p>
    <w:p w:rsidR="00DA0331" w:rsidRDefault="00DA0331" w:rsidP="00DA0331"/>
    <w:p w:rsidR="00DA0331" w:rsidRPr="00DA0331" w:rsidRDefault="00DA0331" w:rsidP="00DA0331">
      <w:r>
        <w:t>De store endringene i barnehagesektoren de senere årene tilsier en gjennomgang av styringen av sektoren. Regjeringen vil ta sikte på å overføre tilsynet med barnehagene etter barnehageloven fra kommunene til fylkesmannsembetene. Dette kan bidra til å rendyrke og tydeliggjøre kommunenes ansvar som lokal barnehagemyndighet. Det skal videre foretas en helhetlig gjennomgang av barnehageloven. Det tas forbehold om at tiltakene først kan gjennomføres når det er budsjettmessig dekning for det.</w:t>
      </w:r>
    </w:p>
    <w:p w:rsidR="00921B8C" w:rsidRDefault="00921B8C" w:rsidP="00921B8C">
      <w:pPr>
        <w:rPr>
          <w:i/>
        </w:rPr>
      </w:pPr>
    </w:p>
    <w:p w:rsidR="00DA0331" w:rsidRDefault="00921B8C" w:rsidP="00DA0331">
      <w:pPr>
        <w:rPr>
          <w:b/>
        </w:rPr>
      </w:pPr>
      <w:r>
        <w:rPr>
          <w:i/>
        </w:rPr>
        <w:t>KS-innspill:</w:t>
      </w:r>
    </w:p>
    <w:p w:rsidR="008D6FE5" w:rsidRDefault="006C2E7A" w:rsidP="006C2E7A">
      <w:pPr>
        <w:rPr>
          <w:i/>
        </w:rPr>
      </w:pPr>
      <w:r>
        <w:rPr>
          <w:b/>
        </w:rPr>
        <w:t xml:space="preserve">Inntektsdannelse og lønnsforhandlinger i kommunal sektor </w:t>
      </w:r>
      <w:r w:rsidR="00371859">
        <w:rPr>
          <w:b/>
        </w:rPr>
        <w:t xml:space="preserve">– </w:t>
      </w:r>
      <w:r>
        <w:rPr>
          <w:b/>
        </w:rPr>
        <w:t>omtale fra regjeringen</w:t>
      </w:r>
    </w:p>
    <w:p w:rsidR="006C2E7A" w:rsidRDefault="006C2E7A" w:rsidP="006C2E7A">
      <w:r>
        <w:t xml:space="preserve">KS viser til Regjeringens egen omtale av inntektsdannelsen i Meld. St. nr 12 (2012-2013) Perspektivmeldingen 2013, kap. 4.6.4: </w:t>
      </w:r>
    </w:p>
    <w:p w:rsidR="006C2E7A" w:rsidRDefault="006C2E7A" w:rsidP="006C2E7A">
      <w:r>
        <w:lastRenderedPageBreak/>
        <w:t xml:space="preserve">«Hvis skjermet sektor er lønnsledende, kan lønnsnivået i økonomien bli presset opp til nivåer over det konkurranseutsatt sektor kan leve med. </w:t>
      </w:r>
      <w:r w:rsidR="00112948">
        <w:t>Frontfagsmodellen</w:t>
      </w:r>
      <w:r>
        <w:t xml:space="preserve"> kan bidra til å forebygge en slik utvikling. Staten som arbeidsgiver bør legge stor vekt på å støtte opp under denne modellen i gjennomføringen av oppgjørene.»</w:t>
      </w:r>
    </w:p>
    <w:p w:rsidR="009179E4" w:rsidRDefault="009179E4" w:rsidP="006C2E7A"/>
    <w:p w:rsidR="006C2E7A" w:rsidRDefault="006C2E7A" w:rsidP="006C2E7A">
      <w:r>
        <w:t>KS legger til grunn at samme analyse også er gjeldende for kommunal sektor.</w:t>
      </w:r>
    </w:p>
    <w:p w:rsidR="009179E4" w:rsidRDefault="009179E4" w:rsidP="006C2E7A"/>
    <w:p w:rsidR="006C2E7A" w:rsidRDefault="006C2E7A" w:rsidP="006C2E7A">
      <w:r>
        <w:t>På dette grunnlag er KS forundret over at kunnskapsministeren som medlem av Regjeringen gjentatte ganger, senest i forbindelse med offentliggjøringen av Meld. St. nr 24 (2012-2013) Fremtidens Barnehage, går ut med generelle oppfordringer til kommunene om å gi særskilte lønnstillegg til èn bestemt lønnstakergruppe. Dette må enten tolkes som en oppfordring til brudd med frontfagmodellen, eller til at partene i kommunal sektor skal avtale en profil med særlig lave lønnstillegg til andre grupper, for å skape rom for høyere lønnstillegg til den gruppen kunnskapsministeren peker på, innenfor rammen gitt av frontfagmodellen.  Det første alternativet vil representere et brudd med Regjeringens uttalte politikk for inntektsdannelsen i norsk økonomi. Det andre alternativet må oppfattes som innblanding i hva som er partenes ansvar, og det fremstår uansett som usikkert i hvilken grad det står en samlet Regjering bak et slikt eventuelt råd om skjevfordeling av lønnstillegg.</w:t>
      </w:r>
    </w:p>
    <w:p w:rsidR="001C1E0F" w:rsidRDefault="001C1E0F" w:rsidP="006C2E7A"/>
    <w:p w:rsidR="006C2E7A" w:rsidRDefault="006C2E7A" w:rsidP="006C2E7A">
      <w:r>
        <w:t>KS legger til grunn at lønn er partenes selvstendige ansvar, og vil selv frastå fra å kommentere hvilke lønnstakergrupper innenfor statlig sektor som staten i særlig grad bør tilgodese i sine forhandlinger. KS ser det som en klar fordel for det inntektspolitiske samarbeidet om samtlige medlemmer av Regjeringen legger samme prinsipp til grunn for omtalen av lønnsforhandlinger i kommunal sektor</w:t>
      </w:r>
    </w:p>
    <w:p w:rsidR="008D6FE5" w:rsidRDefault="008D6FE5" w:rsidP="006C2E7A">
      <w:pPr>
        <w:rPr>
          <w:i/>
        </w:rPr>
      </w:pPr>
    </w:p>
    <w:p w:rsidR="006C2E7A" w:rsidRDefault="006C2E7A" w:rsidP="006C2E7A">
      <w:pPr>
        <w:rPr>
          <w:i/>
        </w:rPr>
      </w:pPr>
      <w:r>
        <w:rPr>
          <w:i/>
        </w:rPr>
        <w:t>KS-innspill slutt.</w:t>
      </w:r>
    </w:p>
    <w:p w:rsidR="006C2E7A" w:rsidRDefault="006C2E7A" w:rsidP="006C2E7A">
      <w:pPr>
        <w:rPr>
          <w:i/>
        </w:rPr>
      </w:pPr>
    </w:p>
    <w:p w:rsidR="006C2E7A" w:rsidRDefault="006C2E7A" w:rsidP="006C2E7A">
      <w:r>
        <w:t>Svarmerknad Kunnskapsdepartementet:</w:t>
      </w:r>
    </w:p>
    <w:p w:rsidR="006C2E7A" w:rsidRDefault="006C2E7A" w:rsidP="006C2E7A">
      <w:r>
        <w:t>Regjeringen støtter opp om frontfagsmodellen, og artikkelen det vises til er ikke ment å si noe annet. Lønnsforhandlingene er partenes ansvar.  Intensjonen bak de utsagnene i artikkelen som KS viser til er å understreke den store betydningen og verdien av arbeidet barnehageansatte gjør for barna</w:t>
      </w:r>
      <w:r w:rsidR="007F4EF4">
        <w:t xml:space="preserve"> våre og samfunnet.</w:t>
      </w:r>
    </w:p>
    <w:p w:rsidR="008D6FE5" w:rsidRDefault="008D6FE5" w:rsidP="006C2E7A"/>
    <w:p w:rsidR="006C2E7A" w:rsidRPr="006C2E7A" w:rsidRDefault="006C2E7A" w:rsidP="006C2E7A">
      <w:r>
        <w:t xml:space="preserve">Svarmerknad KD slutt. </w:t>
      </w:r>
    </w:p>
    <w:p w:rsidR="00B76BDB" w:rsidRPr="00B76BDB" w:rsidRDefault="00B76BDB" w:rsidP="00B76BDB">
      <w:pPr>
        <w:rPr>
          <w:b/>
          <w:bCs/>
        </w:rPr>
      </w:pPr>
      <w:r w:rsidRPr="00B76BDB">
        <w:rPr>
          <w:b/>
          <w:bCs/>
        </w:rPr>
        <w:lastRenderedPageBreak/>
        <w:t>Stortingsmelding om grunnopplæringen</w:t>
      </w:r>
    </w:p>
    <w:p w:rsidR="00B76BDB" w:rsidRDefault="00B76BDB" w:rsidP="00B76BDB">
      <w:r>
        <w:t xml:space="preserve">Meld. St. 20 (2012–2013) På rett vei – Kvalitet og mangfold i fellesskolen ble lagt frem 15. mars 2013. Meldingen inneholder tiltak som skal gi en framtidsrettet og mer fleksibel grunnopplæring, slik at flest mulig tør følge sine interesser, realisere sine evner og nå sine mål. </w:t>
      </w:r>
    </w:p>
    <w:p w:rsidR="00B76BDB" w:rsidRDefault="00B76BDB" w:rsidP="00B76BDB"/>
    <w:p w:rsidR="00B76BDB" w:rsidRDefault="00B76BDB" w:rsidP="00B76BDB">
      <w:r>
        <w:t xml:space="preserve">Gjennomføringen i videregående opplæring er for lav, og ikke alle deler av fag- og yrkesopplæringen fungerer godt nok. Regjeringen forslår i meldingen flere tiltak for å ivareta bedre de elevene og lærlingene som står i fare for å falle fra. Det varsles blant annet </w:t>
      </w:r>
      <w:proofErr w:type="gramStart"/>
      <w:r>
        <w:t>å</w:t>
      </w:r>
      <w:proofErr w:type="gramEnd"/>
      <w:r>
        <w:t>:</w:t>
      </w:r>
    </w:p>
    <w:p w:rsidR="00B76BDB" w:rsidRDefault="00B76BDB" w:rsidP="00D37D00">
      <w:pPr>
        <w:ind w:left="705" w:hanging="705"/>
      </w:pPr>
      <w:r>
        <w:t>•</w:t>
      </w:r>
      <w:r>
        <w:tab/>
      </w:r>
      <w:proofErr w:type="gramStart"/>
      <w:r>
        <w:t>øke</w:t>
      </w:r>
      <w:proofErr w:type="gramEnd"/>
      <w:r>
        <w:t xml:space="preserve"> fleksibiliteten i videregående opplæring ved å sende på høring et forslag om at fag- og timefordelingen i videregående opplæring blir veiledende innenfor rammen av totaltimetallet og ved å åpne for at fylkeskommunene kan tilby vekslingsmodeller i fag- og yrkesopplæringen.</w:t>
      </w:r>
    </w:p>
    <w:p w:rsidR="00B76BDB" w:rsidRDefault="00B76BDB" w:rsidP="00D37D00">
      <w:pPr>
        <w:ind w:left="705" w:hanging="705"/>
      </w:pPr>
      <w:r>
        <w:t>•</w:t>
      </w:r>
      <w:r>
        <w:tab/>
      </w:r>
      <w:proofErr w:type="gramStart"/>
      <w:r>
        <w:t>ta</w:t>
      </w:r>
      <w:proofErr w:type="gramEnd"/>
      <w:r>
        <w:t xml:space="preserve"> sikte på å gi elever med fullført og bestått fag- og yrkesopplæring rett til påbygging til generell studiekompetanse.</w:t>
      </w:r>
    </w:p>
    <w:p w:rsidR="00B76BDB" w:rsidRDefault="00B76BDB" w:rsidP="00D37D00">
      <w:pPr>
        <w:ind w:left="705" w:hanging="705"/>
      </w:pPr>
      <w:r>
        <w:t>•</w:t>
      </w:r>
      <w:r>
        <w:tab/>
      </w:r>
      <w:proofErr w:type="gramStart"/>
      <w:r>
        <w:t>innføre</w:t>
      </w:r>
      <w:proofErr w:type="gramEnd"/>
      <w:r>
        <w:t xml:space="preserve"> praksisbrev som en del av tilbudsstrukturen i videregående opplæring, rettet mot elever som har svake forutsetninger for å gjennomføre et ordinært løp.</w:t>
      </w:r>
    </w:p>
    <w:p w:rsidR="00B76BDB" w:rsidRDefault="00B76BDB" w:rsidP="00D37D00">
      <w:pPr>
        <w:ind w:left="705" w:hanging="705"/>
      </w:pPr>
      <w:r>
        <w:t>•</w:t>
      </w:r>
      <w:r>
        <w:tab/>
        <w:t>prøve ut modeller for kvalifisering mellom det andre og det tredje året i videregående opplæring for elever som ikke får læreplass eller som ikke har forutsetninger for å gjennomføre Vg3 påbygging</w:t>
      </w:r>
    </w:p>
    <w:p w:rsidR="00B76BDB" w:rsidRDefault="00B76BDB" w:rsidP="00B76BDB"/>
    <w:p w:rsidR="00B76BDB" w:rsidRDefault="00B76BDB" w:rsidP="00B76BDB">
      <w:r>
        <w:t>Regjeringen vil komme tilbake til realisering av tiltakene, innføringstakt og omfang i de årlige forslag til statsbudsjett. Fylkeskommunenes arbeid vil være avgjørende for om intensjonen om mer fleksible løp og større mulighet for faglig fordypning realiseres.</w:t>
      </w:r>
    </w:p>
    <w:p w:rsidR="00921B8C" w:rsidRPr="00B76BDB" w:rsidRDefault="00921B8C" w:rsidP="00B76BDB"/>
    <w:p w:rsidR="00380E71" w:rsidRDefault="00880D3C" w:rsidP="009F0B5C">
      <w:pPr>
        <w:pStyle w:val="Overskrift2"/>
      </w:pPr>
      <w:bookmarkStart w:id="7" w:name="_Toc357164926"/>
      <w:r>
        <w:t>3</w:t>
      </w:r>
      <w:r w:rsidR="00E9046E">
        <w:t>.</w:t>
      </w:r>
      <w:r w:rsidR="00C42C7E">
        <w:t>3</w:t>
      </w:r>
      <w:r w:rsidR="009721A8">
        <w:t xml:space="preserve"> </w:t>
      </w:r>
      <w:r w:rsidR="00E9046E">
        <w:t xml:space="preserve">Kommunal- og </w:t>
      </w:r>
      <w:r w:rsidR="00E9046E" w:rsidRPr="009F0B5C">
        <w:t>regionaldepartementet</w:t>
      </w:r>
      <w:bookmarkEnd w:id="7"/>
    </w:p>
    <w:p w:rsidR="00380E71" w:rsidRDefault="00380E71" w:rsidP="00380E71"/>
    <w:p w:rsidR="0083168E" w:rsidRPr="0083168E" w:rsidRDefault="0083168E" w:rsidP="0083168E">
      <w:pPr>
        <w:rPr>
          <w:b/>
        </w:rPr>
      </w:pPr>
      <w:r w:rsidRPr="0083168E">
        <w:rPr>
          <w:b/>
        </w:rPr>
        <w:t xml:space="preserve">Meld. St. 17 (2012-2013) Byggje – bu – leve </w:t>
      </w:r>
    </w:p>
    <w:p w:rsidR="0083168E" w:rsidRDefault="0083168E" w:rsidP="0083168E">
      <w:r>
        <w:t xml:space="preserve">Regjeringen har lagt fram en bred boligpolitisk melding. Visjonen for norsk boligpolitikk er at alle skal bo godt og trygt. Meldingen presenterer strategier og tiltak for å bygge nok boliger og boliger av god kvalitet, hvordan folk skal kunne etablere seg trygt i både eid og leid bolig, og hvordan de mest vanskeligstilte skal få den hjelpen de trenger for å skaffe seg en bolig og bli </w:t>
      </w:r>
      <w:r>
        <w:lastRenderedPageBreak/>
        <w:t>boende. KRD vil takke KS for god dialog i meldingsarbeidet. KRD vil også invitere med KS i oppfølgingen av meldingen. Dette gjelder for eksempel:</w:t>
      </w:r>
    </w:p>
    <w:p w:rsidR="0083168E" w:rsidRDefault="0083168E" w:rsidP="0066698A">
      <w:pPr>
        <w:ind w:left="705" w:hanging="705"/>
      </w:pPr>
      <w:r>
        <w:t>•</w:t>
      </w:r>
      <w:r>
        <w:tab/>
        <w:t>Gjennomgang av innsigelsesinstituttet</w:t>
      </w:r>
      <w:r w:rsidR="00536FA7">
        <w:t xml:space="preserve"> (arbeid pågår i regi av Miljøverndepartementet)</w:t>
      </w:r>
    </w:p>
    <w:p w:rsidR="0083168E" w:rsidRDefault="0083168E" w:rsidP="0066698A">
      <w:pPr>
        <w:ind w:left="705" w:hanging="705"/>
      </w:pPr>
      <w:r w:rsidRPr="00A51CE5">
        <w:t>•</w:t>
      </w:r>
      <w:r w:rsidRPr="00A51CE5">
        <w:tab/>
      </w:r>
      <w:proofErr w:type="gramStart"/>
      <w:r w:rsidR="00A51CE5">
        <w:t>Se</w:t>
      </w:r>
      <w:proofErr w:type="gramEnd"/>
      <w:r w:rsidR="00A51CE5">
        <w:t xml:space="preserve"> nærmere på hvordan startlånet forvaltes, både rutiner for tildeling av startlån og oppfølging av lånetakerne</w:t>
      </w:r>
      <w:r>
        <w:t xml:space="preserve"> </w:t>
      </w:r>
    </w:p>
    <w:p w:rsidR="0083168E" w:rsidRDefault="0083168E" w:rsidP="0083168E">
      <w:r>
        <w:t>•</w:t>
      </w:r>
      <w:r>
        <w:tab/>
        <w:t>Utvikling og gjennomføring av ny nasjonal strategi for boligsosialt arbeid</w:t>
      </w:r>
    </w:p>
    <w:p w:rsidR="0083168E" w:rsidRDefault="0083168E" w:rsidP="0083168E">
      <w:r>
        <w:t>•</w:t>
      </w:r>
      <w:r>
        <w:tab/>
      </w:r>
      <w:proofErr w:type="gramStart"/>
      <w:r>
        <w:t>Vurdere</w:t>
      </w:r>
      <w:proofErr w:type="gramEnd"/>
      <w:r>
        <w:t xml:space="preserve"> utmåling av tilskudd til utleieboliger </w:t>
      </w:r>
    </w:p>
    <w:p w:rsidR="0083168E" w:rsidRDefault="0083168E" w:rsidP="0083168E"/>
    <w:p w:rsidR="00613330" w:rsidRDefault="00613330" w:rsidP="00380E71">
      <w:pPr>
        <w:rPr>
          <w:b/>
          <w:iCs/>
        </w:rPr>
      </w:pPr>
      <w:r w:rsidRPr="00613330">
        <w:rPr>
          <w:b/>
          <w:iCs/>
        </w:rPr>
        <w:t>Nye vegar til framtidas velferd</w:t>
      </w:r>
      <w:r>
        <w:rPr>
          <w:b/>
          <w:iCs/>
        </w:rPr>
        <w:t xml:space="preserve"> – regjeringens strategi for innovasjon i kommunesektoren</w:t>
      </w:r>
    </w:p>
    <w:p w:rsidR="00EA2EAE" w:rsidRDefault="00613330" w:rsidP="00380E71">
      <w:pPr>
        <w:rPr>
          <w:iCs/>
        </w:rPr>
      </w:pPr>
      <w:r w:rsidRPr="0057130E">
        <w:rPr>
          <w:iCs/>
        </w:rPr>
        <w:t xml:space="preserve">Regjeringen </w:t>
      </w:r>
      <w:r w:rsidR="00263704">
        <w:rPr>
          <w:iCs/>
        </w:rPr>
        <w:t xml:space="preserve">har lagt frem sin strategi for innovasjon i kommunesektoren </w:t>
      </w:r>
      <w:r w:rsidR="00263704" w:rsidRPr="00263704">
        <w:rPr>
          <w:i/>
          <w:iCs/>
        </w:rPr>
        <w:t>Nye vegar til framtidas velferd</w:t>
      </w:r>
      <w:r w:rsidR="00263704">
        <w:rPr>
          <w:i/>
          <w:iCs/>
        </w:rPr>
        <w:t xml:space="preserve">. </w:t>
      </w:r>
      <w:r w:rsidR="00263704">
        <w:rPr>
          <w:iCs/>
        </w:rPr>
        <w:t xml:space="preserve">Med strategien ønsker </w:t>
      </w:r>
      <w:r w:rsidR="005F1BD1">
        <w:rPr>
          <w:iCs/>
        </w:rPr>
        <w:t xml:space="preserve">regjeringen å bidra til gode rammebetingelser forøkt innovasjonsarbeid i kommunesektoren. </w:t>
      </w:r>
    </w:p>
    <w:p w:rsidR="00EA2EAE" w:rsidRDefault="00EA2EAE" w:rsidP="00380E71">
      <w:pPr>
        <w:rPr>
          <w:iCs/>
        </w:rPr>
      </w:pPr>
    </w:p>
    <w:p w:rsidR="00831E60" w:rsidRDefault="00831E60" w:rsidP="00380E71">
      <w:pPr>
        <w:rPr>
          <w:iCs/>
        </w:rPr>
      </w:pPr>
      <w:r>
        <w:rPr>
          <w:iCs/>
        </w:rPr>
        <w:t>Strategien innholder</w:t>
      </w:r>
      <w:r w:rsidR="006A1004">
        <w:rPr>
          <w:iCs/>
        </w:rPr>
        <w:t xml:space="preserve"> </w:t>
      </w:r>
      <w:r>
        <w:rPr>
          <w:iCs/>
        </w:rPr>
        <w:t>blant annet følgende tiltak:</w:t>
      </w:r>
    </w:p>
    <w:p w:rsidR="00831E60" w:rsidRPr="00831E60" w:rsidRDefault="00831E60" w:rsidP="00831E60">
      <w:pPr>
        <w:pStyle w:val="Listeavsnitt"/>
        <w:numPr>
          <w:ilvl w:val="0"/>
          <w:numId w:val="6"/>
        </w:numPr>
        <w:rPr>
          <w:iCs/>
        </w:rPr>
      </w:pPr>
      <w:r w:rsidRPr="00831E60">
        <w:rPr>
          <w:iCs/>
        </w:rPr>
        <w:t>Kommunevise framskrivinger</w:t>
      </w:r>
      <w:r>
        <w:rPr>
          <w:iCs/>
        </w:rPr>
        <w:t xml:space="preserve"> på regjeringen.no/fremskrivinger</w:t>
      </w:r>
      <w:r w:rsidRPr="00831E60">
        <w:rPr>
          <w:iCs/>
        </w:rPr>
        <w:t xml:space="preserve"> som viser tydelig hvordan demografien og</w:t>
      </w:r>
      <w:r>
        <w:rPr>
          <w:iCs/>
        </w:rPr>
        <w:t xml:space="preserve"> </w:t>
      </w:r>
      <w:r w:rsidRPr="00831E60">
        <w:rPr>
          <w:iCs/>
        </w:rPr>
        <w:t>arbeidskraftbehovet til den enkelte kommune er forventet å utvikle seg.</w:t>
      </w:r>
    </w:p>
    <w:p w:rsidR="00831E60" w:rsidRPr="00831E60" w:rsidRDefault="00831E60" w:rsidP="00831E60">
      <w:pPr>
        <w:pStyle w:val="Listeavsnitt"/>
        <w:numPr>
          <w:ilvl w:val="0"/>
          <w:numId w:val="7"/>
        </w:numPr>
        <w:rPr>
          <w:iCs/>
        </w:rPr>
      </w:pPr>
      <w:r w:rsidRPr="00831E60">
        <w:rPr>
          <w:iCs/>
        </w:rPr>
        <w:t>Støtte til innovasjonsprosjekt i kommunene gjennom skjønnsmidler fra fylkesmannen</w:t>
      </w:r>
    </w:p>
    <w:p w:rsidR="00831E60" w:rsidRDefault="00831E60" w:rsidP="00831E60">
      <w:pPr>
        <w:pStyle w:val="Listeavsnitt"/>
        <w:numPr>
          <w:ilvl w:val="0"/>
          <w:numId w:val="7"/>
        </w:numPr>
        <w:rPr>
          <w:iCs/>
        </w:rPr>
      </w:pPr>
      <w:r w:rsidRPr="00831E60">
        <w:rPr>
          <w:iCs/>
        </w:rPr>
        <w:t xml:space="preserve">Etablering av et kompetansesenter for kommunal innovasjon </w:t>
      </w:r>
    </w:p>
    <w:p w:rsidR="00831E60" w:rsidRPr="00831E60" w:rsidRDefault="00831E60" w:rsidP="00831E60">
      <w:pPr>
        <w:pStyle w:val="Listeavsnitt"/>
        <w:numPr>
          <w:ilvl w:val="0"/>
          <w:numId w:val="7"/>
        </w:numPr>
        <w:rPr>
          <w:iCs/>
        </w:rPr>
      </w:pPr>
      <w:r w:rsidRPr="00831E60">
        <w:rPr>
          <w:iCs/>
        </w:rPr>
        <w:t>Støtte til utvikling av et innovasjonsstudium for ansatte i kommunesektoren</w:t>
      </w:r>
    </w:p>
    <w:p w:rsidR="00831E60" w:rsidRDefault="00831E60" w:rsidP="00831E60">
      <w:pPr>
        <w:pStyle w:val="Listeavsnitt"/>
        <w:numPr>
          <w:ilvl w:val="0"/>
          <w:numId w:val="7"/>
        </w:numPr>
        <w:rPr>
          <w:iCs/>
        </w:rPr>
      </w:pPr>
      <w:r w:rsidRPr="00831E60">
        <w:rPr>
          <w:iCs/>
        </w:rPr>
        <w:t>Vid</w:t>
      </w:r>
      <w:r w:rsidR="00F22007">
        <w:rPr>
          <w:iCs/>
        </w:rPr>
        <w:t>e</w:t>
      </w:r>
      <w:r w:rsidRPr="00831E60">
        <w:rPr>
          <w:iCs/>
        </w:rPr>
        <w:t>reutvikle IKT-tiltak og forenklingstiltak rett</w:t>
      </w:r>
      <w:r w:rsidR="00F22007">
        <w:rPr>
          <w:iCs/>
        </w:rPr>
        <w:t>et</w:t>
      </w:r>
      <w:r w:rsidRPr="00831E60">
        <w:rPr>
          <w:iCs/>
        </w:rPr>
        <w:t xml:space="preserve"> mot kommunene, og støtte opp under kommun</w:t>
      </w:r>
      <w:r w:rsidR="00F22007">
        <w:rPr>
          <w:iCs/>
        </w:rPr>
        <w:t>e</w:t>
      </w:r>
      <w:r w:rsidRPr="00831E60">
        <w:rPr>
          <w:iCs/>
        </w:rPr>
        <w:t>nes arbeid for å samordne og utvikle</w:t>
      </w:r>
      <w:r w:rsidR="00F22007">
        <w:rPr>
          <w:iCs/>
        </w:rPr>
        <w:t xml:space="preserve"> </w:t>
      </w:r>
      <w:r w:rsidRPr="00831E60">
        <w:rPr>
          <w:iCs/>
        </w:rPr>
        <w:t>felles IKT-løsninger for kommunene</w:t>
      </w:r>
    </w:p>
    <w:p w:rsidR="00831E60" w:rsidRPr="00831E60" w:rsidRDefault="00831E60" w:rsidP="00831E60">
      <w:pPr>
        <w:pStyle w:val="Listeavsnitt"/>
        <w:numPr>
          <w:ilvl w:val="0"/>
          <w:numId w:val="7"/>
        </w:numPr>
        <w:rPr>
          <w:iCs/>
        </w:rPr>
      </w:pPr>
      <w:r w:rsidRPr="00831E60">
        <w:rPr>
          <w:iCs/>
        </w:rPr>
        <w:t>Etablere en innovasjonspris som kan gå til det beste kommunale innovasjonsprosjektet, slik at en sprer gode erfaring</w:t>
      </w:r>
      <w:r w:rsidR="00E562B3">
        <w:rPr>
          <w:iCs/>
        </w:rPr>
        <w:t>e</w:t>
      </w:r>
      <w:r w:rsidRPr="00831E60">
        <w:rPr>
          <w:iCs/>
        </w:rPr>
        <w:t>r og inspirerer</w:t>
      </w:r>
      <w:r w:rsidR="00E562B3">
        <w:rPr>
          <w:iCs/>
        </w:rPr>
        <w:t xml:space="preserve"> </w:t>
      </w:r>
      <w:r w:rsidRPr="00831E60">
        <w:rPr>
          <w:iCs/>
        </w:rPr>
        <w:t>kommun</w:t>
      </w:r>
      <w:r w:rsidR="00E562B3">
        <w:rPr>
          <w:iCs/>
        </w:rPr>
        <w:t>e</w:t>
      </w:r>
      <w:r w:rsidRPr="00831E60">
        <w:rPr>
          <w:iCs/>
        </w:rPr>
        <w:t>ne til å satse på innovasjon.</w:t>
      </w:r>
    </w:p>
    <w:p w:rsidR="00EA2EAE" w:rsidRDefault="00EA2EAE" w:rsidP="00380E71">
      <w:pPr>
        <w:rPr>
          <w:iCs/>
        </w:rPr>
      </w:pPr>
    </w:p>
    <w:p w:rsidR="00613330" w:rsidRDefault="00EA2EAE" w:rsidP="00380E71">
      <w:pPr>
        <w:rPr>
          <w:iCs/>
        </w:rPr>
      </w:pPr>
      <w:r>
        <w:rPr>
          <w:iCs/>
        </w:rPr>
        <w:t>KRD har hatt en god dialog med KS i strategiarbeidet. KS vil også være sentral i oppfølgingen av strategien</w:t>
      </w:r>
      <w:r w:rsidR="00CE2DA7">
        <w:rPr>
          <w:iCs/>
        </w:rPr>
        <w:t>.</w:t>
      </w:r>
    </w:p>
    <w:p w:rsidR="00CE2DA7" w:rsidRPr="00613330" w:rsidRDefault="00CE2DA7" w:rsidP="00380E71">
      <w:pPr>
        <w:rPr>
          <w:b/>
          <w:iCs/>
        </w:rPr>
      </w:pPr>
    </w:p>
    <w:p w:rsidR="007518F0" w:rsidRPr="007518F0" w:rsidRDefault="0016295A" w:rsidP="007518F0">
      <w:pPr>
        <w:rPr>
          <w:b/>
          <w:bCs/>
        </w:rPr>
      </w:pPr>
      <w:r w:rsidRPr="0016295A">
        <w:rPr>
          <w:b/>
          <w:bCs/>
        </w:rPr>
        <w:t>Utvikling av kvalitetsindikatorer</w:t>
      </w:r>
    </w:p>
    <w:p w:rsidR="00921B8C" w:rsidRPr="00921B8C" w:rsidRDefault="00921B8C" w:rsidP="00921B8C">
      <w:r w:rsidRPr="00921B8C">
        <w:t xml:space="preserve">De økonomiske rammebetingelsene og utvikling av god kvalitet i det kommunale tjenestetilbudet må sees i sammenheng for at de lokalt folkevalgte skal kunne utøve god helhetlig styring. Samordningsrådet i KOSTRA la høsten </w:t>
      </w:r>
      <w:r w:rsidRPr="00921B8C">
        <w:lastRenderedPageBreak/>
        <w:t xml:space="preserve">2012 opp til en forsterket innsats for å frambringe relevante kvalitetsindikatorer i KOSTRA. </w:t>
      </w:r>
      <w:r w:rsidRPr="00921B8C">
        <w:rPr>
          <w:rFonts w:ascii="Times New Roman" w:hAnsi="Times New Roman"/>
        </w:rPr>
        <w:t> </w:t>
      </w:r>
      <w:r w:rsidRPr="00921B8C">
        <w:t xml:space="preserve">Arbeidet skjer i KOSTRA-arbeidsgruppene og i mandatet er det for 2013 tatt inn at det skal vurderes eksisterende innrapportering og nøkkeltall, samt vurdere kvalitetsindikatorer i lys av rapporten fra SØF. Det ble opprettet en koordineringsgruppe bestående av SSB, KRD og KS som har til oppgave å legge til rette for arbeidet i KOSTRA-arbeidsgruppene. Arbeidet i arbeidsgruppene skjer våren 2013 og det rapporteres til Samordningsrådet i KOSTRA. </w:t>
      </w:r>
      <w:r w:rsidRPr="001E1447">
        <w:t>Arbeidet med kvalitetsindikatorene tas opp i konsultasjonsmøtet etter at arbeidet har vært drøftet i samordningsrådet. Det kan være aktuelt å ha dette arbeidet som et orienteringspunkt også på senere konsultasjonsmøter.</w:t>
      </w:r>
    </w:p>
    <w:p w:rsidR="00921B8C" w:rsidRPr="00921B8C" w:rsidRDefault="00921B8C" w:rsidP="00921B8C"/>
    <w:p w:rsidR="00FF2F7D" w:rsidRPr="00555D1D" w:rsidRDefault="00380E71" w:rsidP="00555D1D">
      <w:pPr>
        <w:pStyle w:val="Overskrift2"/>
      </w:pPr>
      <w:bookmarkStart w:id="8" w:name="_Toc357164927"/>
      <w:r w:rsidRPr="00555D1D">
        <w:t>3.</w:t>
      </w:r>
      <w:r w:rsidR="00C42C7E">
        <w:t>4</w:t>
      </w:r>
      <w:r w:rsidRPr="00555D1D">
        <w:t xml:space="preserve"> Samferdselsdepartementet</w:t>
      </w:r>
      <w:bookmarkEnd w:id="8"/>
    </w:p>
    <w:p w:rsidR="008D6FE5" w:rsidRDefault="008D6FE5" w:rsidP="00A006DC">
      <w:pPr>
        <w:rPr>
          <w:b/>
          <w:bCs/>
        </w:rPr>
      </w:pPr>
    </w:p>
    <w:p w:rsidR="00A006DC" w:rsidRDefault="004A1F1A" w:rsidP="00A006DC">
      <w:pPr>
        <w:rPr>
          <w:i/>
          <w:iCs/>
        </w:rPr>
      </w:pPr>
      <w:r>
        <w:rPr>
          <w:i/>
          <w:iCs/>
        </w:rPr>
        <w:t>KS-innspill:</w:t>
      </w:r>
    </w:p>
    <w:p w:rsidR="009179E4" w:rsidRPr="00CE2DA7" w:rsidRDefault="009179E4" w:rsidP="00A006DC">
      <w:pPr>
        <w:rPr>
          <w:iCs/>
        </w:rPr>
      </w:pPr>
    </w:p>
    <w:p w:rsidR="009179E4" w:rsidRDefault="009179E4" w:rsidP="004A1F1A">
      <w:pPr>
        <w:rPr>
          <w:b/>
          <w:bCs/>
        </w:rPr>
      </w:pPr>
      <w:r>
        <w:rPr>
          <w:b/>
          <w:bCs/>
        </w:rPr>
        <w:t>Vedlikeholdsetterslep</w:t>
      </w:r>
    </w:p>
    <w:p w:rsidR="004A1F1A" w:rsidRDefault="004A1F1A" w:rsidP="004A1F1A">
      <w:r>
        <w:t>I transportetatenes forslag til NTP for 2014-2023 fremgår det at fylkesveinettet har gjennomgående dårligere standard enn riksveinettet, og at mange av fylkesveiene er gamle og bygget for lavere trafikkmengder og mindre belastning enn dagens trafikk. Da fylkeskommunene fikk overført ansvaret for 17 000 km tidligere riksveier i 2010, ble det lagt til grunn et vedlikeholdsetterslep på disse veiene på om lag 10 mrd. kroner. Ny kartlegging i regi av Statens vegvesen (februar 2013) viser at det vil koste mellom 45-75 mrd. kroner å fjerne forfallet og gjøre nødvendige oppgraderinger på fylkesveinettet.</w:t>
      </w:r>
    </w:p>
    <w:p w:rsidR="009179E4" w:rsidRDefault="009179E4" w:rsidP="004A1F1A"/>
    <w:p w:rsidR="009179E4" w:rsidRDefault="004A1F1A" w:rsidP="004A1F1A">
      <w:r>
        <w:t>Fylkeskommunenes frie inntekter ble styrket med 1 mrd. kroner årlig fra 2010 for at vedlikeholdsetterslepet på de tidligere riksveiene skulle kunne tas igjen i løpet av 10 år, og ytterligere styrket med 400 mill. kr fra 2012. I tillegg ble det etablert en rentekompensasjonsordning for investeringer i fylkesveier innenfor en årlig investeringsramme på 2 mrd. kroner. Kommunenes rammer er ikke styrket spesielt for å dekke behov på veisektoren, selv om det også her er avdekket betydelig vedlikeholdsetterslep.</w:t>
      </w:r>
    </w:p>
    <w:p w:rsidR="004A1F1A" w:rsidRDefault="004A1F1A" w:rsidP="004A1F1A"/>
    <w:p w:rsidR="00D754C0" w:rsidRDefault="004A1F1A" w:rsidP="004A1F1A">
      <w:r>
        <w:t>De midlene som fulgte med ved overføring av tidligere riksveier til fylkeskommunene, tilsvarte det som lå i budsjettene hos Statens vegvesens for disse veiene.</w:t>
      </w:r>
      <w:r w:rsidR="00D754C0">
        <w:t xml:space="preserve"> </w:t>
      </w:r>
      <w:r>
        <w:t xml:space="preserve">KS ser det som positivt at transportetatene i forbindelse med Nasjonal transportplan 2014-2023 har kartlagt det samlede forfallet på fylkesveiene. </w:t>
      </w:r>
    </w:p>
    <w:p w:rsidR="00D754C0" w:rsidRDefault="00D754C0" w:rsidP="004A1F1A"/>
    <w:p w:rsidR="00D754C0" w:rsidRPr="00D754C0" w:rsidRDefault="00D754C0" w:rsidP="00D754C0">
      <w:r w:rsidRPr="00D754C0">
        <w:lastRenderedPageBreak/>
        <w:t xml:space="preserve">Regjeringen har i Nasjonal transportplan 2014-2023 styrket rammetilskuddet for å ta igjen det kartlagte forfall for fylkeskommunene med 10 mrd. fremfor en tilskuddsordning der fylkeskommunene måtte søke om midler i henhold til dokumentert forfall. KS uttrykte sin bekymring for økt byråkratisering knyttet til en slik ordning og ser derfor positivt på at man har valgt å styrke rammetilskudd slik at fylkeskommunene selv prioriterer fordelingen av tildelte midler. </w:t>
      </w:r>
    </w:p>
    <w:p w:rsidR="00D754C0" w:rsidRPr="00D754C0" w:rsidRDefault="00D754C0" w:rsidP="00D754C0">
      <w:r w:rsidRPr="00D754C0">
        <w:rPr>
          <w:rFonts w:ascii="Times New Roman" w:hAnsi="Times New Roman"/>
        </w:rPr>
        <w:t> </w:t>
      </w:r>
    </w:p>
    <w:p w:rsidR="004A1F1A" w:rsidRDefault="00D754C0" w:rsidP="00D754C0">
      <w:r w:rsidRPr="00D754C0">
        <w:t>At rammetilskuddet styrkes med 1 mrd. kroner årlig i perioden 2014-2023 er en god start. Med et dokumenter</w:t>
      </w:r>
      <w:r w:rsidR="002E10C6">
        <w:t>t vedlikeholdsetterslep på 45-7</w:t>
      </w:r>
      <w:r w:rsidRPr="00D754C0">
        <w:t xml:space="preserve">5 mrd. er rammetilskuddet samtidig betydelig lavere enn behovet for å ta igjen et historisk forfall på fylkesvegene. </w:t>
      </w:r>
      <w:r w:rsidR="004A1F1A">
        <w:t>KS forventer at regjeringen i Kommuneproposisjonen for 2014 varsler økte midler til fylkeskommunene som setter dem i stand til å ta igjen vedlikeholdsetterslepet over tid.</w:t>
      </w:r>
    </w:p>
    <w:p w:rsidR="008D6FE5" w:rsidRDefault="008D6FE5" w:rsidP="004A1F1A">
      <w:pPr>
        <w:rPr>
          <w:i/>
          <w:iCs/>
        </w:rPr>
      </w:pPr>
    </w:p>
    <w:p w:rsidR="004A1F1A" w:rsidRDefault="004A1F1A" w:rsidP="004A1F1A">
      <w:pPr>
        <w:rPr>
          <w:i/>
          <w:iCs/>
        </w:rPr>
      </w:pPr>
      <w:r>
        <w:rPr>
          <w:i/>
          <w:iCs/>
        </w:rPr>
        <w:t>KS-innspill slutt.</w:t>
      </w:r>
    </w:p>
    <w:p w:rsidR="009179E4" w:rsidRDefault="009179E4" w:rsidP="004A1F1A">
      <w:pPr>
        <w:rPr>
          <w:iCs/>
        </w:rPr>
      </w:pPr>
    </w:p>
    <w:p w:rsidR="00697D25" w:rsidRPr="00697D25" w:rsidRDefault="00697D25" w:rsidP="004A1F1A">
      <w:pPr>
        <w:rPr>
          <w:iCs/>
        </w:rPr>
      </w:pPr>
      <w:r w:rsidRPr="00697D25">
        <w:rPr>
          <w:iCs/>
        </w:rPr>
        <w:t>Svarmerknad fra Samferdselsdepartementet</w:t>
      </w:r>
      <w:r w:rsidR="0033050D">
        <w:rPr>
          <w:iCs/>
        </w:rPr>
        <w:t>:</w:t>
      </w:r>
    </w:p>
    <w:p w:rsidR="00697D25" w:rsidRPr="0033050D" w:rsidRDefault="00697D25" w:rsidP="004A1F1A">
      <w:pPr>
        <w:rPr>
          <w:iCs/>
        </w:rPr>
      </w:pPr>
    </w:p>
    <w:p w:rsidR="00697D25" w:rsidRPr="009A718C" w:rsidRDefault="00697D25" w:rsidP="00697D25">
      <w:pPr>
        <w:rPr>
          <w:iCs/>
          <w:u w:val="single"/>
        </w:rPr>
      </w:pPr>
      <w:r w:rsidRPr="009A718C">
        <w:rPr>
          <w:iCs/>
          <w:u w:val="single"/>
        </w:rPr>
        <w:t>Tilskuddsordning til fornying av fylkesveger</w:t>
      </w:r>
    </w:p>
    <w:p w:rsidR="009C4206" w:rsidRPr="0033050D" w:rsidRDefault="009C4206" w:rsidP="0033050D">
      <w:r w:rsidRPr="0033050D">
        <w:t>Det har over tid oppstått et betydelig forfall på fylkesvegnettet. Statens vegvesen har på oppdrag fra Samferdselsdepartementet utført en kartlegging av forfallet. Denne kartleggingen er basert på ny metodikk og omfatter forfall pga. utilstrekkelig vedlikehold og kostnader for å gjøre tilhørende nødvendige oppgraderinger. Kartleggingen - som ikke kan sammenlignes med tidligere undersøkelser - viser at det samlede behovet for å ta igjen forfallet på fylkesvegnettet ligger mellom 45 og 75 mrd. kr. Etterslepet varierer betydelig mellom fylkene.</w:t>
      </w:r>
    </w:p>
    <w:p w:rsidR="0033050D" w:rsidRDefault="0033050D" w:rsidP="0033050D"/>
    <w:p w:rsidR="0033050D" w:rsidRDefault="009C4206" w:rsidP="0033050D">
      <w:r w:rsidRPr="0033050D">
        <w:t>Fylkeskommunene overtok i 2010 ansvaret for de fleste riksveger som ikke var stamveger, med den standard de hadde på overføringstidspunktet. Forvaltningsreformen hadde som formål å sette fylkeskommunene i stand til å prioritere det regionale vegnettet. Rammetilskuddet til fylkeskommunene ble i forbindelse med forvaltningsreformen økt med 1 mrd. kr utover rammeoverføringen fra Samferdselsdepartementets budsjett. Selve rammeoverføringen reflekterte det staten hadde brukt på vegnettet som ble overført. I tillegg ble det i St.meld. nr. 16 (2008-2009) Nasjonal transportplan 2010-2019 opprettet en rentekompensasjonsordning for transporttiltak i fylkene. Det ble lagt til grunn en årlig låneramme på 2 mrd. kr i tiårsperioden, og med kompensasjon til fylkene for den tilhørende rentebelastningen.</w:t>
      </w:r>
    </w:p>
    <w:p w:rsidR="0033050D" w:rsidRDefault="0033050D" w:rsidP="0033050D"/>
    <w:p w:rsidR="009C4206" w:rsidRPr="0033050D" w:rsidRDefault="009C4206" w:rsidP="0033050D">
      <w:r w:rsidRPr="0033050D">
        <w:t>Det er likevel regjeringens vurdering at fylkeskommunene ikke fullt ut vil være i stand til å ta igjen vedlikeholdsetterslepet på fylkesvegnettet, uten ekstraordinær statlig finansiering. På bakgrunn av dette vil regjeringen i Nasjonal transportplan 2014-2023 styrke rammetilskuddet slik at fylkene kan fornye og ruste opp fylkesvegnettet. Rammen settes til 10 mrd. kr i tiårsperioden, og vil være en del av det fylkeskommunale rammetilskuddet, fordelt over Tabell C.</w:t>
      </w:r>
    </w:p>
    <w:p w:rsidR="0033050D" w:rsidRPr="009179E4" w:rsidRDefault="0033050D" w:rsidP="0033050D"/>
    <w:p w:rsidR="00697D25" w:rsidRPr="009A718C" w:rsidRDefault="00697D25" w:rsidP="0033050D">
      <w:pPr>
        <w:rPr>
          <w:u w:val="single"/>
        </w:rPr>
      </w:pPr>
      <w:r w:rsidRPr="009A718C">
        <w:rPr>
          <w:u w:val="single"/>
        </w:rPr>
        <w:t>Skredsikring på fylkesvegnettet</w:t>
      </w:r>
    </w:p>
    <w:p w:rsidR="009C4206" w:rsidRPr="0033050D" w:rsidRDefault="009C4206" w:rsidP="0033050D">
      <w:r w:rsidRPr="0033050D">
        <w:t>Regjeringen varsler i NTP 2014-2023 en fortsatt satsing på tilskudd til skredsikring på fylkesvegnettet. Det legges opp til at det skal bevilges 7,5 mrd. kr i tiårsperioden til skredsikring på fylkesveger. Sammenlignet med en videreføring av nivået i saldert budsjett 2013, hvor 551 mill. kr ble satt av til formålet, er dette en økning på 36 pst.</w:t>
      </w:r>
    </w:p>
    <w:p w:rsidR="00697D25" w:rsidRPr="00697D25" w:rsidRDefault="00697D25" w:rsidP="00697D25">
      <w:pPr>
        <w:rPr>
          <w:iCs/>
        </w:rPr>
      </w:pPr>
    </w:p>
    <w:p w:rsidR="00697D25" w:rsidRPr="009A718C" w:rsidRDefault="00697D25" w:rsidP="00697D25">
      <w:pPr>
        <w:rPr>
          <w:iCs/>
          <w:u w:val="single"/>
        </w:rPr>
      </w:pPr>
      <w:r w:rsidRPr="009A718C">
        <w:rPr>
          <w:iCs/>
          <w:u w:val="single"/>
        </w:rPr>
        <w:t>Avvikling av rentekompensasjonsordningen for transporttiltak i fylkene</w:t>
      </w:r>
    </w:p>
    <w:p w:rsidR="009C4206" w:rsidRPr="0033050D" w:rsidRDefault="009C4206" w:rsidP="0033050D">
      <w:r w:rsidRPr="0033050D">
        <w:t xml:space="preserve">Som følge av at det nå legges inn en betydelig økning i tilskuddet til fylkesveger, vil rentekompensasjonsordningen avvikles. Staten vil oppfylle forpliktelsene knyttet til de investeringsrammene som er lagt til grunn i perioden 2010-2013, i alt 8 mrd. kr, men det vil ikke bli lagt inn kompensasjon for nye investeringsrammer etter 2013. Avvikling av ordningen vil gi administrative innsparinger. Det legges opp til at bevilgningen til ordningen skal dekke allerede inngåtte forpliktelser under rentekompensasjonsordningen. </w:t>
      </w:r>
    </w:p>
    <w:p w:rsidR="00697D25" w:rsidRPr="0033050D" w:rsidRDefault="00697D25" w:rsidP="0033050D"/>
    <w:p w:rsidR="00396F07" w:rsidRDefault="00697D25" w:rsidP="004A1F1A">
      <w:pPr>
        <w:rPr>
          <w:iCs/>
        </w:rPr>
      </w:pPr>
      <w:r>
        <w:rPr>
          <w:iCs/>
        </w:rPr>
        <w:t>Svarmerknad SD slutt</w:t>
      </w:r>
      <w:r w:rsidR="00F72995">
        <w:rPr>
          <w:iCs/>
        </w:rPr>
        <w:t>.</w:t>
      </w:r>
    </w:p>
    <w:p w:rsidR="00F72995" w:rsidRDefault="00F72995" w:rsidP="004A1F1A">
      <w:pPr>
        <w:rPr>
          <w:iCs/>
        </w:rPr>
      </w:pPr>
    </w:p>
    <w:p w:rsidR="0016295A" w:rsidRDefault="00C42C7E" w:rsidP="0016295A">
      <w:pPr>
        <w:pStyle w:val="Overskrift2"/>
      </w:pPr>
      <w:bookmarkStart w:id="9" w:name="_Toc357164928"/>
      <w:r>
        <w:t>3.5</w:t>
      </w:r>
      <w:r w:rsidR="00DF483E">
        <w:t xml:space="preserve"> Fornyings- administrasjons</w:t>
      </w:r>
      <w:r w:rsidR="006C2E7A">
        <w:t>- og kirke</w:t>
      </w:r>
      <w:r w:rsidR="00DF483E">
        <w:t>departementet</w:t>
      </w:r>
      <w:bookmarkEnd w:id="9"/>
    </w:p>
    <w:p w:rsidR="00607E62" w:rsidRDefault="00607E62" w:rsidP="00607E62">
      <w:pPr>
        <w:rPr>
          <w:i/>
          <w:iCs/>
        </w:rPr>
      </w:pPr>
    </w:p>
    <w:p w:rsidR="00607E62" w:rsidRDefault="00607E62" w:rsidP="00607E62">
      <w:pPr>
        <w:rPr>
          <w:i/>
          <w:iCs/>
        </w:rPr>
      </w:pPr>
      <w:r>
        <w:rPr>
          <w:i/>
          <w:iCs/>
        </w:rPr>
        <w:t>KS-innspill:</w:t>
      </w:r>
    </w:p>
    <w:p w:rsidR="00F72995" w:rsidRDefault="00F72995" w:rsidP="00607E62">
      <w:pPr>
        <w:rPr>
          <w:i/>
          <w:iCs/>
        </w:rPr>
      </w:pPr>
    </w:p>
    <w:p w:rsidR="00E21710" w:rsidRDefault="0016295A">
      <w:pPr>
        <w:rPr>
          <w:b/>
          <w:bCs/>
        </w:rPr>
      </w:pPr>
      <w:r w:rsidRPr="0016295A">
        <w:rPr>
          <w:b/>
          <w:bCs/>
        </w:rPr>
        <w:t>Nasjonal s</w:t>
      </w:r>
      <w:r w:rsidR="006D4A89">
        <w:rPr>
          <w:b/>
          <w:bCs/>
        </w:rPr>
        <w:t>amordning</w:t>
      </w:r>
      <w:r w:rsidRPr="0016295A">
        <w:rPr>
          <w:b/>
          <w:bCs/>
        </w:rPr>
        <w:t xml:space="preserve"> av IKT-området </w:t>
      </w:r>
    </w:p>
    <w:p w:rsidR="00E21710" w:rsidRDefault="00DF483E">
      <w:r>
        <w:lastRenderedPageBreak/>
        <w:t xml:space="preserve">KS viser til at dagens digitaliseringsarbeid i offentlig sektor kjennetegnes blant annet av: </w:t>
      </w:r>
    </w:p>
    <w:p w:rsidR="00E21710" w:rsidRDefault="00DF483E" w:rsidP="001A53DF">
      <w:pPr>
        <w:ind w:left="705" w:hanging="705"/>
      </w:pPr>
      <w:r>
        <w:t>•</w:t>
      </w:r>
      <w:r>
        <w:tab/>
        <w:t>Mange strategi- og styringsdokumenter forankret i ulike deler av forvaltningen</w:t>
      </w:r>
    </w:p>
    <w:p w:rsidR="00E21710" w:rsidRDefault="00DF483E" w:rsidP="001A53DF">
      <w:pPr>
        <w:ind w:left="705" w:hanging="705"/>
      </w:pPr>
      <w:r>
        <w:t>•</w:t>
      </w:r>
      <w:r>
        <w:tab/>
        <w:t xml:space="preserve">Sektorielle satsninger som ikke ses i sammenheng: svak grad av samhandling og mangel på tydelig styring. </w:t>
      </w:r>
    </w:p>
    <w:p w:rsidR="00E21710" w:rsidRDefault="00DF483E">
      <w:r>
        <w:t>•</w:t>
      </w:r>
      <w:r>
        <w:tab/>
        <w:t xml:space="preserve">Langsomme prosesser med utredninger, konsepter og, høringer </w:t>
      </w:r>
    </w:p>
    <w:p w:rsidR="00E21710" w:rsidRDefault="00DF483E" w:rsidP="001A53DF">
      <w:pPr>
        <w:ind w:left="705" w:hanging="705"/>
      </w:pPr>
      <w:r>
        <w:t>•</w:t>
      </w:r>
      <w:r>
        <w:tab/>
        <w:t>Store anskaffelsesprosesser som ofte fører til leverandørbindinger. Manglende fokus på behovet hos innbygger og næringsliv, satsningene tar ofte utgangspunkt i forvaltningsstrukturen og -finansieringen</w:t>
      </w:r>
    </w:p>
    <w:p w:rsidR="00E21710" w:rsidRDefault="00DF483E" w:rsidP="001A53DF">
      <w:pPr>
        <w:ind w:left="705" w:hanging="705"/>
      </w:pPr>
      <w:r>
        <w:t>•</w:t>
      </w:r>
      <w:r>
        <w:tab/>
        <w:t>Manglende fokus på arbeidsprosesser på tvers av forvaltningen, både horisontalt og vertikalt</w:t>
      </w:r>
    </w:p>
    <w:p w:rsidR="00E21710" w:rsidRDefault="00DF483E">
      <w:r>
        <w:t>•</w:t>
      </w:r>
      <w:r>
        <w:tab/>
        <w:t>For lite strategisk IKT-kompetanse blant ledere og politikere</w:t>
      </w:r>
    </w:p>
    <w:p w:rsidR="00E21710" w:rsidRDefault="00E21710"/>
    <w:p w:rsidR="00E21710" w:rsidRDefault="00DF483E">
      <w:r>
        <w:t>Den langsomme og fragmenterte planleggingen, finansieringen og gjennomføringen er en begrensning for at offentlig sektor får hentet ut gevinster ved IKT-investeringer, og dermed et hinder for optimal tjenesteproduksjon. Organiseringen hindrer et raskt innføringstempo og øker kostnadene.</w:t>
      </w:r>
    </w:p>
    <w:p w:rsidR="009179E4" w:rsidRDefault="009179E4"/>
    <w:p w:rsidR="00E21710" w:rsidRDefault="00DF483E">
      <w:r>
        <w:t xml:space="preserve">KS mener at: </w:t>
      </w:r>
    </w:p>
    <w:p w:rsidR="00E21710" w:rsidRDefault="00DF483E" w:rsidP="001A53DF">
      <w:pPr>
        <w:ind w:left="705" w:hanging="705"/>
      </w:pPr>
      <w:r>
        <w:t>•</w:t>
      </w:r>
      <w:r>
        <w:tab/>
        <w:t>IKT-utvikling er å regne som utbygging av nasjonal infrastruktur. Dette bør finansieres av staten som store satsninger, der hele offentlig sektor er inkludert. KS aksepterer et prinsipp om sterkere nasjonal s</w:t>
      </w:r>
      <w:r w:rsidR="006D4A89">
        <w:t>amordning</w:t>
      </w:r>
      <w:r>
        <w:t xml:space="preserve"> av IKT-området under forutsetning av at kommunesektoren har reell innflytelse i disse </w:t>
      </w:r>
      <w:r w:rsidR="006D4A89">
        <w:t>samordnings</w:t>
      </w:r>
      <w:r>
        <w:t xml:space="preserve">prosessene. </w:t>
      </w:r>
    </w:p>
    <w:p w:rsidR="00E21710" w:rsidRDefault="00DF483E" w:rsidP="001A53DF">
      <w:pPr>
        <w:ind w:left="705" w:hanging="705"/>
      </w:pPr>
      <w:r>
        <w:t>•</w:t>
      </w:r>
      <w:r>
        <w:tab/>
        <w:t xml:space="preserve">KS forutsetter at nasjonale digitaliseringssatsinger finansieres over statsbudsjettet også for kommuner og fylkeskommuner. </w:t>
      </w:r>
    </w:p>
    <w:p w:rsidR="00E21710" w:rsidRDefault="00DF483E" w:rsidP="001A53DF">
      <w:pPr>
        <w:ind w:left="705" w:hanging="705"/>
      </w:pPr>
      <w:r>
        <w:t>•</w:t>
      </w:r>
      <w:r>
        <w:tab/>
        <w:t>KS mener at framdrift og gevinst i digitaliseringsarbeidet i offentlig sektor forutsetter nasjonal s</w:t>
      </w:r>
      <w:r w:rsidR="006D4A89">
        <w:t>amordning</w:t>
      </w:r>
      <w:r>
        <w:t xml:space="preserve"> som vil utfordre etablerte modeller.  KS mener at store IKT-løft i offentlig sektor bør flyttes fra sektoransvar til program. Det må utarbeides en nasjonal digital prioriteringsplan (NDPP) som ivaretar implementering og sikrer gevinst. </w:t>
      </w:r>
    </w:p>
    <w:p w:rsidR="00E21710" w:rsidRDefault="00DF483E" w:rsidP="001A53DF">
      <w:pPr>
        <w:ind w:left="705" w:hanging="705"/>
      </w:pPr>
      <w:r>
        <w:t>•</w:t>
      </w:r>
      <w:r>
        <w:tab/>
        <w:t>Det er behov for et omfattende prosjekt på økonomiske konsekvenser av digitalisering i kommunal sektor. KS mener også at regjeringen bør gjennomføre en offentlig utredning om dette.</w:t>
      </w:r>
      <w:r w:rsidR="00880D3C">
        <w:t xml:space="preserve"> </w:t>
      </w:r>
    </w:p>
    <w:p w:rsidR="009179E4" w:rsidRPr="00AF73EB" w:rsidRDefault="009179E4">
      <w:pPr>
        <w:rPr>
          <w:iCs/>
        </w:rPr>
      </w:pPr>
    </w:p>
    <w:p w:rsidR="00E21710" w:rsidRDefault="007518F0">
      <w:pPr>
        <w:rPr>
          <w:i/>
          <w:iCs/>
        </w:rPr>
      </w:pPr>
      <w:r>
        <w:rPr>
          <w:i/>
          <w:iCs/>
        </w:rPr>
        <w:t>KS-innspill slutt.</w:t>
      </w:r>
    </w:p>
    <w:p w:rsidR="00E21710" w:rsidRDefault="00E21710"/>
    <w:p w:rsidR="006C2E7A" w:rsidRDefault="006C2E7A" w:rsidP="006C2E7A">
      <w:r w:rsidRPr="006C2E7A">
        <w:t>Svarmerknad Fornyings- administrasjons- og kirkedepartementet:</w:t>
      </w:r>
    </w:p>
    <w:p w:rsidR="001A53DF" w:rsidRPr="006C2E7A" w:rsidRDefault="001A53DF" w:rsidP="006C2E7A"/>
    <w:p w:rsidR="006C2E7A" w:rsidRDefault="006C2E7A">
      <w:r w:rsidRPr="006C2E7A">
        <w:t xml:space="preserve">KS peker på noen utfordringer som offentlig sektor har hatt, og delvis har, når det gjelder digitalisering. FAD vil fremheve at det har skjedd en positiv utvikling de siste årene, i form av en sterkere styring av IT i staten og en satsning på IT-samordning i kommunesektoren. Dette kan legge grunnlag for en bedre håndtering av IT i hele offentlig sektor under ett. Ett steg i denne retningen ble tatt ved at KS/KommIT ble invitert som medlem av Skate, som er et forum for IT-samordning hvor de viktigste etatene deltar med sine toppledere. Det er også jevnlig dialog mellom KS, KommIT, Difi, KRD og FAD om IT-samordning. Vi er positive til en videre dialog med kommunesektoren om </w:t>
      </w:r>
      <w:r>
        <w:t>IKT-arbeidet i stat og kommune.</w:t>
      </w:r>
    </w:p>
    <w:p w:rsidR="001A53DF" w:rsidRDefault="001A53DF"/>
    <w:p w:rsidR="006C2E7A" w:rsidRDefault="006C2E7A">
      <w:r>
        <w:t xml:space="preserve">Svarmerknad FAD slutt. </w:t>
      </w:r>
    </w:p>
    <w:p w:rsidR="00F72995" w:rsidRDefault="00F72995"/>
    <w:p w:rsidR="0016295A" w:rsidRDefault="00CE0377" w:rsidP="0016295A">
      <w:pPr>
        <w:pStyle w:val="Overskrift2"/>
      </w:pPr>
      <w:bookmarkStart w:id="10" w:name="_Toc357164929"/>
      <w:r>
        <w:t>3</w:t>
      </w:r>
      <w:r w:rsidR="00C42C7E">
        <w:t>.6</w:t>
      </w:r>
      <w:r>
        <w:t xml:space="preserve"> Justis- og beredskapsdepartementet</w:t>
      </w:r>
      <w:bookmarkEnd w:id="10"/>
    </w:p>
    <w:p w:rsidR="00E21710" w:rsidRDefault="00E21710"/>
    <w:p w:rsidR="003951FE" w:rsidRPr="003951FE" w:rsidRDefault="003951FE" w:rsidP="00D7756F">
      <w:pPr>
        <w:rPr>
          <w:b/>
        </w:rPr>
      </w:pPr>
      <w:r w:rsidRPr="003951FE">
        <w:rPr>
          <w:b/>
        </w:rPr>
        <w:t>110-sentraler</w:t>
      </w:r>
    </w:p>
    <w:p w:rsidR="00D7756F" w:rsidRDefault="00D7756F" w:rsidP="00D7756F">
      <w:r>
        <w:t>Justis- og beredskapsdepartementet er opptatt av å sikre gode prosesser inn mot kommunene i pågående arbeid med å styrke beredskapen i Norge ytterligere.</w:t>
      </w:r>
    </w:p>
    <w:p w:rsidR="00D7756F" w:rsidRDefault="00D7756F" w:rsidP="00D7756F">
      <w:r>
        <w:t> </w:t>
      </w:r>
    </w:p>
    <w:p w:rsidR="00D7756F" w:rsidRDefault="00D7756F" w:rsidP="00D7756F">
      <w:r>
        <w:t xml:space="preserve">Justis- og beredskapsdepartementet har besluttet å stille pågående prosesser med eventuell omorganisering av 110-sentraler og etablering av nye større og mer robuste sentraler i bero, inntil mer informasjon og analyser knyttet til sentralenes robusthet og de samfunnsøkonomiske konsekvenser av en sammenslåing av 110-sentralene foreligger. </w:t>
      </w:r>
    </w:p>
    <w:p w:rsidR="00D7756F" w:rsidRDefault="00D7756F" w:rsidP="00D7756F">
      <w:r>
        <w:t> </w:t>
      </w:r>
    </w:p>
    <w:p w:rsidR="00D7756F" w:rsidRDefault="00D7756F" w:rsidP="00D7756F">
      <w:r>
        <w:t>Justis- og beredskapsdepartementet vil bidra til at DSB også i den videre prosess med evt. endringer i struktur for 110-sentraler involverer berørte kommuner.</w:t>
      </w:r>
    </w:p>
    <w:p w:rsidR="00D7756F" w:rsidRDefault="00D7756F" w:rsidP="00D7756F">
      <w:r>
        <w:t> </w:t>
      </w:r>
    </w:p>
    <w:p w:rsidR="00D7756F" w:rsidRDefault="00D7756F" w:rsidP="00D7756F">
      <w:r>
        <w:t xml:space="preserve">Videre vil Justis- og beredskapsdepartementet </w:t>
      </w:r>
      <w:r w:rsidR="00503F43">
        <w:t xml:space="preserve">invitere </w:t>
      </w:r>
      <w:r>
        <w:t>KS</w:t>
      </w:r>
      <w:r w:rsidR="00503F43">
        <w:t xml:space="preserve"> til et møte</w:t>
      </w:r>
      <w:r>
        <w:t xml:space="preserve"> om pågående omorganiseringsprosess knyttet til 110-sentralene. Under dette møtet vil kommunenes involvering og påvirkning</w:t>
      </w:r>
      <w:r w:rsidR="0033050D">
        <w:t xml:space="preserve"> </w:t>
      </w:r>
      <w:r>
        <w:t>stå sentralt</w:t>
      </w:r>
      <w:r w:rsidR="00F72995">
        <w:t>.</w:t>
      </w:r>
    </w:p>
    <w:p w:rsidR="00F72995" w:rsidRDefault="00F72995" w:rsidP="00D7756F">
      <w:pPr>
        <w:rPr>
          <w:rFonts w:ascii="Calibri" w:hAnsi="Calibri"/>
        </w:rPr>
      </w:pPr>
    </w:p>
    <w:p w:rsidR="00D7756F" w:rsidRDefault="00C37EFB" w:rsidP="00C37EFB">
      <w:pPr>
        <w:pStyle w:val="Overskrift2"/>
      </w:pPr>
      <w:bookmarkStart w:id="11" w:name="_Toc357164930"/>
      <w:r>
        <w:t>3.7 Arbeidsdepartementet</w:t>
      </w:r>
      <w:bookmarkEnd w:id="11"/>
    </w:p>
    <w:p w:rsidR="00C37EFB" w:rsidRDefault="00C37EFB">
      <w:pPr>
        <w:rPr>
          <w:i/>
          <w:iCs/>
        </w:rPr>
      </w:pPr>
    </w:p>
    <w:p w:rsidR="00855CF3" w:rsidRDefault="00855CF3">
      <w:pPr>
        <w:rPr>
          <w:i/>
          <w:iCs/>
        </w:rPr>
      </w:pPr>
      <w:r>
        <w:rPr>
          <w:i/>
          <w:iCs/>
        </w:rPr>
        <w:t>KS-innspill:</w:t>
      </w:r>
    </w:p>
    <w:p w:rsidR="00855CF3" w:rsidRDefault="00855CF3" w:rsidP="00855CF3">
      <w:r w:rsidRPr="00855CF3">
        <w:rPr>
          <w:b/>
        </w:rPr>
        <w:t>Rettigheter for EØS</w:t>
      </w:r>
      <w:r w:rsidR="00CE2DA7">
        <w:rPr>
          <w:b/>
        </w:rPr>
        <w:t>-</w:t>
      </w:r>
      <w:r w:rsidRPr="00855CF3">
        <w:rPr>
          <w:b/>
        </w:rPr>
        <w:t>borgere og håndtering av dette</w:t>
      </w:r>
    </w:p>
    <w:p w:rsidR="00855CF3" w:rsidRDefault="00855CF3" w:rsidP="00855CF3">
      <w:r>
        <w:lastRenderedPageBreak/>
        <w:t>EØS borgere kan oppholde seg i inntil 6 mnd i landet hvis det har registrert seg som arbeidssøkende innen 3 mnd. Dette gir ingen rettigheter til</w:t>
      </w:r>
      <w:bookmarkStart w:id="12" w:name="_GoBack"/>
      <w:bookmarkEnd w:id="12"/>
      <w:r>
        <w:t xml:space="preserve"> tjenester fra kommunen bortsett fra akutt hjelp.</w:t>
      </w:r>
    </w:p>
    <w:p w:rsidR="00855CF3" w:rsidRDefault="00855CF3" w:rsidP="00855CF3"/>
    <w:p w:rsidR="00855CF3" w:rsidRDefault="00855CF3" w:rsidP="00855CF3">
      <w:r>
        <w:t>Etter visse kriterier som arbeid, selvforsørgelse sammen med bolig får man utstedt et registreringsbevis.  Det viser seg at det er liten oppfølging når man først har mottatt et slikt bevis, og dermed mange uklarheter om rettigheter hvis arbeidsforholdet opphører. Kriteriene for utstedelse av registreringsbevis har vært håndtert forskjellig hos politiet.</w:t>
      </w:r>
    </w:p>
    <w:p w:rsidR="00855CF3" w:rsidRDefault="00855CF3" w:rsidP="00855CF3">
      <w:r>
        <w:t xml:space="preserve">Det har kommet mange henvendelser til flere byer om hjelp til bolig og livsopphold fra romfolket. EØS borgere uten registreringsbevis har ikke rett på sosiale tjenester.  Det er behov for at regelverket for EØS borgere gjøres bedre kjent. Dette gjelder også for Fylkesmannsembetene som har hatt forskjellig praksis i klagebehandlingen. </w:t>
      </w:r>
    </w:p>
    <w:p w:rsidR="00CE2DA7" w:rsidRDefault="00CE2DA7"/>
    <w:p w:rsidR="00855CF3" w:rsidRDefault="00855CF3">
      <w:pPr>
        <w:rPr>
          <w:i/>
          <w:iCs/>
        </w:rPr>
      </w:pPr>
      <w:r>
        <w:t xml:space="preserve">KS ber derfor om at regelverket for EØS borgeres rett til registreringsbevis og kommunale tjenester blir klargjort og at det sikres lik behandling fra politiet og Fylkesmennene. </w:t>
      </w:r>
    </w:p>
    <w:p w:rsidR="00855CF3" w:rsidRPr="00503F43" w:rsidRDefault="00503F43">
      <w:pPr>
        <w:rPr>
          <w:i/>
          <w:iCs/>
        </w:rPr>
      </w:pPr>
      <w:r w:rsidRPr="00503F43">
        <w:rPr>
          <w:i/>
          <w:iCs/>
        </w:rPr>
        <w:t>KS-innspill slutt</w:t>
      </w:r>
      <w:r>
        <w:rPr>
          <w:i/>
          <w:iCs/>
        </w:rPr>
        <w:t>.</w:t>
      </w:r>
    </w:p>
    <w:p w:rsidR="00503F43" w:rsidRDefault="00503F43">
      <w:pPr>
        <w:rPr>
          <w:iCs/>
        </w:rPr>
      </w:pPr>
    </w:p>
    <w:p w:rsidR="00D1414D" w:rsidRDefault="00D1414D" w:rsidP="00D1414D">
      <w:r>
        <w:t>Svarmerknad fra Justis- og beredskapsdepartementet og Arbeidsdepartementet:</w:t>
      </w:r>
    </w:p>
    <w:p w:rsidR="00D1414D" w:rsidRDefault="00D1414D" w:rsidP="00D1414D"/>
    <w:p w:rsidR="00D1414D" w:rsidRDefault="00D1414D" w:rsidP="00D1414D">
      <w:r>
        <w:t>KS ber om at regelverk for EØS-borgeres rett til registreringsbevis og kommunale tjenester blir klargjort og at det sikres lik behandling fra politiet og Fylkesmennene.</w:t>
      </w:r>
    </w:p>
    <w:p w:rsidR="00D1414D" w:rsidRDefault="00D1414D" w:rsidP="00D1414D">
      <w:r>
        <w:t xml:space="preserve"> </w:t>
      </w:r>
    </w:p>
    <w:p w:rsidR="00D1414D" w:rsidRDefault="00D1414D" w:rsidP="00D1414D">
      <w:r>
        <w:t>JD opplyser at utstedelse av registreringsbevis ikke praktiseres nevneverdig ulikt i politidistriktene. Registreringsbeviset gir imidlertid kun en bekreftelse på at vedkommende hadde rett til opphold i landet på utstedelsestidspunktet.</w:t>
      </w:r>
    </w:p>
    <w:p w:rsidR="00D1414D" w:rsidRDefault="00D1414D" w:rsidP="00D1414D">
      <w:r>
        <w:t xml:space="preserve"> </w:t>
      </w:r>
    </w:p>
    <w:p w:rsidR="00D1414D" w:rsidRDefault="00D1414D" w:rsidP="00D1414D">
      <w:r>
        <w:t>Reglene om rett til kommunale sosiale tjenester er redegjort for i rundskriv til lov om sosiale tjenester i arbeids- og velferdsforvaltningen, publisert av Arbeids- og velferdsdirektoratet i juni 2012. Det har vært et omfattende opplæringsopplegg i regi av AVdir og Fylkesmennene i etterkant av publiseringen og både Nav-kontor og Fylkesmenn skal være godt kjent med innholdet i dette rundskrivet.</w:t>
      </w:r>
    </w:p>
    <w:p w:rsidR="00D1414D" w:rsidRDefault="00D1414D" w:rsidP="00D1414D">
      <w:r>
        <w:t xml:space="preserve"> </w:t>
      </w:r>
    </w:p>
    <w:p w:rsidR="00D1414D" w:rsidRDefault="00D1414D" w:rsidP="00D1414D">
      <w:r>
        <w:lastRenderedPageBreak/>
        <w:t>Arbeidsdepartementet er kjent med at uklarheter rundt verdien av registreringsbevis som dokumentasjon ikke er tydelig nok fremhevet i rundskrivet. Vi er informert om at AVdir skal ajourføre rundskrivet i løpet av sommeren 2013, og vil i den forbindelse be om at omtalen av EØS-borgeres rettigheter og hva registreringsbeviset kan/ikke kan dokumentere blir presisert.</w:t>
      </w:r>
    </w:p>
    <w:p w:rsidR="00D1414D" w:rsidRDefault="00D1414D" w:rsidP="00D1414D">
      <w:r>
        <w:t xml:space="preserve"> </w:t>
      </w:r>
    </w:p>
    <w:p w:rsidR="00D1414D" w:rsidRDefault="00D1414D" w:rsidP="00D1414D">
      <w:r>
        <w:t>Departementet vil også sørge for at presisering og klargjøring av annet relevant regelverk vil bli distribuert til kommunene.</w:t>
      </w:r>
    </w:p>
    <w:p w:rsidR="00D1414D" w:rsidRDefault="00D1414D" w:rsidP="00D1414D">
      <w:r>
        <w:t xml:space="preserve"> </w:t>
      </w:r>
    </w:p>
    <w:p w:rsidR="00D1414D" w:rsidRDefault="00D1414D" w:rsidP="00D1414D">
      <w:r>
        <w:t>Arbeidsdepartementet vurderer å opprette et særskilt samarbeidsforum hvor ansvarlige myndigheter og berørte etater på statlig og kommunalt nivå kan møtes jevnlig og diskutere spørsmål knyttet til innvandring fra EØS-området.   AD imøteser en tilbakemelding fra KS i 2. konsultasjonsmøte med hensyn til behovet for et slikt forum.</w:t>
      </w:r>
    </w:p>
    <w:p w:rsidR="00D1414D" w:rsidRDefault="00D1414D" w:rsidP="00D1414D">
      <w:r>
        <w:t xml:space="preserve"> </w:t>
      </w:r>
    </w:p>
    <w:p w:rsidR="00D1414D" w:rsidRDefault="00D1414D" w:rsidP="00D1414D">
      <w:r>
        <w:t>Nav-kontorene og utlendingsmyndighetene har behov for å utveksle informasjon om enkeltpersoner for å ivareta sine oppgaver og sikre korrekte vedtak. Det er opprettet en arbeidsgruppe (AD – JD) som gjennomgår behov for kommunikasjon og informasjon mellom kommunale sosiale tjenester og utlendingsmyndighetene. Gruppen skal levere en rapport innen utgangen av april.</w:t>
      </w:r>
    </w:p>
    <w:p w:rsidR="00D1414D" w:rsidRDefault="00D1414D" w:rsidP="00D1414D"/>
    <w:p w:rsidR="00D1414D" w:rsidRDefault="00D1414D" w:rsidP="00D1414D">
      <w:r>
        <w:t>Svarmerknad JD og AD slutt.</w:t>
      </w:r>
    </w:p>
    <w:p w:rsidR="00F72995" w:rsidRPr="0033050D" w:rsidRDefault="00F72995" w:rsidP="00D1414D"/>
    <w:p w:rsidR="00454DD2" w:rsidRDefault="00454DD2" w:rsidP="00454DD2">
      <w:pPr>
        <w:pStyle w:val="Overskrift2"/>
      </w:pPr>
      <w:bookmarkStart w:id="13" w:name="_Toc357164931"/>
      <w:r>
        <w:t>3.</w:t>
      </w:r>
      <w:r w:rsidR="00C37EFB">
        <w:t>8</w:t>
      </w:r>
      <w:r>
        <w:t xml:space="preserve"> Finansdepartementet</w:t>
      </w:r>
      <w:bookmarkEnd w:id="13"/>
    </w:p>
    <w:p w:rsidR="001A53DF" w:rsidRDefault="001A53DF" w:rsidP="00454DD2">
      <w:pPr>
        <w:rPr>
          <w:i/>
          <w:iCs/>
        </w:rPr>
      </w:pPr>
    </w:p>
    <w:p w:rsidR="00454DD2" w:rsidRDefault="00454DD2" w:rsidP="00454DD2">
      <w:pPr>
        <w:rPr>
          <w:i/>
          <w:iCs/>
        </w:rPr>
      </w:pPr>
      <w:r>
        <w:rPr>
          <w:i/>
          <w:iCs/>
        </w:rPr>
        <w:t>KS-innspill:</w:t>
      </w:r>
    </w:p>
    <w:p w:rsidR="003D4996" w:rsidRDefault="003D4996" w:rsidP="00454DD2">
      <w:pPr>
        <w:rPr>
          <w:iCs/>
        </w:rPr>
      </w:pPr>
    </w:p>
    <w:p w:rsidR="003D4996" w:rsidRPr="003D4996" w:rsidRDefault="003D4996" w:rsidP="00454DD2">
      <w:pPr>
        <w:rPr>
          <w:b/>
          <w:iCs/>
        </w:rPr>
      </w:pPr>
      <w:r w:rsidRPr="003D4996">
        <w:rPr>
          <w:b/>
          <w:iCs/>
        </w:rPr>
        <w:t>Nytt revisjonsdirektiv fra EU</w:t>
      </w:r>
    </w:p>
    <w:p w:rsidR="00454DD2" w:rsidRDefault="00454DD2" w:rsidP="00454DD2">
      <w:pPr>
        <w:rPr>
          <w:iCs/>
        </w:rPr>
      </w:pPr>
      <w:r w:rsidRPr="00454DD2">
        <w:rPr>
          <w:iCs/>
        </w:rPr>
        <w:t>KS forstår det slik at Finansdepartementet vurderer å sette ned en arbeidsgruppe i forbindelse med nytt revisjonsdirektiv fra EU. Flere virksomheter innen kommunal sektor blir regnskapsført etter regnskapsloven, flere kommunalt eide revisjonsvirksomheter reviderer regnskaper etter regnskapsloven og det er en del likheter i prinsippene for revisjon mellomkommunal og privatsektor. KS ser det derfor som naturlig at en slik arbeidsgruppe også har med medlemmer som er godt kjent med kommunal revisjon og kommunal sektor, og ber om å bli invitert med i en slik arbeidsgruppe.</w:t>
      </w:r>
    </w:p>
    <w:p w:rsidR="00454DD2" w:rsidRDefault="00454DD2" w:rsidP="00454DD2">
      <w:pPr>
        <w:rPr>
          <w:i/>
          <w:iCs/>
        </w:rPr>
      </w:pPr>
      <w:r w:rsidRPr="00DA0B8D">
        <w:rPr>
          <w:i/>
          <w:iCs/>
        </w:rPr>
        <w:lastRenderedPageBreak/>
        <w:t>KS-innspill slutt.</w:t>
      </w:r>
    </w:p>
    <w:p w:rsidR="006A558D" w:rsidRDefault="006A558D" w:rsidP="00454DD2">
      <w:pPr>
        <w:rPr>
          <w:i/>
          <w:iCs/>
        </w:rPr>
      </w:pPr>
    </w:p>
    <w:p w:rsidR="006A558D" w:rsidRDefault="006A558D" w:rsidP="00454DD2">
      <w:pPr>
        <w:rPr>
          <w:iCs/>
        </w:rPr>
      </w:pPr>
      <w:r>
        <w:rPr>
          <w:iCs/>
        </w:rPr>
        <w:t>Svarmerknad fra Finansdepartementet:</w:t>
      </w:r>
    </w:p>
    <w:p w:rsidR="006A558D" w:rsidRDefault="006A558D" w:rsidP="00454DD2">
      <w:pPr>
        <w:rPr>
          <w:iCs/>
        </w:rPr>
      </w:pPr>
      <w:r w:rsidRPr="006A558D">
        <w:rPr>
          <w:iCs/>
        </w:rPr>
        <w:t>Finansdepartementet vurderer å nedsette arbeidsgruppe eller et lovutvalg til utredning av revisorloven. Det er naturlig at en slik utredning sees i sammenheng med prosessen som foregår i EU med å få vedtatt et revidert revisjonsdirektiv og en eventuell ny revisjonsforordning. Disse lovforslagene ligger fortiden til behandling i Europaparlamentet og Rådet. Det er usikkert når de endelige rettsaktene vil foreligge. Tentativ plenumsbehandling i Europaparlamentet er nå etter flere utsettelser foreløpig satt til 19. november 2013. Finansdepartementet har ikke tatt stilling til sammensetningen av en eventuell arbeidsgruppe/lovutvalg, men noterer seg ønsket fra KS og ser at det kan ha relevans. Gruppen bør settes sammen slik at den er best mulig egnet til å besvare gruppens mandat, og må derfor ses i sammenheng med dette.</w:t>
      </w:r>
    </w:p>
    <w:p w:rsidR="00BE01CC" w:rsidRDefault="00BE01CC" w:rsidP="00454DD2">
      <w:pPr>
        <w:rPr>
          <w:iCs/>
        </w:rPr>
      </w:pPr>
    </w:p>
    <w:p w:rsidR="00BE01CC" w:rsidRDefault="00BE01CC" w:rsidP="00454DD2">
      <w:pPr>
        <w:rPr>
          <w:iCs/>
        </w:rPr>
      </w:pPr>
      <w:r>
        <w:rPr>
          <w:iCs/>
        </w:rPr>
        <w:t>Svarmerknad FIN slutt.</w:t>
      </w:r>
    </w:p>
    <w:p w:rsidR="006A558D" w:rsidRDefault="006A558D" w:rsidP="00454DD2">
      <w:pPr>
        <w:rPr>
          <w:iCs/>
        </w:rPr>
      </w:pPr>
    </w:p>
    <w:p w:rsidR="00D45B55" w:rsidRDefault="00C37EFB" w:rsidP="00D45B55">
      <w:pPr>
        <w:pStyle w:val="Overskrift2"/>
      </w:pPr>
      <w:bookmarkStart w:id="14" w:name="_Toc357164932"/>
      <w:r>
        <w:t>3</w:t>
      </w:r>
      <w:r w:rsidR="00D45B55">
        <w:t>.</w:t>
      </w:r>
      <w:r>
        <w:t>9</w:t>
      </w:r>
      <w:r w:rsidR="00D45B55">
        <w:t xml:space="preserve"> Barne- likestillings- og inkluderingsdepartementet</w:t>
      </w:r>
      <w:bookmarkEnd w:id="14"/>
    </w:p>
    <w:p w:rsidR="008B2827" w:rsidRDefault="008B2827" w:rsidP="008B2827">
      <w:pPr>
        <w:rPr>
          <w:bCs/>
          <w:i/>
        </w:rPr>
      </w:pPr>
    </w:p>
    <w:p w:rsidR="00D45B55" w:rsidRDefault="00D45B55" w:rsidP="00D45B55">
      <w:pPr>
        <w:rPr>
          <w:b/>
        </w:rPr>
      </w:pPr>
      <w:r>
        <w:rPr>
          <w:b/>
        </w:rPr>
        <w:t>Bosetting ved egen hjelp – utredning</w:t>
      </w:r>
    </w:p>
    <w:p w:rsidR="00D45B55" w:rsidRDefault="00D45B55" w:rsidP="00D45B55">
      <w:r w:rsidRPr="00E3663A">
        <w:t>Som varslet i kontaktmøte mellom KS og BLD 3. oktober 2012 vil regjeringen utrede mulige endringer på bosettingsområdet.  I Meld. St. 6 En helhetlig integreringspolitikk (2012-2013) varsler regjeringen at den vil utrede om flyktninger som oppholder seg i mottak, og som selv finner bolig og/eller arbeid, skal få rett til introduksjonsprogram. I dag forutsetter en slik rettighet at man er bosatt med IMDis hjelp. Regjeringen nedsetter nå en arbeidsgruppe bestående av BLD, FIN og KRD, som skal utrede forslaget. Arbeidsgruppen skal se på om det bør settes geografiske eller andre begrensninger i en eventuell ordning med bosetting ved egen hjelp. KS vil bli konsultert i arbeidet.  Et eventuelt forslag om en endring i introduksjonsloven vil sendes på alminnelig høring.</w:t>
      </w:r>
    </w:p>
    <w:p w:rsidR="00D45B55" w:rsidRDefault="00D45B55" w:rsidP="00D45B55"/>
    <w:p w:rsidR="00D45B55" w:rsidRPr="00D45B55" w:rsidRDefault="00D45B55" w:rsidP="00D45B55">
      <w:pPr>
        <w:rPr>
          <w:i/>
          <w:iCs/>
        </w:rPr>
      </w:pPr>
      <w:r w:rsidRPr="00D45B55">
        <w:rPr>
          <w:i/>
          <w:iCs/>
        </w:rPr>
        <w:t>Merknad fra KS:</w:t>
      </w:r>
    </w:p>
    <w:p w:rsidR="00D45B55" w:rsidRDefault="00D45B55" w:rsidP="00D45B55">
      <w:r w:rsidRPr="00D45B55">
        <w:t xml:space="preserve">KS mener personer som bosetter seg utenom avtale mellom kommunen og stat ikke skal ha rett til introduksjonsprogram. Dette kan bidra til økt press på kommuner, og er i strid med kommunenes selvbestemmelse ved bosetting, som er en forutsetning for dagens bosettingsavtale. Uforutsigbarheten og økt press </w:t>
      </w:r>
      <w:r w:rsidRPr="00D45B55">
        <w:lastRenderedPageBreak/>
        <w:t>på tjenestetilbudet i kommunene kan skape redusert vilje til å inngå nye avtaler med staten om bosetting. KS mener det må arbeides for at flere kommuner bør oppfordre flyktninger til selv å finne bolig, og dermed bosettes etter avtalen med staten. Dette er en modell flere har tatt i bruk for å øke tempoet i bosettingen.</w:t>
      </w:r>
    </w:p>
    <w:p w:rsidR="00D45B55" w:rsidRDefault="00D45B55" w:rsidP="00D45B55">
      <w:pPr>
        <w:rPr>
          <w:i/>
        </w:rPr>
      </w:pPr>
      <w:r>
        <w:rPr>
          <w:i/>
        </w:rPr>
        <w:t>Merknad KS slutt.</w:t>
      </w:r>
    </w:p>
    <w:p w:rsidR="00D45B55" w:rsidRPr="00D45B55" w:rsidRDefault="00D45B55" w:rsidP="00D45B55">
      <w:pPr>
        <w:rPr>
          <w:i/>
        </w:rPr>
      </w:pPr>
    </w:p>
    <w:p w:rsidR="00D45B55" w:rsidRDefault="00D45B55" w:rsidP="00D45B55">
      <w:pPr>
        <w:rPr>
          <w:b/>
        </w:rPr>
      </w:pPr>
      <w:r>
        <w:rPr>
          <w:b/>
        </w:rPr>
        <w:t>Innlemming av integreringstilskuddet i rammetilskuddet – utredning</w:t>
      </w:r>
    </w:p>
    <w:p w:rsidR="00D45B55" w:rsidRDefault="00D45B55" w:rsidP="00D45B55">
      <w:r w:rsidRPr="00E3663A">
        <w:t>Regjeringen vil vurdere om integreringstilskuddet bør innlemmes i kommunenes rammetilskudd. Det er nå nedsatt en arbeidsgruppe, bestående av BLD, FIN og KRD, som skal utrede hvordan dette kan gjøres, og hvilke konsekvenser det vil ha for kommunene. KS vil bli konsultert i arbeidet. Et eventuelt forslag om innlemming vil tas opp i konsultasjonsordi</w:t>
      </w:r>
      <w:r>
        <w:t>ngen og omtales i kommune</w:t>
      </w:r>
      <w:r w:rsidRPr="00E3663A">
        <w:t>proposisjonen.</w:t>
      </w:r>
    </w:p>
    <w:p w:rsidR="00D45B55" w:rsidRDefault="00D45B55" w:rsidP="00D45B55"/>
    <w:p w:rsidR="00D45B55" w:rsidRDefault="00D45B55" w:rsidP="00D45B55">
      <w:pPr>
        <w:rPr>
          <w:i/>
        </w:rPr>
      </w:pPr>
      <w:r>
        <w:rPr>
          <w:i/>
        </w:rPr>
        <w:t>Merknad fra KS:</w:t>
      </w:r>
    </w:p>
    <w:p w:rsidR="00D45B55" w:rsidRDefault="007E5FD0" w:rsidP="007E5FD0">
      <w:r w:rsidRPr="007E5FD0">
        <w:t xml:space="preserve">Kommunene ser integreringstilskuddet som et viktig virkemiddel for bosetting av flyktninger.  Dette støttes av en undersøkelse foretatt av Telemarksforskning </w:t>
      </w:r>
      <w:r w:rsidR="005C2750">
        <w:t>(2003)</w:t>
      </w:r>
      <w:r w:rsidRPr="007E5FD0">
        <w:t xml:space="preserve"> som konkluderte med at integreringstilskuddet fortsatt bør være øremerket. Flyktninger er en relativt liten gruppe i antall, det kreves store ressurser for å gi et godt tilbud i starten. Gruppen er skjevt fordelt rundt om i kommunene og det er stadige endringer pga bosetting og flytting. Det er derfor viktig at kommunene sikres kompensasjon ut ifra antallet de skal gi et tilbud. KS mener dette ivaretas godt gjennom integreringstilskuddet.</w:t>
      </w:r>
    </w:p>
    <w:p w:rsidR="0033050D" w:rsidRDefault="007E5FD0" w:rsidP="007E5FD0">
      <w:pPr>
        <w:rPr>
          <w:i/>
        </w:rPr>
      </w:pPr>
      <w:r>
        <w:rPr>
          <w:i/>
        </w:rPr>
        <w:t>Merknad KS slutt.</w:t>
      </w:r>
    </w:p>
    <w:p w:rsidR="0033050D" w:rsidRDefault="0033050D">
      <w:pPr>
        <w:spacing w:line="240" w:lineRule="auto"/>
        <w:rPr>
          <w:i/>
        </w:rPr>
      </w:pPr>
      <w:r>
        <w:rPr>
          <w:i/>
        </w:rPr>
        <w:br w:type="page"/>
      </w:r>
    </w:p>
    <w:p w:rsidR="00FF2F7D" w:rsidRDefault="00880D3C" w:rsidP="00FF2F7D">
      <w:pPr>
        <w:pStyle w:val="Overskrift1"/>
      </w:pPr>
      <w:bookmarkStart w:id="15" w:name="_Toc357164933"/>
      <w:r>
        <w:lastRenderedPageBreak/>
        <w:t>4</w:t>
      </w:r>
      <w:r w:rsidR="00FF2F7D">
        <w:t xml:space="preserve"> </w:t>
      </w:r>
      <w:r w:rsidR="00E9046E">
        <w:t>Kostnadsberegninger</w:t>
      </w:r>
      <w:bookmarkEnd w:id="15"/>
    </w:p>
    <w:p w:rsidR="0071718B" w:rsidRDefault="0071718B" w:rsidP="00375C86">
      <w:pPr>
        <w:rPr>
          <w:b/>
          <w:bCs/>
        </w:rPr>
      </w:pPr>
    </w:p>
    <w:p w:rsidR="00375C86" w:rsidRDefault="00375C86" w:rsidP="00375C86">
      <w:r>
        <w:t>Rutiner for involvering av KS i arbeidet med kostnadsberegninger av statlig initierte reformer ble innført i 2007. Involvering av KS i slike beregninger skal bidra til å gjøre regjeringens beslutningsgrunnlag best mulig og tilrettelegge for en best mulig oppslutning om statlig initierte reformer i kommunesektoren. Rutinene er basert på rapporten Om kostnadsberegninger av statlig initierte reformer i kommunesektoren. Rapporten er tilgjengelig på Kommunal- og regionaldepartementets nettsider www.krd.no.</w:t>
      </w:r>
    </w:p>
    <w:p w:rsidR="00375C86" w:rsidRDefault="00375C86" w:rsidP="00375C86"/>
    <w:p w:rsidR="00375C86" w:rsidRDefault="00375C86" w:rsidP="00375C86">
      <w:r>
        <w:t xml:space="preserve">Kostnadsberegninger er et fast tema på konsultasjonsmøtene. Ordningen med å involvere KS i kostnadsberegninger har bidratt til større bevissthet omkring økonomiske og administrative konsekvenser av statlige tiltak rettet mot kommunesektoren. Ordningen innebærer å involvere KS ved kostnadsberegninger av oppgaveendringer og endringer i lover og forskrifter som har konsekvenser for kommunesektoren. Det vil alltid være nødvendig å foreta en skjønnsmessig vurdering av hvilke saker KS skal involveres i. Sentralt i en slik vurdering er bl.a. om arbeidet med reformen er kjent, reformens omfang og økonomiske størrelse, om det foreligger et godt grunnlag for å beregne økonomiske og administrative kostnader, og om involveringen vil innebære offentliggjøring av regjeringens interne budsjettarbeid eller prioriteringer. Involvering av KS skal ikke redusere regjeringens mulighet til å foreta helhetlige vurderinger og prioriteringer. </w:t>
      </w:r>
    </w:p>
    <w:p w:rsidR="00375C86" w:rsidRDefault="00375C86" w:rsidP="00375C86"/>
    <w:p w:rsidR="00375C86" w:rsidRDefault="00375C86" w:rsidP="00375C86">
      <w:r>
        <w:t>En oversikt over pågående arbeid og saker som er ferdigbeh</w:t>
      </w:r>
      <w:r w:rsidR="009F0B5C">
        <w:t>andlet i år, er gitt i vedlegg a</w:t>
      </w:r>
      <w:r>
        <w:t>.</w:t>
      </w:r>
    </w:p>
    <w:p w:rsidR="0021547D" w:rsidRPr="00375C86" w:rsidRDefault="0021547D" w:rsidP="00375C86"/>
    <w:p w:rsidR="00375C86" w:rsidRDefault="00375C86" w:rsidP="00555D1D">
      <w:pPr>
        <w:pStyle w:val="Overskrift2"/>
      </w:pPr>
      <w:bookmarkStart w:id="16" w:name="_Toc357164934"/>
      <w:r w:rsidRPr="00555D1D">
        <w:t>4.1 Nye saker</w:t>
      </w:r>
      <w:bookmarkEnd w:id="16"/>
    </w:p>
    <w:p w:rsidR="0098774E" w:rsidRDefault="0098774E" w:rsidP="0045189A"/>
    <w:p w:rsidR="0098774E" w:rsidRPr="0098774E" w:rsidRDefault="0098774E" w:rsidP="0045189A">
      <w:pPr>
        <w:rPr>
          <w:b/>
        </w:rPr>
      </w:pPr>
      <w:r w:rsidRPr="0098774E">
        <w:rPr>
          <w:b/>
        </w:rPr>
        <w:t>Kostnadsberegning av tiltak i barnehagemeldingen</w:t>
      </w:r>
    </w:p>
    <w:p w:rsidR="0098774E" w:rsidRDefault="0045189A" w:rsidP="0098774E">
      <w:pPr>
        <w:rPr>
          <w:iCs/>
        </w:rPr>
      </w:pPr>
      <w:r w:rsidRPr="0045189A">
        <w:t>KS ber om at det i fellesskap foretas en kostnadsberegning av forslag i stortingsmeldingen «Framtidens barnehage».</w:t>
      </w:r>
      <w:r w:rsidR="0098774E" w:rsidRPr="0098774E">
        <w:rPr>
          <w:i/>
          <w:iCs/>
        </w:rPr>
        <w:t xml:space="preserve"> </w:t>
      </w:r>
      <w:r w:rsidR="0098774E" w:rsidRPr="0098774E">
        <w:rPr>
          <w:iCs/>
        </w:rPr>
        <w:t xml:space="preserve">Dette gjelder blant annet </w:t>
      </w:r>
      <w:r w:rsidR="0098774E" w:rsidRPr="0098774E">
        <w:rPr>
          <w:rFonts w:cs="DepCentury Old Style"/>
          <w:iCs/>
        </w:rPr>
        <w:t>forslag om innføring av bemanningsnorm og endrede rettigheter til barnehageplass/flere årlige opptak</w:t>
      </w:r>
      <w:r w:rsidR="0098774E" w:rsidRPr="0098774E">
        <w:rPr>
          <w:iCs/>
        </w:rPr>
        <w:t>.</w:t>
      </w:r>
    </w:p>
    <w:p w:rsidR="009D14BD" w:rsidRDefault="009D14BD" w:rsidP="0098774E">
      <w:pPr>
        <w:rPr>
          <w:iCs/>
        </w:rPr>
      </w:pPr>
    </w:p>
    <w:p w:rsidR="009D14BD" w:rsidRDefault="009D14BD" w:rsidP="0045189A">
      <w:r>
        <w:t xml:space="preserve">KD </w:t>
      </w:r>
      <w:r w:rsidR="002A4ED6">
        <w:t xml:space="preserve">vil involvere KS i </w:t>
      </w:r>
      <w:r>
        <w:t>kostnadsberegning</w:t>
      </w:r>
      <w:r w:rsidR="002A4ED6">
        <w:t xml:space="preserve">er av </w:t>
      </w:r>
      <w:r w:rsidR="00760794">
        <w:t xml:space="preserve">aktuelle </w:t>
      </w:r>
      <w:r w:rsidR="002A4ED6">
        <w:t xml:space="preserve">tiltak </w:t>
      </w:r>
      <w:r w:rsidR="00760794">
        <w:t>i</w:t>
      </w:r>
      <w:r w:rsidR="002A4ED6">
        <w:t xml:space="preserve"> meldingen</w:t>
      </w:r>
      <w:r>
        <w:t>.</w:t>
      </w:r>
    </w:p>
    <w:p w:rsidR="00760794" w:rsidRDefault="00760794" w:rsidP="0045189A"/>
    <w:p w:rsidR="00760794" w:rsidRDefault="00760794" w:rsidP="0045189A"/>
    <w:p w:rsidR="00760794" w:rsidRDefault="00760794" w:rsidP="0045189A">
      <w:pPr>
        <w:rPr>
          <w:b/>
        </w:rPr>
      </w:pPr>
    </w:p>
    <w:p w:rsidR="004D6A65" w:rsidRPr="007874F6" w:rsidRDefault="004D6A65" w:rsidP="0045189A">
      <w:pPr>
        <w:rPr>
          <w:b/>
        </w:rPr>
      </w:pPr>
      <w:r w:rsidRPr="007874F6">
        <w:rPr>
          <w:b/>
        </w:rPr>
        <w:lastRenderedPageBreak/>
        <w:t>Kostnadsberegning av forslag i Prop.106 L Endringer i barnevernloven</w:t>
      </w:r>
    </w:p>
    <w:p w:rsidR="005C2750" w:rsidRDefault="005C2750" w:rsidP="005C2750">
      <w:pPr>
        <w:rPr>
          <w:bCs/>
          <w:i/>
        </w:rPr>
      </w:pPr>
    </w:p>
    <w:p w:rsidR="005C2750" w:rsidRPr="004D6A65" w:rsidRDefault="005C2750" w:rsidP="005C2750">
      <w:pPr>
        <w:rPr>
          <w:i/>
        </w:rPr>
      </w:pPr>
      <w:r w:rsidRPr="004D6A65">
        <w:rPr>
          <w:bCs/>
          <w:i/>
        </w:rPr>
        <w:t>KS-innspill</w:t>
      </w:r>
      <w:r>
        <w:rPr>
          <w:bCs/>
          <w:i/>
        </w:rPr>
        <w:t>:</w:t>
      </w:r>
      <w:r w:rsidRPr="004D6A65">
        <w:rPr>
          <w:bCs/>
          <w:i/>
        </w:rPr>
        <w:t xml:space="preserve"> </w:t>
      </w:r>
    </w:p>
    <w:p w:rsidR="005C2750" w:rsidRDefault="005C2750" w:rsidP="005C2750">
      <w:pPr>
        <w:rPr>
          <w:b/>
        </w:rPr>
      </w:pPr>
    </w:p>
    <w:p w:rsidR="005C2750" w:rsidRPr="004D6A65" w:rsidRDefault="005C2750" w:rsidP="005C2750">
      <w:pPr>
        <w:rPr>
          <w:b/>
          <w:bCs/>
        </w:rPr>
      </w:pPr>
      <w:r w:rsidRPr="004D6A65">
        <w:rPr>
          <w:b/>
          <w:bCs/>
        </w:rPr>
        <w:t>Endringer i barnevernloven</w:t>
      </w:r>
    </w:p>
    <w:p w:rsidR="00375AD9" w:rsidRPr="007874F6" w:rsidRDefault="005C2750" w:rsidP="00375AD9">
      <w:r w:rsidRPr="004D6A65">
        <w:t>Prop. 106 L (med meldingsdel) legger opp til et tydeligere barnevernsansvar for kommunene. Det blir blant annet foreslått et større finansieringsansvar, gjennom høyere egenbetalingssatser for tiltak, som Bufetat har ansvaret for å tilby. KS forutsetter at kommunesektoren blir involvert i arbeidet med å gjennomføre forslagene i proposisjonen.</w:t>
      </w:r>
      <w:r w:rsidR="00375AD9" w:rsidRPr="00375AD9">
        <w:t xml:space="preserve"> </w:t>
      </w:r>
      <w:r w:rsidR="00375AD9" w:rsidRPr="007874F6">
        <w:t xml:space="preserve">KS ber om at det gjennomføres kostnadsberegninger av forslagene i Prop. 106 L Endringer i barnevernloven. </w:t>
      </w:r>
    </w:p>
    <w:p w:rsidR="005C2750" w:rsidRPr="004D6A65" w:rsidRDefault="005C2750" w:rsidP="005C2750"/>
    <w:p w:rsidR="005C2750" w:rsidRPr="004D6A65" w:rsidRDefault="005C2750" w:rsidP="005C2750">
      <w:pPr>
        <w:rPr>
          <w:i/>
        </w:rPr>
      </w:pPr>
      <w:r w:rsidRPr="004D6A65">
        <w:rPr>
          <w:i/>
        </w:rPr>
        <w:t>KS-innspill slutt</w:t>
      </w:r>
    </w:p>
    <w:p w:rsidR="005C2750" w:rsidRDefault="005C2750" w:rsidP="005C2750">
      <w:pPr>
        <w:rPr>
          <w:i/>
          <w:iCs/>
        </w:rPr>
      </w:pPr>
    </w:p>
    <w:p w:rsidR="005C2750" w:rsidRDefault="005C2750" w:rsidP="005C2750">
      <w:pPr>
        <w:rPr>
          <w:iCs/>
        </w:rPr>
      </w:pPr>
      <w:r>
        <w:rPr>
          <w:iCs/>
        </w:rPr>
        <w:t>Svarmerknad fra Barne-, likestillings – og inkluderingsdepartementet</w:t>
      </w:r>
    </w:p>
    <w:p w:rsidR="005C2750" w:rsidRDefault="005C2750" w:rsidP="005C2750">
      <w:pPr>
        <w:rPr>
          <w:iCs/>
        </w:rPr>
      </w:pPr>
    </w:p>
    <w:p w:rsidR="005C2750" w:rsidRDefault="005C2750" w:rsidP="005C2750">
      <w:pPr>
        <w:rPr>
          <w:iCs/>
        </w:rPr>
      </w:pPr>
      <w:r w:rsidRPr="00697D25">
        <w:rPr>
          <w:iCs/>
        </w:rPr>
        <w:t>BLD legger i tråd med retningslinjene i ”Veileder om statens arbeid med konsultasjonsordningen mellom regjeringen og KS” opp til et samarbeid med KS i arbeidet med endret kommunal egenbetaling for statlige barneverntiltak og de nærmere økonomiske og administrative konsekvensvurderingene av lovforslagene i PropL nr. 106 (2012-2013) om endringer i barnevernloven.</w:t>
      </w:r>
    </w:p>
    <w:p w:rsidR="005C2750" w:rsidRDefault="005C2750" w:rsidP="005C2750">
      <w:pPr>
        <w:rPr>
          <w:iCs/>
        </w:rPr>
      </w:pPr>
    </w:p>
    <w:p w:rsidR="007874F6" w:rsidRPr="007874F6" w:rsidRDefault="007874F6" w:rsidP="00697D25">
      <w:pPr>
        <w:rPr>
          <w:iCs/>
        </w:rPr>
      </w:pPr>
      <w:r>
        <w:rPr>
          <w:iCs/>
        </w:rPr>
        <w:t>Svarmerknad fra BLD slutt.</w:t>
      </w:r>
    </w:p>
    <w:p w:rsidR="00697D25" w:rsidRDefault="00697D25" w:rsidP="0045189A">
      <w:pPr>
        <w:rPr>
          <w:b/>
        </w:rPr>
      </w:pPr>
    </w:p>
    <w:p w:rsidR="00375C86" w:rsidRPr="00555D1D" w:rsidRDefault="00375C86" w:rsidP="00555D1D">
      <w:pPr>
        <w:pStyle w:val="Overskrift2"/>
      </w:pPr>
      <w:bookmarkStart w:id="17" w:name="_Toc357164935"/>
      <w:r w:rsidRPr="00555D1D">
        <w:t>4.2 Status pågående saker</w:t>
      </w:r>
      <w:bookmarkEnd w:id="17"/>
    </w:p>
    <w:p w:rsidR="002C056F" w:rsidRDefault="002C056F" w:rsidP="002C056F"/>
    <w:p w:rsidR="0021547D" w:rsidRPr="002C056F" w:rsidRDefault="0021547D" w:rsidP="002C056F">
      <w:pPr>
        <w:rPr>
          <w:b/>
        </w:rPr>
      </w:pPr>
      <w:r w:rsidRPr="002C056F">
        <w:rPr>
          <w:b/>
        </w:rPr>
        <w:t xml:space="preserve">Kulturskoletime 1.-4. trinn – saken avsluttes </w:t>
      </w:r>
    </w:p>
    <w:p w:rsidR="0021547D" w:rsidRDefault="0021547D" w:rsidP="0021547D">
      <w:r>
        <w:t>Fra høsten 2013 innføres det é</w:t>
      </w:r>
      <w:r w:rsidRPr="00DA6CD0">
        <w:t>n uketime med ku</w:t>
      </w:r>
      <w:r>
        <w:t>lturskoletilbud for 1.-4. trinn</w:t>
      </w:r>
      <w:r w:rsidRPr="00DA6CD0">
        <w:t xml:space="preserve"> i tilknytning til skole og/eller SFO, jf. Prop 1 S (2012</w:t>
      </w:r>
      <w:r>
        <w:t>–</w:t>
      </w:r>
      <w:r w:rsidRPr="00DA6CD0">
        <w:t>2013) for Kunnskapsdep</w:t>
      </w:r>
      <w:r>
        <w:t>artementet og Innst. 12 S (2012–</w:t>
      </w:r>
      <w:r w:rsidRPr="00DA6CD0">
        <w:t>2013). Tilbudet skal være frivillig og gratis for elevene.</w:t>
      </w:r>
      <w:r>
        <w:t xml:space="preserve"> </w:t>
      </w:r>
      <w:r w:rsidRPr="00DA6CD0">
        <w:t>Regjeringen tar sikte på å lovfeste</w:t>
      </w:r>
      <w:r>
        <w:t xml:space="preserve"> en</w:t>
      </w:r>
      <w:r w:rsidRPr="00DA6CD0">
        <w:t xml:space="preserve"> plikt for skoleeier til å gi elevene et slikt</w:t>
      </w:r>
      <w:r>
        <w:t xml:space="preserve"> tilbud</w:t>
      </w:r>
      <w:r w:rsidR="00EB04E4">
        <w:t>.</w:t>
      </w:r>
    </w:p>
    <w:p w:rsidR="00EB04E4" w:rsidRDefault="00EB04E4" w:rsidP="0021547D"/>
    <w:p w:rsidR="0021547D" w:rsidRDefault="0021547D" w:rsidP="0021547D">
      <w:r w:rsidRPr="00DA6CD0">
        <w:t xml:space="preserve">Totalt kompenseres skoleeierne med om lag 177 mill. kroner for tiltaket. Dette tilsvarer kompensasjonen som er gitt per uketime (38 årstimer) ved tidligere timetallsutvidelser i grunnskolen. </w:t>
      </w:r>
      <w:r w:rsidRPr="00251E74">
        <w:t xml:space="preserve">For å sikre kvalitet i tilbudet er det i </w:t>
      </w:r>
      <w:r>
        <w:t>kompensasjonen</w:t>
      </w:r>
      <w:r w:rsidRPr="00251E74">
        <w:t xml:space="preserve"> lagt til grunn lærerlønn inkludert for- og etterarbeid. Videre er det lagt til grunn 15 prosent påslag til administrasjonskostnader</w:t>
      </w:r>
      <w:r>
        <w:t xml:space="preserve"> m.m.</w:t>
      </w:r>
      <w:r w:rsidRPr="00251E74">
        <w:t xml:space="preserve">, </w:t>
      </w:r>
      <w:r>
        <w:t>for eksempel</w:t>
      </w:r>
      <w:r w:rsidRPr="00251E74">
        <w:t xml:space="preserve"> kostnader knyttet til samarbeid mellom skole</w:t>
      </w:r>
      <w:r>
        <w:t>/SFO og kulturskole</w:t>
      </w:r>
      <w:r w:rsidRPr="00251E74">
        <w:t xml:space="preserve"> </w:t>
      </w:r>
      <w:r w:rsidRPr="00251E74">
        <w:lastRenderedPageBreak/>
        <w:t>samt andre typer utgifter som vikarer, undervisningsmateriell og administrative kostnader til opprettelse av tilbudet.</w:t>
      </w:r>
    </w:p>
    <w:p w:rsidR="0021547D" w:rsidRDefault="0021547D" w:rsidP="0021547D"/>
    <w:p w:rsidR="0021547D" w:rsidRPr="00DA6CD0" w:rsidRDefault="0021547D" w:rsidP="0021547D">
      <w:r>
        <w:t xml:space="preserve">Det ble 5.4.2013 avholdt et møte mellom Kunnskapsdepartementet og KS, som hadde med to kommunale økonomiledere fra hhv. Eidsberg kommune og Utdanningsetaten i Oslo kommune. Kostnadsberegningene som ligger til grunn for tiltaket ble gjennomgått. KS hadde ingen merknader til kostnadsberegningene, under forutsetning av at den frihet til organisering og utforming av tilbudet som er signalisert i budsjettproposisjonen også ivaretas i det varslede lovforslaget. KS ønsker en involvering i dette lovarbeidet, i tråd med de rutiner for slik involvering som ble behandlet på årets første konsultasjonsmøte.  </w:t>
      </w:r>
    </w:p>
    <w:p w:rsidR="001A53DF" w:rsidRDefault="001A53DF">
      <w:pPr>
        <w:spacing w:line="240" w:lineRule="auto"/>
        <w:rPr>
          <w:rFonts w:asciiTheme="majorHAnsi" w:eastAsiaTheme="majorEastAsia" w:hAnsiTheme="majorHAnsi" w:cstheme="majorBidi"/>
          <w:b/>
          <w:bCs/>
          <w:sz w:val="28"/>
          <w:szCs w:val="28"/>
        </w:rPr>
      </w:pPr>
      <w:r>
        <w:br w:type="page"/>
      </w:r>
    </w:p>
    <w:p w:rsidR="0045189A" w:rsidRDefault="0045189A" w:rsidP="0045189A">
      <w:pPr>
        <w:pStyle w:val="Overskrift1"/>
      </w:pPr>
      <w:bookmarkStart w:id="18" w:name="_Toc357164936"/>
      <w:r w:rsidRPr="0045189A">
        <w:lastRenderedPageBreak/>
        <w:t>5 Lovmedvirkning</w:t>
      </w:r>
      <w:bookmarkEnd w:id="18"/>
    </w:p>
    <w:p w:rsidR="000F6B2E" w:rsidRDefault="000F6B2E"/>
    <w:p w:rsidR="0071718B" w:rsidRDefault="0071718B" w:rsidP="0071718B">
      <w:pPr>
        <w:rPr>
          <w:lang w:eastAsia="en-US"/>
        </w:rPr>
      </w:pPr>
      <w:r>
        <w:rPr>
          <w:lang w:eastAsia="en-US"/>
        </w:rPr>
        <w:t xml:space="preserve">Rutiner for </w:t>
      </w:r>
      <w:r w:rsidR="003850A7">
        <w:rPr>
          <w:lang w:eastAsia="en-US"/>
        </w:rPr>
        <w:t xml:space="preserve">involvering av kommunesektoren </w:t>
      </w:r>
      <w:r w:rsidR="000F6B2E">
        <w:rPr>
          <w:lang w:eastAsia="en-US"/>
        </w:rPr>
        <w:t xml:space="preserve">i statlige lovutredninger rettet mot kommunesektoren, ble fastsatt på det første konsultasjonsmøtet 28. februar 2013. Rutinene vil inngå i den reviderte veilederen for konsultasjonsordningen. </w:t>
      </w:r>
    </w:p>
    <w:p w:rsidR="0071718B" w:rsidRDefault="0071718B" w:rsidP="0071718B">
      <w:pPr>
        <w:rPr>
          <w:lang w:eastAsia="en-US"/>
        </w:rPr>
      </w:pPr>
    </w:p>
    <w:p w:rsidR="0071718B" w:rsidRPr="004E25C1" w:rsidRDefault="0071718B" w:rsidP="0071718B">
      <w:pPr>
        <w:rPr>
          <w:lang w:eastAsia="en-US"/>
        </w:rPr>
      </w:pPr>
      <w:r w:rsidRPr="004E25C1">
        <w:rPr>
          <w:lang w:eastAsia="en-US"/>
        </w:rPr>
        <w:t>I tråd med Meld. St. 12 (2011–2012) skal avveininger mellom hensyn som tilsier nasjonal styring og hensyn til lokaldemokratiet og kommunal handlefrihet fremgå av departementenes høringsdokumenter og lovproposisjoner til Stortinget. Medvir</w:t>
      </w:r>
      <w:r w:rsidR="007519AE">
        <w:rPr>
          <w:lang w:eastAsia="en-US"/>
        </w:rPr>
        <w:t>kn</w:t>
      </w:r>
      <w:r w:rsidRPr="004E25C1">
        <w:rPr>
          <w:lang w:eastAsia="en-US"/>
        </w:rPr>
        <w:t xml:space="preserve">ingen fra KS kan bidra til å synliggjøre denne avveiningen gjennom å belyse konsekvenser for kommunesektoren ved utredning av nytt eller revidert lov og regelverk. </w:t>
      </w:r>
    </w:p>
    <w:p w:rsidR="000D60F8" w:rsidRDefault="000D60F8" w:rsidP="0071718B">
      <w:pPr>
        <w:rPr>
          <w:lang w:eastAsia="en-US"/>
        </w:rPr>
      </w:pPr>
    </w:p>
    <w:p w:rsidR="0071718B" w:rsidRPr="004E25C1" w:rsidRDefault="0071718B" w:rsidP="0071718B">
      <w:pPr>
        <w:rPr>
          <w:lang w:eastAsia="en-US"/>
        </w:rPr>
      </w:pPr>
      <w:r w:rsidRPr="004E25C1">
        <w:rPr>
          <w:lang w:eastAsia="en-US"/>
        </w:rPr>
        <w:t xml:space="preserve">Formålet med medvirkningen fra KS er at regjeringen og Stortinget får et best mulig beslutningsgrunnlag. </w:t>
      </w:r>
    </w:p>
    <w:p w:rsidR="000D60F8" w:rsidRDefault="000D60F8" w:rsidP="0071718B">
      <w:pPr>
        <w:rPr>
          <w:lang w:eastAsia="en-US"/>
        </w:rPr>
      </w:pPr>
    </w:p>
    <w:p w:rsidR="0071718B" w:rsidRPr="004E25C1" w:rsidRDefault="0071718B" w:rsidP="0071718B">
      <w:pPr>
        <w:rPr>
          <w:lang w:eastAsia="en-US"/>
        </w:rPr>
      </w:pPr>
      <w:r w:rsidRPr="004E25C1">
        <w:rPr>
          <w:lang w:eastAsia="en-US"/>
        </w:rPr>
        <w:t>Ordningen omfatter statlig initierte lov- og forskriftsendringer, inkludert rettighetslovgivning, som pålegger kommunesektoren nye eller endrede oppgaver eller plikter. Rutinene for medvirkning fra KS vil også gjelde når arbeidet med nye lover eller forskrifter har sin bakgrunn i EU/EØS-regelverk.</w:t>
      </w:r>
      <w:r>
        <w:rPr>
          <w:lang w:eastAsia="en-US"/>
        </w:rPr>
        <w:t xml:space="preserve"> </w:t>
      </w:r>
    </w:p>
    <w:p w:rsidR="000D60F8" w:rsidRDefault="000D60F8" w:rsidP="0071718B">
      <w:pPr>
        <w:rPr>
          <w:lang w:eastAsia="en-US"/>
        </w:rPr>
      </w:pPr>
    </w:p>
    <w:p w:rsidR="0071718B" w:rsidRDefault="0071718B" w:rsidP="0071718B">
      <w:pPr>
        <w:rPr>
          <w:lang w:eastAsia="en-US"/>
        </w:rPr>
      </w:pPr>
      <w:r w:rsidRPr="004E25C1">
        <w:rPr>
          <w:lang w:eastAsia="en-US"/>
        </w:rPr>
        <w:t>Rutinene vil bygge på de administrative og politiske samarbeidsarenaene som allerede eksisterer gjennom konsultasjonsordningen.</w:t>
      </w:r>
    </w:p>
    <w:p w:rsidR="000D60F8" w:rsidRDefault="000D60F8" w:rsidP="0071718B">
      <w:pPr>
        <w:rPr>
          <w:lang w:eastAsia="en-US"/>
        </w:rPr>
      </w:pPr>
    </w:p>
    <w:p w:rsidR="000D60F8" w:rsidRDefault="000D60F8" w:rsidP="0071718B">
      <w:pPr>
        <w:rPr>
          <w:lang w:eastAsia="en-US"/>
        </w:rPr>
      </w:pPr>
      <w:r>
        <w:rPr>
          <w:lang w:eastAsia="en-US"/>
        </w:rPr>
        <w:t xml:space="preserve">Både KS og departementene kan melde opp saker som er aktuelle for lovmedvirkning. </w:t>
      </w:r>
    </w:p>
    <w:p w:rsidR="000F6B2E" w:rsidRDefault="000F6B2E"/>
    <w:p w:rsidR="00855CF3" w:rsidRPr="00760794" w:rsidRDefault="00760794" w:rsidP="00760794">
      <w:pPr>
        <w:pStyle w:val="Overskrift2"/>
      </w:pPr>
      <w:bookmarkStart w:id="19" w:name="_Toc357164937"/>
      <w:r>
        <w:t xml:space="preserve">5.1 </w:t>
      </w:r>
      <w:r w:rsidR="00855CF3" w:rsidRPr="00760794">
        <w:t xml:space="preserve">Nye </w:t>
      </w:r>
      <w:r w:rsidR="00C52E34">
        <w:t>lovmedvirkningss</w:t>
      </w:r>
      <w:r w:rsidR="00855CF3" w:rsidRPr="00760794">
        <w:t>aker</w:t>
      </w:r>
      <w:bookmarkEnd w:id="19"/>
    </w:p>
    <w:p w:rsidR="00A8298B" w:rsidRDefault="00A8298B" w:rsidP="00A8298B">
      <w:pPr>
        <w:rPr>
          <w:b/>
        </w:rPr>
      </w:pPr>
    </w:p>
    <w:p w:rsidR="00C52E34" w:rsidRPr="00C52E34" w:rsidRDefault="00C52E34" w:rsidP="00A8298B">
      <w:pPr>
        <w:rPr>
          <w:i/>
        </w:rPr>
      </w:pPr>
      <w:r w:rsidRPr="00C52E34">
        <w:rPr>
          <w:i/>
        </w:rPr>
        <w:t>KS</w:t>
      </w:r>
      <w:r>
        <w:rPr>
          <w:i/>
        </w:rPr>
        <w:t>-innspill:</w:t>
      </w:r>
    </w:p>
    <w:p w:rsidR="00A8298B" w:rsidRPr="00DC638C" w:rsidRDefault="00760794" w:rsidP="00A8298B">
      <w:pPr>
        <w:rPr>
          <w:b/>
        </w:rPr>
      </w:pPr>
      <w:r>
        <w:rPr>
          <w:b/>
        </w:rPr>
        <w:t>Ny barnehagelov</w:t>
      </w:r>
    </w:p>
    <w:p w:rsidR="00A8298B" w:rsidRPr="00DC638C" w:rsidRDefault="00A8298B" w:rsidP="00A8298B">
      <w:pPr>
        <w:rPr>
          <w:b/>
        </w:rPr>
      </w:pPr>
    </w:p>
    <w:p w:rsidR="00A8298B" w:rsidRPr="00C52E34" w:rsidRDefault="00A8298B" w:rsidP="00C52E34">
      <w:r w:rsidRPr="00C52E34">
        <w:t xml:space="preserve">I Meld. St. 24 (2012-2013) «Framtidens barnehage» varsles det at det i tråd med Barnehagelovutvalgets anbefaling (Øie-utvalget) vil bli utarbeidet en helt ny barnehagelov istedenfor å foreta en revisjon av eksisterende lov. Dette begrunnes med at det er behov for til dels betydelige endringer både mht struktur og innhold. Ikke minst er det regjeringens ønske å ta flere kvalitetssikrende bestemmelser inn i loven. Dessuten vil dagens forskrifter til loven bli gjennomgått, og det vurderes det å omgjøre enkelte sentrale </w:t>
      </w:r>
      <w:r w:rsidRPr="00C52E34">
        <w:lastRenderedPageBreak/>
        <w:t>forskriftsbestemmelser til lovtekst. Det er enkelte forslag i barnehagemeldingen som vil kunne ha til dels betydelige økonomiske og praktiske konsekvenser for kommunene: Krav om grunnbemanning/voksentetthet, forsvarlig størrelse på barnegruppene og krav om to hovedopptak i året.</w:t>
      </w:r>
    </w:p>
    <w:p w:rsidR="00A8298B" w:rsidRPr="00C52E34" w:rsidRDefault="00A8298B" w:rsidP="00C52E34"/>
    <w:p w:rsidR="00A8298B" w:rsidRPr="00C52E34" w:rsidRDefault="00A8298B" w:rsidP="00C52E34">
      <w:r w:rsidRPr="00C52E34">
        <w:t xml:space="preserve">KS mener derfor at ut fra de nevnte forhold og de åpenbare konsekvensene for kommunesektoren at dette er en opplagt lovmedvirkningssak i konsultasjonsordningen. </w:t>
      </w:r>
    </w:p>
    <w:p w:rsidR="00C52E34" w:rsidRDefault="00C52E34" w:rsidP="00A8298B">
      <w:pPr>
        <w:spacing w:line="240" w:lineRule="auto"/>
        <w:rPr>
          <w:i/>
        </w:rPr>
      </w:pPr>
      <w:r w:rsidRPr="00C52E34">
        <w:rPr>
          <w:i/>
        </w:rPr>
        <w:t>KS-innspill slutt</w:t>
      </w:r>
    </w:p>
    <w:p w:rsidR="00C52E34" w:rsidRPr="00C52E34" w:rsidRDefault="00C52E34" w:rsidP="00A8298B">
      <w:pPr>
        <w:spacing w:line="240" w:lineRule="auto"/>
        <w:rPr>
          <w:i/>
        </w:rPr>
      </w:pPr>
    </w:p>
    <w:p w:rsidR="007B2A5C" w:rsidRDefault="007B2A5C" w:rsidP="007B2A5C">
      <w:r>
        <w:t>Svarmerknad K</w:t>
      </w:r>
      <w:r w:rsidR="00C52E34">
        <w:t>unnskapsdepartementet</w:t>
      </w:r>
      <w:r>
        <w:t>:</w:t>
      </w:r>
    </w:p>
    <w:p w:rsidR="007B2A5C" w:rsidRDefault="00C52E34" w:rsidP="007B2A5C">
      <w:r>
        <w:t xml:space="preserve">KD vil i oppfølgingen av </w:t>
      </w:r>
      <w:r w:rsidR="007B2A5C">
        <w:t xml:space="preserve">Meld St. 24 (2012-2013) </w:t>
      </w:r>
      <w:r w:rsidR="007B2A5C">
        <w:rPr>
          <w:i/>
          <w:iCs/>
        </w:rPr>
        <w:t>Framtidens barnehage</w:t>
      </w:r>
      <w:r w:rsidR="007B2A5C">
        <w:t xml:space="preserve"> legge opp til en prosess der de nye rutinene for involvering av kommunesektoren i statlige lovutredninger ivaretas. I den sammenheng viser vi til at rutinene understreker at medvirkning og dialog med KS/kommunesektoren først vil være aktuelt etter at rammene for lovarbeidet er avklart i regjeringen.</w:t>
      </w:r>
    </w:p>
    <w:p w:rsidR="007B2A5C" w:rsidRPr="00DC638C" w:rsidRDefault="007B2A5C" w:rsidP="00A8298B">
      <w:pPr>
        <w:spacing w:line="240" w:lineRule="auto"/>
      </w:pPr>
    </w:p>
    <w:p w:rsidR="000A4750" w:rsidRPr="007874F6" w:rsidRDefault="007874F6" w:rsidP="000A4750">
      <w:r w:rsidRPr="007874F6">
        <w:t xml:space="preserve">Svarmerknad </w:t>
      </w:r>
      <w:r w:rsidR="00C52E34">
        <w:t xml:space="preserve">KD </w:t>
      </w:r>
      <w:r w:rsidRPr="007874F6">
        <w:t>slutt</w:t>
      </w:r>
      <w:r>
        <w:t>.</w:t>
      </w:r>
    </w:p>
    <w:p w:rsidR="007874F6" w:rsidRDefault="007874F6" w:rsidP="000A4750">
      <w:pPr>
        <w:rPr>
          <w:b/>
        </w:rPr>
      </w:pPr>
    </w:p>
    <w:p w:rsidR="00C52E34" w:rsidRPr="00C52E34" w:rsidRDefault="00C52E34" w:rsidP="000A4750">
      <w:pPr>
        <w:rPr>
          <w:i/>
        </w:rPr>
      </w:pPr>
      <w:r w:rsidRPr="00C52E34">
        <w:rPr>
          <w:i/>
        </w:rPr>
        <w:t>KS-innspill</w:t>
      </w:r>
      <w:r>
        <w:rPr>
          <w:i/>
        </w:rPr>
        <w:t>:</w:t>
      </w:r>
    </w:p>
    <w:p w:rsidR="00C52E34" w:rsidRDefault="00C52E34" w:rsidP="00C52E34">
      <w:pPr>
        <w:rPr>
          <w:b/>
        </w:rPr>
      </w:pPr>
    </w:p>
    <w:p w:rsidR="000A4750" w:rsidRDefault="000A4750" w:rsidP="00C52E34">
      <w:r w:rsidRPr="000A4750">
        <w:rPr>
          <w:b/>
        </w:rPr>
        <w:t>L</w:t>
      </w:r>
      <w:r w:rsidR="00C52E34">
        <w:rPr>
          <w:b/>
        </w:rPr>
        <w:t>ovfesting av kulturskoletime 1.-4. trinn</w:t>
      </w:r>
      <w:r w:rsidRPr="000A4750">
        <w:rPr>
          <w:b/>
        </w:rPr>
        <w:t xml:space="preserve"> </w:t>
      </w:r>
    </w:p>
    <w:p w:rsidR="000A4750" w:rsidRDefault="000A4750" w:rsidP="000A4750">
      <w:r>
        <w:t xml:space="preserve">I Prop 1 S (2012-2013) for Kunnskapsdepartementet legges det opp til at det fra høsten 2013 skal innføres en uketime med kulturskoletilbud for 1.-4. trinn i tilknytning til skole og/eller SFO. Tilbudet skal være frivillig og gratis for elevene. Regjeringen tar sikte på å lovfeste en plikt for skoleeier til å gi elevene et slikt tilbud. KS mener at forslaget reiser flere spørsmål knyttet til organiseringen av tilbudet som får konsekvenser for kommunene. Dette gjelder for eksempel tilsyn, skyss, samarbeid mellom skole, SFO og kulturskole, og den rent praktiske organiseringen av et frivillig tilbud i skoletida. Det er viktig at en ev. lovbestemmelse ivaretar kommunenes behov for lokale løsninger, ikke bare når det gjelder skyss. </w:t>
      </w:r>
    </w:p>
    <w:p w:rsidR="000A4750" w:rsidRDefault="000A4750" w:rsidP="000A4750"/>
    <w:p w:rsidR="007B2A5C" w:rsidRDefault="000A4750" w:rsidP="000A4750">
      <w:r>
        <w:t>Ut fra de nevnte forhold og de åpenbare konsekvenser for kommunene, mener KS at dette er en opplagt lovmedvirkningssak i konsultasjonsordningen.</w:t>
      </w:r>
    </w:p>
    <w:p w:rsidR="007B2A5C" w:rsidRDefault="007B2A5C" w:rsidP="000A4750"/>
    <w:p w:rsidR="007B2A5C" w:rsidRDefault="007B2A5C" w:rsidP="000A4750">
      <w:r>
        <w:t>Svarmerknad K</w:t>
      </w:r>
      <w:r w:rsidR="00C52E34">
        <w:t>unnskapsdepartementet</w:t>
      </w:r>
      <w:r w:rsidR="00065CC8">
        <w:t>:</w:t>
      </w:r>
    </w:p>
    <w:p w:rsidR="007B2A5C" w:rsidRDefault="007B2A5C" w:rsidP="007B2A5C">
      <w:r>
        <w:t xml:space="preserve">KD vil involvere KS i </w:t>
      </w:r>
      <w:r w:rsidR="003E361D">
        <w:t xml:space="preserve">et eventuelt </w:t>
      </w:r>
      <w:r>
        <w:t xml:space="preserve">arbeid med å lovfeste kommunenes plikt til å tilby en uketime med kulturskoletilbud på 1.-4. trinn i tråd med de nye rutinene for involvering av kommunesektoren i statlige lovutredninger. I den </w:t>
      </w:r>
      <w:r>
        <w:lastRenderedPageBreak/>
        <w:t>sammenheng viser vi til at rutinene understreker at medvirkning og dialog med KS/kommunesektoren først vil være aktuelt etter at rammene for lovarbeidet er avklart i regjeringen.</w:t>
      </w:r>
    </w:p>
    <w:p w:rsidR="00065CC8" w:rsidRDefault="00065CC8" w:rsidP="007B2A5C"/>
    <w:p w:rsidR="007874F6" w:rsidRDefault="007874F6" w:rsidP="007B2A5C">
      <w:pPr>
        <w:rPr>
          <w:rFonts w:ascii="Calibri" w:hAnsi="Calibri" w:cs="Calibri"/>
          <w:sz w:val="22"/>
          <w:szCs w:val="22"/>
        </w:rPr>
      </w:pPr>
      <w:r>
        <w:t>Svarmerknad KD slutt.</w:t>
      </w:r>
    </w:p>
    <w:p w:rsidR="00A63CBD" w:rsidRDefault="00A63CBD">
      <w:pPr>
        <w:spacing w:line="240" w:lineRule="auto"/>
      </w:pPr>
      <w:r>
        <w:br w:type="page"/>
      </w:r>
    </w:p>
    <w:p w:rsidR="00FF2F7D" w:rsidRDefault="0045189A" w:rsidP="00FF2F7D">
      <w:pPr>
        <w:pStyle w:val="Overskrift1"/>
      </w:pPr>
      <w:bookmarkStart w:id="20" w:name="_Toc357164938"/>
      <w:r>
        <w:lastRenderedPageBreak/>
        <w:t>6</w:t>
      </w:r>
      <w:r w:rsidR="00A93F69">
        <w:t xml:space="preserve"> Evaluering av</w:t>
      </w:r>
      <w:r w:rsidR="00FF2F7D">
        <w:t xml:space="preserve"> </w:t>
      </w:r>
      <w:r w:rsidR="00A93F69">
        <w:t>bilateral</w:t>
      </w:r>
      <w:r w:rsidR="00E9046E">
        <w:t xml:space="preserve"> møter</w:t>
      </w:r>
      <w:r w:rsidR="00A93F69">
        <w:t>ekke</w:t>
      </w:r>
      <w:bookmarkEnd w:id="20"/>
    </w:p>
    <w:p w:rsidR="00692483" w:rsidRDefault="00692483" w:rsidP="00692483"/>
    <w:p w:rsidR="00692483" w:rsidRDefault="00692483" w:rsidP="00692483">
      <w:r>
        <w:t xml:space="preserve">Etter innspill fra KS har det i 2011 og 2012 vært prøvd ut en ordning med bilaterale møter innenfor konsultasjonsordningen, i stedet for det ordinære plenumsmøtet i august. Prøveordningen skal evalueres på det 2. konsultasjonsmøtet i 2013. </w:t>
      </w:r>
    </w:p>
    <w:p w:rsidR="00692483" w:rsidRDefault="00692483" w:rsidP="00692483"/>
    <w:p w:rsidR="00692483" w:rsidRDefault="00692483" w:rsidP="00692483">
      <w:r>
        <w:t xml:space="preserve">Evalueringen av prøveordningen blant departementene og KS viser at partene ikke ønsker å gjeninnføre det opprinnelige tredje plenumsmøtet. </w:t>
      </w:r>
    </w:p>
    <w:p w:rsidR="00692483" w:rsidRDefault="00692483" w:rsidP="00692483"/>
    <w:p w:rsidR="00692483" w:rsidRDefault="00692483" w:rsidP="00692483">
      <w:r>
        <w:t>Departementene er mer fornøyd med forberedelsene av de bilaterale møtene enn de var det første året, og mener at møtene har blitt gjennomført på en god måte. De mener samtidig at det ikke kommer frem mye ny informasjon i møtene, men at de gir mulighet for god dialog.</w:t>
      </w:r>
    </w:p>
    <w:p w:rsidR="00692483" w:rsidRDefault="00692483" w:rsidP="00692483"/>
    <w:p w:rsidR="00692483" w:rsidRDefault="00692483" w:rsidP="00692483">
      <w:r>
        <w:t xml:space="preserve">De som mener det bør være en fast bilateral møterekke innenfor konsultasjonsordningen peker på at dette gir møtene en formell og forpliktende ramme. Andre mener at konsultasjonsordningen forutsetter at statens signaler er omforente, noe som krevende å ivareta i bilaterale møter. </w:t>
      </w:r>
    </w:p>
    <w:p w:rsidR="00692483" w:rsidRDefault="00692483" w:rsidP="00692483"/>
    <w:p w:rsidR="00692483" w:rsidRDefault="00692483" w:rsidP="00692483">
      <w:r>
        <w:t xml:space="preserve">KS opplever at de får godt politisk utbytte av de bilaterale møtene og at møtene gir rom for reelle politiske diskusjoner. Videre gir møtene mulighet til å diskutere enkeltsaker mer inngående. </w:t>
      </w:r>
    </w:p>
    <w:p w:rsidR="00692483" w:rsidRDefault="00692483" w:rsidP="00692483"/>
    <w:p w:rsidR="00692483" w:rsidRDefault="00692483" w:rsidP="00692483">
      <w:r>
        <w:t xml:space="preserve">Evalueringen gir ikke et entydig svar på hvorvidt konsultasjonsordningen bør inkludere en permanent bilateral møterekke. </w:t>
      </w:r>
    </w:p>
    <w:p w:rsidR="00692483" w:rsidRDefault="00692483" w:rsidP="00692483"/>
    <w:p w:rsidR="00692483" w:rsidRDefault="00692483" w:rsidP="00692483">
      <w:r>
        <w:t xml:space="preserve">Det er planlagt en revidering av veilederen for konsultasjonsordningen som ble utgitt i 2008. Blant annet skal rutiner for lovmedvirkning inn i rutinene. Som følge av diskusjonene rundt de bilaterale møtene mener partene det er grunnlag for å gjøre en mer helhetlig revidering og gjennomgang av konsultasjonsordningen. Partene ønsker derfor å avvente denne gjennomgangen før en tar stilling til statusen for de bilaterale møtene. </w:t>
      </w:r>
    </w:p>
    <w:p w:rsidR="00692483" w:rsidRDefault="00692483" w:rsidP="00692483"/>
    <w:p w:rsidR="00A93F69" w:rsidRPr="00A93F69" w:rsidRDefault="00692483" w:rsidP="00692483">
      <w:r>
        <w:t>For 2013 vil partene fortsette ordningen slik den har blitt gjennomført de to siste årene. Det vil si at KS og det enkelte departement blir enige om det skal gjennomføres bilaterale konsultasjonsmøter i august. Videre vil temaene måloppnåelse basert på KOSTRA-data og evaluering av bilaterale avtaler legges til fjerde møte.</w:t>
      </w:r>
    </w:p>
    <w:p w:rsidR="00FF2F7D" w:rsidRDefault="0045189A" w:rsidP="00FF2F7D">
      <w:pPr>
        <w:pStyle w:val="Overskrift1"/>
      </w:pPr>
      <w:bookmarkStart w:id="21" w:name="_Toc357164939"/>
      <w:r>
        <w:lastRenderedPageBreak/>
        <w:t>7</w:t>
      </w:r>
      <w:r w:rsidR="00E9046E">
        <w:t xml:space="preserve"> Bilaterale avtaler</w:t>
      </w:r>
      <w:bookmarkEnd w:id="21"/>
      <w:r w:rsidR="00B6612E">
        <w:t xml:space="preserve"> </w:t>
      </w:r>
    </w:p>
    <w:p w:rsidR="001A53DF" w:rsidRDefault="001A53DF" w:rsidP="001C3E3B">
      <w:pPr>
        <w:rPr>
          <w:b/>
        </w:rPr>
      </w:pPr>
    </w:p>
    <w:p w:rsidR="001C3E3B" w:rsidRDefault="001C3E3B" w:rsidP="001C3E3B">
      <w:r>
        <w:t xml:space="preserve">Arbeidet med bilaterale avtaler mellom staten og KS innenfor enkeltsektorer er styrket og videreutviklet som en del av en mer forpliktende konsultasjonsordning fra 2007. </w:t>
      </w:r>
    </w:p>
    <w:p w:rsidR="009D14BD" w:rsidRDefault="009D14BD" w:rsidP="001C3E3B"/>
    <w:p w:rsidR="001C3E3B" w:rsidRDefault="001C3E3B" w:rsidP="001C3E3B">
      <w:r>
        <w:t xml:space="preserve">Per april 2013 er det </w:t>
      </w:r>
      <w:r w:rsidR="009D14BD">
        <w:t>9</w:t>
      </w:r>
      <w:r>
        <w:t xml:space="preserve"> gjeldende bilaterale avtaler innenfor konsultasjonsordningen. En oversikt over bilaterale samarbeidsavtaler ligger som </w:t>
      </w:r>
      <w:r w:rsidR="0059454B" w:rsidRPr="004E732B">
        <w:t>vedlegg b</w:t>
      </w:r>
      <w:r w:rsidRPr="004E732B">
        <w:t>.</w:t>
      </w:r>
    </w:p>
    <w:p w:rsidR="00065CC8" w:rsidRDefault="00065CC8" w:rsidP="001C3E3B"/>
    <w:p w:rsidR="001C3E3B" w:rsidRDefault="001C3E3B" w:rsidP="001C3E3B">
      <w:r>
        <w:t>Kjennetegn ved avtalene er:</w:t>
      </w:r>
    </w:p>
    <w:p w:rsidR="001C3E3B" w:rsidRDefault="001C3E3B" w:rsidP="001C3E3B">
      <w:r>
        <w:t>•</w:t>
      </w:r>
      <w:r>
        <w:tab/>
        <w:t>inngått på politisk nivå</w:t>
      </w:r>
    </w:p>
    <w:p w:rsidR="001C3E3B" w:rsidRDefault="001C3E3B" w:rsidP="001C3E3B">
      <w:r>
        <w:t>•</w:t>
      </w:r>
      <w:r>
        <w:tab/>
        <w:t>to parter, staten ved departementene og kommunesektoren ved KS</w:t>
      </w:r>
    </w:p>
    <w:p w:rsidR="001C3E3B" w:rsidRDefault="001C3E3B" w:rsidP="001C3E3B">
      <w:r>
        <w:t>•</w:t>
      </w:r>
      <w:r>
        <w:tab/>
        <w:t>begrenset varighet</w:t>
      </w:r>
    </w:p>
    <w:p w:rsidR="001C3E3B" w:rsidRDefault="001C3E3B" w:rsidP="009D14BD">
      <w:pPr>
        <w:ind w:left="705" w:hanging="705"/>
      </w:pPr>
      <w:r>
        <w:t>•</w:t>
      </w:r>
      <w:r>
        <w:tab/>
        <w:t>de er en del av den nasjonale dialogarenaen med kommunesektoren som konsultasjonsordningen representerer</w:t>
      </w:r>
    </w:p>
    <w:p w:rsidR="004E732B" w:rsidRDefault="004E732B" w:rsidP="001C3E3B"/>
    <w:p w:rsidR="001C3E3B" w:rsidRDefault="001C3E3B" w:rsidP="001C3E3B">
      <w:r>
        <w:t>Det er et mål at avtalene skal brukes på prioriterte kommunale politikkområder og som alternativ til sterkere styringsvirkemiddel som lovfesting og øremerking.</w:t>
      </w:r>
    </w:p>
    <w:p w:rsidR="009D14BD" w:rsidRDefault="009D14BD" w:rsidP="001C3E3B"/>
    <w:p w:rsidR="001C3E3B" w:rsidRDefault="001C3E3B" w:rsidP="001C3E3B">
      <w:r>
        <w:t xml:space="preserve">Partene er enige om at avtaler bidrar til en mer systematisk, tettere og omfattende dialog og samarbeid mellom staten og kommunesektoren. KS bidrar til gjennomføringen med nettverk, arenaer, spredning og gjensidig utveksling av informasjon og erfaringer. Antall avtaler har økt fram til 2008, men det samlede tallet på avtaler har nå stabilisert seg og noen avtaler er faset ut. </w:t>
      </w:r>
    </w:p>
    <w:p w:rsidR="00065CC8" w:rsidRDefault="00065CC8" w:rsidP="001C3E3B"/>
    <w:p w:rsidR="00065CC8" w:rsidRDefault="00065CC8" w:rsidP="001C3E3B"/>
    <w:p w:rsidR="00E3663A" w:rsidRPr="00555D1D" w:rsidRDefault="0045189A" w:rsidP="00555D1D">
      <w:pPr>
        <w:pStyle w:val="Overskrift2"/>
      </w:pPr>
      <w:bookmarkStart w:id="22" w:name="_Toc357164940"/>
      <w:r>
        <w:t>7</w:t>
      </w:r>
      <w:r w:rsidR="00E3663A" w:rsidRPr="00555D1D">
        <w:t>.1 Barne- og likestillingsdepartementet</w:t>
      </w:r>
      <w:bookmarkEnd w:id="22"/>
    </w:p>
    <w:p w:rsidR="00E3663A" w:rsidRDefault="00E3663A" w:rsidP="00380E71">
      <w:pPr>
        <w:rPr>
          <w:b/>
        </w:rPr>
      </w:pPr>
    </w:p>
    <w:p w:rsidR="00380E71" w:rsidRDefault="00380E71" w:rsidP="00380E71">
      <w:pPr>
        <w:rPr>
          <w:b/>
        </w:rPr>
      </w:pPr>
      <w:r w:rsidRPr="00E3663A">
        <w:rPr>
          <w:b/>
        </w:rPr>
        <w:t>Samarbeidsavtale</w:t>
      </w:r>
      <w:r w:rsidR="00387DE5">
        <w:rPr>
          <w:b/>
        </w:rPr>
        <w:t xml:space="preserve"> mellom Barne- og likestillings- og inkluderingsdepartementet, Justis- og beredskapsdepartementet, Kommunal- og regionaldepartementet og</w:t>
      </w:r>
      <w:r w:rsidRPr="00E3663A">
        <w:rPr>
          <w:b/>
        </w:rPr>
        <w:t xml:space="preserve"> KS om bosetting av flyktninger</w:t>
      </w:r>
      <w:r w:rsidR="00387DE5">
        <w:rPr>
          <w:b/>
        </w:rPr>
        <w:t xml:space="preserve"> i kommunene og om etablering og</w:t>
      </w:r>
      <w:r w:rsidRPr="00E3663A">
        <w:rPr>
          <w:b/>
        </w:rPr>
        <w:t xml:space="preserve"> nedlegging av asylmottak samt omsorgssentre</w:t>
      </w:r>
    </w:p>
    <w:p w:rsidR="00EA1827" w:rsidRDefault="00EA1827" w:rsidP="00E3663A"/>
    <w:p w:rsidR="00E3663A" w:rsidRPr="00E3663A" w:rsidRDefault="00EA1827" w:rsidP="00E3663A">
      <w:r>
        <w:t>I</w:t>
      </w:r>
      <w:r w:rsidR="00E3663A" w:rsidRPr="00E3663A">
        <w:t xml:space="preserve"> forbindelse med det 2. konsultasjonsmøtet 2013 </w:t>
      </w:r>
      <w:r>
        <w:t xml:space="preserve">inngås det </w:t>
      </w:r>
      <w:r w:rsidR="00E3663A" w:rsidRPr="00E3663A">
        <w:t xml:space="preserve">en samarbeidsavtale mellom Barne-, likestillings- og inkluderingsdepartementet (BLD), Justis- og beredskapsdepartementet (JD) og Kommunal- og </w:t>
      </w:r>
      <w:r w:rsidR="00E3663A" w:rsidRPr="00E3663A">
        <w:lastRenderedPageBreak/>
        <w:t>regionaldepartementet (KRD) og KS om bosetting av flyktninger i kommunene og om etablering av nedlegging av asylmottak samt omsorgssentre. Avtalen skal gjelde ut 2015 og ha krav til antall bosettingsplasser i kommunene og tid det tar å bosette. Avtalen vil være en videreføring av forrige avtale, datert 3. april 2009. I tillegg er KRD ny part i avtalen. Samarbeidsavtalen og de statlige virkemidlene for bosetting av flyktninger vil bli omtalt i Kommuneøkonomiproposisjonen 2014.</w:t>
      </w:r>
    </w:p>
    <w:p w:rsidR="001A53DF" w:rsidRDefault="001A53DF">
      <w:pPr>
        <w:spacing w:line="240" w:lineRule="auto"/>
        <w:rPr>
          <w:rFonts w:asciiTheme="majorHAnsi" w:eastAsiaTheme="majorEastAsia" w:hAnsiTheme="majorHAnsi" w:cstheme="majorBidi"/>
          <w:b/>
          <w:bCs/>
          <w:sz w:val="28"/>
          <w:szCs w:val="28"/>
        </w:rPr>
      </w:pPr>
      <w:r>
        <w:br w:type="page"/>
      </w:r>
    </w:p>
    <w:p w:rsidR="00FF2F7D" w:rsidRDefault="0045189A" w:rsidP="00FF2F7D">
      <w:pPr>
        <w:pStyle w:val="Overskrift1"/>
      </w:pPr>
      <w:bookmarkStart w:id="23" w:name="_Toc357164941"/>
      <w:r>
        <w:lastRenderedPageBreak/>
        <w:t>8</w:t>
      </w:r>
      <w:r w:rsidR="00E9046E">
        <w:t xml:space="preserve"> Orienteringssaker</w:t>
      </w:r>
      <w:bookmarkEnd w:id="23"/>
    </w:p>
    <w:p w:rsidR="000B1D89" w:rsidRDefault="0045189A" w:rsidP="00555D1D">
      <w:pPr>
        <w:pStyle w:val="Overskrift2"/>
      </w:pPr>
      <w:bookmarkStart w:id="24" w:name="_Toc357164942"/>
      <w:r>
        <w:t>8</w:t>
      </w:r>
      <w:r w:rsidR="000B1D89" w:rsidRPr="00555D1D">
        <w:t>.1 Helse- og omsorgsdepartementet</w:t>
      </w:r>
      <w:bookmarkEnd w:id="24"/>
    </w:p>
    <w:p w:rsidR="009D14BD" w:rsidRDefault="009D14BD" w:rsidP="00686656">
      <w:pPr>
        <w:rPr>
          <w:b/>
          <w:bCs/>
        </w:rPr>
      </w:pPr>
    </w:p>
    <w:p w:rsidR="00573743" w:rsidRPr="004866D4" w:rsidRDefault="00573743" w:rsidP="00573743">
      <w:pPr>
        <w:pStyle w:val="k-a7"/>
        <w:shd w:val="clear" w:color="auto" w:fill="FFFFFF"/>
        <w:spacing w:after="0" w:line="240" w:lineRule="auto"/>
        <w:rPr>
          <w:rFonts w:ascii="DepCentury Old Style" w:hAnsi="DepCentury Old Style"/>
          <w:b/>
        </w:rPr>
      </w:pPr>
      <w:r w:rsidRPr="004866D4">
        <w:rPr>
          <w:rFonts w:ascii="DepCentury Old Style" w:hAnsi="DepCentury Old Style"/>
          <w:b/>
        </w:rPr>
        <w:t>Omsorgsplan 2015</w:t>
      </w:r>
    </w:p>
    <w:p w:rsidR="00A63CBD" w:rsidRDefault="00A63CBD" w:rsidP="00573743">
      <w:pPr>
        <w:rPr>
          <w:i/>
          <w:iCs/>
        </w:rPr>
      </w:pPr>
    </w:p>
    <w:p w:rsidR="00573743" w:rsidRPr="004866D4" w:rsidRDefault="00573743" w:rsidP="00573743">
      <w:pPr>
        <w:rPr>
          <w:i/>
          <w:iCs/>
        </w:rPr>
      </w:pPr>
      <w:r w:rsidRPr="004866D4">
        <w:rPr>
          <w:i/>
          <w:iCs/>
        </w:rPr>
        <w:t>Årsverk</w:t>
      </w:r>
    </w:p>
    <w:p w:rsidR="00573743" w:rsidRPr="004866D4" w:rsidRDefault="00573743" w:rsidP="00573743">
      <w:r w:rsidRPr="004866D4">
        <w:t>Regjeringen har et mål om å øke bemanningen i de kommunale omsorgstjenestene med 12 000 årsverk i perioden 2008–2015. Ureviderte KOSTRA tall for 2012 viser en vekst på mer enn 3</w:t>
      </w:r>
      <w:r w:rsidRPr="004866D4">
        <w:rPr>
          <w:rFonts w:ascii="Times New Roman" w:hAnsi="Times New Roman"/>
        </w:rPr>
        <w:t> </w:t>
      </w:r>
      <w:r w:rsidRPr="004866D4">
        <w:t>200 årsverk i 2012. Dette gir en samlet vekst på nesten 11</w:t>
      </w:r>
      <w:r w:rsidRPr="004866D4">
        <w:rPr>
          <w:rFonts w:ascii="Times New Roman" w:hAnsi="Times New Roman"/>
        </w:rPr>
        <w:t> </w:t>
      </w:r>
      <w:r w:rsidRPr="004866D4">
        <w:t>000 årsverk for perioden 2008–2012. Med tallene for 2012 har veksten vært på i overkant av 25</w:t>
      </w:r>
      <w:r w:rsidRPr="004866D4">
        <w:rPr>
          <w:rFonts w:ascii="Times New Roman" w:hAnsi="Times New Roman"/>
        </w:rPr>
        <w:t> </w:t>
      </w:r>
      <w:r w:rsidRPr="004866D4">
        <w:t xml:space="preserve">000 årsverk i perioden 2005–2012. Om lag 85 pst. av veksten har vært personell med helse- og sosialfaglig utdanning. Dette har gitt en økning i andelen personell med helse- og sosialfaglig utdanning i omsorgstjenestene fra 66,4 prosent i 2005 til 70,1 prosent i 2012. </w:t>
      </w:r>
    </w:p>
    <w:p w:rsidR="00573743" w:rsidRPr="004866D4" w:rsidRDefault="00573743" w:rsidP="00573743"/>
    <w:p w:rsidR="00573743" w:rsidRPr="004866D4" w:rsidRDefault="00573743" w:rsidP="00573743">
      <w:pPr>
        <w:rPr>
          <w:i/>
          <w:iCs/>
        </w:rPr>
      </w:pPr>
      <w:r w:rsidRPr="004866D4">
        <w:rPr>
          <w:i/>
          <w:iCs/>
        </w:rPr>
        <w:t>Heldøgns omsorgsplasser</w:t>
      </w:r>
    </w:p>
    <w:p w:rsidR="00573743" w:rsidRPr="004866D4" w:rsidRDefault="00573743" w:rsidP="00573743">
      <w:r w:rsidRPr="004866D4">
        <w:t>Tilskuddsordningen skal gi kommunene bedre forutsigbarhet og mulighet for langsiktig planlegging og utbygging av heldøgns omsorgsplasser. Tilsagnsrammen for 2013 tilsvarer om lag 1</w:t>
      </w:r>
      <w:r w:rsidRPr="004866D4">
        <w:rPr>
          <w:rFonts w:ascii="Times New Roman" w:hAnsi="Times New Roman"/>
        </w:rPr>
        <w:t> </w:t>
      </w:r>
      <w:r w:rsidRPr="004866D4">
        <w:rPr>
          <w:rFonts w:cs="DepCentury Old Style"/>
        </w:rPr>
        <w:t>750 boenheter. Tilskuddet blir gitt til kommunen som ansvarlig for tjenesten, uavhengig av om kommunen selv bygger eller om kommune</w:t>
      </w:r>
      <w:r w:rsidRPr="004866D4">
        <w:t xml:space="preserve">n helt eller delvis fremskaffer slike plasser fra andre aktører på ordinære forretningsmessige vilkår. Utforming og tilrettelegging skal skje i tråd med Demensplan 2015 og i tråd med formålet for ansvarsreformen for mennesker med utviklingshemming. Nye og moderniserte sykehjem og omsorgsboliger med tilskudd fra Husbanken skal være tilrettelagt for tilkobling av elektroniske hjelpemidler, kommunikasjons- og varslingssystemer og annen velferdsteknologi. </w:t>
      </w:r>
    </w:p>
    <w:p w:rsidR="00573743" w:rsidRDefault="00573743" w:rsidP="00573743"/>
    <w:p w:rsidR="00573743" w:rsidRDefault="00573743" w:rsidP="00573743">
      <w:r>
        <w:t>For perioden 1. april 2008 til 28. februar 2013 er det gitt tilsagn om tilskudd til 6</w:t>
      </w:r>
      <w:r>
        <w:rPr>
          <w:rFonts w:ascii="Times New Roman" w:hAnsi="Times New Roman"/>
        </w:rPr>
        <w:t> </w:t>
      </w:r>
      <w:r>
        <w:rPr>
          <w:rFonts w:cs="DepCentury Old Style"/>
        </w:rPr>
        <w:t>533 boenheter. Fordelt på 3 539 sykehjemsplasser og 2 994 omsorgsboliger. Det fremgår av KS sin budsjettundersøkelse for 2013 at kommunene i perioden fram til 2015 planlegger fortsatt vekst og fornyelse av heldøgns omsorgspl</w:t>
      </w:r>
      <w:r>
        <w:t xml:space="preserve">asser. </w:t>
      </w:r>
    </w:p>
    <w:p w:rsidR="00573743" w:rsidRDefault="00573743" w:rsidP="00573743"/>
    <w:p w:rsidR="00573743" w:rsidRDefault="00573743" w:rsidP="00573743">
      <w:r>
        <w:t xml:space="preserve">Regjeringen vil gi tilsagn om tilskudd til 12 000 sykehjemsplasser og heldøgns omsorgsplasser innen utgangen av 2015, og utvide rammene ytterligere dersom søknadsinngangen fra kommunene tilsier det. </w:t>
      </w:r>
    </w:p>
    <w:p w:rsidR="00573743" w:rsidRDefault="00573743" w:rsidP="00573743"/>
    <w:p w:rsidR="00573743" w:rsidRPr="00E654ED" w:rsidRDefault="00573743" w:rsidP="00573743">
      <w:pPr>
        <w:rPr>
          <w:iCs/>
        </w:rPr>
      </w:pPr>
    </w:p>
    <w:p w:rsidR="00573743" w:rsidRPr="006C2E7A" w:rsidRDefault="00573743" w:rsidP="00573743">
      <w:pPr>
        <w:rPr>
          <w:i/>
          <w:iCs/>
        </w:rPr>
      </w:pPr>
      <w:r w:rsidRPr="006C2E7A">
        <w:rPr>
          <w:i/>
          <w:iCs/>
        </w:rPr>
        <w:lastRenderedPageBreak/>
        <w:t>Demensplan 2015 – dagtilbud til personer med demens</w:t>
      </w:r>
    </w:p>
    <w:p w:rsidR="00573743" w:rsidRDefault="00573743" w:rsidP="00573743">
      <w:r>
        <w:t>Det er i planperioden satt i verk en rekke tiltak for å sikre en langsiktig kvalitets</w:t>
      </w:r>
      <w:r>
        <w:softHyphen/>
        <w:t>forbedring av tjenestetilbudet til personer med demens og deres pårørende. Det er våren 2013 igangsatt en nasjonal informasjons</w:t>
      </w:r>
      <w:r>
        <w:softHyphen/>
        <w:t>kampanje om demens for å bidra til økt åpenhet om demens og demenssykdommer.</w:t>
      </w:r>
    </w:p>
    <w:p w:rsidR="00573743" w:rsidRDefault="00573743" w:rsidP="00573743"/>
    <w:p w:rsidR="00573743" w:rsidRDefault="00573743" w:rsidP="00573743">
      <w:r>
        <w:t>Regjeringen har som mål å innføre en lovfestet plikt til å tilby dagtilbud til personer med demens når tilbudet er bygget videre ut. I 2012 ble det opprettet et eget øremerket stimuleringstilskudd på 150 mill. kroner til etablering av dagaktivitetsplasser. Tilskuddet ble styrket med 100 mill. kroner i 2013. Årsverks</w:t>
      </w:r>
      <w:r>
        <w:softHyphen/>
        <w:t>kostnadene til tilbudet inngår som en del av veksten i kommunenes frie inntekter. Per 1. april 2013 er det søkt om midler til omlag 1000 plasser.</w:t>
      </w:r>
    </w:p>
    <w:p w:rsidR="00573743" w:rsidRDefault="00573743" w:rsidP="00686656">
      <w:pPr>
        <w:rPr>
          <w:b/>
          <w:bCs/>
        </w:rPr>
      </w:pPr>
    </w:p>
    <w:p w:rsidR="00686656" w:rsidRPr="00E86918" w:rsidRDefault="00686656" w:rsidP="00686656">
      <w:pPr>
        <w:rPr>
          <w:b/>
          <w:bCs/>
        </w:rPr>
      </w:pPr>
      <w:r w:rsidRPr="00E86918">
        <w:rPr>
          <w:b/>
          <w:bCs/>
        </w:rPr>
        <w:t>Stor</w:t>
      </w:r>
      <w:r w:rsidR="009D14BD">
        <w:rPr>
          <w:b/>
          <w:bCs/>
        </w:rPr>
        <w:t>t</w:t>
      </w:r>
      <w:r w:rsidRPr="00E86918">
        <w:rPr>
          <w:b/>
          <w:bCs/>
        </w:rPr>
        <w:t xml:space="preserve">ingsmelding om kvalitet og pasientsikkerhet </w:t>
      </w:r>
    </w:p>
    <w:p w:rsidR="00686656" w:rsidRDefault="00686656" w:rsidP="00E86918">
      <w:r>
        <w:t xml:space="preserve">I desember 2012 la Regjeringen frem stortingsmelding om kvalitet og pasientsikkerhet helse og omsorgstjenesten, Meld. St. 10 (2012-2013) God kvalitet og trygge tjenester. </w:t>
      </w:r>
    </w:p>
    <w:p w:rsidR="00686656" w:rsidRDefault="00686656" w:rsidP="00E86918">
      <w:r>
        <w:t xml:space="preserve">Meldingen legger til grunn at det er behov for økt oppmerksomhet på innhold og kvalitet, og at en tjeneste av god kvalitet setter pasient og bruker i sentrum. Et sentralt tiltak i stortingsmeldingen er å videreføre tiltak og erfaringer fra pasientsikkerhetskampanjen ”I trygge hender” i et 5-årig program for pasientsikkerhet fra 2014. Kommunens deltakelse i kampanjen skal videreutvikles i programmet. </w:t>
      </w:r>
    </w:p>
    <w:p w:rsidR="00573743" w:rsidRDefault="00573743" w:rsidP="00E86918"/>
    <w:p w:rsidR="00573743" w:rsidRDefault="00573743" w:rsidP="00573743">
      <w:pPr>
        <w:rPr>
          <w:b/>
        </w:rPr>
      </w:pPr>
      <w:r>
        <w:rPr>
          <w:b/>
        </w:rPr>
        <w:t>”Én innbygger – én journal”</w:t>
      </w:r>
    </w:p>
    <w:p w:rsidR="00573743" w:rsidRDefault="00573743" w:rsidP="00573743">
      <w:r>
        <w:t>Et hovedmål i Meld St nr 9 (2012-2013) er at helsepersonell skal ha enkel og sikker tilgang til pasient- og brukeropplysninger. Det er nødvendig å redusere antall elektroniske journalløsninger og pasientadministrative systemer. Regjeringens hovedmål er én innbygger - én journal. Helse- og omsorgs</w:t>
      </w:r>
      <w:r>
        <w:softHyphen/>
        <w:t>departementet har igangsatt et utrednings</w:t>
      </w:r>
      <w:r>
        <w:softHyphen/>
        <w:t>arbeid i samarbeid med sektoren for å vurdere alternative løsninger.</w:t>
      </w:r>
      <w:r>
        <w:rPr>
          <w:rFonts w:ascii="Times New Roman" w:hAnsi="Times New Roman"/>
        </w:rPr>
        <w:t> </w:t>
      </w:r>
      <w:r>
        <w:rPr>
          <w:rFonts w:cs="DepCentury Old Style"/>
        </w:rPr>
        <w:t xml:space="preserve"> </w:t>
      </w:r>
    </w:p>
    <w:p w:rsidR="00573743" w:rsidRDefault="00573743" w:rsidP="00573743"/>
    <w:p w:rsidR="00573743" w:rsidRDefault="00573743" w:rsidP="00573743">
      <w:r>
        <w:t>Et annet hovedmål i meldingen er at innbyggerne skal ha tilgang på enkle og sikre digitale tjenester. Hver enkelt skal ha mulighet til å involveres i prosesser og beslutninger om egen helse. Enkle og sikre digitale tjenester skal gjøre kontakten med helse- og omsorgstjenesten enklere, og bidra til at innbyggerne opplever tjenesten som tilgjengelig og helhetlig.</w:t>
      </w:r>
    </w:p>
    <w:p w:rsidR="00573743" w:rsidRDefault="00573743" w:rsidP="00573743"/>
    <w:p w:rsidR="00573743" w:rsidRDefault="00573743" w:rsidP="00573743">
      <w:r>
        <w:lastRenderedPageBreak/>
        <w:t>De tiltakene som pågår for bedre elektronisk samhandling skal fortsette. Norsk Helsenett SF skal bistå med koordinering, rådgivning og kvalitetssikring i forbindelse med innføring av elektroniske meldinger i sektoren. Målet er å etablere elektronisk meldingsutveksling mellom alle kommuner, helseforetak og fastleger innen utgangen av 2014. Norsk Helsenett SF har fått økte bevilgninger til formålet i 2013. Blant annet er pleie- og omsorgsmeldingene revidert for å støtte varsling om utskrivningsklare pasienter til kommunen og bekreftelse fra kommunen. Tiltak om innføring av meldingsutveksling må eies og bestilles av kommunene, men Norsk Helsenett SF har i oppdrag å bistå kommunene.</w:t>
      </w:r>
    </w:p>
    <w:p w:rsidR="00573743" w:rsidRDefault="00573743" w:rsidP="00573743"/>
    <w:p w:rsidR="00573743" w:rsidRDefault="00573743" w:rsidP="00573743">
      <w:r>
        <w:t>Utvikling av en nasjonal kjernejournal startet i 2012. Målet er at første versjon av kjernejournalen skal være klar for pilotering i Trondheim høsten 2013 og senere i Stavanger. Tiltaket er et viktig strategisk tiltak i sam</w:t>
      </w:r>
      <w:r>
        <w:softHyphen/>
        <w:t xml:space="preserve">handlingsreformen. </w:t>
      </w:r>
    </w:p>
    <w:p w:rsidR="00573743" w:rsidRDefault="00573743" w:rsidP="00573743"/>
    <w:p w:rsidR="00573743" w:rsidRDefault="00573743" w:rsidP="00573743">
      <w:r>
        <w:t>Helse- og omsorgs</w:t>
      </w:r>
      <w:r>
        <w:softHyphen/>
        <w:t>departementet tar i 2013 sikte på å sende på høring forslag til forskrift om IKT-standardisering i helse- og omsorgssektoren. Et annet tiltak for å sikre en koordinert IKT-styring i helse- og omsorgssektoren er opprettelsen av et nasjonalt prioriteringsutvalg hvor KS har 4 representanter. Utvalget vil sikre at løsningene kommer i riktig rekkefølge.</w:t>
      </w:r>
    </w:p>
    <w:p w:rsidR="00573743" w:rsidRDefault="00573743" w:rsidP="00E86918"/>
    <w:p w:rsidR="00686656" w:rsidRPr="00E86918" w:rsidRDefault="00686656" w:rsidP="00686656">
      <w:pPr>
        <w:rPr>
          <w:b/>
          <w:bCs/>
        </w:rPr>
      </w:pPr>
      <w:r w:rsidRPr="00E86918">
        <w:rPr>
          <w:b/>
          <w:bCs/>
        </w:rPr>
        <w:t>Pandemimelding</w:t>
      </w:r>
    </w:p>
    <w:p w:rsidR="00686656" w:rsidRDefault="00686656" w:rsidP="00E86918">
      <w:r>
        <w:t xml:space="preserve">I Meld. St. 16 (2012-2013) Beredskap mot pandemisk influensa er det blant annet </w:t>
      </w:r>
      <w:r w:rsidR="00112948">
        <w:t>redegjort</w:t>
      </w:r>
      <w:r>
        <w:t xml:space="preserve"> for kommunenes generelle ansvar og oppgaver på beredskapsområdet med særlig vekt på beredskapen i den kommunale helse- og omsorgstjenesten. Det understrekes i meldingen at kommunene, på samme måte som for det nasjonale beredskapsarbeidet, må oppdatere sine egne beredskapsplaner. Det generelle regelverket og rammeavtalene gir ikke konkrete bestemmelser om en fastleges oppgaver og plikter i en beredskapssituasjon, slik som for eksempel en pandemi. Dette innebærer at kommuner som ønsker å benytte fastlegeressurser i en beredskapssituasjon, må inngå eventuelle avtaler, der slike beredskapsplikter er beskrevet. </w:t>
      </w:r>
    </w:p>
    <w:p w:rsidR="00686656" w:rsidRDefault="00686656" w:rsidP="00686656"/>
    <w:p w:rsidR="00686656" w:rsidRPr="00E86918" w:rsidRDefault="00686656" w:rsidP="00686656">
      <w:pPr>
        <w:rPr>
          <w:b/>
          <w:bCs/>
        </w:rPr>
      </w:pPr>
      <w:r w:rsidRPr="00E86918">
        <w:rPr>
          <w:b/>
          <w:bCs/>
        </w:rPr>
        <w:t>Endringer i Tobakksskadeloven</w:t>
      </w:r>
    </w:p>
    <w:p w:rsidR="00686656" w:rsidRDefault="00686656" w:rsidP="00E86918">
      <w:r>
        <w:t xml:space="preserve">Stortinget vedtok 19. mars 2013 en rekke endringer i tobakksskadeloven, </w:t>
      </w:r>
      <w:r w:rsidR="00112948">
        <w:t>jf. Innst</w:t>
      </w:r>
      <w:r>
        <w:t>. 247 L (2012-2013) og Prop. 55 L (2012-2013). Følgende endringer vil berøre kommunesektoren:</w:t>
      </w:r>
    </w:p>
    <w:p w:rsidR="00686656" w:rsidRDefault="00686656" w:rsidP="00E86918"/>
    <w:p w:rsidR="00B9199F" w:rsidRDefault="00686656" w:rsidP="00E60967">
      <w:pPr>
        <w:pStyle w:val="Listeavsnitt"/>
        <w:numPr>
          <w:ilvl w:val="0"/>
          <w:numId w:val="3"/>
        </w:numPr>
      </w:pPr>
      <w:r>
        <w:lastRenderedPageBreak/>
        <w:t>Innføring av en ny kommunal bevillingsordning for salg av tobakksvarer. Ordningen er i stor grad basert på bevillingsordningen for salg av alkoholholdig drikk, men med enkelte viktige forskjeller. Det er forutsatt at ordningen som helhet skal være finansiert av søknads- og bevillingsgebyr som belastes utsalgsstedene. Antatt ikrafttredelse tidligst 1.1.2015.</w:t>
      </w:r>
    </w:p>
    <w:p w:rsidR="00686656" w:rsidRDefault="00686656" w:rsidP="00E60967">
      <w:pPr>
        <w:pStyle w:val="Listeavsnitt"/>
        <w:numPr>
          <w:ilvl w:val="0"/>
          <w:numId w:val="3"/>
        </w:numPr>
      </w:pPr>
      <w:r>
        <w:t xml:space="preserve">Tidligere unntak i loven for røykerom oppheves, det innføres tobakksfrie skoler og barnehager og røykfrie inngangspartier til helseinstitusjoner og offentlige virksomheter. Disse lovendringene vil endre/utvide det tilsynsansvaret som kommunene har etter tobakksskadeloven i dag. </w:t>
      </w:r>
    </w:p>
    <w:p w:rsidR="00686656" w:rsidRDefault="00686656" w:rsidP="00E86918"/>
    <w:p w:rsidR="00686656" w:rsidRDefault="00686656" w:rsidP="00E86918">
      <w:r>
        <w:t>Helse- og omsorgsdepartementet vil i løpet av 2013 sende på høring forslag til nærmere forskrifter.</w:t>
      </w:r>
    </w:p>
    <w:p w:rsidR="00686656" w:rsidRDefault="00686656" w:rsidP="00686656"/>
    <w:p w:rsidR="00686656" w:rsidRPr="00A93F69" w:rsidRDefault="00686656" w:rsidP="00686656">
      <w:pPr>
        <w:rPr>
          <w:b/>
        </w:rPr>
      </w:pPr>
      <w:r w:rsidRPr="00A93F69">
        <w:rPr>
          <w:b/>
        </w:rPr>
        <w:t>Radon – endringer i strålevernforskriften</w:t>
      </w:r>
    </w:p>
    <w:p w:rsidR="00686656" w:rsidRDefault="00686656" w:rsidP="00E86918">
      <w:r>
        <w:t>Ny strålevernforskrift trådte i kraft 1. januar 2011. Alle barnehager, grunnskoler og videregående skoler, både private og offentlige, og alle typer utleieboliger skal ha så lave radonnivåer det er praktisk mulig å få til, og årsmiddelverdien skal være under 200 Bq/m3. I tillegg skal tiltak for å redusere radonnivået alltid gjennomføres dersom det overstiger 100 Bq/m3. Grenseverdiene trer i kraft fra 1. januar 2014.</w:t>
      </w:r>
    </w:p>
    <w:p w:rsidR="00A63CBD" w:rsidRPr="00686656" w:rsidRDefault="00A63CBD" w:rsidP="00E86918"/>
    <w:p w:rsidR="000B1D89" w:rsidRDefault="0045189A" w:rsidP="00555D1D">
      <w:pPr>
        <w:pStyle w:val="Overskrift2"/>
      </w:pPr>
      <w:bookmarkStart w:id="25" w:name="_Toc357164943"/>
      <w:r>
        <w:t>8</w:t>
      </w:r>
      <w:r w:rsidR="00A93F69">
        <w:t>.2</w:t>
      </w:r>
      <w:r w:rsidR="000B1D89" w:rsidRPr="00555D1D">
        <w:t xml:space="preserve"> Barne- og likestillingsdepartementet</w:t>
      </w:r>
      <w:bookmarkEnd w:id="25"/>
    </w:p>
    <w:p w:rsidR="001A53DF" w:rsidRDefault="001A53DF" w:rsidP="00B9199F">
      <w:pPr>
        <w:rPr>
          <w:b/>
        </w:rPr>
      </w:pPr>
    </w:p>
    <w:p w:rsidR="00B9199F" w:rsidRDefault="00B9199F" w:rsidP="00B9199F">
      <w:pPr>
        <w:rPr>
          <w:b/>
        </w:rPr>
      </w:pPr>
      <w:r>
        <w:rPr>
          <w:b/>
        </w:rPr>
        <w:t>Handlingsplan mot tvangsekteskap, kjønnslemlestelse og alvorlige begrensninger av unges frihet</w:t>
      </w:r>
    </w:p>
    <w:p w:rsidR="00B9199F" w:rsidRPr="008F2D88" w:rsidRDefault="00B9199F" w:rsidP="00B9199F">
      <w:r w:rsidRPr="008F2D88">
        <w:t xml:space="preserve">I </w:t>
      </w:r>
      <w:r>
        <w:t>februar la regjeringen frem ny</w:t>
      </w:r>
      <w:r w:rsidRPr="008F2D88">
        <w:t xml:space="preserve"> Handlingsplan mot tvangsekteskap, kjønnslemlestelse og alvorlige begrensninger av unges frihet (2013-2016). Planen inneholder 22 tiltak og er et samarbeid mellom syv departement. Innsa</w:t>
      </w:r>
      <w:r>
        <w:t>tsen rettes mot to hovedområder:</w:t>
      </w:r>
      <w:r w:rsidRPr="008F2D88">
        <w:t xml:space="preserve"> forebyggende arbeid, og god offentlig hjelp gjennom kompetanseheving og bedre samordning i offentlig sektor. Kommunene er svært viktige aktører for at innsatsen skal lykkes. Det er et mål at offentlige tjenester i alle kommuner skal ha kompetanse til å kunne håndtere saker som gjelder tvangsekteskap og kjønnslemlestelse, på lik linje med andre former for vold i nære relasjoner. Å bidra til styrket lokal kompetanseheving og samordning er viktig for å nå dette målet. Integrerings- og mangfoldsdirektoratets regionkontorer har ansatt nettverkskoordinatorer, som skal bidra til å styrke, samordne og forankre regional og lokal innsats, gjennom regionale kompetansenettverk. Utarbeidelse av kommunale handlingsplaner </w:t>
      </w:r>
      <w:r w:rsidRPr="008F2D88">
        <w:lastRenderedPageBreak/>
        <w:t>mot vold i nære relasjoner skal sees i sammenheng med innsatsen i denne planen. Hovedvekten av tiltakene i handlingsplanen gjelder kompetanseheving for ansatte i barnehage, skole, asylmottak, politi og barneverntjenesten.</w:t>
      </w:r>
    </w:p>
    <w:p w:rsidR="00B9199F" w:rsidRDefault="00B9199F" w:rsidP="00B9199F">
      <w:pPr>
        <w:rPr>
          <w:b/>
        </w:rPr>
      </w:pPr>
    </w:p>
    <w:p w:rsidR="00B9199F" w:rsidRDefault="00B9199F" w:rsidP="00B9199F">
      <w:pPr>
        <w:rPr>
          <w:b/>
        </w:rPr>
      </w:pPr>
      <w:r>
        <w:rPr>
          <w:b/>
        </w:rPr>
        <w:t>Boligtilskudd</w:t>
      </w:r>
    </w:p>
    <w:p w:rsidR="00B9199F" w:rsidRPr="00387DE5" w:rsidRDefault="00B9199F" w:rsidP="00B9199F">
      <w:r w:rsidRPr="00387DE5">
        <w:t xml:space="preserve">Regjeringen </w:t>
      </w:r>
      <w:r w:rsidR="007A3F9C">
        <w:t xml:space="preserve">vil </w:t>
      </w:r>
      <w:r w:rsidRPr="00387DE5">
        <w:t xml:space="preserve">endre kriteriene for </w:t>
      </w:r>
      <w:r w:rsidR="007A3F9C">
        <w:t xml:space="preserve">utmåling av </w:t>
      </w:r>
      <w:r w:rsidRPr="00387DE5">
        <w:t xml:space="preserve">tilskudd til utleieboliger til </w:t>
      </w:r>
      <w:r w:rsidR="007A3F9C">
        <w:t>vanskeligstilte</w:t>
      </w:r>
      <w:r w:rsidRPr="00387DE5">
        <w:t xml:space="preserve">.  Husbanken </w:t>
      </w:r>
      <w:r w:rsidR="007A3F9C">
        <w:t xml:space="preserve">skal </w:t>
      </w:r>
      <w:r w:rsidRPr="00387DE5">
        <w:t xml:space="preserve">nå </w:t>
      </w:r>
      <w:r w:rsidR="007A3F9C">
        <w:t xml:space="preserve">kunne </w:t>
      </w:r>
      <w:r w:rsidRPr="00387DE5">
        <w:t>gi inntil 40 prosent</w:t>
      </w:r>
      <w:r w:rsidR="007A3F9C">
        <w:t xml:space="preserve"> i tilskudd til boligprosjekter til flyktninger og andre prioriterte grupper</w:t>
      </w:r>
      <w:r w:rsidRPr="00387DE5">
        <w:t>, en økning fr</w:t>
      </w:r>
      <w:r w:rsidR="007A3F9C">
        <w:t>a</w:t>
      </w:r>
      <w:r w:rsidRPr="00387DE5">
        <w:t xml:space="preserve"> 20 prosent.</w:t>
      </w:r>
    </w:p>
    <w:p w:rsidR="0016295A" w:rsidRDefault="0016295A" w:rsidP="0016295A"/>
    <w:p w:rsidR="000B1D89" w:rsidRDefault="0045189A" w:rsidP="00555D1D">
      <w:pPr>
        <w:pStyle w:val="Overskrift2"/>
      </w:pPr>
      <w:bookmarkStart w:id="26" w:name="_Toc357164944"/>
      <w:r>
        <w:t>8</w:t>
      </w:r>
      <w:r w:rsidR="00A93F69">
        <w:t>.3</w:t>
      </w:r>
      <w:r w:rsidR="000B1D89" w:rsidRPr="00555D1D">
        <w:t xml:space="preserve"> Miljøverndepartementet</w:t>
      </w:r>
      <w:bookmarkEnd w:id="26"/>
    </w:p>
    <w:p w:rsidR="001A53DF" w:rsidRDefault="001A53DF" w:rsidP="00C42C7E">
      <w:pPr>
        <w:rPr>
          <w:b/>
          <w:bCs/>
        </w:rPr>
      </w:pPr>
    </w:p>
    <w:p w:rsidR="00C42C7E" w:rsidRPr="00C42C7E" w:rsidRDefault="0016295A" w:rsidP="00C42C7E">
      <w:pPr>
        <w:rPr>
          <w:b/>
          <w:bCs/>
        </w:rPr>
      </w:pPr>
      <w:r w:rsidRPr="0016295A">
        <w:rPr>
          <w:b/>
          <w:bCs/>
        </w:rPr>
        <w:t xml:space="preserve">Endring av regelverket for beregning av avfallsgebyr. </w:t>
      </w:r>
    </w:p>
    <w:p w:rsidR="00C42C7E" w:rsidRDefault="00C42C7E" w:rsidP="00C42C7E">
      <w:r>
        <w:t>I henhold til vedtak fattet av ESA 27. februar 2013 (Decision no 91/13/COL) skal norske myndigheter gjennomføre endringer i avfallsforskriften som presiserer hvordan avfallsgebyret skal beregnes når kommunen driver både økonomisk og ikke-økonomisk aktivitet. Dette for å sikre at kryssubsidiering mellom de to typer aktiviteter ikke forekommer. Forslag til nye regler vil bli konsekvensutredet og sendt på høring i løpet av 2013, med sikte på at reglene kan tre i kraft fra 1.1.2014.</w:t>
      </w:r>
    </w:p>
    <w:p w:rsidR="00C42C7E" w:rsidRDefault="00C42C7E" w:rsidP="00C42C7E"/>
    <w:p w:rsidR="00C42C7E" w:rsidRPr="00C42C7E" w:rsidRDefault="00237458" w:rsidP="00C42C7E">
      <w:pPr>
        <w:rPr>
          <w:b/>
          <w:bCs/>
        </w:rPr>
      </w:pPr>
      <w:r w:rsidRPr="00237458">
        <w:rPr>
          <w:b/>
          <w:bCs/>
        </w:rPr>
        <w:t xml:space="preserve">Kommunal adressering </w:t>
      </w:r>
    </w:p>
    <w:p w:rsidR="00C42C7E" w:rsidRDefault="00C42C7E" w:rsidP="00C42C7E">
      <w:r>
        <w:t>Det er kommunene som er offisiell adressemyndighet og som fastsetter adresser (ifølge matrikkelloven § 21).  Det medfører at kommunen er ansvarlig myndighet for å iverksette et adressesystem i kommunen og vedlikeholde dette gjennom tildeling av nye adresser, endringer og registrering av adresser i matrikkelen.</w:t>
      </w:r>
    </w:p>
    <w:p w:rsidR="004A1F1A" w:rsidRDefault="004A1F1A"/>
    <w:p w:rsidR="004A1F1A" w:rsidRDefault="00C42C7E">
      <w:r>
        <w:t>Fortsatt mangler 540.000 innbyggere i Norge vegadresse. Der det mangler vegadresse er adressene ei tallrekke, sammensatt av eiendommens gårds- og bruksnummer, og eventuelt festenummer og undernummer. Denne "talladressen" kalles en matrikkeladresse, og kan eksempelvis se slik ut: 12/158/5-8. Den er ikke spesielt egnet til å finne fram etter og vanskelig å huske. I en nødsituasjon er en som regel avhengig av hjelp fra ambulanse, brannmannskap eller politi. Da er adresse et nøkkelord for at redningsetatene raskt og effektivt skal finne fram.</w:t>
      </w:r>
      <w:r w:rsidR="006A215D">
        <w:t xml:space="preserve"> I en slik situasjon er det</w:t>
      </w:r>
      <w:r>
        <w:t xml:space="preserve"> uheldig </w:t>
      </w:r>
      <w:proofErr w:type="gramStart"/>
      <w:r>
        <w:t>å</w:t>
      </w:r>
      <w:proofErr w:type="gramEnd"/>
      <w:r>
        <w:t xml:space="preserve"> bare ha en matrikkeladresse å vise til</w:t>
      </w:r>
      <w:r w:rsidR="00451E8B">
        <w:t>.</w:t>
      </w:r>
      <w:r>
        <w:t xml:space="preserve"> </w:t>
      </w:r>
    </w:p>
    <w:p w:rsidR="004A1F1A" w:rsidRDefault="004A1F1A"/>
    <w:p w:rsidR="004A1F1A" w:rsidRDefault="00C42C7E">
      <w:r>
        <w:lastRenderedPageBreak/>
        <w:t>1. tertial hvert år ber Statens Kartverk kommunene om en status i arbeidet med et adressesystem i kommunene. Fra sentralt politisk hold ønskes det en intensivering i arbeide</w:t>
      </w:r>
      <w:r w:rsidR="006A215D">
        <w:t>t med en overgang fra matrikkeladresser</w:t>
      </w:r>
      <w:r>
        <w:t xml:space="preserve"> til vegadresser. Et nasjonalt prosjekt er etablert for å få fortgang i denne prosessen.  Det er en målsetting om at vi innen 2015 får et ensartet adressesystem i Norge med vegadresser. </w:t>
      </w:r>
    </w:p>
    <w:p w:rsidR="00EA1827" w:rsidRDefault="00EA1827">
      <w:pPr>
        <w:rPr>
          <w:b/>
          <w:bCs/>
        </w:rPr>
      </w:pPr>
    </w:p>
    <w:p w:rsidR="004A1F1A" w:rsidRDefault="00F92DCB">
      <w:pPr>
        <w:rPr>
          <w:b/>
          <w:bCs/>
        </w:rPr>
      </w:pPr>
      <w:r w:rsidRPr="00F92DCB">
        <w:rPr>
          <w:b/>
          <w:bCs/>
        </w:rPr>
        <w:t>Revisjon av kommuneplanene</w:t>
      </w:r>
    </w:p>
    <w:p w:rsidR="004A1F1A" w:rsidRDefault="00C42C7E">
      <w:r>
        <w:t>Nesten 80 % av alle kommuner har nådd kravet i plan- og bygningsloven om å vedta kommunale planstrategier innen ett år etter valget.</w:t>
      </w:r>
    </w:p>
    <w:p w:rsidR="00FF2F7D" w:rsidRDefault="00C42C7E" w:rsidP="001A53DF">
      <w:r>
        <w:t>MD vil følge opp de som ikke er i mål innen 1. halvår 2013. Det må forventes at planstrategiene avstedkommer økt innsats med å revidere kommuneplanens samfunnsdel og arealdel i år og</w:t>
      </w:r>
      <w:r w:rsidR="00451E8B">
        <w:t xml:space="preserve"> i</w:t>
      </w:r>
      <w:r>
        <w:t xml:space="preserve"> 2014. For de minste kommunene</w:t>
      </w:r>
      <w:r w:rsidR="00451E8B">
        <w:t xml:space="preserve">, særlig de som har kommuneplaner av eldre dato, innebærer kravet om oppdaterte planer både en kapasitets- og kompetanseutfordring. </w:t>
      </w:r>
      <w:r>
        <w:t xml:space="preserve"> </w:t>
      </w:r>
      <w:r w:rsidR="00451E8B">
        <w:t>De nasjonale forventningene til kommunal planlegging tydeliggjør at kommunene må gjøre en planinnsats for å gjennomføre bl.a. statlig politikk</w:t>
      </w:r>
      <w:r w:rsidR="0099428B">
        <w:t>. Dette gjelder bl.a. planlegging i strandsonen, samordnet areal</w:t>
      </w:r>
      <w:r w:rsidR="006A215D">
        <w:t>- og transportpolitikk med mer.</w:t>
      </w:r>
    </w:p>
    <w:p w:rsidR="00FF2F7D" w:rsidRDefault="00880D3C" w:rsidP="00FF2F7D">
      <w:pPr>
        <w:pStyle w:val="Overskrift1"/>
      </w:pPr>
      <w:r>
        <w:t xml:space="preserve"> </w:t>
      </w:r>
    </w:p>
    <w:p w:rsidR="00FF2F7D" w:rsidRDefault="00FF2F7D" w:rsidP="00FF2F7D">
      <w:pPr>
        <w:pStyle w:val="Overskrift1"/>
      </w:pPr>
    </w:p>
    <w:p w:rsidR="00A3159C" w:rsidRDefault="00880D3C" w:rsidP="00FF2F7D">
      <w:pPr>
        <w:pStyle w:val="Overskrift1"/>
      </w:pPr>
      <w:r>
        <w:t xml:space="preserve"> </w:t>
      </w:r>
    </w:p>
    <w:p w:rsidR="00847E33" w:rsidRDefault="00A3159C">
      <w:pPr>
        <w:rPr>
          <w:rFonts w:asciiTheme="majorHAnsi" w:eastAsiaTheme="majorEastAsia" w:hAnsiTheme="majorHAnsi" w:cstheme="majorBidi"/>
          <w:sz w:val="28"/>
          <w:szCs w:val="28"/>
        </w:rPr>
      </w:pPr>
      <w:r>
        <w:br w:type="page"/>
      </w:r>
    </w:p>
    <w:p w:rsidR="00A3159C" w:rsidRPr="00BB56B6" w:rsidRDefault="00A3159C" w:rsidP="00A3159C">
      <w:pPr>
        <w:rPr>
          <w:rFonts w:ascii="Arial Narrow" w:hAnsi="Arial Narrow"/>
          <w:sz w:val="22"/>
        </w:rPr>
      </w:pPr>
      <w:r w:rsidRPr="00AD6E39">
        <w:rPr>
          <w:b/>
          <w:bCs/>
          <w:sz w:val="28"/>
          <w:szCs w:val="28"/>
        </w:rPr>
        <w:lastRenderedPageBreak/>
        <w:t xml:space="preserve">Vedlegg </w:t>
      </w:r>
      <w:r w:rsidR="00A93F69">
        <w:rPr>
          <w:b/>
          <w:bCs/>
          <w:sz w:val="28"/>
          <w:szCs w:val="28"/>
        </w:rPr>
        <w:t>a</w:t>
      </w:r>
      <w:r w:rsidRPr="00AD6E39">
        <w:rPr>
          <w:b/>
          <w:bCs/>
          <w:sz w:val="28"/>
          <w:szCs w:val="28"/>
        </w:rPr>
        <w:t xml:space="preserve">) </w:t>
      </w:r>
      <w:r w:rsidRPr="00AD6E39">
        <w:rPr>
          <w:b/>
          <w:sz w:val="28"/>
          <w:szCs w:val="28"/>
        </w:rPr>
        <w:t xml:space="preserve">Oversikt over kostnadsberegningssaker </w:t>
      </w:r>
    </w:p>
    <w:tbl>
      <w:tblPr>
        <w:tblW w:w="762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5920"/>
        <w:gridCol w:w="1701"/>
      </w:tblGrid>
      <w:tr w:rsidR="00A3159C" w:rsidRPr="00BB56B6" w:rsidTr="00DF6832">
        <w:trPr>
          <w:tblHeader/>
        </w:trPr>
        <w:tc>
          <w:tcPr>
            <w:tcW w:w="5920" w:type="dxa"/>
            <w:tcBorders>
              <w:bottom w:val="single" w:sz="4" w:space="0" w:color="auto"/>
            </w:tcBorders>
            <w:shd w:val="clear" w:color="auto" w:fill="D9D9D9" w:themeFill="background1" w:themeFillShade="D9"/>
          </w:tcPr>
          <w:p w:rsidR="00A3159C" w:rsidRPr="00BB56B6" w:rsidRDefault="00A3159C" w:rsidP="00A3159C">
            <w:pPr>
              <w:rPr>
                <w:b/>
              </w:rPr>
            </w:pPr>
            <w:r w:rsidRPr="00BB56B6">
              <w:rPr>
                <w:b/>
                <w:sz w:val="22"/>
              </w:rPr>
              <w:t>Sak</w:t>
            </w:r>
          </w:p>
        </w:tc>
        <w:tc>
          <w:tcPr>
            <w:tcW w:w="1701" w:type="dxa"/>
            <w:tcBorders>
              <w:bottom w:val="single" w:sz="4" w:space="0" w:color="auto"/>
            </w:tcBorders>
            <w:shd w:val="clear" w:color="auto" w:fill="D9D9D9" w:themeFill="background1" w:themeFillShade="D9"/>
          </w:tcPr>
          <w:p w:rsidR="00A3159C" w:rsidRPr="00BB56B6" w:rsidRDefault="00A3159C" w:rsidP="00A3159C">
            <w:pPr>
              <w:rPr>
                <w:b/>
              </w:rPr>
            </w:pPr>
            <w:r w:rsidRPr="00BB56B6">
              <w:rPr>
                <w:b/>
                <w:sz w:val="22"/>
              </w:rPr>
              <w:t>Oppmeldt</w:t>
            </w:r>
          </w:p>
        </w:tc>
      </w:tr>
      <w:tr w:rsidR="00A3159C" w:rsidRPr="00BB56B6" w:rsidTr="00DF6832">
        <w:tc>
          <w:tcPr>
            <w:tcW w:w="5920" w:type="dxa"/>
            <w:shd w:val="clear" w:color="auto" w:fill="DAEEF3" w:themeFill="accent5" w:themeFillTint="33"/>
          </w:tcPr>
          <w:p w:rsidR="00A3159C" w:rsidRPr="00BB56B6" w:rsidRDefault="00A3159C" w:rsidP="00A3159C">
            <w:pPr>
              <w:rPr>
                <w:b/>
              </w:rPr>
            </w:pPr>
            <w:r w:rsidRPr="00BB56B6">
              <w:rPr>
                <w:b/>
                <w:sz w:val="22"/>
              </w:rPr>
              <w:t>Helse- og omsorgsdepartementet</w:t>
            </w:r>
          </w:p>
        </w:tc>
        <w:tc>
          <w:tcPr>
            <w:tcW w:w="1701" w:type="dxa"/>
            <w:shd w:val="clear" w:color="auto" w:fill="DAEEF3" w:themeFill="accent5" w:themeFillTint="33"/>
          </w:tcPr>
          <w:p w:rsidR="00A3159C" w:rsidRPr="00BB56B6" w:rsidRDefault="00A3159C" w:rsidP="00A3159C"/>
        </w:tc>
      </w:tr>
      <w:tr w:rsidR="00A3159C" w:rsidRPr="00BB56B6" w:rsidTr="00DF6832">
        <w:tc>
          <w:tcPr>
            <w:tcW w:w="5920" w:type="dxa"/>
            <w:tcBorders>
              <w:bottom w:val="single" w:sz="4" w:space="0" w:color="auto"/>
            </w:tcBorders>
          </w:tcPr>
          <w:p w:rsidR="00A3159C" w:rsidRPr="00BB56B6" w:rsidRDefault="00A3159C" w:rsidP="00A3159C">
            <w:r w:rsidRPr="00BB56B6">
              <w:rPr>
                <w:sz w:val="22"/>
              </w:rPr>
              <w:t>Brukerstyrt personlig assistanse (BPA)</w:t>
            </w:r>
          </w:p>
        </w:tc>
        <w:tc>
          <w:tcPr>
            <w:tcW w:w="1701" w:type="dxa"/>
            <w:tcBorders>
              <w:bottom w:val="single" w:sz="4" w:space="0" w:color="auto"/>
            </w:tcBorders>
          </w:tcPr>
          <w:p w:rsidR="00A3159C" w:rsidRPr="00BB56B6" w:rsidRDefault="00A3159C" w:rsidP="00A3159C">
            <w:r w:rsidRPr="00BB56B6">
              <w:rPr>
                <w:sz w:val="22"/>
              </w:rPr>
              <w:t>4. møte 2007</w:t>
            </w:r>
          </w:p>
        </w:tc>
      </w:tr>
      <w:tr w:rsidR="00A3159C" w:rsidRPr="00BB56B6" w:rsidTr="00DF6832">
        <w:tc>
          <w:tcPr>
            <w:tcW w:w="5920" w:type="dxa"/>
            <w:shd w:val="clear" w:color="auto" w:fill="DAEEF3" w:themeFill="accent5" w:themeFillTint="33"/>
          </w:tcPr>
          <w:p w:rsidR="00A3159C" w:rsidRPr="00BB56B6" w:rsidRDefault="00A3159C" w:rsidP="00A3159C">
            <w:pPr>
              <w:rPr>
                <w:b/>
              </w:rPr>
            </w:pPr>
            <w:r w:rsidRPr="00BB56B6">
              <w:rPr>
                <w:b/>
                <w:sz w:val="22"/>
              </w:rPr>
              <w:t>Kunnskapsdepartementet</w:t>
            </w:r>
          </w:p>
        </w:tc>
        <w:tc>
          <w:tcPr>
            <w:tcW w:w="1701" w:type="dxa"/>
            <w:shd w:val="clear" w:color="auto" w:fill="DAEEF3" w:themeFill="accent5" w:themeFillTint="33"/>
          </w:tcPr>
          <w:p w:rsidR="00A3159C" w:rsidRPr="00BB56B6" w:rsidRDefault="00A3159C" w:rsidP="00A3159C"/>
        </w:tc>
      </w:tr>
      <w:tr w:rsidR="00A3159C" w:rsidRPr="00BB56B6" w:rsidTr="00DF6832">
        <w:tc>
          <w:tcPr>
            <w:tcW w:w="5920" w:type="dxa"/>
          </w:tcPr>
          <w:p w:rsidR="00A3159C" w:rsidDel="00F40072" w:rsidRDefault="00A3159C" w:rsidP="00A3159C">
            <w:r>
              <w:t>Kulturskoletilbud i skole/SFO</w:t>
            </w:r>
            <w:r w:rsidR="009D14BD">
              <w:t xml:space="preserve"> </w:t>
            </w:r>
            <w:r w:rsidR="009D14BD" w:rsidRPr="00065CC8">
              <w:t>- avslutte</w:t>
            </w:r>
            <w:r w:rsidR="00065CC8">
              <w:t>s</w:t>
            </w:r>
          </w:p>
        </w:tc>
        <w:tc>
          <w:tcPr>
            <w:tcW w:w="1701" w:type="dxa"/>
          </w:tcPr>
          <w:p w:rsidR="00A3159C" w:rsidDel="00F40072" w:rsidRDefault="00A3159C" w:rsidP="00A3159C">
            <w:r>
              <w:t>4. møte 2012</w:t>
            </w:r>
          </w:p>
        </w:tc>
      </w:tr>
      <w:tr w:rsidR="007519AE" w:rsidRPr="00BB56B6" w:rsidTr="00DF6832">
        <w:tc>
          <w:tcPr>
            <w:tcW w:w="5920" w:type="dxa"/>
          </w:tcPr>
          <w:p w:rsidR="007519AE" w:rsidRDefault="00DF6832" w:rsidP="00A3159C">
            <w:r>
              <w:t>Tiltak i barnehagemeldingen</w:t>
            </w:r>
          </w:p>
        </w:tc>
        <w:tc>
          <w:tcPr>
            <w:tcW w:w="1701" w:type="dxa"/>
          </w:tcPr>
          <w:p w:rsidR="007519AE" w:rsidRDefault="00DF6832" w:rsidP="00A3159C">
            <w:r>
              <w:t>2. møte 2013</w:t>
            </w:r>
          </w:p>
        </w:tc>
      </w:tr>
      <w:tr w:rsidR="00A3159C" w:rsidRPr="00BB56B6" w:rsidTr="00DF6832">
        <w:tc>
          <w:tcPr>
            <w:tcW w:w="5920" w:type="dxa"/>
            <w:shd w:val="clear" w:color="auto" w:fill="DAEEF3" w:themeFill="accent5" w:themeFillTint="33"/>
          </w:tcPr>
          <w:p w:rsidR="00A3159C" w:rsidRPr="00BB56B6" w:rsidRDefault="00A3159C" w:rsidP="00A3159C">
            <w:pPr>
              <w:rPr>
                <w:b/>
              </w:rPr>
            </w:pPr>
            <w:r w:rsidRPr="00BB56B6">
              <w:rPr>
                <w:b/>
                <w:sz w:val="22"/>
              </w:rPr>
              <w:t xml:space="preserve">Justis- og politidepartementet </w:t>
            </w:r>
          </w:p>
        </w:tc>
        <w:tc>
          <w:tcPr>
            <w:tcW w:w="1701" w:type="dxa"/>
            <w:shd w:val="clear" w:color="auto" w:fill="DAEEF3" w:themeFill="accent5" w:themeFillTint="33"/>
          </w:tcPr>
          <w:p w:rsidR="00A3159C" w:rsidRPr="00BB56B6" w:rsidRDefault="00A3159C" w:rsidP="00A3159C"/>
        </w:tc>
      </w:tr>
      <w:tr w:rsidR="00A3159C" w:rsidRPr="00BB56B6" w:rsidTr="005B2C25">
        <w:tc>
          <w:tcPr>
            <w:tcW w:w="5920" w:type="dxa"/>
            <w:tcBorders>
              <w:bottom w:val="single" w:sz="4" w:space="0" w:color="auto"/>
            </w:tcBorders>
          </w:tcPr>
          <w:p w:rsidR="00A3159C" w:rsidRPr="00BB56B6" w:rsidRDefault="00A3159C" w:rsidP="00A3159C">
            <w:r w:rsidRPr="00BB56B6">
              <w:rPr>
                <w:sz w:val="22"/>
              </w:rPr>
              <w:t>Nødnett</w:t>
            </w:r>
          </w:p>
        </w:tc>
        <w:tc>
          <w:tcPr>
            <w:tcW w:w="1701" w:type="dxa"/>
            <w:tcBorders>
              <w:bottom w:val="single" w:sz="4" w:space="0" w:color="auto"/>
            </w:tcBorders>
          </w:tcPr>
          <w:p w:rsidR="00A3159C" w:rsidRPr="00BB56B6" w:rsidRDefault="00A3159C" w:rsidP="00A3159C">
            <w:r w:rsidRPr="00BB56B6">
              <w:rPr>
                <w:sz w:val="22"/>
              </w:rPr>
              <w:t>2. møte 2007</w:t>
            </w:r>
          </w:p>
        </w:tc>
      </w:tr>
      <w:tr w:rsidR="00DF6832" w:rsidRPr="00BB56B6" w:rsidTr="005B2C25">
        <w:tc>
          <w:tcPr>
            <w:tcW w:w="5920" w:type="dxa"/>
            <w:shd w:val="clear" w:color="auto" w:fill="DAEEF3" w:themeFill="accent5" w:themeFillTint="33"/>
          </w:tcPr>
          <w:p w:rsidR="00DF6832" w:rsidRPr="00DF6832" w:rsidRDefault="00DF6832" w:rsidP="00A3159C">
            <w:pPr>
              <w:rPr>
                <w:b/>
                <w:sz w:val="22"/>
              </w:rPr>
            </w:pPr>
            <w:r w:rsidRPr="00DF6832">
              <w:rPr>
                <w:b/>
                <w:sz w:val="22"/>
              </w:rPr>
              <w:t>Barne-, likestillings- og inkluderingsdepartementet</w:t>
            </w:r>
          </w:p>
        </w:tc>
        <w:tc>
          <w:tcPr>
            <w:tcW w:w="1701" w:type="dxa"/>
            <w:shd w:val="clear" w:color="auto" w:fill="DAEEF3" w:themeFill="accent5" w:themeFillTint="33"/>
          </w:tcPr>
          <w:p w:rsidR="00DF6832" w:rsidRPr="00BB56B6" w:rsidRDefault="00DF6832" w:rsidP="00A3159C">
            <w:pPr>
              <w:rPr>
                <w:sz w:val="22"/>
              </w:rPr>
            </w:pPr>
          </w:p>
        </w:tc>
      </w:tr>
      <w:tr w:rsidR="00DF6832" w:rsidRPr="00BB56B6" w:rsidTr="00DF6832">
        <w:tc>
          <w:tcPr>
            <w:tcW w:w="5920" w:type="dxa"/>
          </w:tcPr>
          <w:p w:rsidR="00DF6832" w:rsidRDefault="00DF6832" w:rsidP="00A3159C">
            <w:pPr>
              <w:rPr>
                <w:sz w:val="22"/>
              </w:rPr>
            </w:pPr>
            <w:r>
              <w:rPr>
                <w:sz w:val="22"/>
              </w:rPr>
              <w:t>Endringer i barnevernloven</w:t>
            </w:r>
          </w:p>
        </w:tc>
        <w:tc>
          <w:tcPr>
            <w:tcW w:w="1701" w:type="dxa"/>
          </w:tcPr>
          <w:p w:rsidR="00DF6832" w:rsidRPr="00BB56B6" w:rsidRDefault="00DF6832" w:rsidP="00A3159C">
            <w:pPr>
              <w:rPr>
                <w:sz w:val="22"/>
              </w:rPr>
            </w:pPr>
            <w:r>
              <w:rPr>
                <w:sz w:val="22"/>
              </w:rPr>
              <w:t>2. møte 2013</w:t>
            </w:r>
          </w:p>
        </w:tc>
      </w:tr>
    </w:tbl>
    <w:p w:rsidR="00A3159C" w:rsidRDefault="00A3159C" w:rsidP="00A3159C">
      <w:pPr>
        <w:spacing w:line="240" w:lineRule="auto"/>
        <w:rPr>
          <w:rFonts w:ascii="Arial Narrow" w:hAnsi="Arial Narrow" w:cs="Arial"/>
          <w:b/>
          <w:bCs/>
          <w:sz w:val="20"/>
          <w:szCs w:val="20"/>
          <w:lang w:val="nn-NO"/>
        </w:rPr>
      </w:pPr>
    </w:p>
    <w:p w:rsidR="00C954F6" w:rsidRDefault="00C954F6" w:rsidP="00C954F6"/>
    <w:p w:rsidR="00C954F6" w:rsidRDefault="00C954F6">
      <w:pPr>
        <w:spacing w:line="240" w:lineRule="auto"/>
      </w:pPr>
      <w:r>
        <w:br w:type="page"/>
      </w:r>
    </w:p>
    <w:p w:rsidR="00C954F6" w:rsidRPr="00C954F6" w:rsidRDefault="00C954F6" w:rsidP="00C954F6">
      <w:pPr>
        <w:rPr>
          <w:b/>
          <w:sz w:val="28"/>
          <w:szCs w:val="28"/>
        </w:rPr>
      </w:pPr>
      <w:r w:rsidRPr="00C954F6">
        <w:rPr>
          <w:b/>
          <w:sz w:val="28"/>
          <w:szCs w:val="28"/>
        </w:rPr>
        <w:lastRenderedPageBreak/>
        <w:t xml:space="preserve">Vedlegg b) Oversikt over lovmedvirkningsaker </w:t>
      </w:r>
    </w:p>
    <w:tbl>
      <w:tblPr>
        <w:tblW w:w="69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5211"/>
        <w:gridCol w:w="1701"/>
      </w:tblGrid>
      <w:tr w:rsidR="00C954F6" w:rsidRPr="00BB56B6" w:rsidTr="00BA3205">
        <w:trPr>
          <w:tblHeader/>
        </w:trPr>
        <w:tc>
          <w:tcPr>
            <w:tcW w:w="5211" w:type="dxa"/>
            <w:tcBorders>
              <w:bottom w:val="single" w:sz="4" w:space="0" w:color="auto"/>
            </w:tcBorders>
            <w:shd w:val="clear" w:color="auto" w:fill="D9D9D9" w:themeFill="background1" w:themeFillShade="D9"/>
          </w:tcPr>
          <w:p w:rsidR="00C954F6" w:rsidRPr="00BB56B6" w:rsidRDefault="00C954F6" w:rsidP="00BA3205">
            <w:pPr>
              <w:rPr>
                <w:b/>
              </w:rPr>
            </w:pPr>
            <w:r w:rsidRPr="00BB56B6">
              <w:rPr>
                <w:b/>
                <w:sz w:val="22"/>
              </w:rPr>
              <w:t>Sak</w:t>
            </w:r>
          </w:p>
        </w:tc>
        <w:tc>
          <w:tcPr>
            <w:tcW w:w="1701" w:type="dxa"/>
            <w:tcBorders>
              <w:bottom w:val="single" w:sz="4" w:space="0" w:color="auto"/>
            </w:tcBorders>
            <w:shd w:val="clear" w:color="auto" w:fill="D9D9D9" w:themeFill="background1" w:themeFillShade="D9"/>
          </w:tcPr>
          <w:p w:rsidR="00C954F6" w:rsidRPr="00BB56B6" w:rsidRDefault="00C954F6" w:rsidP="00BA3205">
            <w:pPr>
              <w:rPr>
                <w:b/>
              </w:rPr>
            </w:pPr>
            <w:r w:rsidRPr="00BB56B6">
              <w:rPr>
                <w:b/>
                <w:sz w:val="22"/>
              </w:rPr>
              <w:t>Oppmeldt</w:t>
            </w:r>
          </w:p>
        </w:tc>
      </w:tr>
      <w:tr w:rsidR="00C954F6" w:rsidRPr="00BB56B6" w:rsidTr="00BA3205">
        <w:tc>
          <w:tcPr>
            <w:tcW w:w="5211" w:type="dxa"/>
            <w:shd w:val="clear" w:color="auto" w:fill="DAEEF3" w:themeFill="accent5" w:themeFillTint="33"/>
          </w:tcPr>
          <w:p w:rsidR="00C954F6" w:rsidRPr="00BB56B6" w:rsidRDefault="00C954F6" w:rsidP="00BA3205">
            <w:pPr>
              <w:rPr>
                <w:b/>
              </w:rPr>
            </w:pPr>
            <w:r w:rsidRPr="00BB56B6">
              <w:rPr>
                <w:b/>
                <w:sz w:val="22"/>
              </w:rPr>
              <w:t>Kunnskapsdepartementet</w:t>
            </w:r>
          </w:p>
        </w:tc>
        <w:tc>
          <w:tcPr>
            <w:tcW w:w="1701" w:type="dxa"/>
            <w:shd w:val="clear" w:color="auto" w:fill="DAEEF3" w:themeFill="accent5" w:themeFillTint="33"/>
          </w:tcPr>
          <w:p w:rsidR="00C954F6" w:rsidRPr="00BB56B6" w:rsidRDefault="00C954F6" w:rsidP="00BA3205"/>
        </w:tc>
      </w:tr>
      <w:tr w:rsidR="00C954F6" w:rsidDel="00F40072" w:rsidTr="007B25CA">
        <w:tc>
          <w:tcPr>
            <w:tcW w:w="5211" w:type="dxa"/>
            <w:tcBorders>
              <w:bottom w:val="single" w:sz="4" w:space="0" w:color="auto"/>
            </w:tcBorders>
          </w:tcPr>
          <w:p w:rsidR="00C954F6" w:rsidDel="00F40072" w:rsidRDefault="007B25CA" w:rsidP="007B25CA">
            <w:r>
              <w:t>Ny barnehagelov</w:t>
            </w:r>
          </w:p>
        </w:tc>
        <w:tc>
          <w:tcPr>
            <w:tcW w:w="1701" w:type="dxa"/>
            <w:tcBorders>
              <w:bottom w:val="single" w:sz="4" w:space="0" w:color="auto"/>
            </w:tcBorders>
          </w:tcPr>
          <w:p w:rsidR="00C954F6" w:rsidDel="00F40072" w:rsidRDefault="007B25CA" w:rsidP="007B25CA">
            <w:r>
              <w:t>2</w:t>
            </w:r>
            <w:r w:rsidR="00C954F6">
              <w:t>. møte 201</w:t>
            </w:r>
            <w:r>
              <w:t>3</w:t>
            </w:r>
          </w:p>
        </w:tc>
      </w:tr>
      <w:tr w:rsidR="007B25CA" w:rsidRPr="007B25CA" w:rsidTr="007B25CA">
        <w:tc>
          <w:tcPr>
            <w:tcW w:w="5211" w:type="dxa"/>
            <w:shd w:val="clear" w:color="auto" w:fill="auto"/>
          </w:tcPr>
          <w:p w:rsidR="007B25CA" w:rsidRPr="007B25CA" w:rsidRDefault="007B25CA" w:rsidP="00BA3205">
            <w:r w:rsidRPr="007B25CA">
              <w:t xml:space="preserve">Lovfesting av kulturskoletime </w:t>
            </w:r>
          </w:p>
        </w:tc>
        <w:tc>
          <w:tcPr>
            <w:tcW w:w="1701" w:type="dxa"/>
            <w:shd w:val="clear" w:color="auto" w:fill="auto"/>
          </w:tcPr>
          <w:p w:rsidR="007B25CA" w:rsidDel="00F40072" w:rsidRDefault="007B25CA" w:rsidP="00371859">
            <w:r>
              <w:t>2. møte 2013</w:t>
            </w:r>
          </w:p>
        </w:tc>
      </w:tr>
    </w:tbl>
    <w:p w:rsidR="00C954F6" w:rsidRPr="00C954F6" w:rsidRDefault="00C954F6" w:rsidP="00C954F6">
      <w:pPr>
        <w:rPr>
          <w:b/>
        </w:rPr>
        <w:sectPr w:rsidR="00C954F6" w:rsidRPr="00C954F6" w:rsidSect="00A3159C">
          <w:footerReference w:type="default" r:id="rId11"/>
          <w:pgSz w:w="11906" w:h="16838"/>
          <w:pgMar w:top="1440" w:right="1797" w:bottom="1440" w:left="1797" w:header="709" w:footer="709" w:gutter="0"/>
          <w:cols w:space="708"/>
          <w:docGrid w:linePitch="360"/>
        </w:sectPr>
      </w:pPr>
    </w:p>
    <w:tbl>
      <w:tblPr>
        <w:tblW w:w="14254" w:type="dxa"/>
        <w:tblCellMar>
          <w:left w:w="70" w:type="dxa"/>
          <w:right w:w="70" w:type="dxa"/>
        </w:tblCellMar>
        <w:tblLook w:val="04A0"/>
      </w:tblPr>
      <w:tblGrid>
        <w:gridCol w:w="323"/>
        <w:gridCol w:w="7685"/>
        <w:gridCol w:w="1985"/>
        <w:gridCol w:w="664"/>
        <w:gridCol w:w="470"/>
        <w:gridCol w:w="928"/>
        <w:gridCol w:w="348"/>
        <w:gridCol w:w="1691"/>
        <w:gridCol w:w="160"/>
      </w:tblGrid>
      <w:tr w:rsidR="00A3159C" w:rsidRPr="00BB56B6" w:rsidTr="00A3159C">
        <w:trPr>
          <w:trHeight w:val="300"/>
        </w:trPr>
        <w:tc>
          <w:tcPr>
            <w:tcW w:w="8008" w:type="dxa"/>
            <w:gridSpan w:val="2"/>
            <w:tcBorders>
              <w:top w:val="nil"/>
              <w:left w:val="nil"/>
              <w:bottom w:val="single" w:sz="8" w:space="0" w:color="auto"/>
              <w:right w:val="nil"/>
            </w:tcBorders>
            <w:shd w:val="clear" w:color="auto" w:fill="auto"/>
            <w:noWrap/>
            <w:vAlign w:val="bottom"/>
            <w:hideMark/>
          </w:tcPr>
          <w:p w:rsidR="00A3159C" w:rsidRPr="00194585" w:rsidRDefault="00A3159C" w:rsidP="0067166E">
            <w:pPr>
              <w:rPr>
                <w:b/>
                <w:bCs/>
                <w:color w:val="000000"/>
                <w:sz w:val="28"/>
                <w:szCs w:val="28"/>
              </w:rPr>
            </w:pPr>
            <w:r>
              <w:rPr>
                <w:b/>
                <w:sz w:val="28"/>
                <w:szCs w:val="28"/>
              </w:rPr>
              <w:lastRenderedPageBreak/>
              <w:t>Vedl</w:t>
            </w:r>
            <w:r w:rsidRPr="00194585">
              <w:rPr>
                <w:b/>
                <w:sz w:val="28"/>
                <w:szCs w:val="28"/>
              </w:rPr>
              <w:t xml:space="preserve">egg </w:t>
            </w:r>
            <w:r w:rsidR="0067166E">
              <w:rPr>
                <w:b/>
                <w:sz w:val="28"/>
                <w:szCs w:val="28"/>
              </w:rPr>
              <w:t>c</w:t>
            </w:r>
            <w:r w:rsidRPr="00194585">
              <w:rPr>
                <w:b/>
                <w:sz w:val="28"/>
                <w:szCs w:val="28"/>
              </w:rPr>
              <w:t xml:space="preserve">) Oversikt over bilaterale samarbeidsavtaler </w:t>
            </w:r>
            <w:r w:rsidRPr="00194585">
              <w:rPr>
                <w:b/>
                <w:bCs/>
                <w:color w:val="000000"/>
                <w:sz w:val="28"/>
                <w:szCs w:val="28"/>
              </w:rPr>
              <w:t>i k</w:t>
            </w:r>
            <w:r w:rsidR="00A93F69">
              <w:rPr>
                <w:b/>
                <w:bCs/>
                <w:color w:val="000000"/>
                <w:sz w:val="28"/>
                <w:szCs w:val="28"/>
              </w:rPr>
              <w:t>onsultasjonsordningen per april</w:t>
            </w:r>
            <w:r w:rsidRPr="00194585">
              <w:rPr>
                <w:b/>
                <w:bCs/>
                <w:color w:val="000000"/>
                <w:sz w:val="28"/>
                <w:szCs w:val="28"/>
              </w:rPr>
              <w:t xml:space="preserve"> 201</w:t>
            </w:r>
            <w:r w:rsidR="00A93F69">
              <w:rPr>
                <w:b/>
                <w:bCs/>
                <w:color w:val="000000"/>
                <w:sz w:val="28"/>
                <w:szCs w:val="28"/>
              </w:rPr>
              <w:t>3</w:t>
            </w:r>
          </w:p>
        </w:tc>
        <w:tc>
          <w:tcPr>
            <w:tcW w:w="2649" w:type="dxa"/>
            <w:gridSpan w:val="2"/>
            <w:tcBorders>
              <w:top w:val="nil"/>
              <w:left w:val="nil"/>
              <w:bottom w:val="nil"/>
              <w:right w:val="nil"/>
            </w:tcBorders>
            <w:shd w:val="clear" w:color="auto" w:fill="auto"/>
            <w:noWrap/>
            <w:vAlign w:val="bottom"/>
            <w:hideMark/>
          </w:tcPr>
          <w:p w:rsidR="00A3159C" w:rsidRPr="00BB56B6" w:rsidRDefault="00A3159C" w:rsidP="00A3159C">
            <w:pPr>
              <w:rPr>
                <w:rFonts w:ascii="Calibri" w:hAnsi="Calibri"/>
                <w:color w:val="000000"/>
              </w:rPr>
            </w:pPr>
          </w:p>
        </w:tc>
        <w:tc>
          <w:tcPr>
            <w:tcW w:w="1398" w:type="dxa"/>
            <w:gridSpan w:val="2"/>
            <w:tcBorders>
              <w:top w:val="nil"/>
              <w:left w:val="nil"/>
              <w:bottom w:val="nil"/>
              <w:right w:val="nil"/>
            </w:tcBorders>
            <w:shd w:val="clear" w:color="auto" w:fill="auto"/>
            <w:noWrap/>
            <w:vAlign w:val="bottom"/>
            <w:hideMark/>
          </w:tcPr>
          <w:p w:rsidR="00A3159C" w:rsidRPr="00BB56B6" w:rsidRDefault="00A3159C" w:rsidP="00A3159C">
            <w:pPr>
              <w:rPr>
                <w:rFonts w:ascii="Calibri" w:hAnsi="Calibri"/>
                <w:color w:val="000000"/>
              </w:rPr>
            </w:pPr>
          </w:p>
        </w:tc>
        <w:tc>
          <w:tcPr>
            <w:tcW w:w="2039" w:type="dxa"/>
            <w:gridSpan w:val="2"/>
            <w:tcBorders>
              <w:top w:val="nil"/>
              <w:left w:val="nil"/>
              <w:bottom w:val="nil"/>
              <w:right w:val="nil"/>
            </w:tcBorders>
            <w:shd w:val="clear" w:color="auto" w:fill="auto"/>
            <w:noWrap/>
            <w:vAlign w:val="bottom"/>
            <w:hideMark/>
          </w:tcPr>
          <w:p w:rsidR="00A3159C" w:rsidRPr="00BB56B6" w:rsidRDefault="00A3159C" w:rsidP="00A3159C">
            <w:pPr>
              <w:rPr>
                <w:rFonts w:ascii="Calibri" w:hAnsi="Calibri"/>
                <w:color w:val="000000"/>
              </w:rPr>
            </w:pPr>
          </w:p>
        </w:tc>
        <w:tc>
          <w:tcPr>
            <w:tcW w:w="160" w:type="dxa"/>
            <w:tcBorders>
              <w:top w:val="nil"/>
              <w:left w:val="nil"/>
              <w:bottom w:val="nil"/>
              <w:right w:val="nil"/>
            </w:tcBorders>
            <w:shd w:val="clear" w:color="auto" w:fill="auto"/>
            <w:noWrap/>
            <w:vAlign w:val="bottom"/>
            <w:hideMark/>
          </w:tcPr>
          <w:p w:rsidR="00A3159C" w:rsidRPr="00BB56B6" w:rsidRDefault="00A3159C" w:rsidP="00A3159C">
            <w:pPr>
              <w:rPr>
                <w:rFonts w:ascii="Calibri" w:hAnsi="Calibri"/>
                <w:color w:val="000000"/>
              </w:rPr>
            </w:pPr>
          </w:p>
        </w:tc>
      </w:tr>
      <w:tr w:rsidR="00A3159C" w:rsidRPr="00BB56B6" w:rsidTr="00A3159C">
        <w:trPr>
          <w:gridAfter w:val="1"/>
          <w:wAfter w:w="160" w:type="dxa"/>
          <w:trHeight w:val="540"/>
        </w:trPr>
        <w:tc>
          <w:tcPr>
            <w:tcW w:w="8008" w:type="dxa"/>
            <w:gridSpan w:val="2"/>
            <w:tcBorders>
              <w:top w:val="single" w:sz="8" w:space="0" w:color="auto"/>
              <w:left w:val="single" w:sz="8" w:space="0" w:color="auto"/>
              <w:bottom w:val="single" w:sz="8" w:space="0" w:color="auto"/>
              <w:right w:val="single" w:sz="8" w:space="0" w:color="000000"/>
            </w:tcBorders>
            <w:shd w:val="clear" w:color="auto" w:fill="E5DFEC" w:themeFill="accent4" w:themeFillTint="33"/>
            <w:noWrap/>
            <w:vAlign w:val="bottom"/>
            <w:hideMark/>
          </w:tcPr>
          <w:p w:rsidR="00A3159C" w:rsidRPr="00B63920" w:rsidRDefault="00A3159C" w:rsidP="00A3159C">
            <w:pPr>
              <w:rPr>
                <w:rFonts w:asciiTheme="minorHAnsi" w:hAnsiTheme="minorHAnsi" w:cstheme="minorHAnsi"/>
                <w:b/>
                <w:bCs/>
                <w:color w:val="000000"/>
                <w:sz w:val="22"/>
              </w:rPr>
            </w:pPr>
            <w:r w:rsidRPr="00B63920">
              <w:rPr>
                <w:rFonts w:asciiTheme="minorHAnsi" w:hAnsiTheme="minorHAnsi" w:cstheme="minorHAnsi"/>
                <w:b/>
                <w:bCs/>
                <w:color w:val="000000"/>
                <w:sz w:val="22"/>
              </w:rPr>
              <w:t>Avtaler om velferdstjenester (kvalitet/tjenesteutvikling)</w:t>
            </w:r>
          </w:p>
        </w:tc>
        <w:tc>
          <w:tcPr>
            <w:tcW w:w="1985"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rsidR="00A3159C" w:rsidRPr="00B63920" w:rsidRDefault="00A3159C" w:rsidP="00A3159C">
            <w:pPr>
              <w:rPr>
                <w:rFonts w:asciiTheme="minorHAnsi" w:hAnsiTheme="minorHAnsi" w:cstheme="minorHAnsi"/>
                <w:b/>
                <w:bCs/>
                <w:color w:val="000000"/>
                <w:sz w:val="22"/>
              </w:rPr>
            </w:pPr>
            <w:r w:rsidRPr="00B63920">
              <w:rPr>
                <w:rFonts w:asciiTheme="minorHAnsi" w:hAnsiTheme="minorHAnsi" w:cstheme="minorHAnsi"/>
                <w:b/>
                <w:bCs/>
                <w:color w:val="000000"/>
                <w:sz w:val="22"/>
              </w:rPr>
              <w:t xml:space="preserve">Parter </w:t>
            </w:r>
          </w:p>
        </w:tc>
        <w:tc>
          <w:tcPr>
            <w:tcW w:w="1134" w:type="dxa"/>
            <w:gridSpan w:val="2"/>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rsidR="00A3159C" w:rsidRPr="00B63920" w:rsidRDefault="00A3159C" w:rsidP="00A3159C">
            <w:pPr>
              <w:rPr>
                <w:rFonts w:asciiTheme="minorHAnsi" w:hAnsiTheme="minorHAnsi" w:cstheme="minorHAnsi"/>
                <w:b/>
                <w:bCs/>
                <w:color w:val="000000"/>
                <w:sz w:val="22"/>
              </w:rPr>
            </w:pPr>
            <w:r w:rsidRPr="00B63920">
              <w:rPr>
                <w:rFonts w:asciiTheme="minorHAnsi" w:hAnsiTheme="minorHAnsi" w:cstheme="minorHAnsi"/>
                <w:b/>
                <w:bCs/>
                <w:color w:val="000000"/>
                <w:sz w:val="22"/>
              </w:rPr>
              <w:t>Inngått</w:t>
            </w:r>
          </w:p>
        </w:tc>
        <w:tc>
          <w:tcPr>
            <w:tcW w:w="1276" w:type="dxa"/>
            <w:gridSpan w:val="2"/>
            <w:tcBorders>
              <w:top w:val="single" w:sz="8" w:space="0" w:color="auto"/>
              <w:left w:val="nil"/>
              <w:bottom w:val="single" w:sz="8" w:space="0" w:color="auto"/>
              <w:right w:val="single" w:sz="4" w:space="0" w:color="auto"/>
            </w:tcBorders>
            <w:shd w:val="clear" w:color="auto" w:fill="D9D9D9" w:themeFill="background1" w:themeFillShade="D9"/>
            <w:noWrap/>
            <w:vAlign w:val="bottom"/>
            <w:hideMark/>
          </w:tcPr>
          <w:p w:rsidR="00A3159C" w:rsidRPr="00B63920" w:rsidRDefault="00A3159C" w:rsidP="00A3159C">
            <w:pPr>
              <w:rPr>
                <w:rFonts w:asciiTheme="minorHAnsi" w:hAnsiTheme="minorHAnsi" w:cstheme="minorHAnsi"/>
                <w:b/>
                <w:bCs/>
                <w:color w:val="000000"/>
                <w:sz w:val="22"/>
              </w:rPr>
            </w:pPr>
            <w:r w:rsidRPr="00B63920">
              <w:rPr>
                <w:rFonts w:asciiTheme="minorHAnsi" w:hAnsiTheme="minorHAnsi" w:cstheme="minorHAnsi"/>
                <w:b/>
                <w:bCs/>
                <w:color w:val="000000"/>
                <w:sz w:val="22"/>
              </w:rPr>
              <w:t>Utløper</w:t>
            </w:r>
          </w:p>
        </w:tc>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A3159C" w:rsidRPr="00B63920" w:rsidRDefault="00A3159C" w:rsidP="00A3159C">
            <w:pPr>
              <w:rPr>
                <w:rFonts w:asciiTheme="minorHAnsi" w:hAnsiTheme="minorHAnsi" w:cstheme="minorHAnsi"/>
                <w:b/>
                <w:bCs/>
                <w:color w:val="000000"/>
                <w:sz w:val="22"/>
              </w:rPr>
            </w:pPr>
            <w:r w:rsidRPr="00B63920">
              <w:rPr>
                <w:rFonts w:asciiTheme="minorHAnsi" w:hAnsiTheme="minorHAnsi" w:cstheme="minorHAnsi"/>
                <w:b/>
                <w:bCs/>
                <w:color w:val="000000"/>
                <w:sz w:val="22"/>
              </w:rPr>
              <w:t>Første avtale inngått</w:t>
            </w:r>
          </w:p>
        </w:tc>
      </w:tr>
      <w:tr w:rsidR="00A3159C" w:rsidRPr="00BB56B6" w:rsidTr="00A3159C">
        <w:trPr>
          <w:gridAfter w:val="1"/>
          <w:wAfter w:w="160" w:type="dxa"/>
          <w:trHeight w:val="315"/>
        </w:trPr>
        <w:tc>
          <w:tcPr>
            <w:tcW w:w="323" w:type="dxa"/>
            <w:tcBorders>
              <w:top w:val="nil"/>
              <w:left w:val="single" w:sz="8" w:space="0" w:color="auto"/>
              <w:bottom w:val="single" w:sz="8" w:space="0" w:color="auto"/>
              <w:right w:val="single" w:sz="8" w:space="0" w:color="auto"/>
            </w:tcBorders>
            <w:shd w:val="clear" w:color="auto" w:fill="auto"/>
            <w:noWrap/>
            <w:vAlign w:val="bottom"/>
            <w:hideMark/>
          </w:tcPr>
          <w:p w:rsidR="00A3159C" w:rsidRPr="00BB56B6" w:rsidRDefault="00A3159C" w:rsidP="00A3159C">
            <w:pPr>
              <w:jc w:val="right"/>
              <w:rPr>
                <w:rFonts w:ascii="Arial Narrow" w:hAnsi="Arial Narrow"/>
                <w:b/>
                <w:bCs/>
                <w:color w:val="000000"/>
                <w:sz w:val="20"/>
                <w:szCs w:val="20"/>
              </w:rPr>
            </w:pPr>
            <w:r w:rsidRPr="00BB56B6">
              <w:rPr>
                <w:rFonts w:ascii="Arial Narrow" w:hAnsi="Arial Narrow"/>
                <w:b/>
                <w:bCs/>
                <w:color w:val="000000"/>
                <w:sz w:val="20"/>
                <w:szCs w:val="20"/>
              </w:rPr>
              <w:t>1</w:t>
            </w:r>
          </w:p>
        </w:tc>
        <w:tc>
          <w:tcPr>
            <w:tcW w:w="7685" w:type="dxa"/>
            <w:tcBorders>
              <w:top w:val="nil"/>
              <w:left w:val="nil"/>
              <w:bottom w:val="single" w:sz="8" w:space="0" w:color="auto"/>
              <w:right w:val="single" w:sz="8" w:space="0" w:color="auto"/>
            </w:tcBorders>
            <w:shd w:val="clear" w:color="auto" w:fill="auto"/>
            <w:noWrap/>
            <w:vAlign w:val="bottom"/>
            <w:hideMark/>
          </w:tcPr>
          <w:p w:rsidR="00A3159C" w:rsidRPr="00BB56B6" w:rsidRDefault="00A3159C" w:rsidP="00A3159C">
            <w:pPr>
              <w:rPr>
                <w:rFonts w:ascii="Arial Narrow" w:hAnsi="Arial Narrow"/>
                <w:color w:val="000000"/>
                <w:sz w:val="20"/>
                <w:szCs w:val="20"/>
              </w:rPr>
            </w:pPr>
            <w:r w:rsidRPr="00BB56B6">
              <w:rPr>
                <w:rFonts w:ascii="Arial Narrow" w:hAnsi="Arial Narrow"/>
                <w:color w:val="000000"/>
                <w:sz w:val="20"/>
                <w:szCs w:val="20"/>
              </w:rPr>
              <w:t>Avtale om utvikling av barnevernsområdet</w:t>
            </w:r>
          </w:p>
        </w:tc>
        <w:tc>
          <w:tcPr>
            <w:tcW w:w="1985" w:type="dxa"/>
            <w:tcBorders>
              <w:top w:val="nil"/>
              <w:left w:val="nil"/>
              <w:bottom w:val="single" w:sz="8" w:space="0" w:color="auto"/>
              <w:right w:val="single" w:sz="8" w:space="0" w:color="auto"/>
            </w:tcBorders>
            <w:shd w:val="clear" w:color="auto" w:fill="auto"/>
            <w:noWrap/>
            <w:vAlign w:val="bottom"/>
            <w:hideMark/>
          </w:tcPr>
          <w:p w:rsidR="00A3159C" w:rsidRPr="00BB56B6" w:rsidRDefault="00A3159C" w:rsidP="00A3159C">
            <w:pPr>
              <w:rPr>
                <w:rFonts w:ascii="Arial Narrow" w:hAnsi="Arial Narrow"/>
                <w:color w:val="000000"/>
                <w:sz w:val="20"/>
                <w:szCs w:val="20"/>
              </w:rPr>
            </w:pPr>
            <w:r w:rsidRPr="00BB56B6">
              <w:rPr>
                <w:rFonts w:ascii="Arial Narrow" w:hAnsi="Arial Narrow"/>
                <w:color w:val="000000"/>
                <w:sz w:val="20"/>
                <w:szCs w:val="20"/>
              </w:rPr>
              <w:t>BLD og KS</w:t>
            </w:r>
          </w:p>
        </w:tc>
        <w:tc>
          <w:tcPr>
            <w:tcW w:w="1134" w:type="dxa"/>
            <w:gridSpan w:val="2"/>
            <w:tcBorders>
              <w:top w:val="nil"/>
              <w:left w:val="nil"/>
              <w:bottom w:val="single" w:sz="8" w:space="0" w:color="auto"/>
              <w:right w:val="single" w:sz="8" w:space="0" w:color="auto"/>
            </w:tcBorders>
            <w:shd w:val="clear" w:color="auto" w:fill="auto"/>
            <w:noWrap/>
            <w:vAlign w:val="bottom"/>
            <w:hideMark/>
          </w:tcPr>
          <w:p w:rsidR="00A3159C" w:rsidRPr="00BB56B6" w:rsidRDefault="00A3159C" w:rsidP="00A3159C">
            <w:pPr>
              <w:jc w:val="right"/>
              <w:rPr>
                <w:rFonts w:ascii="Arial Narrow" w:hAnsi="Arial Narrow"/>
                <w:color w:val="000000"/>
                <w:sz w:val="20"/>
                <w:szCs w:val="20"/>
              </w:rPr>
            </w:pPr>
            <w:proofErr w:type="gramStart"/>
            <w:r>
              <w:rPr>
                <w:rFonts w:ascii="Arial Narrow" w:hAnsi="Arial Narrow"/>
                <w:color w:val="000000"/>
                <w:sz w:val="20"/>
                <w:szCs w:val="20"/>
              </w:rPr>
              <w:t>22.08.2011</w:t>
            </w:r>
            <w:proofErr w:type="gramEnd"/>
          </w:p>
        </w:tc>
        <w:tc>
          <w:tcPr>
            <w:tcW w:w="1276" w:type="dxa"/>
            <w:gridSpan w:val="2"/>
            <w:tcBorders>
              <w:top w:val="nil"/>
              <w:left w:val="nil"/>
              <w:bottom w:val="single" w:sz="8" w:space="0" w:color="auto"/>
              <w:right w:val="single" w:sz="4" w:space="0" w:color="auto"/>
            </w:tcBorders>
            <w:shd w:val="clear" w:color="auto" w:fill="auto"/>
            <w:noWrap/>
            <w:vAlign w:val="bottom"/>
            <w:hideMark/>
          </w:tcPr>
          <w:p w:rsidR="00A3159C" w:rsidRPr="00BB56B6" w:rsidRDefault="00A3159C" w:rsidP="00A3159C">
            <w:pPr>
              <w:jc w:val="right"/>
              <w:rPr>
                <w:rFonts w:ascii="Arial Narrow" w:hAnsi="Arial Narrow"/>
                <w:color w:val="000000"/>
                <w:sz w:val="20"/>
                <w:szCs w:val="20"/>
              </w:rPr>
            </w:pPr>
            <w:r>
              <w:rPr>
                <w:rFonts w:ascii="Arial Narrow" w:hAnsi="Arial Narrow"/>
                <w:color w:val="000000"/>
                <w:sz w:val="20"/>
                <w:szCs w:val="20"/>
              </w:rPr>
              <w:t>31.12.2013</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159C" w:rsidRPr="00BB56B6" w:rsidRDefault="00A3159C" w:rsidP="00A3159C">
            <w:pPr>
              <w:jc w:val="right"/>
              <w:rPr>
                <w:rFonts w:ascii="Arial Narrow" w:hAnsi="Arial Narrow"/>
                <w:color w:val="000000"/>
                <w:sz w:val="20"/>
                <w:szCs w:val="20"/>
              </w:rPr>
            </w:pPr>
            <w:r w:rsidRPr="00BB56B6">
              <w:rPr>
                <w:rFonts w:ascii="Arial Narrow" w:hAnsi="Arial Narrow"/>
                <w:color w:val="000000"/>
                <w:sz w:val="20"/>
                <w:szCs w:val="20"/>
              </w:rPr>
              <w:t>2005</w:t>
            </w:r>
          </w:p>
        </w:tc>
      </w:tr>
      <w:tr w:rsidR="00A3159C" w:rsidRPr="00BB56B6" w:rsidTr="00A3159C">
        <w:trPr>
          <w:gridAfter w:val="1"/>
          <w:wAfter w:w="160" w:type="dxa"/>
          <w:trHeight w:val="315"/>
        </w:trPr>
        <w:tc>
          <w:tcPr>
            <w:tcW w:w="323" w:type="dxa"/>
            <w:tcBorders>
              <w:top w:val="nil"/>
              <w:left w:val="single" w:sz="8" w:space="0" w:color="auto"/>
              <w:bottom w:val="single" w:sz="8" w:space="0" w:color="auto"/>
              <w:right w:val="single" w:sz="8" w:space="0" w:color="auto"/>
            </w:tcBorders>
            <w:shd w:val="clear" w:color="auto" w:fill="auto"/>
            <w:noWrap/>
            <w:vAlign w:val="bottom"/>
            <w:hideMark/>
          </w:tcPr>
          <w:p w:rsidR="00A3159C" w:rsidRPr="00BB56B6" w:rsidRDefault="00B82443" w:rsidP="00A3159C">
            <w:pPr>
              <w:jc w:val="right"/>
              <w:rPr>
                <w:rFonts w:ascii="Arial Narrow" w:hAnsi="Arial Narrow"/>
                <w:b/>
                <w:bCs/>
                <w:color w:val="000000"/>
                <w:sz w:val="20"/>
                <w:szCs w:val="20"/>
              </w:rPr>
            </w:pPr>
            <w:r>
              <w:rPr>
                <w:rFonts w:ascii="Arial Narrow" w:hAnsi="Arial Narrow"/>
                <w:b/>
                <w:bCs/>
                <w:color w:val="000000"/>
                <w:sz w:val="20"/>
                <w:szCs w:val="20"/>
              </w:rPr>
              <w:t>2</w:t>
            </w:r>
          </w:p>
        </w:tc>
        <w:tc>
          <w:tcPr>
            <w:tcW w:w="7685" w:type="dxa"/>
            <w:tcBorders>
              <w:top w:val="nil"/>
              <w:left w:val="nil"/>
              <w:bottom w:val="single" w:sz="8" w:space="0" w:color="auto"/>
              <w:right w:val="single" w:sz="8" w:space="0" w:color="auto"/>
            </w:tcBorders>
            <w:shd w:val="clear" w:color="auto" w:fill="auto"/>
            <w:noWrap/>
            <w:vAlign w:val="bottom"/>
            <w:hideMark/>
          </w:tcPr>
          <w:p w:rsidR="00A3159C" w:rsidRPr="00BB56B6" w:rsidRDefault="00A3159C" w:rsidP="00A3159C">
            <w:pPr>
              <w:rPr>
                <w:rFonts w:ascii="Arial Narrow" w:hAnsi="Arial Narrow"/>
                <w:color w:val="000000"/>
                <w:sz w:val="20"/>
                <w:szCs w:val="20"/>
              </w:rPr>
            </w:pPr>
            <w:r w:rsidRPr="00BB56B6">
              <w:rPr>
                <w:rFonts w:ascii="Arial Narrow" w:hAnsi="Arial Narrow"/>
                <w:color w:val="000000"/>
                <w:sz w:val="20"/>
                <w:szCs w:val="20"/>
              </w:rPr>
              <w:t>Samarbeidsavtale om boligsosialt arbeid</w:t>
            </w:r>
          </w:p>
        </w:tc>
        <w:tc>
          <w:tcPr>
            <w:tcW w:w="1985" w:type="dxa"/>
            <w:tcBorders>
              <w:top w:val="nil"/>
              <w:left w:val="nil"/>
              <w:bottom w:val="single" w:sz="8" w:space="0" w:color="auto"/>
              <w:right w:val="single" w:sz="8" w:space="0" w:color="auto"/>
            </w:tcBorders>
            <w:shd w:val="clear" w:color="auto" w:fill="auto"/>
            <w:noWrap/>
            <w:vAlign w:val="bottom"/>
            <w:hideMark/>
          </w:tcPr>
          <w:p w:rsidR="00A3159C" w:rsidRPr="001E4B55" w:rsidRDefault="00A3159C" w:rsidP="00A3159C">
            <w:pPr>
              <w:rPr>
                <w:rFonts w:ascii="Arial Narrow" w:hAnsi="Arial Narrow"/>
                <w:color w:val="000000"/>
                <w:sz w:val="20"/>
                <w:szCs w:val="20"/>
                <w:lang w:val="nn-NO"/>
              </w:rPr>
            </w:pPr>
            <w:r w:rsidRPr="00BA1E5E">
              <w:rPr>
                <w:rFonts w:ascii="Arial Narrow" w:hAnsi="Arial Narrow"/>
                <w:color w:val="000000"/>
                <w:sz w:val="20"/>
                <w:szCs w:val="20"/>
                <w:lang w:val="nn-NO"/>
              </w:rPr>
              <w:t>KRD samordn. (AD, HOD, BLD, JD) og KS</w:t>
            </w:r>
          </w:p>
        </w:tc>
        <w:tc>
          <w:tcPr>
            <w:tcW w:w="1134" w:type="dxa"/>
            <w:gridSpan w:val="2"/>
            <w:tcBorders>
              <w:top w:val="nil"/>
              <w:left w:val="nil"/>
              <w:bottom w:val="single" w:sz="8" w:space="0" w:color="auto"/>
              <w:right w:val="single" w:sz="8" w:space="0" w:color="auto"/>
            </w:tcBorders>
            <w:shd w:val="clear" w:color="auto" w:fill="auto"/>
            <w:noWrap/>
            <w:vAlign w:val="bottom"/>
            <w:hideMark/>
          </w:tcPr>
          <w:p w:rsidR="00A3159C" w:rsidRPr="00BB56B6" w:rsidRDefault="00A3159C" w:rsidP="00A3159C">
            <w:pPr>
              <w:jc w:val="right"/>
              <w:rPr>
                <w:rFonts w:ascii="Arial Narrow" w:hAnsi="Arial Narrow"/>
                <w:color w:val="000000"/>
                <w:sz w:val="20"/>
                <w:szCs w:val="20"/>
              </w:rPr>
            </w:pPr>
            <w:r w:rsidRPr="00BB56B6">
              <w:rPr>
                <w:rFonts w:ascii="Arial Narrow" w:hAnsi="Arial Narrow"/>
                <w:color w:val="000000"/>
                <w:sz w:val="20"/>
                <w:szCs w:val="20"/>
              </w:rPr>
              <w:t>2</w:t>
            </w:r>
            <w:r>
              <w:rPr>
                <w:rFonts w:ascii="Arial Narrow" w:hAnsi="Arial Narrow"/>
                <w:color w:val="000000"/>
                <w:sz w:val="20"/>
                <w:szCs w:val="20"/>
              </w:rPr>
              <w:t>0</w:t>
            </w:r>
            <w:r w:rsidRPr="00BB56B6">
              <w:rPr>
                <w:rFonts w:ascii="Arial Narrow" w:hAnsi="Arial Narrow"/>
                <w:color w:val="000000"/>
                <w:sz w:val="20"/>
                <w:szCs w:val="20"/>
              </w:rPr>
              <w:t>.09.20</w:t>
            </w:r>
            <w:r>
              <w:rPr>
                <w:rFonts w:ascii="Arial Narrow" w:hAnsi="Arial Narrow"/>
                <w:color w:val="000000"/>
                <w:sz w:val="20"/>
                <w:szCs w:val="20"/>
              </w:rPr>
              <w:t>11</w:t>
            </w:r>
          </w:p>
        </w:tc>
        <w:tc>
          <w:tcPr>
            <w:tcW w:w="1276" w:type="dxa"/>
            <w:gridSpan w:val="2"/>
            <w:tcBorders>
              <w:top w:val="nil"/>
              <w:left w:val="nil"/>
              <w:bottom w:val="single" w:sz="8" w:space="0" w:color="auto"/>
              <w:right w:val="single" w:sz="4" w:space="0" w:color="auto"/>
            </w:tcBorders>
            <w:shd w:val="clear" w:color="auto" w:fill="auto"/>
            <w:noWrap/>
            <w:vAlign w:val="bottom"/>
            <w:hideMark/>
          </w:tcPr>
          <w:p w:rsidR="00A3159C" w:rsidRPr="00BB56B6" w:rsidRDefault="00A3159C" w:rsidP="00A3159C">
            <w:pPr>
              <w:jc w:val="right"/>
              <w:rPr>
                <w:rFonts w:ascii="Arial Narrow" w:hAnsi="Arial Narrow"/>
                <w:color w:val="000000"/>
                <w:sz w:val="20"/>
                <w:szCs w:val="20"/>
              </w:rPr>
            </w:pPr>
            <w:r w:rsidRPr="00BB56B6">
              <w:rPr>
                <w:rFonts w:ascii="Arial Narrow" w:hAnsi="Arial Narrow"/>
                <w:color w:val="000000"/>
                <w:sz w:val="20"/>
                <w:szCs w:val="20"/>
              </w:rPr>
              <w:t>31.12.201</w:t>
            </w:r>
            <w:r>
              <w:rPr>
                <w:rFonts w:ascii="Arial Narrow" w:hAnsi="Arial Narrow"/>
                <w:color w:val="000000"/>
                <w:sz w:val="20"/>
                <w:szCs w:val="20"/>
              </w:rPr>
              <w:t>3</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159C" w:rsidRPr="00BB56B6" w:rsidRDefault="00A3159C" w:rsidP="00A3159C">
            <w:pPr>
              <w:jc w:val="right"/>
              <w:rPr>
                <w:rFonts w:ascii="Arial Narrow" w:hAnsi="Arial Narrow"/>
                <w:color w:val="000000"/>
                <w:sz w:val="20"/>
                <w:szCs w:val="20"/>
              </w:rPr>
            </w:pPr>
            <w:r w:rsidRPr="00BB56B6">
              <w:rPr>
                <w:rFonts w:ascii="Arial Narrow" w:hAnsi="Arial Narrow"/>
                <w:color w:val="000000"/>
                <w:sz w:val="20"/>
                <w:szCs w:val="20"/>
              </w:rPr>
              <w:t>2005</w:t>
            </w:r>
          </w:p>
        </w:tc>
      </w:tr>
      <w:tr w:rsidR="00A3159C" w:rsidRPr="00BB56B6" w:rsidTr="00A3159C">
        <w:trPr>
          <w:gridAfter w:val="1"/>
          <w:wAfter w:w="160" w:type="dxa"/>
          <w:trHeight w:val="315"/>
        </w:trPr>
        <w:tc>
          <w:tcPr>
            <w:tcW w:w="323" w:type="dxa"/>
            <w:tcBorders>
              <w:top w:val="nil"/>
              <w:left w:val="single" w:sz="8" w:space="0" w:color="auto"/>
              <w:bottom w:val="single" w:sz="8" w:space="0" w:color="auto"/>
              <w:right w:val="single" w:sz="8" w:space="0" w:color="auto"/>
            </w:tcBorders>
            <w:shd w:val="clear" w:color="auto" w:fill="auto"/>
            <w:noWrap/>
            <w:vAlign w:val="bottom"/>
            <w:hideMark/>
          </w:tcPr>
          <w:p w:rsidR="00A3159C" w:rsidRPr="00BB56B6" w:rsidRDefault="00B82443" w:rsidP="00A3159C">
            <w:pPr>
              <w:jc w:val="right"/>
              <w:rPr>
                <w:rFonts w:ascii="Arial Narrow" w:hAnsi="Arial Narrow"/>
                <w:b/>
                <w:bCs/>
                <w:color w:val="000000"/>
                <w:sz w:val="20"/>
                <w:szCs w:val="20"/>
              </w:rPr>
            </w:pPr>
            <w:r>
              <w:rPr>
                <w:rFonts w:ascii="Arial Narrow" w:hAnsi="Arial Narrow"/>
                <w:b/>
                <w:bCs/>
                <w:color w:val="000000"/>
                <w:sz w:val="20"/>
                <w:szCs w:val="20"/>
              </w:rPr>
              <w:t>3</w:t>
            </w:r>
          </w:p>
        </w:tc>
        <w:tc>
          <w:tcPr>
            <w:tcW w:w="7685" w:type="dxa"/>
            <w:tcBorders>
              <w:top w:val="nil"/>
              <w:left w:val="nil"/>
              <w:bottom w:val="single" w:sz="8" w:space="0" w:color="auto"/>
              <w:right w:val="single" w:sz="8" w:space="0" w:color="auto"/>
            </w:tcBorders>
            <w:shd w:val="clear" w:color="auto" w:fill="auto"/>
            <w:noWrap/>
            <w:vAlign w:val="bottom"/>
            <w:hideMark/>
          </w:tcPr>
          <w:p w:rsidR="00A3159C" w:rsidRPr="00BB56B6" w:rsidRDefault="00A3159C" w:rsidP="00A3159C">
            <w:pPr>
              <w:rPr>
                <w:rFonts w:ascii="Arial Narrow" w:hAnsi="Arial Narrow"/>
                <w:color w:val="000000"/>
                <w:sz w:val="20"/>
                <w:szCs w:val="20"/>
              </w:rPr>
            </w:pPr>
            <w:r>
              <w:rPr>
                <w:rFonts w:ascii="Arial Narrow" w:hAnsi="Arial Narrow"/>
                <w:color w:val="000000"/>
                <w:sz w:val="20"/>
                <w:szCs w:val="20"/>
              </w:rPr>
              <w:t>Avtale mellom Kunnskapsdepartementet og KS om veiledning av nytilsatte, nyutdannede, pedagoger i barnehagen og skolen</w:t>
            </w:r>
          </w:p>
        </w:tc>
        <w:tc>
          <w:tcPr>
            <w:tcW w:w="1985" w:type="dxa"/>
            <w:tcBorders>
              <w:top w:val="nil"/>
              <w:left w:val="nil"/>
              <w:bottom w:val="single" w:sz="8" w:space="0" w:color="auto"/>
              <w:right w:val="single" w:sz="8" w:space="0" w:color="auto"/>
            </w:tcBorders>
            <w:shd w:val="clear" w:color="auto" w:fill="auto"/>
            <w:noWrap/>
            <w:vAlign w:val="bottom"/>
            <w:hideMark/>
          </w:tcPr>
          <w:p w:rsidR="00A3159C" w:rsidRPr="00BA1E5E" w:rsidRDefault="00A3159C" w:rsidP="00A3159C">
            <w:pPr>
              <w:rPr>
                <w:rFonts w:ascii="Arial Narrow" w:hAnsi="Arial Narrow"/>
                <w:color w:val="000000"/>
                <w:sz w:val="20"/>
                <w:szCs w:val="20"/>
                <w:lang w:val="nn-NO"/>
              </w:rPr>
            </w:pPr>
            <w:r>
              <w:rPr>
                <w:rFonts w:ascii="Arial Narrow" w:hAnsi="Arial Narrow"/>
                <w:color w:val="000000"/>
                <w:sz w:val="20"/>
                <w:szCs w:val="20"/>
                <w:lang w:val="nn-NO"/>
              </w:rPr>
              <w:t>KD og KS</w:t>
            </w:r>
          </w:p>
        </w:tc>
        <w:tc>
          <w:tcPr>
            <w:tcW w:w="1134" w:type="dxa"/>
            <w:gridSpan w:val="2"/>
            <w:tcBorders>
              <w:top w:val="nil"/>
              <w:left w:val="nil"/>
              <w:bottom w:val="single" w:sz="8" w:space="0" w:color="auto"/>
              <w:right w:val="single" w:sz="8" w:space="0" w:color="auto"/>
            </w:tcBorders>
            <w:shd w:val="clear" w:color="auto" w:fill="auto"/>
            <w:noWrap/>
            <w:vAlign w:val="bottom"/>
            <w:hideMark/>
          </w:tcPr>
          <w:p w:rsidR="00A3159C" w:rsidRPr="00BB56B6" w:rsidRDefault="00A3159C" w:rsidP="00A3159C">
            <w:pPr>
              <w:jc w:val="right"/>
              <w:rPr>
                <w:rFonts w:ascii="Arial Narrow" w:hAnsi="Arial Narrow"/>
                <w:color w:val="000000"/>
                <w:sz w:val="20"/>
                <w:szCs w:val="20"/>
              </w:rPr>
            </w:pPr>
            <w:proofErr w:type="gramStart"/>
            <w:r>
              <w:rPr>
                <w:rFonts w:ascii="Arial Narrow" w:hAnsi="Arial Narrow"/>
                <w:color w:val="000000"/>
                <w:sz w:val="20"/>
                <w:szCs w:val="20"/>
              </w:rPr>
              <w:t>05.02.2009</w:t>
            </w:r>
            <w:proofErr w:type="gramEnd"/>
          </w:p>
        </w:tc>
        <w:tc>
          <w:tcPr>
            <w:tcW w:w="1276" w:type="dxa"/>
            <w:gridSpan w:val="2"/>
            <w:tcBorders>
              <w:top w:val="nil"/>
              <w:left w:val="nil"/>
              <w:bottom w:val="single" w:sz="8" w:space="0" w:color="auto"/>
              <w:right w:val="single" w:sz="4" w:space="0" w:color="auto"/>
            </w:tcBorders>
            <w:shd w:val="clear" w:color="auto" w:fill="auto"/>
            <w:noWrap/>
            <w:vAlign w:val="bottom"/>
            <w:hideMark/>
          </w:tcPr>
          <w:p w:rsidR="00A3159C" w:rsidRPr="00BB56B6" w:rsidRDefault="00A3159C" w:rsidP="00A3159C">
            <w:pPr>
              <w:jc w:val="right"/>
              <w:rPr>
                <w:rFonts w:ascii="Arial Narrow" w:hAnsi="Arial Narrow"/>
                <w:color w:val="000000"/>
                <w:sz w:val="20"/>
                <w:szCs w:val="20"/>
              </w:rPr>
            </w:pP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159C" w:rsidRPr="00BB56B6" w:rsidRDefault="00A3159C" w:rsidP="00A3159C">
            <w:pPr>
              <w:jc w:val="right"/>
              <w:rPr>
                <w:rFonts w:ascii="Arial Narrow" w:hAnsi="Arial Narrow"/>
                <w:color w:val="000000"/>
                <w:sz w:val="20"/>
                <w:szCs w:val="20"/>
              </w:rPr>
            </w:pPr>
          </w:p>
        </w:tc>
      </w:tr>
      <w:tr w:rsidR="00A3159C" w:rsidRPr="00BB56B6" w:rsidTr="00A3159C">
        <w:trPr>
          <w:gridAfter w:val="1"/>
          <w:wAfter w:w="160" w:type="dxa"/>
          <w:trHeight w:val="315"/>
        </w:trPr>
        <w:tc>
          <w:tcPr>
            <w:tcW w:w="323" w:type="dxa"/>
            <w:tcBorders>
              <w:top w:val="nil"/>
              <w:left w:val="single" w:sz="8" w:space="0" w:color="auto"/>
              <w:bottom w:val="single" w:sz="8" w:space="0" w:color="auto"/>
              <w:right w:val="single" w:sz="8" w:space="0" w:color="auto"/>
            </w:tcBorders>
            <w:shd w:val="clear" w:color="auto" w:fill="auto"/>
            <w:noWrap/>
            <w:vAlign w:val="bottom"/>
            <w:hideMark/>
          </w:tcPr>
          <w:p w:rsidR="00A3159C" w:rsidRPr="00BB56B6" w:rsidRDefault="00B82443" w:rsidP="00A3159C">
            <w:pPr>
              <w:jc w:val="right"/>
              <w:rPr>
                <w:rFonts w:ascii="Arial Narrow" w:hAnsi="Arial Narrow"/>
                <w:b/>
                <w:bCs/>
                <w:color w:val="000000"/>
                <w:sz w:val="20"/>
                <w:szCs w:val="20"/>
              </w:rPr>
            </w:pPr>
            <w:r>
              <w:rPr>
                <w:rFonts w:ascii="Arial Narrow" w:hAnsi="Arial Narrow"/>
                <w:b/>
                <w:bCs/>
                <w:color w:val="000000"/>
                <w:sz w:val="20"/>
                <w:szCs w:val="20"/>
              </w:rPr>
              <w:t>4</w:t>
            </w:r>
          </w:p>
        </w:tc>
        <w:tc>
          <w:tcPr>
            <w:tcW w:w="7685" w:type="dxa"/>
            <w:tcBorders>
              <w:top w:val="nil"/>
              <w:left w:val="nil"/>
              <w:bottom w:val="single" w:sz="8" w:space="0" w:color="auto"/>
              <w:right w:val="single" w:sz="8" w:space="0" w:color="auto"/>
            </w:tcBorders>
            <w:shd w:val="clear" w:color="auto" w:fill="auto"/>
            <w:noWrap/>
            <w:vAlign w:val="bottom"/>
            <w:hideMark/>
          </w:tcPr>
          <w:p w:rsidR="00A3159C" w:rsidRPr="00BB56B6" w:rsidRDefault="00A3159C" w:rsidP="00A3159C">
            <w:pPr>
              <w:rPr>
                <w:rFonts w:ascii="Arial Narrow" w:hAnsi="Arial Narrow"/>
                <w:color w:val="000000"/>
                <w:sz w:val="20"/>
                <w:szCs w:val="20"/>
              </w:rPr>
            </w:pPr>
            <w:r>
              <w:rPr>
                <w:rFonts w:ascii="Arial Narrow" w:hAnsi="Arial Narrow"/>
                <w:color w:val="000000"/>
                <w:sz w:val="20"/>
                <w:szCs w:val="20"/>
              </w:rPr>
              <w:t>Avtale om kvalitetsutvikling i barnehager og grunnopplæringen</w:t>
            </w:r>
          </w:p>
        </w:tc>
        <w:tc>
          <w:tcPr>
            <w:tcW w:w="1985" w:type="dxa"/>
            <w:tcBorders>
              <w:top w:val="nil"/>
              <w:left w:val="nil"/>
              <w:bottom w:val="single" w:sz="8" w:space="0" w:color="auto"/>
              <w:right w:val="single" w:sz="8" w:space="0" w:color="auto"/>
            </w:tcBorders>
            <w:shd w:val="clear" w:color="auto" w:fill="auto"/>
            <w:noWrap/>
            <w:vAlign w:val="bottom"/>
            <w:hideMark/>
          </w:tcPr>
          <w:p w:rsidR="00A3159C" w:rsidRPr="00BA1E5E" w:rsidRDefault="00A3159C" w:rsidP="00A3159C">
            <w:pPr>
              <w:rPr>
                <w:rFonts w:ascii="Arial Narrow" w:hAnsi="Arial Narrow"/>
                <w:color w:val="000000"/>
                <w:sz w:val="20"/>
                <w:szCs w:val="20"/>
                <w:lang w:val="nn-NO"/>
              </w:rPr>
            </w:pPr>
            <w:r>
              <w:rPr>
                <w:rFonts w:ascii="Arial Narrow" w:hAnsi="Arial Narrow"/>
                <w:color w:val="000000"/>
                <w:sz w:val="20"/>
                <w:szCs w:val="20"/>
                <w:lang w:val="nn-NO"/>
              </w:rPr>
              <w:t>KD og KS</w:t>
            </w:r>
          </w:p>
        </w:tc>
        <w:tc>
          <w:tcPr>
            <w:tcW w:w="1134" w:type="dxa"/>
            <w:gridSpan w:val="2"/>
            <w:tcBorders>
              <w:top w:val="nil"/>
              <w:left w:val="nil"/>
              <w:bottom w:val="single" w:sz="8" w:space="0" w:color="auto"/>
              <w:right w:val="single" w:sz="8" w:space="0" w:color="auto"/>
            </w:tcBorders>
            <w:shd w:val="clear" w:color="auto" w:fill="auto"/>
            <w:noWrap/>
            <w:vAlign w:val="bottom"/>
            <w:hideMark/>
          </w:tcPr>
          <w:p w:rsidR="00A3159C" w:rsidRPr="00BB56B6" w:rsidRDefault="00A3159C" w:rsidP="00A3159C">
            <w:pPr>
              <w:jc w:val="right"/>
              <w:rPr>
                <w:rFonts w:ascii="Arial Narrow" w:hAnsi="Arial Narrow"/>
                <w:color w:val="000000"/>
                <w:sz w:val="20"/>
                <w:szCs w:val="20"/>
              </w:rPr>
            </w:pPr>
            <w:proofErr w:type="gramStart"/>
            <w:r>
              <w:rPr>
                <w:rFonts w:ascii="Arial Narrow" w:hAnsi="Arial Narrow"/>
                <w:color w:val="000000"/>
                <w:sz w:val="20"/>
                <w:szCs w:val="20"/>
              </w:rPr>
              <w:t>24.08.2011</w:t>
            </w:r>
            <w:proofErr w:type="gramEnd"/>
          </w:p>
        </w:tc>
        <w:tc>
          <w:tcPr>
            <w:tcW w:w="1276" w:type="dxa"/>
            <w:gridSpan w:val="2"/>
            <w:tcBorders>
              <w:top w:val="nil"/>
              <w:left w:val="nil"/>
              <w:bottom w:val="single" w:sz="8" w:space="0" w:color="auto"/>
              <w:right w:val="single" w:sz="4" w:space="0" w:color="auto"/>
            </w:tcBorders>
            <w:shd w:val="clear" w:color="auto" w:fill="auto"/>
            <w:noWrap/>
            <w:vAlign w:val="bottom"/>
            <w:hideMark/>
          </w:tcPr>
          <w:p w:rsidR="00A3159C" w:rsidRPr="00BB56B6" w:rsidRDefault="00A3159C" w:rsidP="00A3159C">
            <w:pPr>
              <w:jc w:val="right"/>
              <w:rPr>
                <w:rFonts w:ascii="Arial Narrow" w:hAnsi="Arial Narrow"/>
                <w:color w:val="000000"/>
                <w:sz w:val="20"/>
                <w:szCs w:val="20"/>
              </w:rPr>
            </w:pPr>
            <w:r>
              <w:rPr>
                <w:rFonts w:ascii="Arial Narrow" w:hAnsi="Arial Narrow"/>
                <w:color w:val="000000"/>
                <w:sz w:val="20"/>
                <w:szCs w:val="20"/>
              </w:rPr>
              <w:t>31.12.2013</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159C" w:rsidRPr="00BB56B6" w:rsidRDefault="00A3159C" w:rsidP="00A3159C">
            <w:pPr>
              <w:jc w:val="right"/>
              <w:rPr>
                <w:rFonts w:ascii="Arial Narrow" w:hAnsi="Arial Narrow"/>
                <w:color w:val="000000"/>
                <w:sz w:val="20"/>
                <w:szCs w:val="20"/>
              </w:rPr>
            </w:pPr>
          </w:p>
        </w:tc>
      </w:tr>
      <w:tr w:rsidR="00A3159C" w:rsidRPr="00BB56B6" w:rsidTr="00A3159C">
        <w:trPr>
          <w:gridAfter w:val="1"/>
          <w:wAfter w:w="160" w:type="dxa"/>
          <w:trHeight w:val="315"/>
        </w:trPr>
        <w:tc>
          <w:tcPr>
            <w:tcW w:w="8008" w:type="dxa"/>
            <w:gridSpan w:val="2"/>
            <w:tcBorders>
              <w:top w:val="single" w:sz="8" w:space="0" w:color="auto"/>
              <w:left w:val="single" w:sz="8" w:space="0" w:color="auto"/>
              <w:bottom w:val="single" w:sz="8" w:space="0" w:color="auto"/>
              <w:right w:val="single" w:sz="8" w:space="0" w:color="000000"/>
            </w:tcBorders>
            <w:shd w:val="clear" w:color="auto" w:fill="B8CCE4" w:themeFill="accent1" w:themeFillTint="66"/>
            <w:noWrap/>
            <w:vAlign w:val="bottom"/>
            <w:hideMark/>
          </w:tcPr>
          <w:p w:rsidR="00A3159C" w:rsidRPr="00AC5D37" w:rsidRDefault="00A3159C" w:rsidP="00A3159C">
            <w:pPr>
              <w:rPr>
                <w:rFonts w:asciiTheme="minorHAnsi" w:hAnsiTheme="minorHAnsi" w:cstheme="minorHAnsi"/>
                <w:b/>
                <w:bCs/>
                <w:color w:val="000000"/>
                <w:sz w:val="22"/>
              </w:rPr>
            </w:pPr>
            <w:r w:rsidRPr="00AC5D37">
              <w:rPr>
                <w:rFonts w:asciiTheme="minorHAnsi" w:hAnsiTheme="minorHAnsi" w:cstheme="minorHAnsi"/>
                <w:b/>
                <w:bCs/>
                <w:color w:val="000000"/>
                <w:sz w:val="22"/>
              </w:rPr>
              <w:t>Avtaler om samhandling mellom ulike deler av forvaltningen</w:t>
            </w:r>
          </w:p>
        </w:tc>
        <w:tc>
          <w:tcPr>
            <w:tcW w:w="1985" w:type="dxa"/>
            <w:tcBorders>
              <w:top w:val="nil"/>
              <w:left w:val="nil"/>
              <w:bottom w:val="single" w:sz="8" w:space="0" w:color="auto"/>
              <w:right w:val="single" w:sz="8" w:space="0" w:color="auto"/>
            </w:tcBorders>
            <w:shd w:val="clear" w:color="auto" w:fill="B8CCE4" w:themeFill="accent1" w:themeFillTint="66"/>
            <w:noWrap/>
            <w:vAlign w:val="bottom"/>
            <w:hideMark/>
          </w:tcPr>
          <w:p w:rsidR="00A3159C" w:rsidRPr="00AC5D37" w:rsidRDefault="00A3159C" w:rsidP="00A3159C">
            <w:pPr>
              <w:rPr>
                <w:rFonts w:asciiTheme="minorHAnsi" w:hAnsiTheme="minorHAnsi" w:cstheme="minorHAnsi"/>
                <w:color w:val="000000"/>
                <w:sz w:val="22"/>
              </w:rPr>
            </w:pPr>
            <w:r w:rsidRPr="00AC5D37">
              <w:rPr>
                <w:rFonts w:asciiTheme="minorHAnsi" w:hAnsiTheme="minorHAnsi" w:cstheme="minorHAnsi"/>
                <w:color w:val="000000"/>
                <w:sz w:val="22"/>
              </w:rPr>
              <w:t> </w:t>
            </w:r>
          </w:p>
        </w:tc>
        <w:tc>
          <w:tcPr>
            <w:tcW w:w="1134" w:type="dxa"/>
            <w:gridSpan w:val="2"/>
            <w:tcBorders>
              <w:top w:val="nil"/>
              <w:left w:val="nil"/>
              <w:bottom w:val="single" w:sz="8" w:space="0" w:color="auto"/>
              <w:right w:val="single" w:sz="8" w:space="0" w:color="auto"/>
            </w:tcBorders>
            <w:shd w:val="clear" w:color="auto" w:fill="B8CCE4" w:themeFill="accent1" w:themeFillTint="66"/>
            <w:noWrap/>
            <w:vAlign w:val="bottom"/>
            <w:hideMark/>
          </w:tcPr>
          <w:p w:rsidR="00A3159C" w:rsidRPr="00AC5D37" w:rsidRDefault="00A3159C" w:rsidP="00A3159C">
            <w:pPr>
              <w:jc w:val="right"/>
              <w:rPr>
                <w:rFonts w:asciiTheme="minorHAnsi" w:hAnsiTheme="minorHAnsi" w:cstheme="minorHAnsi"/>
                <w:color w:val="000000"/>
                <w:sz w:val="22"/>
              </w:rPr>
            </w:pPr>
            <w:r w:rsidRPr="00AC5D37">
              <w:rPr>
                <w:rFonts w:asciiTheme="minorHAnsi" w:hAnsiTheme="minorHAnsi" w:cstheme="minorHAnsi"/>
                <w:color w:val="000000"/>
                <w:sz w:val="22"/>
              </w:rPr>
              <w:t> </w:t>
            </w:r>
          </w:p>
        </w:tc>
        <w:tc>
          <w:tcPr>
            <w:tcW w:w="1276" w:type="dxa"/>
            <w:gridSpan w:val="2"/>
            <w:tcBorders>
              <w:top w:val="nil"/>
              <w:left w:val="nil"/>
              <w:bottom w:val="single" w:sz="8" w:space="0" w:color="auto"/>
              <w:right w:val="single" w:sz="4" w:space="0" w:color="auto"/>
            </w:tcBorders>
            <w:shd w:val="clear" w:color="auto" w:fill="B8CCE4" w:themeFill="accent1" w:themeFillTint="66"/>
            <w:noWrap/>
            <w:vAlign w:val="bottom"/>
            <w:hideMark/>
          </w:tcPr>
          <w:p w:rsidR="00A3159C" w:rsidRPr="00AC5D37" w:rsidRDefault="00A3159C" w:rsidP="00A3159C">
            <w:pPr>
              <w:jc w:val="right"/>
              <w:rPr>
                <w:rFonts w:asciiTheme="minorHAnsi" w:hAnsiTheme="minorHAnsi" w:cstheme="minorHAnsi"/>
                <w:color w:val="000000"/>
                <w:sz w:val="22"/>
              </w:rPr>
            </w:pPr>
            <w:r w:rsidRPr="00AC5D37">
              <w:rPr>
                <w:rFonts w:asciiTheme="minorHAnsi" w:hAnsiTheme="minorHAnsi" w:cstheme="minorHAnsi"/>
                <w:color w:val="000000"/>
                <w:sz w:val="22"/>
              </w:rPr>
              <w:t> </w:t>
            </w:r>
          </w:p>
        </w:tc>
        <w:tc>
          <w:tcPr>
            <w:tcW w:w="169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hideMark/>
          </w:tcPr>
          <w:p w:rsidR="00A3159C" w:rsidRPr="00AC5D37" w:rsidRDefault="00A3159C" w:rsidP="00A3159C">
            <w:pPr>
              <w:jc w:val="right"/>
              <w:rPr>
                <w:rFonts w:asciiTheme="minorHAnsi" w:hAnsiTheme="minorHAnsi" w:cstheme="minorHAnsi"/>
                <w:color w:val="000000"/>
                <w:sz w:val="22"/>
              </w:rPr>
            </w:pPr>
            <w:r w:rsidRPr="00AC5D37">
              <w:rPr>
                <w:rFonts w:asciiTheme="minorHAnsi" w:hAnsiTheme="minorHAnsi" w:cstheme="minorHAnsi"/>
                <w:color w:val="000000"/>
                <w:sz w:val="22"/>
              </w:rPr>
              <w:t> </w:t>
            </w:r>
          </w:p>
        </w:tc>
      </w:tr>
      <w:tr w:rsidR="00A3159C" w:rsidRPr="00BB56B6" w:rsidTr="00A3159C">
        <w:trPr>
          <w:gridAfter w:val="1"/>
          <w:wAfter w:w="160" w:type="dxa"/>
          <w:trHeight w:val="315"/>
        </w:trPr>
        <w:tc>
          <w:tcPr>
            <w:tcW w:w="323" w:type="dxa"/>
            <w:tcBorders>
              <w:top w:val="nil"/>
              <w:left w:val="single" w:sz="8" w:space="0" w:color="auto"/>
              <w:bottom w:val="single" w:sz="8" w:space="0" w:color="auto"/>
              <w:right w:val="single" w:sz="8" w:space="0" w:color="auto"/>
            </w:tcBorders>
            <w:shd w:val="clear" w:color="auto" w:fill="auto"/>
            <w:noWrap/>
            <w:vAlign w:val="bottom"/>
            <w:hideMark/>
          </w:tcPr>
          <w:p w:rsidR="00A3159C" w:rsidRPr="00BB56B6" w:rsidRDefault="00A3159C" w:rsidP="00A3159C">
            <w:pPr>
              <w:jc w:val="right"/>
              <w:rPr>
                <w:rFonts w:ascii="Arial Narrow" w:hAnsi="Arial Narrow"/>
                <w:b/>
                <w:bCs/>
                <w:color w:val="000000"/>
                <w:sz w:val="20"/>
                <w:szCs w:val="20"/>
              </w:rPr>
            </w:pPr>
            <w:r>
              <w:rPr>
                <w:rFonts w:ascii="Arial Narrow" w:hAnsi="Arial Narrow"/>
                <w:b/>
                <w:bCs/>
                <w:color w:val="000000"/>
                <w:sz w:val="20"/>
                <w:szCs w:val="20"/>
              </w:rPr>
              <w:t>5</w:t>
            </w:r>
          </w:p>
        </w:tc>
        <w:tc>
          <w:tcPr>
            <w:tcW w:w="7685" w:type="dxa"/>
            <w:tcBorders>
              <w:top w:val="nil"/>
              <w:left w:val="nil"/>
              <w:bottom w:val="single" w:sz="8" w:space="0" w:color="auto"/>
              <w:right w:val="single" w:sz="8" w:space="0" w:color="auto"/>
            </w:tcBorders>
            <w:shd w:val="clear" w:color="auto" w:fill="auto"/>
            <w:noWrap/>
            <w:vAlign w:val="bottom"/>
            <w:hideMark/>
          </w:tcPr>
          <w:p w:rsidR="00A3159C" w:rsidRPr="00BB56B6" w:rsidRDefault="00A3159C" w:rsidP="00BC0A43">
            <w:pPr>
              <w:rPr>
                <w:rFonts w:ascii="Arial Narrow" w:hAnsi="Arial Narrow"/>
                <w:color w:val="000000"/>
                <w:sz w:val="20"/>
                <w:szCs w:val="20"/>
              </w:rPr>
            </w:pPr>
            <w:r w:rsidRPr="00BB56B6">
              <w:rPr>
                <w:rFonts w:ascii="Arial Narrow" w:hAnsi="Arial Narrow"/>
                <w:color w:val="000000"/>
                <w:sz w:val="20"/>
                <w:szCs w:val="20"/>
              </w:rPr>
              <w:t xml:space="preserve">Avtale om bosetting av flyktninger i kommunene </w:t>
            </w:r>
          </w:p>
        </w:tc>
        <w:tc>
          <w:tcPr>
            <w:tcW w:w="1985" w:type="dxa"/>
            <w:tcBorders>
              <w:top w:val="nil"/>
              <w:left w:val="nil"/>
              <w:bottom w:val="single" w:sz="8" w:space="0" w:color="auto"/>
              <w:right w:val="single" w:sz="8" w:space="0" w:color="auto"/>
            </w:tcBorders>
            <w:shd w:val="clear" w:color="auto" w:fill="auto"/>
            <w:noWrap/>
            <w:vAlign w:val="bottom"/>
            <w:hideMark/>
          </w:tcPr>
          <w:p w:rsidR="00A3159C" w:rsidRPr="00BB56B6" w:rsidRDefault="00A3159C" w:rsidP="00A3159C">
            <w:pPr>
              <w:rPr>
                <w:rFonts w:ascii="Arial Narrow" w:hAnsi="Arial Narrow"/>
                <w:color w:val="000000"/>
                <w:sz w:val="20"/>
                <w:szCs w:val="20"/>
              </w:rPr>
            </w:pPr>
            <w:r w:rsidRPr="00BB56B6">
              <w:rPr>
                <w:rFonts w:ascii="Arial Narrow" w:hAnsi="Arial Narrow"/>
                <w:color w:val="000000"/>
                <w:sz w:val="20"/>
                <w:szCs w:val="20"/>
              </w:rPr>
              <w:t>JD, BLD</w:t>
            </w:r>
            <w:r w:rsidR="001165B7">
              <w:rPr>
                <w:rFonts w:ascii="Arial Narrow" w:hAnsi="Arial Narrow"/>
                <w:color w:val="000000"/>
                <w:sz w:val="20"/>
                <w:szCs w:val="20"/>
              </w:rPr>
              <w:t>, KRD</w:t>
            </w:r>
            <w:r w:rsidRPr="00BB56B6">
              <w:rPr>
                <w:rFonts w:ascii="Arial Narrow" w:hAnsi="Arial Narrow"/>
                <w:color w:val="000000"/>
                <w:sz w:val="20"/>
                <w:szCs w:val="20"/>
              </w:rPr>
              <w:t xml:space="preserve"> og KS</w:t>
            </w:r>
          </w:p>
        </w:tc>
        <w:tc>
          <w:tcPr>
            <w:tcW w:w="1134" w:type="dxa"/>
            <w:gridSpan w:val="2"/>
            <w:tcBorders>
              <w:top w:val="nil"/>
              <w:left w:val="nil"/>
              <w:bottom w:val="single" w:sz="8" w:space="0" w:color="auto"/>
              <w:right w:val="single" w:sz="8" w:space="0" w:color="auto"/>
            </w:tcBorders>
            <w:shd w:val="clear" w:color="auto" w:fill="auto"/>
            <w:noWrap/>
            <w:vAlign w:val="bottom"/>
            <w:hideMark/>
          </w:tcPr>
          <w:p w:rsidR="00A3159C" w:rsidRPr="00BB56B6" w:rsidRDefault="00BC0A43" w:rsidP="00A3159C">
            <w:pPr>
              <w:jc w:val="right"/>
              <w:rPr>
                <w:rFonts w:ascii="Arial Narrow" w:hAnsi="Arial Narrow"/>
                <w:color w:val="000000"/>
                <w:sz w:val="20"/>
                <w:szCs w:val="20"/>
              </w:rPr>
            </w:pPr>
            <w:proofErr w:type="gramStart"/>
            <w:r>
              <w:rPr>
                <w:rFonts w:ascii="Arial Narrow" w:hAnsi="Arial Narrow"/>
                <w:color w:val="000000"/>
                <w:sz w:val="20"/>
                <w:szCs w:val="20"/>
              </w:rPr>
              <w:t>22.04.2013</w:t>
            </w:r>
            <w:proofErr w:type="gramEnd"/>
          </w:p>
        </w:tc>
        <w:tc>
          <w:tcPr>
            <w:tcW w:w="1276" w:type="dxa"/>
            <w:gridSpan w:val="2"/>
            <w:tcBorders>
              <w:top w:val="nil"/>
              <w:left w:val="nil"/>
              <w:bottom w:val="single" w:sz="8" w:space="0" w:color="auto"/>
              <w:right w:val="single" w:sz="4" w:space="0" w:color="auto"/>
            </w:tcBorders>
            <w:shd w:val="clear" w:color="auto" w:fill="auto"/>
            <w:noWrap/>
            <w:vAlign w:val="bottom"/>
            <w:hideMark/>
          </w:tcPr>
          <w:p w:rsidR="00A3159C" w:rsidRPr="00BB56B6" w:rsidRDefault="00BC0A43" w:rsidP="00A3159C">
            <w:pPr>
              <w:jc w:val="right"/>
              <w:rPr>
                <w:rFonts w:ascii="Arial Narrow" w:hAnsi="Arial Narrow"/>
                <w:color w:val="000000"/>
                <w:sz w:val="20"/>
                <w:szCs w:val="20"/>
              </w:rPr>
            </w:pPr>
            <w:r>
              <w:rPr>
                <w:rFonts w:ascii="Arial Narrow" w:hAnsi="Arial Narrow"/>
                <w:color w:val="000000"/>
                <w:sz w:val="20"/>
                <w:szCs w:val="20"/>
              </w:rPr>
              <w:t>31.12.2015</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159C" w:rsidRPr="00BB56B6" w:rsidRDefault="00A3159C" w:rsidP="00A3159C">
            <w:pPr>
              <w:jc w:val="right"/>
              <w:rPr>
                <w:rFonts w:ascii="Arial Narrow" w:hAnsi="Arial Narrow"/>
                <w:color w:val="000000"/>
                <w:sz w:val="20"/>
                <w:szCs w:val="20"/>
              </w:rPr>
            </w:pPr>
            <w:r w:rsidRPr="00BB56B6">
              <w:rPr>
                <w:rFonts w:ascii="Arial Narrow" w:hAnsi="Arial Narrow"/>
                <w:color w:val="000000"/>
                <w:sz w:val="20"/>
                <w:szCs w:val="20"/>
              </w:rPr>
              <w:t>2004</w:t>
            </w:r>
          </w:p>
        </w:tc>
      </w:tr>
      <w:tr w:rsidR="00A3159C" w:rsidRPr="00BB56B6" w:rsidTr="00A3159C">
        <w:trPr>
          <w:gridAfter w:val="1"/>
          <w:wAfter w:w="160" w:type="dxa"/>
          <w:trHeight w:val="315"/>
        </w:trPr>
        <w:tc>
          <w:tcPr>
            <w:tcW w:w="323" w:type="dxa"/>
            <w:tcBorders>
              <w:top w:val="nil"/>
              <w:left w:val="single" w:sz="8" w:space="0" w:color="auto"/>
              <w:bottom w:val="single" w:sz="8" w:space="0" w:color="auto"/>
              <w:right w:val="single" w:sz="8" w:space="0" w:color="auto"/>
            </w:tcBorders>
            <w:shd w:val="clear" w:color="auto" w:fill="auto"/>
            <w:noWrap/>
            <w:vAlign w:val="bottom"/>
            <w:hideMark/>
          </w:tcPr>
          <w:p w:rsidR="00A3159C" w:rsidRPr="00BB56B6" w:rsidRDefault="00A3159C" w:rsidP="00A3159C">
            <w:pPr>
              <w:jc w:val="right"/>
              <w:rPr>
                <w:rFonts w:ascii="Arial Narrow" w:hAnsi="Arial Narrow"/>
                <w:b/>
                <w:bCs/>
                <w:color w:val="000000"/>
                <w:sz w:val="20"/>
                <w:szCs w:val="20"/>
              </w:rPr>
            </w:pPr>
            <w:r>
              <w:rPr>
                <w:rFonts w:ascii="Arial Narrow" w:hAnsi="Arial Narrow"/>
                <w:b/>
                <w:bCs/>
                <w:color w:val="000000"/>
                <w:sz w:val="20"/>
                <w:szCs w:val="20"/>
              </w:rPr>
              <w:t>6</w:t>
            </w:r>
          </w:p>
        </w:tc>
        <w:tc>
          <w:tcPr>
            <w:tcW w:w="7685" w:type="dxa"/>
            <w:tcBorders>
              <w:top w:val="nil"/>
              <w:left w:val="nil"/>
              <w:bottom w:val="single" w:sz="8" w:space="0" w:color="auto"/>
              <w:right w:val="single" w:sz="8" w:space="0" w:color="auto"/>
            </w:tcBorders>
            <w:shd w:val="clear" w:color="auto" w:fill="auto"/>
            <w:noWrap/>
            <w:vAlign w:val="bottom"/>
            <w:hideMark/>
          </w:tcPr>
          <w:p w:rsidR="00A3159C" w:rsidRPr="00BB56B6" w:rsidRDefault="00A3159C" w:rsidP="00A3159C">
            <w:pPr>
              <w:rPr>
                <w:rFonts w:ascii="Arial Narrow" w:hAnsi="Arial Narrow"/>
                <w:color w:val="000000"/>
                <w:sz w:val="20"/>
                <w:szCs w:val="20"/>
              </w:rPr>
            </w:pPr>
            <w:r w:rsidRPr="00BB56B6">
              <w:rPr>
                <w:rFonts w:ascii="Arial Narrow" w:hAnsi="Arial Narrow"/>
                <w:color w:val="000000"/>
                <w:sz w:val="20"/>
                <w:szCs w:val="20"/>
              </w:rPr>
              <w:t xml:space="preserve">Nasjonal rammeavtale om samhandling </w:t>
            </w:r>
          </w:p>
        </w:tc>
        <w:tc>
          <w:tcPr>
            <w:tcW w:w="1985" w:type="dxa"/>
            <w:tcBorders>
              <w:top w:val="nil"/>
              <w:left w:val="nil"/>
              <w:bottom w:val="single" w:sz="8" w:space="0" w:color="auto"/>
              <w:right w:val="single" w:sz="8" w:space="0" w:color="auto"/>
            </w:tcBorders>
            <w:shd w:val="clear" w:color="auto" w:fill="auto"/>
            <w:noWrap/>
            <w:vAlign w:val="bottom"/>
            <w:hideMark/>
          </w:tcPr>
          <w:p w:rsidR="00A3159C" w:rsidRPr="00BB56B6" w:rsidRDefault="00A3159C" w:rsidP="00A3159C">
            <w:pPr>
              <w:rPr>
                <w:rFonts w:ascii="Arial Narrow" w:hAnsi="Arial Narrow"/>
                <w:color w:val="000000"/>
                <w:sz w:val="20"/>
                <w:szCs w:val="20"/>
              </w:rPr>
            </w:pPr>
            <w:r w:rsidRPr="00BB56B6">
              <w:rPr>
                <w:rFonts w:ascii="Arial Narrow" w:hAnsi="Arial Narrow"/>
                <w:color w:val="000000"/>
                <w:sz w:val="20"/>
                <w:szCs w:val="20"/>
              </w:rPr>
              <w:t>HOD og KS</w:t>
            </w:r>
          </w:p>
        </w:tc>
        <w:tc>
          <w:tcPr>
            <w:tcW w:w="1134" w:type="dxa"/>
            <w:gridSpan w:val="2"/>
            <w:tcBorders>
              <w:top w:val="nil"/>
              <w:left w:val="nil"/>
              <w:bottom w:val="single" w:sz="8" w:space="0" w:color="auto"/>
              <w:right w:val="single" w:sz="8" w:space="0" w:color="auto"/>
            </w:tcBorders>
            <w:shd w:val="clear" w:color="auto" w:fill="auto"/>
            <w:noWrap/>
            <w:vAlign w:val="bottom"/>
            <w:hideMark/>
          </w:tcPr>
          <w:p w:rsidR="00A3159C" w:rsidRPr="00BB56B6" w:rsidRDefault="00A3159C" w:rsidP="00A3159C">
            <w:pPr>
              <w:jc w:val="right"/>
              <w:rPr>
                <w:rFonts w:ascii="Arial Narrow" w:hAnsi="Arial Narrow"/>
                <w:color w:val="000000"/>
                <w:sz w:val="20"/>
                <w:szCs w:val="20"/>
              </w:rPr>
            </w:pPr>
            <w:r>
              <w:rPr>
                <w:rFonts w:ascii="Arial Narrow" w:hAnsi="Arial Narrow"/>
                <w:color w:val="000000"/>
                <w:sz w:val="20"/>
                <w:szCs w:val="20"/>
              </w:rPr>
              <w:t>19.12.2012</w:t>
            </w:r>
          </w:p>
        </w:tc>
        <w:tc>
          <w:tcPr>
            <w:tcW w:w="1276" w:type="dxa"/>
            <w:gridSpan w:val="2"/>
            <w:tcBorders>
              <w:top w:val="nil"/>
              <w:left w:val="nil"/>
              <w:bottom w:val="single" w:sz="8" w:space="0" w:color="auto"/>
              <w:right w:val="single" w:sz="4" w:space="0" w:color="auto"/>
            </w:tcBorders>
            <w:shd w:val="clear" w:color="auto" w:fill="auto"/>
            <w:noWrap/>
            <w:vAlign w:val="bottom"/>
            <w:hideMark/>
          </w:tcPr>
          <w:p w:rsidR="00A3159C" w:rsidRPr="00BB56B6" w:rsidRDefault="00A3159C" w:rsidP="00A3159C">
            <w:pPr>
              <w:jc w:val="right"/>
              <w:rPr>
                <w:rFonts w:ascii="Arial Narrow" w:hAnsi="Arial Narrow"/>
                <w:color w:val="000000"/>
                <w:sz w:val="20"/>
                <w:szCs w:val="20"/>
              </w:rPr>
            </w:pPr>
            <w:r>
              <w:rPr>
                <w:rFonts w:ascii="Arial Narrow" w:hAnsi="Arial Narrow"/>
                <w:color w:val="000000"/>
                <w:sz w:val="20"/>
                <w:szCs w:val="20"/>
              </w:rPr>
              <w:t>31.12.2015</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159C" w:rsidRPr="00BB56B6" w:rsidRDefault="00A3159C" w:rsidP="00A3159C">
            <w:pPr>
              <w:jc w:val="right"/>
              <w:rPr>
                <w:rFonts w:ascii="Arial Narrow" w:hAnsi="Arial Narrow"/>
                <w:color w:val="000000"/>
                <w:sz w:val="20"/>
                <w:szCs w:val="20"/>
              </w:rPr>
            </w:pPr>
            <w:r w:rsidRPr="00BB56B6">
              <w:rPr>
                <w:rFonts w:ascii="Arial Narrow" w:hAnsi="Arial Narrow"/>
                <w:color w:val="000000"/>
                <w:sz w:val="20"/>
                <w:szCs w:val="20"/>
              </w:rPr>
              <w:t> </w:t>
            </w:r>
          </w:p>
        </w:tc>
      </w:tr>
      <w:tr w:rsidR="00A3159C" w:rsidRPr="00BB56B6" w:rsidTr="00A3159C">
        <w:trPr>
          <w:gridAfter w:val="1"/>
          <w:wAfter w:w="160" w:type="dxa"/>
          <w:trHeight w:val="315"/>
        </w:trPr>
        <w:tc>
          <w:tcPr>
            <w:tcW w:w="323" w:type="dxa"/>
            <w:tcBorders>
              <w:top w:val="nil"/>
              <w:left w:val="single" w:sz="8" w:space="0" w:color="auto"/>
              <w:bottom w:val="single" w:sz="8" w:space="0" w:color="auto"/>
              <w:right w:val="single" w:sz="8" w:space="0" w:color="auto"/>
            </w:tcBorders>
            <w:shd w:val="clear" w:color="auto" w:fill="auto"/>
            <w:noWrap/>
            <w:vAlign w:val="bottom"/>
            <w:hideMark/>
          </w:tcPr>
          <w:p w:rsidR="00A3159C" w:rsidRPr="00BB56B6" w:rsidRDefault="00A3159C" w:rsidP="00A3159C">
            <w:pPr>
              <w:jc w:val="right"/>
              <w:rPr>
                <w:rFonts w:ascii="Arial Narrow" w:hAnsi="Arial Narrow"/>
                <w:b/>
                <w:bCs/>
                <w:color w:val="000000"/>
                <w:sz w:val="20"/>
                <w:szCs w:val="20"/>
              </w:rPr>
            </w:pPr>
            <w:r>
              <w:rPr>
                <w:rFonts w:ascii="Arial Narrow" w:hAnsi="Arial Narrow"/>
                <w:b/>
                <w:bCs/>
                <w:color w:val="000000"/>
                <w:sz w:val="20"/>
                <w:szCs w:val="20"/>
              </w:rPr>
              <w:t>7</w:t>
            </w:r>
          </w:p>
        </w:tc>
        <w:tc>
          <w:tcPr>
            <w:tcW w:w="7685" w:type="dxa"/>
            <w:tcBorders>
              <w:top w:val="nil"/>
              <w:left w:val="nil"/>
              <w:bottom w:val="single" w:sz="8" w:space="0" w:color="auto"/>
              <w:right w:val="single" w:sz="8" w:space="0" w:color="auto"/>
            </w:tcBorders>
            <w:shd w:val="clear" w:color="auto" w:fill="auto"/>
            <w:noWrap/>
            <w:vAlign w:val="bottom"/>
            <w:hideMark/>
          </w:tcPr>
          <w:p w:rsidR="00A3159C" w:rsidRPr="008308AB" w:rsidRDefault="00A3159C" w:rsidP="00A3159C">
            <w:pPr>
              <w:rPr>
                <w:rFonts w:ascii="Arial Narrow" w:hAnsi="Arial Narrow"/>
                <w:sz w:val="20"/>
                <w:szCs w:val="20"/>
              </w:rPr>
            </w:pPr>
            <w:r w:rsidRPr="008308AB">
              <w:rPr>
                <w:rFonts w:ascii="Arial Narrow" w:hAnsi="Arial Narrow"/>
                <w:sz w:val="20"/>
                <w:szCs w:val="20"/>
              </w:rPr>
              <w:t>Intensjonsavtale om samarbeid mellom HOD og KS vedrørende gjennomføring av samhandlingsreformen</w:t>
            </w:r>
          </w:p>
        </w:tc>
        <w:tc>
          <w:tcPr>
            <w:tcW w:w="1985" w:type="dxa"/>
            <w:tcBorders>
              <w:top w:val="nil"/>
              <w:left w:val="nil"/>
              <w:bottom w:val="single" w:sz="8" w:space="0" w:color="auto"/>
              <w:right w:val="single" w:sz="8" w:space="0" w:color="auto"/>
            </w:tcBorders>
            <w:shd w:val="clear" w:color="auto" w:fill="auto"/>
            <w:noWrap/>
            <w:vAlign w:val="bottom"/>
            <w:hideMark/>
          </w:tcPr>
          <w:p w:rsidR="00A3159C" w:rsidRPr="00BB56B6" w:rsidRDefault="00A3159C" w:rsidP="00A3159C">
            <w:pPr>
              <w:rPr>
                <w:rFonts w:ascii="Arial Narrow" w:hAnsi="Arial Narrow"/>
                <w:color w:val="000000"/>
                <w:sz w:val="20"/>
                <w:szCs w:val="20"/>
              </w:rPr>
            </w:pPr>
            <w:r>
              <w:rPr>
                <w:rFonts w:ascii="Arial Narrow" w:hAnsi="Arial Narrow"/>
                <w:color w:val="000000"/>
                <w:sz w:val="20"/>
                <w:szCs w:val="20"/>
              </w:rPr>
              <w:t>HOD og KS</w:t>
            </w:r>
          </w:p>
        </w:tc>
        <w:tc>
          <w:tcPr>
            <w:tcW w:w="1134" w:type="dxa"/>
            <w:gridSpan w:val="2"/>
            <w:tcBorders>
              <w:top w:val="nil"/>
              <w:left w:val="nil"/>
              <w:bottom w:val="single" w:sz="8" w:space="0" w:color="auto"/>
              <w:right w:val="single" w:sz="8" w:space="0" w:color="auto"/>
            </w:tcBorders>
            <w:shd w:val="clear" w:color="auto" w:fill="auto"/>
            <w:noWrap/>
            <w:vAlign w:val="bottom"/>
            <w:hideMark/>
          </w:tcPr>
          <w:p w:rsidR="00A3159C" w:rsidRPr="00BB56B6" w:rsidRDefault="00A3159C" w:rsidP="00A3159C">
            <w:pPr>
              <w:jc w:val="right"/>
              <w:rPr>
                <w:rFonts w:ascii="Arial Narrow" w:hAnsi="Arial Narrow"/>
                <w:color w:val="000000"/>
                <w:sz w:val="20"/>
                <w:szCs w:val="20"/>
              </w:rPr>
            </w:pPr>
            <w:proofErr w:type="gramStart"/>
            <w:r>
              <w:rPr>
                <w:rFonts w:ascii="Arial Narrow" w:hAnsi="Arial Narrow"/>
                <w:color w:val="000000"/>
                <w:sz w:val="20"/>
                <w:szCs w:val="20"/>
              </w:rPr>
              <w:t>01.07.2011</w:t>
            </w:r>
            <w:proofErr w:type="gramEnd"/>
          </w:p>
        </w:tc>
        <w:tc>
          <w:tcPr>
            <w:tcW w:w="1276" w:type="dxa"/>
            <w:gridSpan w:val="2"/>
            <w:tcBorders>
              <w:top w:val="nil"/>
              <w:left w:val="nil"/>
              <w:bottom w:val="single" w:sz="8" w:space="0" w:color="auto"/>
              <w:right w:val="single" w:sz="4" w:space="0" w:color="auto"/>
            </w:tcBorders>
            <w:shd w:val="clear" w:color="auto" w:fill="auto"/>
            <w:noWrap/>
            <w:vAlign w:val="bottom"/>
            <w:hideMark/>
          </w:tcPr>
          <w:p w:rsidR="00A3159C" w:rsidRPr="00BB56B6" w:rsidRDefault="00A3159C" w:rsidP="00A3159C">
            <w:pPr>
              <w:jc w:val="right"/>
              <w:rPr>
                <w:rFonts w:ascii="Arial Narrow" w:hAnsi="Arial Narrow"/>
                <w:color w:val="000000"/>
                <w:sz w:val="20"/>
                <w:szCs w:val="20"/>
              </w:rPr>
            </w:pPr>
            <w:r>
              <w:rPr>
                <w:rFonts w:ascii="Arial Narrow" w:hAnsi="Arial Narrow"/>
                <w:color w:val="000000"/>
                <w:sz w:val="20"/>
                <w:szCs w:val="20"/>
              </w:rPr>
              <w:t>31.12.2015</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159C" w:rsidRPr="00BB56B6" w:rsidRDefault="00A3159C" w:rsidP="00A3159C">
            <w:pPr>
              <w:jc w:val="right"/>
              <w:rPr>
                <w:rFonts w:ascii="Arial Narrow" w:hAnsi="Arial Narrow"/>
                <w:color w:val="000000"/>
                <w:sz w:val="20"/>
                <w:szCs w:val="20"/>
              </w:rPr>
            </w:pPr>
            <w:r>
              <w:rPr>
                <w:rFonts w:ascii="Arial Narrow" w:hAnsi="Arial Narrow"/>
                <w:color w:val="000000"/>
                <w:sz w:val="20"/>
                <w:szCs w:val="20"/>
              </w:rPr>
              <w:t>2011</w:t>
            </w:r>
          </w:p>
        </w:tc>
      </w:tr>
      <w:tr w:rsidR="00A3159C" w:rsidRPr="00BB56B6" w:rsidTr="00A3159C">
        <w:trPr>
          <w:gridAfter w:val="1"/>
          <w:wAfter w:w="160" w:type="dxa"/>
          <w:trHeight w:val="315"/>
        </w:trPr>
        <w:tc>
          <w:tcPr>
            <w:tcW w:w="323" w:type="dxa"/>
            <w:tcBorders>
              <w:top w:val="nil"/>
              <w:left w:val="single" w:sz="8" w:space="0" w:color="auto"/>
              <w:bottom w:val="single" w:sz="8" w:space="0" w:color="auto"/>
              <w:right w:val="single" w:sz="8" w:space="0" w:color="auto"/>
            </w:tcBorders>
            <w:shd w:val="clear" w:color="auto" w:fill="auto"/>
            <w:noWrap/>
            <w:vAlign w:val="bottom"/>
            <w:hideMark/>
          </w:tcPr>
          <w:p w:rsidR="00A3159C" w:rsidRDefault="00A3159C" w:rsidP="00A3159C">
            <w:pPr>
              <w:jc w:val="right"/>
              <w:rPr>
                <w:rFonts w:ascii="Arial Narrow" w:hAnsi="Arial Narrow"/>
                <w:b/>
                <w:bCs/>
                <w:color w:val="000000"/>
                <w:sz w:val="20"/>
                <w:szCs w:val="20"/>
              </w:rPr>
            </w:pPr>
            <w:r>
              <w:rPr>
                <w:rFonts w:ascii="Arial Narrow" w:hAnsi="Arial Narrow"/>
                <w:b/>
                <w:bCs/>
                <w:color w:val="000000"/>
                <w:sz w:val="20"/>
                <w:szCs w:val="20"/>
              </w:rPr>
              <w:t>8</w:t>
            </w:r>
          </w:p>
        </w:tc>
        <w:tc>
          <w:tcPr>
            <w:tcW w:w="7685" w:type="dxa"/>
            <w:tcBorders>
              <w:top w:val="nil"/>
              <w:left w:val="nil"/>
              <w:bottom w:val="single" w:sz="8" w:space="0" w:color="auto"/>
              <w:right w:val="single" w:sz="8" w:space="0" w:color="auto"/>
            </w:tcBorders>
            <w:shd w:val="clear" w:color="auto" w:fill="auto"/>
            <w:noWrap/>
            <w:vAlign w:val="bottom"/>
            <w:hideMark/>
          </w:tcPr>
          <w:p w:rsidR="00A3159C" w:rsidRPr="008308AB" w:rsidRDefault="00A3159C" w:rsidP="00A3159C">
            <w:pPr>
              <w:rPr>
                <w:rFonts w:ascii="Arial Narrow" w:hAnsi="Arial Narrow"/>
                <w:sz w:val="20"/>
                <w:szCs w:val="20"/>
              </w:rPr>
            </w:pPr>
            <w:r w:rsidRPr="008308AB">
              <w:rPr>
                <w:rFonts w:ascii="Arial Narrow" w:hAnsi="Arial Narrow"/>
                <w:sz w:val="20"/>
                <w:szCs w:val="20"/>
              </w:rPr>
              <w:t>Avtale om utvikling av kvalitet i de kommunale helse- og omsorgstjenestene</w:t>
            </w:r>
          </w:p>
        </w:tc>
        <w:tc>
          <w:tcPr>
            <w:tcW w:w="1985" w:type="dxa"/>
            <w:tcBorders>
              <w:top w:val="nil"/>
              <w:left w:val="nil"/>
              <w:bottom w:val="single" w:sz="8" w:space="0" w:color="auto"/>
              <w:right w:val="single" w:sz="8" w:space="0" w:color="auto"/>
            </w:tcBorders>
            <w:shd w:val="clear" w:color="auto" w:fill="auto"/>
            <w:noWrap/>
            <w:vAlign w:val="bottom"/>
            <w:hideMark/>
          </w:tcPr>
          <w:p w:rsidR="00A3159C" w:rsidRDefault="00A3159C" w:rsidP="00A3159C">
            <w:pPr>
              <w:rPr>
                <w:rFonts w:ascii="Arial Narrow" w:hAnsi="Arial Narrow"/>
                <w:color w:val="000000"/>
                <w:sz w:val="20"/>
                <w:szCs w:val="20"/>
              </w:rPr>
            </w:pPr>
            <w:r>
              <w:rPr>
                <w:rFonts w:ascii="Arial Narrow" w:hAnsi="Arial Narrow"/>
                <w:color w:val="000000"/>
                <w:sz w:val="20"/>
                <w:szCs w:val="20"/>
              </w:rPr>
              <w:t>HOD og KS</w:t>
            </w:r>
          </w:p>
        </w:tc>
        <w:tc>
          <w:tcPr>
            <w:tcW w:w="1134" w:type="dxa"/>
            <w:gridSpan w:val="2"/>
            <w:tcBorders>
              <w:top w:val="nil"/>
              <w:left w:val="nil"/>
              <w:bottom w:val="single" w:sz="8" w:space="0" w:color="auto"/>
              <w:right w:val="single" w:sz="8" w:space="0" w:color="auto"/>
            </w:tcBorders>
            <w:shd w:val="clear" w:color="auto" w:fill="auto"/>
            <w:noWrap/>
            <w:vAlign w:val="bottom"/>
            <w:hideMark/>
          </w:tcPr>
          <w:p w:rsidR="00A3159C" w:rsidRDefault="00A3159C" w:rsidP="00A3159C">
            <w:pPr>
              <w:jc w:val="right"/>
              <w:rPr>
                <w:rFonts w:ascii="Arial Narrow" w:hAnsi="Arial Narrow"/>
                <w:color w:val="000000"/>
                <w:sz w:val="20"/>
                <w:szCs w:val="20"/>
              </w:rPr>
            </w:pPr>
            <w:r>
              <w:rPr>
                <w:rFonts w:ascii="Arial Narrow" w:hAnsi="Arial Narrow"/>
                <w:color w:val="000000"/>
                <w:sz w:val="20"/>
                <w:szCs w:val="20"/>
              </w:rPr>
              <w:t>19.12.2012</w:t>
            </w:r>
          </w:p>
        </w:tc>
        <w:tc>
          <w:tcPr>
            <w:tcW w:w="1276" w:type="dxa"/>
            <w:gridSpan w:val="2"/>
            <w:tcBorders>
              <w:top w:val="nil"/>
              <w:left w:val="nil"/>
              <w:bottom w:val="single" w:sz="8" w:space="0" w:color="auto"/>
              <w:right w:val="single" w:sz="4" w:space="0" w:color="auto"/>
            </w:tcBorders>
            <w:shd w:val="clear" w:color="auto" w:fill="auto"/>
            <w:noWrap/>
            <w:vAlign w:val="bottom"/>
            <w:hideMark/>
          </w:tcPr>
          <w:p w:rsidR="00A3159C" w:rsidRDefault="00A3159C" w:rsidP="00A3159C">
            <w:pPr>
              <w:jc w:val="right"/>
              <w:rPr>
                <w:rFonts w:ascii="Arial Narrow" w:hAnsi="Arial Narrow"/>
                <w:color w:val="000000"/>
                <w:sz w:val="20"/>
                <w:szCs w:val="20"/>
              </w:rPr>
            </w:pPr>
            <w:r>
              <w:rPr>
                <w:rFonts w:ascii="Arial Narrow" w:hAnsi="Arial Narrow"/>
                <w:color w:val="000000"/>
                <w:sz w:val="20"/>
                <w:szCs w:val="20"/>
              </w:rPr>
              <w:t>31.12.2015</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159C" w:rsidRDefault="00A3159C" w:rsidP="00A3159C">
            <w:pPr>
              <w:jc w:val="right"/>
              <w:rPr>
                <w:rFonts w:ascii="Arial Narrow" w:hAnsi="Arial Narrow"/>
                <w:color w:val="000000"/>
                <w:sz w:val="20"/>
                <w:szCs w:val="20"/>
              </w:rPr>
            </w:pPr>
          </w:p>
        </w:tc>
      </w:tr>
      <w:tr w:rsidR="00A3159C" w:rsidRPr="00BB56B6" w:rsidTr="00A3159C">
        <w:trPr>
          <w:gridAfter w:val="1"/>
          <w:wAfter w:w="160" w:type="dxa"/>
          <w:trHeight w:val="315"/>
        </w:trPr>
        <w:tc>
          <w:tcPr>
            <w:tcW w:w="323" w:type="dxa"/>
            <w:tcBorders>
              <w:top w:val="nil"/>
              <w:left w:val="single" w:sz="8" w:space="0" w:color="auto"/>
              <w:bottom w:val="single" w:sz="8" w:space="0" w:color="auto"/>
              <w:right w:val="single" w:sz="8" w:space="0" w:color="auto"/>
            </w:tcBorders>
            <w:shd w:val="clear" w:color="auto" w:fill="auto"/>
            <w:noWrap/>
            <w:vAlign w:val="bottom"/>
            <w:hideMark/>
          </w:tcPr>
          <w:p w:rsidR="00A3159C" w:rsidRDefault="00A3159C" w:rsidP="00A3159C">
            <w:pPr>
              <w:jc w:val="right"/>
              <w:rPr>
                <w:rFonts w:ascii="Arial Narrow" w:hAnsi="Arial Narrow"/>
                <w:b/>
                <w:bCs/>
                <w:color w:val="000000"/>
                <w:sz w:val="20"/>
                <w:szCs w:val="20"/>
              </w:rPr>
            </w:pPr>
            <w:r>
              <w:rPr>
                <w:rFonts w:ascii="Arial Narrow" w:hAnsi="Arial Narrow"/>
                <w:b/>
                <w:bCs/>
                <w:color w:val="000000"/>
                <w:sz w:val="20"/>
                <w:szCs w:val="20"/>
              </w:rPr>
              <w:t>9</w:t>
            </w:r>
          </w:p>
        </w:tc>
        <w:tc>
          <w:tcPr>
            <w:tcW w:w="7685" w:type="dxa"/>
            <w:tcBorders>
              <w:top w:val="nil"/>
              <w:left w:val="nil"/>
              <w:bottom w:val="single" w:sz="8" w:space="0" w:color="auto"/>
              <w:right w:val="single" w:sz="8" w:space="0" w:color="auto"/>
            </w:tcBorders>
            <w:shd w:val="clear" w:color="auto" w:fill="auto"/>
            <w:noWrap/>
            <w:vAlign w:val="bottom"/>
            <w:hideMark/>
          </w:tcPr>
          <w:p w:rsidR="00A3159C" w:rsidRPr="008308AB" w:rsidRDefault="00A3159C" w:rsidP="00A3159C">
            <w:pPr>
              <w:rPr>
                <w:rFonts w:ascii="Arial Narrow" w:hAnsi="Arial Narrow"/>
                <w:sz w:val="20"/>
                <w:szCs w:val="20"/>
              </w:rPr>
            </w:pPr>
            <w:r w:rsidRPr="008308AB">
              <w:rPr>
                <w:rFonts w:ascii="Arial Narrow" w:hAnsi="Arial Narrow"/>
                <w:sz w:val="20"/>
                <w:szCs w:val="20"/>
              </w:rPr>
              <w:t>Utviklingsavtale mellom Arbeidsdepartementet og KS for partnerskapet stat -kommune om NAV-kontorene</w:t>
            </w:r>
          </w:p>
        </w:tc>
        <w:tc>
          <w:tcPr>
            <w:tcW w:w="1985" w:type="dxa"/>
            <w:tcBorders>
              <w:top w:val="nil"/>
              <w:left w:val="nil"/>
              <w:bottom w:val="single" w:sz="8" w:space="0" w:color="auto"/>
              <w:right w:val="single" w:sz="8" w:space="0" w:color="auto"/>
            </w:tcBorders>
            <w:shd w:val="clear" w:color="auto" w:fill="auto"/>
            <w:noWrap/>
            <w:vAlign w:val="bottom"/>
            <w:hideMark/>
          </w:tcPr>
          <w:p w:rsidR="00A3159C" w:rsidRDefault="00A3159C" w:rsidP="00A3159C">
            <w:pPr>
              <w:rPr>
                <w:rFonts w:ascii="Arial Narrow" w:hAnsi="Arial Narrow"/>
                <w:color w:val="000000"/>
                <w:sz w:val="20"/>
                <w:szCs w:val="20"/>
              </w:rPr>
            </w:pPr>
            <w:r>
              <w:rPr>
                <w:rFonts w:ascii="Arial Narrow" w:hAnsi="Arial Narrow"/>
                <w:color w:val="000000"/>
                <w:sz w:val="20"/>
                <w:szCs w:val="20"/>
              </w:rPr>
              <w:t>AD og KS</w:t>
            </w:r>
          </w:p>
        </w:tc>
        <w:tc>
          <w:tcPr>
            <w:tcW w:w="1134" w:type="dxa"/>
            <w:gridSpan w:val="2"/>
            <w:tcBorders>
              <w:top w:val="nil"/>
              <w:left w:val="nil"/>
              <w:bottom w:val="single" w:sz="8" w:space="0" w:color="auto"/>
              <w:right w:val="single" w:sz="8" w:space="0" w:color="auto"/>
            </w:tcBorders>
            <w:shd w:val="clear" w:color="auto" w:fill="auto"/>
            <w:noWrap/>
            <w:vAlign w:val="bottom"/>
            <w:hideMark/>
          </w:tcPr>
          <w:p w:rsidR="00A3159C" w:rsidRDefault="00A3159C" w:rsidP="00A3159C">
            <w:pPr>
              <w:jc w:val="right"/>
              <w:rPr>
                <w:rFonts w:ascii="Arial Narrow" w:hAnsi="Arial Narrow"/>
                <w:color w:val="000000"/>
                <w:sz w:val="20"/>
                <w:szCs w:val="20"/>
              </w:rPr>
            </w:pPr>
            <w:proofErr w:type="gramStart"/>
            <w:r>
              <w:rPr>
                <w:rFonts w:ascii="Arial Narrow" w:hAnsi="Arial Narrow"/>
                <w:color w:val="000000"/>
                <w:sz w:val="20"/>
                <w:szCs w:val="20"/>
              </w:rPr>
              <w:t>22.08.2012</w:t>
            </w:r>
            <w:proofErr w:type="gramEnd"/>
          </w:p>
        </w:tc>
        <w:tc>
          <w:tcPr>
            <w:tcW w:w="1276" w:type="dxa"/>
            <w:gridSpan w:val="2"/>
            <w:tcBorders>
              <w:top w:val="nil"/>
              <w:left w:val="nil"/>
              <w:bottom w:val="single" w:sz="8" w:space="0" w:color="auto"/>
              <w:right w:val="single" w:sz="4" w:space="0" w:color="auto"/>
            </w:tcBorders>
            <w:shd w:val="clear" w:color="auto" w:fill="auto"/>
            <w:noWrap/>
            <w:vAlign w:val="bottom"/>
            <w:hideMark/>
          </w:tcPr>
          <w:p w:rsidR="00A3159C" w:rsidRDefault="00A3159C" w:rsidP="00A3159C">
            <w:pPr>
              <w:jc w:val="right"/>
              <w:rPr>
                <w:rFonts w:ascii="Arial Narrow" w:hAnsi="Arial Narrow"/>
                <w:color w:val="000000"/>
                <w:sz w:val="20"/>
                <w:szCs w:val="20"/>
              </w:rPr>
            </w:pPr>
            <w:r>
              <w:rPr>
                <w:rFonts w:ascii="Arial Narrow" w:hAnsi="Arial Narrow"/>
                <w:color w:val="000000"/>
                <w:sz w:val="20"/>
                <w:szCs w:val="20"/>
              </w:rPr>
              <w:t>31.12.2014</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159C" w:rsidRDefault="00A3159C" w:rsidP="00A3159C">
            <w:pPr>
              <w:jc w:val="right"/>
              <w:rPr>
                <w:rFonts w:ascii="Arial Narrow" w:hAnsi="Arial Narrow"/>
                <w:color w:val="000000"/>
                <w:sz w:val="20"/>
                <w:szCs w:val="20"/>
              </w:rPr>
            </w:pPr>
          </w:p>
        </w:tc>
      </w:tr>
    </w:tbl>
    <w:p w:rsidR="00FF559D" w:rsidRDefault="00FF559D" w:rsidP="0059454B"/>
    <w:sectPr w:rsidR="00FF559D" w:rsidSect="0059454B">
      <w:footerReference w:type="default" r:id="rId12"/>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488" w:rsidRDefault="00BF0488" w:rsidP="005120D6">
      <w:pPr>
        <w:spacing w:line="240" w:lineRule="auto"/>
      </w:pPr>
      <w:r>
        <w:separator/>
      </w:r>
    </w:p>
  </w:endnote>
  <w:endnote w:type="continuationSeparator" w:id="0">
    <w:p w:rsidR="00BF0488" w:rsidRDefault="00BF0488" w:rsidP="005120D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pCentury Old Style">
    <w:panose1 w:val="02030603060405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50188"/>
      <w:docPartObj>
        <w:docPartGallery w:val="Page Numbers (Bottom of Page)"/>
        <w:docPartUnique/>
      </w:docPartObj>
    </w:sdtPr>
    <w:sdtContent>
      <w:p w:rsidR="00BF0488" w:rsidRDefault="002F310B">
        <w:pPr>
          <w:pStyle w:val="Bunntekst"/>
          <w:jc w:val="center"/>
        </w:pPr>
        <w:fldSimple w:instr=" PAGE   \* MERGEFORMAT ">
          <w:r w:rsidR="00751CEF">
            <w:rPr>
              <w:noProof/>
            </w:rPr>
            <w:t>1</w:t>
          </w:r>
        </w:fldSimple>
      </w:p>
    </w:sdtContent>
  </w:sdt>
  <w:p w:rsidR="00BF0488" w:rsidRDefault="00BF0488">
    <w:pPr>
      <w:pStyle w:val="Bunn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81809"/>
      <w:docPartObj>
        <w:docPartGallery w:val="Page Numbers (Bottom of Page)"/>
        <w:docPartUnique/>
      </w:docPartObj>
    </w:sdtPr>
    <w:sdtContent>
      <w:p w:rsidR="00BF0488" w:rsidRDefault="002F310B">
        <w:pPr>
          <w:pStyle w:val="Bunntekst"/>
          <w:jc w:val="center"/>
        </w:pPr>
        <w:fldSimple w:instr=" PAGE   \* MERGEFORMAT ">
          <w:r w:rsidR="00751CEF">
            <w:rPr>
              <w:noProof/>
            </w:rPr>
            <w:t>45</w:t>
          </w:r>
        </w:fldSimple>
      </w:p>
    </w:sdtContent>
  </w:sdt>
  <w:p w:rsidR="00BF0488" w:rsidRDefault="00BF0488">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488" w:rsidRDefault="00BF0488" w:rsidP="005120D6">
      <w:pPr>
        <w:spacing w:line="240" w:lineRule="auto"/>
      </w:pPr>
      <w:r>
        <w:separator/>
      </w:r>
    </w:p>
  </w:footnote>
  <w:footnote w:type="continuationSeparator" w:id="0">
    <w:p w:rsidR="00BF0488" w:rsidRDefault="00BF0488" w:rsidP="005120D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A0666"/>
    <w:multiLevelType w:val="hybridMultilevel"/>
    <w:tmpl w:val="A3E2802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0ACC75AB"/>
    <w:multiLevelType w:val="hybridMultilevel"/>
    <w:tmpl w:val="023066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18B3395C"/>
    <w:multiLevelType w:val="hybridMultilevel"/>
    <w:tmpl w:val="815ADB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254A2EE1"/>
    <w:multiLevelType w:val="hybridMultilevel"/>
    <w:tmpl w:val="CDB8BEDA"/>
    <w:lvl w:ilvl="0" w:tplc="BFDA812A">
      <w:numFmt w:val="bullet"/>
      <w:lvlText w:val=""/>
      <w:lvlJc w:val="left"/>
      <w:pPr>
        <w:ind w:left="1065" w:hanging="705"/>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369A6A16"/>
    <w:multiLevelType w:val="hybridMultilevel"/>
    <w:tmpl w:val="E676E77A"/>
    <w:lvl w:ilvl="0" w:tplc="4124884A">
      <w:numFmt w:val="bullet"/>
      <w:lvlText w:val="•"/>
      <w:lvlJc w:val="left"/>
      <w:pPr>
        <w:ind w:left="720" w:hanging="360"/>
      </w:pPr>
      <w:rPr>
        <w:rFonts w:ascii="DepCentury Old Style" w:eastAsia="Times New Roman" w:hAnsi="DepCentury Old Style"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3EE920E5"/>
    <w:multiLevelType w:val="hybridMultilevel"/>
    <w:tmpl w:val="304C37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44C9260D"/>
    <w:multiLevelType w:val="hybridMultilevel"/>
    <w:tmpl w:val="E99EF1CA"/>
    <w:lvl w:ilvl="0" w:tplc="24F4048A">
      <w:numFmt w:val="bullet"/>
      <w:lvlText w:val="-"/>
      <w:lvlJc w:val="left"/>
      <w:pPr>
        <w:ind w:left="360" w:hanging="360"/>
      </w:pPr>
      <w:rPr>
        <w:rFonts w:ascii="Times New Roman" w:eastAsia="Times New Roman" w:hAnsi="Times New Roman" w:cs="Times New Roman"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7">
    <w:nsid w:val="4CFD4550"/>
    <w:multiLevelType w:val="hybridMultilevel"/>
    <w:tmpl w:val="808601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4EB9507C"/>
    <w:multiLevelType w:val="hybridMultilevel"/>
    <w:tmpl w:val="C986A5F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nsid w:val="6331286B"/>
    <w:multiLevelType w:val="hybridMultilevel"/>
    <w:tmpl w:val="F0BAC71A"/>
    <w:lvl w:ilvl="0" w:tplc="04140001">
      <w:start w:val="1"/>
      <w:numFmt w:val="lowerLetter"/>
      <w:lvlText w:val="%1)"/>
      <w:lvlJc w:val="left"/>
      <w:pPr>
        <w:ind w:left="720" w:hanging="360"/>
      </w:pPr>
      <w:rPr>
        <w:rFonts w:hint="default"/>
      </w:rPr>
    </w:lvl>
    <w:lvl w:ilvl="1" w:tplc="04140003" w:tentative="1">
      <w:start w:val="1"/>
      <w:numFmt w:val="lowerLetter"/>
      <w:lvlText w:val="%2."/>
      <w:lvlJc w:val="left"/>
      <w:pPr>
        <w:ind w:left="1440" w:hanging="360"/>
      </w:p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abstractNum w:abstractNumId="10">
    <w:nsid w:val="6BBE2D1B"/>
    <w:multiLevelType w:val="hybridMultilevel"/>
    <w:tmpl w:val="6E0E884A"/>
    <w:lvl w:ilvl="0" w:tplc="24F4048A">
      <w:start w:val="1"/>
      <w:numFmt w:val="decimal"/>
      <w:lvlText w:val="%1."/>
      <w:lvlJc w:val="left"/>
      <w:pPr>
        <w:ind w:left="720" w:hanging="360"/>
      </w:pPr>
      <w:rPr>
        <w:rFonts w:hint="default"/>
      </w:rPr>
    </w:lvl>
    <w:lvl w:ilvl="1" w:tplc="04140003" w:tentative="1">
      <w:start w:val="1"/>
      <w:numFmt w:val="lowerLetter"/>
      <w:lvlText w:val="%2."/>
      <w:lvlJc w:val="left"/>
      <w:pPr>
        <w:ind w:left="1440" w:hanging="360"/>
      </w:p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3"/>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5"/>
  </w:num>
  <w:num w:numId="9">
    <w:abstractNumId w:val="8"/>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9"/>
  <w:embedSystemFonts/>
  <w:proofState w:grammar="clean"/>
  <w:stylePaneFormatFilter w:val="3F2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047296"/>
    <w:rsid w:val="000165A1"/>
    <w:rsid w:val="00047296"/>
    <w:rsid w:val="00065CC8"/>
    <w:rsid w:val="00073E60"/>
    <w:rsid w:val="00074D03"/>
    <w:rsid w:val="000A4750"/>
    <w:rsid w:val="000B1D89"/>
    <w:rsid w:val="000C12EB"/>
    <w:rsid w:val="000D0257"/>
    <w:rsid w:val="000D15A8"/>
    <w:rsid w:val="000D60F8"/>
    <w:rsid w:val="000E41BB"/>
    <w:rsid w:val="000F1CC9"/>
    <w:rsid w:val="000F5FD7"/>
    <w:rsid w:val="000F6782"/>
    <w:rsid w:val="000F6B2E"/>
    <w:rsid w:val="00112948"/>
    <w:rsid w:val="00113FDD"/>
    <w:rsid w:val="001165B7"/>
    <w:rsid w:val="00123041"/>
    <w:rsid w:val="001454FC"/>
    <w:rsid w:val="00146433"/>
    <w:rsid w:val="00154291"/>
    <w:rsid w:val="0015504D"/>
    <w:rsid w:val="0016295A"/>
    <w:rsid w:val="00196C16"/>
    <w:rsid w:val="001A53DF"/>
    <w:rsid w:val="001B6395"/>
    <w:rsid w:val="001C1E0F"/>
    <w:rsid w:val="001C3E3B"/>
    <w:rsid w:val="001C419E"/>
    <w:rsid w:val="001C675F"/>
    <w:rsid w:val="001E1447"/>
    <w:rsid w:val="0021547D"/>
    <w:rsid w:val="002264F6"/>
    <w:rsid w:val="00227E89"/>
    <w:rsid w:val="00237458"/>
    <w:rsid w:val="0025019C"/>
    <w:rsid w:val="00263704"/>
    <w:rsid w:val="0026450E"/>
    <w:rsid w:val="00272C91"/>
    <w:rsid w:val="00281E98"/>
    <w:rsid w:val="002A4974"/>
    <w:rsid w:val="002A4ED6"/>
    <w:rsid w:val="002A66B1"/>
    <w:rsid w:val="002C056F"/>
    <w:rsid w:val="002D0977"/>
    <w:rsid w:val="002D1CA7"/>
    <w:rsid w:val="002E10C6"/>
    <w:rsid w:val="002F310B"/>
    <w:rsid w:val="003019A1"/>
    <w:rsid w:val="00314445"/>
    <w:rsid w:val="0033050D"/>
    <w:rsid w:val="00355D96"/>
    <w:rsid w:val="00357616"/>
    <w:rsid w:val="00371859"/>
    <w:rsid w:val="00375194"/>
    <w:rsid w:val="00375AD9"/>
    <w:rsid w:val="00375C86"/>
    <w:rsid w:val="00380E71"/>
    <w:rsid w:val="003850A7"/>
    <w:rsid w:val="00387DE5"/>
    <w:rsid w:val="003951FE"/>
    <w:rsid w:val="00396F07"/>
    <w:rsid w:val="003B7ACD"/>
    <w:rsid w:val="003C3FF9"/>
    <w:rsid w:val="003C4F06"/>
    <w:rsid w:val="003D4996"/>
    <w:rsid w:val="003D5CEB"/>
    <w:rsid w:val="003E1030"/>
    <w:rsid w:val="003E361D"/>
    <w:rsid w:val="003F0BFB"/>
    <w:rsid w:val="003F5976"/>
    <w:rsid w:val="003F7E74"/>
    <w:rsid w:val="004002B9"/>
    <w:rsid w:val="004236E6"/>
    <w:rsid w:val="00426463"/>
    <w:rsid w:val="0044598B"/>
    <w:rsid w:val="0045189A"/>
    <w:rsid w:val="00451E8B"/>
    <w:rsid w:val="00454DD2"/>
    <w:rsid w:val="00464439"/>
    <w:rsid w:val="00482760"/>
    <w:rsid w:val="004866D4"/>
    <w:rsid w:val="004A1F1A"/>
    <w:rsid w:val="004A54B4"/>
    <w:rsid w:val="004A6FB0"/>
    <w:rsid w:val="004B4E20"/>
    <w:rsid w:val="004B6CF3"/>
    <w:rsid w:val="004C2390"/>
    <w:rsid w:val="004D30C7"/>
    <w:rsid w:val="004D6A65"/>
    <w:rsid w:val="004E732B"/>
    <w:rsid w:val="00503F43"/>
    <w:rsid w:val="005120D6"/>
    <w:rsid w:val="00536FA7"/>
    <w:rsid w:val="00537EFA"/>
    <w:rsid w:val="00540FC3"/>
    <w:rsid w:val="00553CB6"/>
    <w:rsid w:val="00555D1D"/>
    <w:rsid w:val="00560921"/>
    <w:rsid w:val="0057130E"/>
    <w:rsid w:val="00573743"/>
    <w:rsid w:val="0059454B"/>
    <w:rsid w:val="005A1C78"/>
    <w:rsid w:val="005B2C25"/>
    <w:rsid w:val="005C2750"/>
    <w:rsid w:val="005D7D1F"/>
    <w:rsid w:val="005E1961"/>
    <w:rsid w:val="005E2901"/>
    <w:rsid w:val="005E2DE2"/>
    <w:rsid w:val="005F1BD1"/>
    <w:rsid w:val="00607E62"/>
    <w:rsid w:val="00613330"/>
    <w:rsid w:val="00616229"/>
    <w:rsid w:val="00623F72"/>
    <w:rsid w:val="00627BCF"/>
    <w:rsid w:val="0063591B"/>
    <w:rsid w:val="00636ABD"/>
    <w:rsid w:val="00644CCA"/>
    <w:rsid w:val="00660EBF"/>
    <w:rsid w:val="0066698A"/>
    <w:rsid w:val="0067166E"/>
    <w:rsid w:val="006751B2"/>
    <w:rsid w:val="00686656"/>
    <w:rsid w:val="00690135"/>
    <w:rsid w:val="0069137D"/>
    <w:rsid w:val="00692483"/>
    <w:rsid w:val="00697D25"/>
    <w:rsid w:val="006A1004"/>
    <w:rsid w:val="006A215D"/>
    <w:rsid w:val="006A558D"/>
    <w:rsid w:val="006B603E"/>
    <w:rsid w:val="006C2E7A"/>
    <w:rsid w:val="006D04B2"/>
    <w:rsid w:val="006D4A89"/>
    <w:rsid w:val="006F1514"/>
    <w:rsid w:val="006F212E"/>
    <w:rsid w:val="006F3CC0"/>
    <w:rsid w:val="006F6D39"/>
    <w:rsid w:val="00710B30"/>
    <w:rsid w:val="0071718B"/>
    <w:rsid w:val="007518F0"/>
    <w:rsid w:val="007519AE"/>
    <w:rsid w:val="00751CEF"/>
    <w:rsid w:val="00755348"/>
    <w:rsid w:val="00760794"/>
    <w:rsid w:val="00760C59"/>
    <w:rsid w:val="00783A1E"/>
    <w:rsid w:val="007874F6"/>
    <w:rsid w:val="007A3F9C"/>
    <w:rsid w:val="007B25CA"/>
    <w:rsid w:val="007B2A5C"/>
    <w:rsid w:val="007C51B4"/>
    <w:rsid w:val="007C5992"/>
    <w:rsid w:val="007D7276"/>
    <w:rsid w:val="007E5FD0"/>
    <w:rsid w:val="007F4EF4"/>
    <w:rsid w:val="0080192E"/>
    <w:rsid w:val="008159D8"/>
    <w:rsid w:val="0083168E"/>
    <w:rsid w:val="00831E60"/>
    <w:rsid w:val="00844055"/>
    <w:rsid w:val="00847E33"/>
    <w:rsid w:val="00851CDA"/>
    <w:rsid w:val="00855CF3"/>
    <w:rsid w:val="00872F94"/>
    <w:rsid w:val="00880D3C"/>
    <w:rsid w:val="0088639E"/>
    <w:rsid w:val="008875FB"/>
    <w:rsid w:val="008A7D7C"/>
    <w:rsid w:val="008B1BE9"/>
    <w:rsid w:val="008B2827"/>
    <w:rsid w:val="008D47A4"/>
    <w:rsid w:val="008D6FE5"/>
    <w:rsid w:val="008E4C8B"/>
    <w:rsid w:val="008F2D88"/>
    <w:rsid w:val="00913F74"/>
    <w:rsid w:val="00915D5D"/>
    <w:rsid w:val="009179E4"/>
    <w:rsid w:val="00921B8C"/>
    <w:rsid w:val="00922C8E"/>
    <w:rsid w:val="00950021"/>
    <w:rsid w:val="009501EB"/>
    <w:rsid w:val="00953EF0"/>
    <w:rsid w:val="009721A8"/>
    <w:rsid w:val="00977A2E"/>
    <w:rsid w:val="0098063F"/>
    <w:rsid w:val="0098774E"/>
    <w:rsid w:val="00991B5F"/>
    <w:rsid w:val="0099428B"/>
    <w:rsid w:val="009A718C"/>
    <w:rsid w:val="009A7BA0"/>
    <w:rsid w:val="009C15A8"/>
    <w:rsid w:val="009C192F"/>
    <w:rsid w:val="009C4206"/>
    <w:rsid w:val="009D14BD"/>
    <w:rsid w:val="009D2860"/>
    <w:rsid w:val="009E00E8"/>
    <w:rsid w:val="009E48E9"/>
    <w:rsid w:val="009F0B5C"/>
    <w:rsid w:val="00A006DC"/>
    <w:rsid w:val="00A050B9"/>
    <w:rsid w:val="00A134BF"/>
    <w:rsid w:val="00A17AEF"/>
    <w:rsid w:val="00A3159C"/>
    <w:rsid w:val="00A3237B"/>
    <w:rsid w:val="00A41487"/>
    <w:rsid w:val="00A51CE5"/>
    <w:rsid w:val="00A63CBD"/>
    <w:rsid w:val="00A8298B"/>
    <w:rsid w:val="00A82DEB"/>
    <w:rsid w:val="00A93F69"/>
    <w:rsid w:val="00A958B9"/>
    <w:rsid w:val="00AA4570"/>
    <w:rsid w:val="00AC62B5"/>
    <w:rsid w:val="00AD1B59"/>
    <w:rsid w:val="00AF73EB"/>
    <w:rsid w:val="00B048C0"/>
    <w:rsid w:val="00B07785"/>
    <w:rsid w:val="00B57560"/>
    <w:rsid w:val="00B64145"/>
    <w:rsid w:val="00B6612E"/>
    <w:rsid w:val="00B76BDB"/>
    <w:rsid w:val="00B81D7F"/>
    <w:rsid w:val="00B82443"/>
    <w:rsid w:val="00B9199F"/>
    <w:rsid w:val="00BA3205"/>
    <w:rsid w:val="00BB6CFF"/>
    <w:rsid w:val="00BC0A43"/>
    <w:rsid w:val="00BC4D1D"/>
    <w:rsid w:val="00BD2118"/>
    <w:rsid w:val="00BE01CC"/>
    <w:rsid w:val="00BF0488"/>
    <w:rsid w:val="00BF4257"/>
    <w:rsid w:val="00C1337C"/>
    <w:rsid w:val="00C37EFB"/>
    <w:rsid w:val="00C42C7E"/>
    <w:rsid w:val="00C457FE"/>
    <w:rsid w:val="00C52E34"/>
    <w:rsid w:val="00C53B0A"/>
    <w:rsid w:val="00C610FB"/>
    <w:rsid w:val="00C63282"/>
    <w:rsid w:val="00C659A7"/>
    <w:rsid w:val="00C91A1A"/>
    <w:rsid w:val="00C954F6"/>
    <w:rsid w:val="00CA04A7"/>
    <w:rsid w:val="00CB38D5"/>
    <w:rsid w:val="00CC2A84"/>
    <w:rsid w:val="00CC361C"/>
    <w:rsid w:val="00CC40BD"/>
    <w:rsid w:val="00CE0377"/>
    <w:rsid w:val="00CE2DA7"/>
    <w:rsid w:val="00CE6595"/>
    <w:rsid w:val="00D1414D"/>
    <w:rsid w:val="00D3732A"/>
    <w:rsid w:val="00D37D00"/>
    <w:rsid w:val="00D4209E"/>
    <w:rsid w:val="00D4251D"/>
    <w:rsid w:val="00D45B55"/>
    <w:rsid w:val="00D520E9"/>
    <w:rsid w:val="00D754C0"/>
    <w:rsid w:val="00D7756F"/>
    <w:rsid w:val="00D8038B"/>
    <w:rsid w:val="00DA0331"/>
    <w:rsid w:val="00DA0B8D"/>
    <w:rsid w:val="00DB6788"/>
    <w:rsid w:val="00DC6BCE"/>
    <w:rsid w:val="00DD18BE"/>
    <w:rsid w:val="00DF483E"/>
    <w:rsid w:val="00DF5F05"/>
    <w:rsid w:val="00DF6832"/>
    <w:rsid w:val="00E11C04"/>
    <w:rsid w:val="00E210DF"/>
    <w:rsid w:val="00E21710"/>
    <w:rsid w:val="00E222F9"/>
    <w:rsid w:val="00E3663A"/>
    <w:rsid w:val="00E5606C"/>
    <w:rsid w:val="00E562B3"/>
    <w:rsid w:val="00E577B9"/>
    <w:rsid w:val="00E60967"/>
    <w:rsid w:val="00E617DE"/>
    <w:rsid w:val="00E654ED"/>
    <w:rsid w:val="00E82297"/>
    <w:rsid w:val="00E8468E"/>
    <w:rsid w:val="00E86918"/>
    <w:rsid w:val="00E9046E"/>
    <w:rsid w:val="00E947DD"/>
    <w:rsid w:val="00EA1827"/>
    <w:rsid w:val="00EA2EAE"/>
    <w:rsid w:val="00EA629E"/>
    <w:rsid w:val="00EB04E4"/>
    <w:rsid w:val="00EB1E12"/>
    <w:rsid w:val="00EC4F1D"/>
    <w:rsid w:val="00EC4F49"/>
    <w:rsid w:val="00EE683E"/>
    <w:rsid w:val="00F03061"/>
    <w:rsid w:val="00F05891"/>
    <w:rsid w:val="00F068A1"/>
    <w:rsid w:val="00F16C31"/>
    <w:rsid w:val="00F22007"/>
    <w:rsid w:val="00F24B5E"/>
    <w:rsid w:val="00F302CF"/>
    <w:rsid w:val="00F413CA"/>
    <w:rsid w:val="00F53881"/>
    <w:rsid w:val="00F600AA"/>
    <w:rsid w:val="00F72995"/>
    <w:rsid w:val="00F76DA6"/>
    <w:rsid w:val="00F92DCB"/>
    <w:rsid w:val="00FA2C65"/>
    <w:rsid w:val="00FB524C"/>
    <w:rsid w:val="00FC0027"/>
    <w:rsid w:val="00FC15E9"/>
    <w:rsid w:val="00FD7815"/>
    <w:rsid w:val="00FE5D59"/>
    <w:rsid w:val="00FF2F7D"/>
    <w:rsid w:val="00FF559D"/>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4B4"/>
    <w:pPr>
      <w:spacing w:line="276" w:lineRule="auto"/>
    </w:pPr>
    <w:rPr>
      <w:rFonts w:ascii="DepCentury Old Style" w:hAnsi="DepCentury Old Style"/>
      <w:sz w:val="24"/>
      <w:szCs w:val="24"/>
    </w:rPr>
  </w:style>
  <w:style w:type="paragraph" w:styleId="Overskrift1">
    <w:name w:val="heading 1"/>
    <w:basedOn w:val="Normal"/>
    <w:next w:val="Normal"/>
    <w:link w:val="Overskrift1Tegn"/>
    <w:uiPriority w:val="9"/>
    <w:qFormat/>
    <w:rsid w:val="00FF2F7D"/>
    <w:pPr>
      <w:keepNext/>
      <w:keepLines/>
      <w:spacing w:before="480"/>
      <w:outlineLvl w:val="0"/>
    </w:pPr>
    <w:rPr>
      <w:rFonts w:asciiTheme="majorHAnsi" w:eastAsiaTheme="majorEastAsia" w:hAnsiTheme="majorHAnsi" w:cstheme="majorBidi"/>
      <w:b/>
      <w:bCs/>
      <w:sz w:val="28"/>
      <w:szCs w:val="28"/>
    </w:rPr>
  </w:style>
  <w:style w:type="paragraph" w:styleId="Overskrift2">
    <w:name w:val="heading 2"/>
    <w:basedOn w:val="Normal"/>
    <w:next w:val="Normal"/>
    <w:link w:val="Overskrift2Tegn"/>
    <w:uiPriority w:val="9"/>
    <w:unhideWhenUsed/>
    <w:qFormat/>
    <w:rsid w:val="00380E71"/>
    <w:pPr>
      <w:keepNext/>
      <w:keepLines/>
      <w:spacing w:before="20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D45B55"/>
    <w:pPr>
      <w:keepNext/>
      <w:keepLines/>
      <w:spacing w:before="200"/>
      <w:outlineLvl w:val="2"/>
    </w:pPr>
    <w:rPr>
      <w:rFonts w:asciiTheme="majorHAnsi" w:eastAsiaTheme="majorEastAsia" w:hAnsiTheme="majorHAnsi" w:cstheme="majorBidi"/>
      <w:b/>
      <w:bCs/>
      <w:color w:val="4F81BD" w:themeColor="accent1"/>
      <w:sz w:val="22"/>
      <w:szCs w:val="2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047296"/>
    <w:rPr>
      <w:rFonts w:ascii="Tahoma" w:hAnsi="Tahoma" w:cs="Tahoma"/>
      <w:sz w:val="16"/>
      <w:szCs w:val="16"/>
    </w:rPr>
  </w:style>
  <w:style w:type="character" w:customStyle="1" w:styleId="BobletekstTegn">
    <w:name w:val="Bobletekst Tegn"/>
    <w:basedOn w:val="Standardskriftforavsnitt"/>
    <w:link w:val="Bobletekst"/>
    <w:uiPriority w:val="99"/>
    <w:semiHidden/>
    <w:rsid w:val="00047296"/>
    <w:rPr>
      <w:rFonts w:ascii="Tahoma" w:hAnsi="Tahoma" w:cs="Tahoma"/>
      <w:sz w:val="16"/>
      <w:szCs w:val="16"/>
    </w:rPr>
  </w:style>
  <w:style w:type="character" w:customStyle="1" w:styleId="Overskrift1Tegn">
    <w:name w:val="Overskrift 1 Tegn"/>
    <w:basedOn w:val="Standardskriftforavsnitt"/>
    <w:link w:val="Overskrift1"/>
    <w:uiPriority w:val="9"/>
    <w:rsid w:val="00FF2F7D"/>
    <w:rPr>
      <w:rFonts w:asciiTheme="majorHAnsi" w:eastAsiaTheme="majorEastAsia" w:hAnsiTheme="majorHAnsi" w:cstheme="majorBidi"/>
      <w:b/>
      <w:bCs/>
      <w:sz w:val="28"/>
      <w:szCs w:val="28"/>
    </w:rPr>
  </w:style>
  <w:style w:type="paragraph" w:styleId="Undertittel">
    <w:name w:val="Subtitle"/>
    <w:basedOn w:val="Normal"/>
    <w:next w:val="Normal"/>
    <w:link w:val="UndertittelTegn"/>
    <w:uiPriority w:val="11"/>
    <w:qFormat/>
    <w:rsid w:val="00FF2F7D"/>
    <w:pPr>
      <w:numPr>
        <w:ilvl w:val="1"/>
      </w:numPr>
    </w:pPr>
    <w:rPr>
      <w:rFonts w:asciiTheme="majorHAnsi" w:eastAsiaTheme="majorEastAsia" w:hAnsiTheme="majorHAnsi" w:cstheme="majorBidi"/>
      <w:b/>
      <w:iCs/>
      <w:spacing w:val="15"/>
    </w:rPr>
  </w:style>
  <w:style w:type="character" w:customStyle="1" w:styleId="UndertittelTegn">
    <w:name w:val="Undertittel Tegn"/>
    <w:basedOn w:val="Standardskriftforavsnitt"/>
    <w:link w:val="Undertittel"/>
    <w:uiPriority w:val="11"/>
    <w:rsid w:val="00FF2F7D"/>
    <w:rPr>
      <w:rFonts w:asciiTheme="majorHAnsi" w:eastAsiaTheme="majorEastAsia" w:hAnsiTheme="majorHAnsi" w:cstheme="majorBidi"/>
      <w:b/>
      <w:iCs/>
      <w:spacing w:val="15"/>
      <w:sz w:val="24"/>
      <w:szCs w:val="24"/>
    </w:rPr>
  </w:style>
  <w:style w:type="paragraph" w:styleId="Overskriftforinnholdsfortegnelse">
    <w:name w:val="TOC Heading"/>
    <w:basedOn w:val="Overskrift1"/>
    <w:next w:val="Normal"/>
    <w:uiPriority w:val="39"/>
    <w:semiHidden/>
    <w:unhideWhenUsed/>
    <w:qFormat/>
    <w:rsid w:val="00D8038B"/>
    <w:pPr>
      <w:outlineLvl w:val="9"/>
    </w:pPr>
    <w:rPr>
      <w:color w:val="365F91" w:themeColor="accent1" w:themeShade="BF"/>
      <w:lang w:eastAsia="en-US"/>
    </w:rPr>
  </w:style>
  <w:style w:type="paragraph" w:styleId="INNH1">
    <w:name w:val="toc 1"/>
    <w:basedOn w:val="Normal"/>
    <w:next w:val="Normal"/>
    <w:autoRedefine/>
    <w:uiPriority w:val="39"/>
    <w:unhideWhenUsed/>
    <w:rsid w:val="00D8038B"/>
    <w:pPr>
      <w:spacing w:after="100"/>
    </w:pPr>
  </w:style>
  <w:style w:type="character" w:styleId="Hyperkobling">
    <w:name w:val="Hyperlink"/>
    <w:basedOn w:val="Standardskriftforavsnitt"/>
    <w:uiPriority w:val="99"/>
    <w:unhideWhenUsed/>
    <w:rsid w:val="00D8038B"/>
    <w:rPr>
      <w:color w:val="0000FF" w:themeColor="hyperlink"/>
      <w:u w:val="single"/>
    </w:rPr>
  </w:style>
  <w:style w:type="character" w:customStyle="1" w:styleId="Overskrift2Tegn">
    <w:name w:val="Overskrift 2 Tegn"/>
    <w:basedOn w:val="Standardskriftforavsnitt"/>
    <w:link w:val="Overskrift2"/>
    <w:uiPriority w:val="9"/>
    <w:rsid w:val="00380E71"/>
    <w:rPr>
      <w:rFonts w:asciiTheme="majorHAnsi" w:eastAsiaTheme="majorEastAsia" w:hAnsiTheme="majorHAnsi" w:cstheme="majorBidi"/>
      <w:b/>
      <w:bCs/>
      <w:sz w:val="26"/>
      <w:szCs w:val="26"/>
    </w:rPr>
  </w:style>
  <w:style w:type="paragraph" w:styleId="INNH2">
    <w:name w:val="toc 2"/>
    <w:basedOn w:val="Normal"/>
    <w:next w:val="Normal"/>
    <w:autoRedefine/>
    <w:uiPriority w:val="39"/>
    <w:unhideWhenUsed/>
    <w:rsid w:val="00380E71"/>
    <w:pPr>
      <w:spacing w:after="100"/>
      <w:ind w:left="240"/>
    </w:pPr>
  </w:style>
  <w:style w:type="character" w:styleId="Merknadsreferanse">
    <w:name w:val="annotation reference"/>
    <w:basedOn w:val="Standardskriftforavsnitt"/>
    <w:uiPriority w:val="99"/>
    <w:semiHidden/>
    <w:unhideWhenUsed/>
    <w:rsid w:val="00DF5F05"/>
    <w:rPr>
      <w:sz w:val="16"/>
      <w:szCs w:val="16"/>
    </w:rPr>
  </w:style>
  <w:style w:type="paragraph" w:styleId="Merknadstekst">
    <w:name w:val="annotation text"/>
    <w:basedOn w:val="Normal"/>
    <w:link w:val="MerknadstekstTegn"/>
    <w:uiPriority w:val="99"/>
    <w:unhideWhenUsed/>
    <w:rsid w:val="00DF5F05"/>
    <w:pPr>
      <w:spacing w:line="240" w:lineRule="auto"/>
    </w:pPr>
    <w:rPr>
      <w:sz w:val="20"/>
      <w:szCs w:val="20"/>
    </w:rPr>
  </w:style>
  <w:style w:type="character" w:customStyle="1" w:styleId="MerknadstekstTegn">
    <w:name w:val="Merknadstekst Tegn"/>
    <w:basedOn w:val="Standardskriftforavsnitt"/>
    <w:link w:val="Merknadstekst"/>
    <w:uiPriority w:val="99"/>
    <w:rsid w:val="00DF5F05"/>
    <w:rPr>
      <w:rFonts w:ascii="DepCentury Old Style" w:hAnsi="DepCentury Old Style"/>
    </w:rPr>
  </w:style>
  <w:style w:type="paragraph" w:styleId="Kommentaremne">
    <w:name w:val="annotation subject"/>
    <w:basedOn w:val="Merknadstekst"/>
    <w:next w:val="Merknadstekst"/>
    <w:link w:val="KommentaremneTegn"/>
    <w:uiPriority w:val="99"/>
    <w:semiHidden/>
    <w:unhideWhenUsed/>
    <w:rsid w:val="00DF5F05"/>
    <w:rPr>
      <w:b/>
      <w:bCs/>
    </w:rPr>
  </w:style>
  <w:style w:type="character" w:customStyle="1" w:styleId="KommentaremneTegn">
    <w:name w:val="Kommentaremne Tegn"/>
    <w:basedOn w:val="MerknadstekstTegn"/>
    <w:link w:val="Kommentaremne"/>
    <w:uiPriority w:val="99"/>
    <w:semiHidden/>
    <w:rsid w:val="00DF5F05"/>
    <w:rPr>
      <w:b/>
      <w:bCs/>
    </w:rPr>
  </w:style>
  <w:style w:type="paragraph" w:styleId="Listeavsnitt">
    <w:name w:val="List Paragraph"/>
    <w:basedOn w:val="Normal"/>
    <w:link w:val="ListeavsnittTegn"/>
    <w:uiPriority w:val="34"/>
    <w:qFormat/>
    <w:rsid w:val="00B6612E"/>
    <w:pPr>
      <w:ind w:left="720"/>
      <w:contextualSpacing/>
    </w:pPr>
  </w:style>
  <w:style w:type="paragraph" w:styleId="Topptekst">
    <w:name w:val="header"/>
    <w:basedOn w:val="Normal"/>
    <w:link w:val="TopptekstTegn"/>
    <w:uiPriority w:val="99"/>
    <w:semiHidden/>
    <w:unhideWhenUsed/>
    <w:rsid w:val="005120D6"/>
    <w:pPr>
      <w:tabs>
        <w:tab w:val="center" w:pos="4513"/>
        <w:tab w:val="right" w:pos="9026"/>
      </w:tabs>
      <w:spacing w:line="240" w:lineRule="auto"/>
    </w:pPr>
  </w:style>
  <w:style w:type="character" w:customStyle="1" w:styleId="TopptekstTegn">
    <w:name w:val="Topptekst Tegn"/>
    <w:basedOn w:val="Standardskriftforavsnitt"/>
    <w:link w:val="Topptekst"/>
    <w:uiPriority w:val="99"/>
    <w:semiHidden/>
    <w:rsid w:val="005120D6"/>
    <w:rPr>
      <w:rFonts w:ascii="DepCentury Old Style" w:hAnsi="DepCentury Old Style"/>
      <w:sz w:val="24"/>
      <w:szCs w:val="24"/>
    </w:rPr>
  </w:style>
  <w:style w:type="paragraph" w:styleId="Bunntekst">
    <w:name w:val="footer"/>
    <w:basedOn w:val="Normal"/>
    <w:link w:val="BunntekstTegn"/>
    <w:unhideWhenUsed/>
    <w:rsid w:val="005120D6"/>
    <w:pPr>
      <w:tabs>
        <w:tab w:val="center" w:pos="4513"/>
        <w:tab w:val="right" w:pos="9026"/>
      </w:tabs>
      <w:spacing w:line="240" w:lineRule="auto"/>
    </w:pPr>
  </w:style>
  <w:style w:type="character" w:customStyle="1" w:styleId="BunntekstTegn">
    <w:name w:val="Bunntekst Tegn"/>
    <w:basedOn w:val="Standardskriftforavsnitt"/>
    <w:link w:val="Bunntekst"/>
    <w:rsid w:val="005120D6"/>
    <w:rPr>
      <w:rFonts w:ascii="DepCentury Old Style" w:hAnsi="DepCentury Old Style"/>
      <w:sz w:val="24"/>
      <w:szCs w:val="24"/>
    </w:rPr>
  </w:style>
  <w:style w:type="character" w:customStyle="1" w:styleId="ListeavsnittTegn">
    <w:name w:val="Listeavsnitt Tegn"/>
    <w:basedOn w:val="Standardskriftforavsnitt"/>
    <w:link w:val="Listeavsnitt"/>
    <w:uiPriority w:val="34"/>
    <w:locked/>
    <w:rsid w:val="0066698A"/>
    <w:rPr>
      <w:rFonts w:ascii="DepCentury Old Style" w:hAnsi="DepCentury Old Style"/>
      <w:sz w:val="24"/>
      <w:szCs w:val="24"/>
    </w:rPr>
  </w:style>
  <w:style w:type="paragraph" w:customStyle="1" w:styleId="Default">
    <w:name w:val="Default"/>
    <w:rsid w:val="0066698A"/>
    <w:pPr>
      <w:autoSpaceDE w:val="0"/>
      <w:autoSpaceDN w:val="0"/>
      <w:adjustRightInd w:val="0"/>
    </w:pPr>
    <w:rPr>
      <w:rFonts w:ascii="Arial" w:eastAsiaTheme="minorHAnsi" w:hAnsi="Arial" w:cs="Arial"/>
      <w:color w:val="000000"/>
      <w:sz w:val="24"/>
      <w:szCs w:val="24"/>
      <w:lang w:eastAsia="en-US"/>
    </w:rPr>
  </w:style>
  <w:style w:type="paragraph" w:customStyle="1" w:styleId="k-a7">
    <w:name w:val="k-a7"/>
    <w:basedOn w:val="Normal"/>
    <w:rsid w:val="0066698A"/>
    <w:pPr>
      <w:spacing w:after="120" w:line="312" w:lineRule="atLeast"/>
    </w:pPr>
    <w:rPr>
      <w:rFonts w:ascii="Times New Roman" w:hAnsi="Times New Roman"/>
    </w:rPr>
  </w:style>
  <w:style w:type="character" w:customStyle="1" w:styleId="Overskrift3Tegn">
    <w:name w:val="Overskrift 3 Tegn"/>
    <w:basedOn w:val="Standardskriftforavsnitt"/>
    <w:link w:val="Overskrift3"/>
    <w:uiPriority w:val="9"/>
    <w:rsid w:val="00D45B55"/>
    <w:rPr>
      <w:rFonts w:asciiTheme="majorHAnsi" w:eastAsiaTheme="majorEastAsia" w:hAnsiTheme="majorHAnsi" w:cstheme="majorBidi"/>
      <w:b/>
      <w:bCs/>
      <w:color w:val="4F81BD" w:themeColor="accent1"/>
      <w:sz w:val="22"/>
      <w:szCs w:val="22"/>
      <w:lang w:eastAsia="en-US"/>
    </w:rPr>
  </w:style>
  <w:style w:type="paragraph" w:styleId="INNH3">
    <w:name w:val="toc 3"/>
    <w:basedOn w:val="Normal"/>
    <w:next w:val="Normal"/>
    <w:autoRedefine/>
    <w:uiPriority w:val="39"/>
    <w:unhideWhenUsed/>
    <w:rsid w:val="00357616"/>
    <w:pPr>
      <w:spacing w:after="100"/>
      <w:ind w:left="480"/>
    </w:pPr>
  </w:style>
  <w:style w:type="paragraph" w:styleId="Liste-forts">
    <w:name w:val="List Continue"/>
    <w:basedOn w:val="Normal"/>
    <w:uiPriority w:val="99"/>
    <w:semiHidden/>
    <w:unhideWhenUsed/>
    <w:rsid w:val="009C4206"/>
    <w:pPr>
      <w:spacing w:after="120"/>
      <w:ind w:left="283"/>
    </w:pPr>
    <w:rPr>
      <w:rFonts w:ascii="Times New Roman" w:eastAsiaTheme="minorHAnsi" w:hAnsi="Times New Roman"/>
    </w:rPr>
  </w:style>
</w:styles>
</file>

<file path=word/webSettings.xml><?xml version="1.0" encoding="utf-8"?>
<w:webSettings xmlns:r="http://schemas.openxmlformats.org/officeDocument/2006/relationships" xmlns:w="http://schemas.openxmlformats.org/wordprocessingml/2006/main">
  <w:divs>
    <w:div w:id="53240708">
      <w:bodyDiv w:val="1"/>
      <w:marLeft w:val="0"/>
      <w:marRight w:val="0"/>
      <w:marTop w:val="0"/>
      <w:marBottom w:val="0"/>
      <w:divBdr>
        <w:top w:val="none" w:sz="0" w:space="0" w:color="auto"/>
        <w:left w:val="none" w:sz="0" w:space="0" w:color="auto"/>
        <w:bottom w:val="none" w:sz="0" w:space="0" w:color="auto"/>
        <w:right w:val="none" w:sz="0" w:space="0" w:color="auto"/>
      </w:divBdr>
    </w:div>
    <w:div w:id="106894431">
      <w:bodyDiv w:val="1"/>
      <w:marLeft w:val="0"/>
      <w:marRight w:val="0"/>
      <w:marTop w:val="0"/>
      <w:marBottom w:val="0"/>
      <w:divBdr>
        <w:top w:val="none" w:sz="0" w:space="0" w:color="auto"/>
        <w:left w:val="none" w:sz="0" w:space="0" w:color="auto"/>
        <w:bottom w:val="none" w:sz="0" w:space="0" w:color="auto"/>
        <w:right w:val="none" w:sz="0" w:space="0" w:color="auto"/>
      </w:divBdr>
    </w:div>
    <w:div w:id="179127281">
      <w:bodyDiv w:val="1"/>
      <w:marLeft w:val="0"/>
      <w:marRight w:val="0"/>
      <w:marTop w:val="0"/>
      <w:marBottom w:val="0"/>
      <w:divBdr>
        <w:top w:val="none" w:sz="0" w:space="0" w:color="auto"/>
        <w:left w:val="none" w:sz="0" w:space="0" w:color="auto"/>
        <w:bottom w:val="none" w:sz="0" w:space="0" w:color="auto"/>
        <w:right w:val="none" w:sz="0" w:space="0" w:color="auto"/>
      </w:divBdr>
    </w:div>
    <w:div w:id="211036836">
      <w:bodyDiv w:val="1"/>
      <w:marLeft w:val="0"/>
      <w:marRight w:val="0"/>
      <w:marTop w:val="0"/>
      <w:marBottom w:val="0"/>
      <w:divBdr>
        <w:top w:val="none" w:sz="0" w:space="0" w:color="auto"/>
        <w:left w:val="none" w:sz="0" w:space="0" w:color="auto"/>
        <w:bottom w:val="none" w:sz="0" w:space="0" w:color="auto"/>
        <w:right w:val="none" w:sz="0" w:space="0" w:color="auto"/>
      </w:divBdr>
    </w:div>
    <w:div w:id="342324896">
      <w:bodyDiv w:val="1"/>
      <w:marLeft w:val="0"/>
      <w:marRight w:val="0"/>
      <w:marTop w:val="0"/>
      <w:marBottom w:val="0"/>
      <w:divBdr>
        <w:top w:val="none" w:sz="0" w:space="0" w:color="auto"/>
        <w:left w:val="none" w:sz="0" w:space="0" w:color="auto"/>
        <w:bottom w:val="none" w:sz="0" w:space="0" w:color="auto"/>
        <w:right w:val="none" w:sz="0" w:space="0" w:color="auto"/>
      </w:divBdr>
    </w:div>
    <w:div w:id="516385827">
      <w:bodyDiv w:val="1"/>
      <w:marLeft w:val="0"/>
      <w:marRight w:val="0"/>
      <w:marTop w:val="0"/>
      <w:marBottom w:val="0"/>
      <w:divBdr>
        <w:top w:val="none" w:sz="0" w:space="0" w:color="auto"/>
        <w:left w:val="none" w:sz="0" w:space="0" w:color="auto"/>
        <w:bottom w:val="none" w:sz="0" w:space="0" w:color="auto"/>
        <w:right w:val="none" w:sz="0" w:space="0" w:color="auto"/>
      </w:divBdr>
    </w:div>
    <w:div w:id="698166753">
      <w:bodyDiv w:val="1"/>
      <w:marLeft w:val="0"/>
      <w:marRight w:val="0"/>
      <w:marTop w:val="0"/>
      <w:marBottom w:val="0"/>
      <w:divBdr>
        <w:top w:val="none" w:sz="0" w:space="0" w:color="auto"/>
        <w:left w:val="none" w:sz="0" w:space="0" w:color="auto"/>
        <w:bottom w:val="none" w:sz="0" w:space="0" w:color="auto"/>
        <w:right w:val="none" w:sz="0" w:space="0" w:color="auto"/>
      </w:divBdr>
    </w:div>
    <w:div w:id="836075115">
      <w:bodyDiv w:val="1"/>
      <w:marLeft w:val="0"/>
      <w:marRight w:val="0"/>
      <w:marTop w:val="0"/>
      <w:marBottom w:val="0"/>
      <w:divBdr>
        <w:top w:val="none" w:sz="0" w:space="0" w:color="auto"/>
        <w:left w:val="none" w:sz="0" w:space="0" w:color="auto"/>
        <w:bottom w:val="none" w:sz="0" w:space="0" w:color="auto"/>
        <w:right w:val="none" w:sz="0" w:space="0" w:color="auto"/>
      </w:divBdr>
    </w:div>
    <w:div w:id="1075395333">
      <w:bodyDiv w:val="1"/>
      <w:marLeft w:val="0"/>
      <w:marRight w:val="0"/>
      <w:marTop w:val="0"/>
      <w:marBottom w:val="0"/>
      <w:divBdr>
        <w:top w:val="none" w:sz="0" w:space="0" w:color="auto"/>
        <w:left w:val="none" w:sz="0" w:space="0" w:color="auto"/>
        <w:bottom w:val="none" w:sz="0" w:space="0" w:color="auto"/>
        <w:right w:val="none" w:sz="0" w:space="0" w:color="auto"/>
      </w:divBdr>
    </w:div>
    <w:div w:id="1254776233">
      <w:bodyDiv w:val="1"/>
      <w:marLeft w:val="0"/>
      <w:marRight w:val="0"/>
      <w:marTop w:val="0"/>
      <w:marBottom w:val="0"/>
      <w:divBdr>
        <w:top w:val="none" w:sz="0" w:space="0" w:color="auto"/>
        <w:left w:val="none" w:sz="0" w:space="0" w:color="auto"/>
        <w:bottom w:val="none" w:sz="0" w:space="0" w:color="auto"/>
        <w:right w:val="none" w:sz="0" w:space="0" w:color="auto"/>
      </w:divBdr>
    </w:div>
    <w:div w:id="1392073204">
      <w:bodyDiv w:val="1"/>
      <w:marLeft w:val="0"/>
      <w:marRight w:val="0"/>
      <w:marTop w:val="0"/>
      <w:marBottom w:val="0"/>
      <w:divBdr>
        <w:top w:val="none" w:sz="0" w:space="0" w:color="auto"/>
        <w:left w:val="none" w:sz="0" w:space="0" w:color="auto"/>
        <w:bottom w:val="none" w:sz="0" w:space="0" w:color="auto"/>
        <w:right w:val="none" w:sz="0" w:space="0" w:color="auto"/>
      </w:divBdr>
    </w:div>
    <w:div w:id="1467236076">
      <w:bodyDiv w:val="1"/>
      <w:marLeft w:val="0"/>
      <w:marRight w:val="0"/>
      <w:marTop w:val="0"/>
      <w:marBottom w:val="0"/>
      <w:divBdr>
        <w:top w:val="none" w:sz="0" w:space="0" w:color="auto"/>
        <w:left w:val="none" w:sz="0" w:space="0" w:color="auto"/>
        <w:bottom w:val="none" w:sz="0" w:space="0" w:color="auto"/>
        <w:right w:val="none" w:sz="0" w:space="0" w:color="auto"/>
      </w:divBdr>
    </w:div>
    <w:div w:id="1482503042">
      <w:bodyDiv w:val="1"/>
      <w:marLeft w:val="0"/>
      <w:marRight w:val="0"/>
      <w:marTop w:val="0"/>
      <w:marBottom w:val="0"/>
      <w:divBdr>
        <w:top w:val="none" w:sz="0" w:space="0" w:color="auto"/>
        <w:left w:val="none" w:sz="0" w:space="0" w:color="auto"/>
        <w:bottom w:val="none" w:sz="0" w:space="0" w:color="auto"/>
        <w:right w:val="none" w:sz="0" w:space="0" w:color="auto"/>
      </w:divBdr>
    </w:div>
    <w:div w:id="1496727263">
      <w:bodyDiv w:val="1"/>
      <w:marLeft w:val="0"/>
      <w:marRight w:val="0"/>
      <w:marTop w:val="0"/>
      <w:marBottom w:val="0"/>
      <w:divBdr>
        <w:top w:val="none" w:sz="0" w:space="0" w:color="auto"/>
        <w:left w:val="none" w:sz="0" w:space="0" w:color="auto"/>
        <w:bottom w:val="none" w:sz="0" w:space="0" w:color="auto"/>
        <w:right w:val="none" w:sz="0" w:space="0" w:color="auto"/>
      </w:divBdr>
    </w:div>
    <w:div w:id="1561480418">
      <w:bodyDiv w:val="1"/>
      <w:marLeft w:val="0"/>
      <w:marRight w:val="0"/>
      <w:marTop w:val="0"/>
      <w:marBottom w:val="0"/>
      <w:divBdr>
        <w:top w:val="none" w:sz="0" w:space="0" w:color="auto"/>
        <w:left w:val="none" w:sz="0" w:space="0" w:color="auto"/>
        <w:bottom w:val="none" w:sz="0" w:space="0" w:color="auto"/>
        <w:right w:val="none" w:sz="0" w:space="0" w:color="auto"/>
      </w:divBdr>
    </w:div>
    <w:div w:id="1569194300">
      <w:bodyDiv w:val="1"/>
      <w:marLeft w:val="0"/>
      <w:marRight w:val="0"/>
      <w:marTop w:val="0"/>
      <w:marBottom w:val="0"/>
      <w:divBdr>
        <w:top w:val="none" w:sz="0" w:space="0" w:color="auto"/>
        <w:left w:val="none" w:sz="0" w:space="0" w:color="auto"/>
        <w:bottom w:val="none" w:sz="0" w:space="0" w:color="auto"/>
        <w:right w:val="none" w:sz="0" w:space="0" w:color="auto"/>
      </w:divBdr>
    </w:div>
    <w:div w:id="1695156351">
      <w:bodyDiv w:val="1"/>
      <w:marLeft w:val="0"/>
      <w:marRight w:val="0"/>
      <w:marTop w:val="0"/>
      <w:marBottom w:val="0"/>
      <w:divBdr>
        <w:top w:val="none" w:sz="0" w:space="0" w:color="auto"/>
        <w:left w:val="none" w:sz="0" w:space="0" w:color="auto"/>
        <w:bottom w:val="none" w:sz="0" w:space="0" w:color="auto"/>
        <w:right w:val="none" w:sz="0" w:space="0" w:color="auto"/>
      </w:divBdr>
    </w:div>
    <w:div w:id="1800148156">
      <w:bodyDiv w:val="1"/>
      <w:marLeft w:val="0"/>
      <w:marRight w:val="0"/>
      <w:marTop w:val="0"/>
      <w:marBottom w:val="0"/>
      <w:divBdr>
        <w:top w:val="none" w:sz="0" w:space="0" w:color="auto"/>
        <w:left w:val="none" w:sz="0" w:space="0" w:color="auto"/>
        <w:bottom w:val="none" w:sz="0" w:space="0" w:color="auto"/>
        <w:right w:val="none" w:sz="0" w:space="0" w:color="auto"/>
      </w:divBdr>
    </w:div>
    <w:div w:id="1820877313">
      <w:bodyDiv w:val="1"/>
      <w:marLeft w:val="0"/>
      <w:marRight w:val="0"/>
      <w:marTop w:val="0"/>
      <w:marBottom w:val="0"/>
      <w:divBdr>
        <w:top w:val="none" w:sz="0" w:space="0" w:color="auto"/>
        <w:left w:val="none" w:sz="0" w:space="0" w:color="auto"/>
        <w:bottom w:val="none" w:sz="0" w:space="0" w:color="auto"/>
        <w:right w:val="none" w:sz="0" w:space="0" w:color="auto"/>
      </w:divBdr>
    </w:div>
    <w:div w:id="1830560137">
      <w:bodyDiv w:val="1"/>
      <w:marLeft w:val="0"/>
      <w:marRight w:val="0"/>
      <w:marTop w:val="0"/>
      <w:marBottom w:val="0"/>
      <w:divBdr>
        <w:top w:val="none" w:sz="0" w:space="0" w:color="auto"/>
        <w:left w:val="none" w:sz="0" w:space="0" w:color="auto"/>
        <w:bottom w:val="none" w:sz="0" w:space="0" w:color="auto"/>
        <w:right w:val="none" w:sz="0" w:space="0" w:color="auto"/>
      </w:divBdr>
    </w:div>
    <w:div w:id="1837187488">
      <w:bodyDiv w:val="1"/>
      <w:marLeft w:val="0"/>
      <w:marRight w:val="0"/>
      <w:marTop w:val="0"/>
      <w:marBottom w:val="0"/>
      <w:divBdr>
        <w:top w:val="none" w:sz="0" w:space="0" w:color="auto"/>
        <w:left w:val="none" w:sz="0" w:space="0" w:color="auto"/>
        <w:bottom w:val="none" w:sz="0" w:space="0" w:color="auto"/>
        <w:right w:val="none" w:sz="0" w:space="0" w:color="auto"/>
      </w:divBdr>
    </w:div>
    <w:div w:id="1890266526">
      <w:bodyDiv w:val="1"/>
      <w:marLeft w:val="0"/>
      <w:marRight w:val="0"/>
      <w:marTop w:val="0"/>
      <w:marBottom w:val="0"/>
      <w:divBdr>
        <w:top w:val="none" w:sz="0" w:space="0" w:color="auto"/>
        <w:left w:val="none" w:sz="0" w:space="0" w:color="auto"/>
        <w:bottom w:val="none" w:sz="0" w:space="0" w:color="auto"/>
        <w:right w:val="none" w:sz="0" w:space="0" w:color="auto"/>
      </w:divBdr>
    </w:div>
    <w:div w:id="189592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7D5B2-74F1-4884-BE25-9B5C2A013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45</Pages>
  <Words>11201</Words>
  <Characters>69161</Characters>
  <Application>Microsoft Office Word</Application>
  <DocSecurity>0</DocSecurity>
  <Lines>576</Lines>
  <Paragraphs>160</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80202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Jørgen Johnsen</dc:creator>
  <cp:lastModifiedBy>Janne Marie Larsen</cp:lastModifiedBy>
  <cp:revision>8</cp:revision>
  <cp:lastPrinted>2013-04-16T12:04:00Z</cp:lastPrinted>
  <dcterms:created xsi:type="dcterms:W3CDTF">2013-05-03T06:43:00Z</dcterms:created>
  <dcterms:modified xsi:type="dcterms:W3CDTF">2013-05-24T11:19:00Z</dcterms:modified>
</cp:coreProperties>
</file>