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1" w:type="dxa"/>
          <w:right w:w="71" w:type="dxa"/>
        </w:tblCellMar>
        <w:tblLook w:val="0000"/>
      </w:tblPr>
      <w:tblGrid>
        <w:gridCol w:w="3472"/>
        <w:gridCol w:w="2836"/>
        <w:gridCol w:w="2977"/>
      </w:tblGrid>
      <w:tr w:rsidR="008E7886" w:rsidRPr="000649B2">
        <w:trPr>
          <w:trHeight w:hRule="exact" w:val="1963"/>
        </w:trPr>
        <w:tc>
          <w:tcPr>
            <w:tcW w:w="6308" w:type="dxa"/>
            <w:gridSpan w:val="2"/>
          </w:tcPr>
          <w:p w:rsidR="000649B2" w:rsidRPr="000649B2" w:rsidRDefault="000649B2">
            <w:pPr>
              <w:pStyle w:val="INNH1"/>
              <w:tabs>
                <w:tab w:val="clear" w:pos="9071"/>
              </w:tabs>
              <w:spacing w:line="240" w:lineRule="exact"/>
            </w:pPr>
            <w:bookmarkStart w:id="0" w:name="adr"/>
            <w:bookmarkStart w:id="1" w:name="Mottaker" w:colFirst="0" w:colLast="0"/>
            <w:bookmarkStart w:id="2" w:name="uoff" w:colFirst="1" w:colLast="1"/>
            <w:bookmarkEnd w:id="0"/>
            <w:r w:rsidRPr="000649B2">
              <w:t>Høringsinstansene (se vedlagt liste)</w:t>
            </w:r>
          </w:p>
          <w:p w:rsidR="008E7886" w:rsidRPr="000649B2" w:rsidRDefault="000649B2" w:rsidP="000649B2">
            <w:r w:rsidRPr="000649B2">
              <w:t xml:space="preserve"> </w:t>
            </w:r>
          </w:p>
        </w:tc>
        <w:tc>
          <w:tcPr>
            <w:tcW w:w="2976" w:type="dxa"/>
          </w:tcPr>
          <w:p w:rsidR="008E7886" w:rsidRPr="000649B2" w:rsidRDefault="008E7886" w:rsidP="006251B0">
            <w:pPr>
              <w:spacing w:before="800" w:line="300" w:lineRule="exact"/>
            </w:pPr>
          </w:p>
        </w:tc>
      </w:tr>
      <w:tr w:rsidR="008E7886" w:rsidRPr="000649B2">
        <w:tc>
          <w:tcPr>
            <w:tcW w:w="3472" w:type="dxa"/>
          </w:tcPr>
          <w:p w:rsidR="008E7886" w:rsidRPr="000649B2" w:rsidRDefault="000649B2">
            <w:pPr>
              <w:spacing w:before="120"/>
              <w:rPr>
                <w:sz w:val="16"/>
              </w:rPr>
            </w:pPr>
            <w:bookmarkStart w:id="3" w:name="BM1" w:colFirst="0" w:colLast="0"/>
            <w:bookmarkStart w:id="4" w:name="BM2" w:colFirst="1" w:colLast="1"/>
            <w:bookmarkStart w:id="5" w:name="BM3" w:colFirst="2" w:colLast="2"/>
            <w:bookmarkEnd w:id="1"/>
            <w:bookmarkEnd w:id="2"/>
            <w:r w:rsidRPr="000649B2">
              <w:rPr>
                <w:sz w:val="16"/>
              </w:rPr>
              <w:t>Deres ref</w:t>
            </w:r>
          </w:p>
        </w:tc>
        <w:tc>
          <w:tcPr>
            <w:tcW w:w="2835" w:type="dxa"/>
          </w:tcPr>
          <w:p w:rsidR="008E7886" w:rsidRPr="000649B2" w:rsidRDefault="000649B2">
            <w:pPr>
              <w:spacing w:before="120"/>
              <w:rPr>
                <w:sz w:val="16"/>
              </w:rPr>
            </w:pPr>
            <w:r w:rsidRPr="000649B2">
              <w:rPr>
                <w:sz w:val="16"/>
              </w:rPr>
              <w:t>Vår ref</w:t>
            </w:r>
          </w:p>
        </w:tc>
        <w:tc>
          <w:tcPr>
            <w:tcW w:w="2977" w:type="dxa"/>
          </w:tcPr>
          <w:p w:rsidR="008E7886" w:rsidRPr="000649B2" w:rsidRDefault="000649B2">
            <w:pPr>
              <w:spacing w:before="120"/>
            </w:pPr>
            <w:r w:rsidRPr="000649B2">
              <w:rPr>
                <w:sz w:val="16"/>
              </w:rPr>
              <w:t>Dato</w:t>
            </w:r>
          </w:p>
        </w:tc>
      </w:tr>
      <w:tr w:rsidR="008E7886" w:rsidRPr="000649B2">
        <w:tc>
          <w:tcPr>
            <w:tcW w:w="3472" w:type="dxa"/>
          </w:tcPr>
          <w:p w:rsidR="008E7886" w:rsidRPr="000649B2" w:rsidRDefault="008E7886">
            <w:pPr>
              <w:rPr>
                <w:sz w:val="20"/>
              </w:rPr>
            </w:pPr>
            <w:bookmarkStart w:id="6" w:name="Deres_referanse" w:colFirst="0" w:colLast="0"/>
            <w:bookmarkStart w:id="7" w:name="Vår_referanse" w:colFirst="1" w:colLast="1"/>
            <w:bookmarkStart w:id="8" w:name="Vår_dato" w:colFirst="2" w:colLast="2"/>
            <w:bookmarkEnd w:id="3"/>
            <w:bookmarkEnd w:id="4"/>
            <w:bookmarkEnd w:id="5"/>
          </w:p>
        </w:tc>
        <w:tc>
          <w:tcPr>
            <w:tcW w:w="2835" w:type="dxa"/>
          </w:tcPr>
          <w:p w:rsidR="008E7886" w:rsidRPr="000649B2" w:rsidRDefault="000649B2">
            <w:pPr>
              <w:rPr>
                <w:sz w:val="20"/>
              </w:rPr>
            </w:pPr>
            <w:r w:rsidRPr="000649B2">
              <w:rPr>
                <w:sz w:val="20"/>
              </w:rPr>
              <w:t>201100193-/SVI</w:t>
            </w:r>
          </w:p>
        </w:tc>
        <w:tc>
          <w:tcPr>
            <w:tcW w:w="2977" w:type="dxa"/>
          </w:tcPr>
          <w:p w:rsidR="008E7886" w:rsidRPr="000649B2" w:rsidRDefault="000649B2">
            <w:pPr>
              <w:rPr>
                <w:sz w:val="20"/>
              </w:rPr>
            </w:pPr>
            <w:r w:rsidRPr="000649B2">
              <w:rPr>
                <w:sz w:val="20"/>
              </w:rPr>
              <w:t>31.01.2011</w:t>
            </w:r>
          </w:p>
        </w:tc>
      </w:tr>
      <w:bookmarkEnd w:id="6"/>
      <w:bookmarkEnd w:id="7"/>
      <w:bookmarkEnd w:id="8"/>
      <w:tr w:rsidR="008E7886" w:rsidRPr="000649B2">
        <w:trPr>
          <w:trHeight w:hRule="exact" w:val="960"/>
        </w:trPr>
        <w:tc>
          <w:tcPr>
            <w:tcW w:w="9282" w:type="dxa"/>
            <w:gridSpan w:val="3"/>
          </w:tcPr>
          <w:p w:rsidR="008E7886" w:rsidRPr="000649B2" w:rsidRDefault="008E7886">
            <w:pPr>
              <w:spacing w:before="120"/>
              <w:rPr>
                <w:sz w:val="16"/>
              </w:rPr>
            </w:pPr>
          </w:p>
        </w:tc>
      </w:tr>
    </w:tbl>
    <w:p w:rsidR="008E7886" w:rsidRPr="000649B2" w:rsidRDefault="000649B2">
      <w:pPr>
        <w:pStyle w:val="Brevoverskrift"/>
      </w:pPr>
      <w:bookmarkStart w:id="9" w:name="start"/>
      <w:bookmarkStart w:id="10" w:name="Overskriften"/>
      <w:bookmarkEnd w:id="9"/>
      <w:bookmarkEnd w:id="10"/>
      <w:r w:rsidRPr="000649B2">
        <w:t>Høringsbrev: Forslag til bosettingsordning for flyktninger med mål om raskere bosetting</w:t>
      </w:r>
    </w:p>
    <w:p w:rsidR="000649B2" w:rsidRPr="00583776" w:rsidRDefault="000649B2" w:rsidP="000649B2">
      <w:r w:rsidRPr="00583776">
        <w:rPr>
          <w:u w:val="single"/>
        </w:rPr>
        <w:t>Om høringsbrevet</w:t>
      </w:r>
      <w:r w:rsidRPr="00583776">
        <w:t>.</w:t>
      </w:r>
      <w:r w:rsidRPr="00583776">
        <w:br/>
        <w:t xml:space="preserve">Dagens bosettingsordning for flyktninger ble innført i 2002. Målet med ordningen var </w:t>
      </w:r>
      <w:r>
        <w:t>å</w:t>
      </w:r>
      <w:r w:rsidRPr="00583776">
        <w:t xml:space="preserve"> sikre at alle fly</w:t>
      </w:r>
      <w:r>
        <w:t>k</w:t>
      </w:r>
      <w:r w:rsidRPr="00583776">
        <w:t>tninger bli</w:t>
      </w:r>
      <w:r>
        <w:t>r</w:t>
      </w:r>
      <w:r w:rsidRPr="00583776">
        <w:t xml:space="preserve"> bosatt i en kommune innen 6 måneder. Enslige mindreårige sk</w:t>
      </w:r>
      <w:r>
        <w:t>al</w:t>
      </w:r>
      <w:r w:rsidRPr="00583776">
        <w:t xml:space="preserve"> bosettes inne</w:t>
      </w:r>
      <w:r>
        <w:t>n</w:t>
      </w:r>
      <w:r w:rsidRPr="00583776">
        <w:t xml:space="preserve"> 3 måneder. Siden ordningen ble innført har det vært vanskelig å innfri disse målene. Situasjonen i dag er at for mange fly</w:t>
      </w:r>
      <w:r>
        <w:t>k</w:t>
      </w:r>
      <w:r w:rsidRPr="00583776">
        <w:t>tninger må vente for lenge på å bli bosatt i en kommune. I 2010 ble bare 16 prosent av de enslige mindreårige bosatt innen målet på 3 måneder.  Dette er bakgrunnen for at departementet sender på høring forslag til endring av boset</w:t>
      </w:r>
      <w:r w:rsidRPr="00583776">
        <w:softHyphen/>
        <w:t>tingsordningen for flyktninger. Forslaget tar primært sikte på å få kommunene til å ta et større ansvar for fordelingen av flyktninger seg i mellom</w:t>
      </w:r>
      <w:r>
        <w:t>,</w:t>
      </w:r>
      <w:r w:rsidRPr="00583776">
        <w:t xml:space="preserve"> </w:t>
      </w:r>
      <w:r>
        <w:t>og gjennomføre rask</w:t>
      </w:r>
      <w:r w:rsidRPr="00583776">
        <w:t xml:space="preserve"> bosetting</w:t>
      </w:r>
      <w:r>
        <w:t xml:space="preserve"> av alle som får opphold</w:t>
      </w:r>
      <w:r w:rsidRPr="00583776">
        <w:t>. Dersom kommunene ikke blir enige seg imellom, eller ikke bosetter flykt</w:t>
      </w:r>
      <w:r w:rsidRPr="00583776">
        <w:softHyphen/>
        <w:t>ningene innen de tidsmål som er satt, fore</w:t>
      </w:r>
      <w:r>
        <w:softHyphen/>
      </w:r>
      <w:r w:rsidRPr="00583776">
        <w:t>slås det at fylkesmannen gis rett til å tilvise flyktninger til kommunene. Innholdet i høringsbrevet er som følger:</w:t>
      </w:r>
      <w:r w:rsidRPr="00583776">
        <w:br/>
      </w:r>
      <w:r w:rsidRPr="00583776">
        <w:br/>
        <w:t xml:space="preserve">   I</w:t>
      </w:r>
      <w:r w:rsidRPr="00583776">
        <w:tab/>
        <w:t>Bosetting av flyktninger og behov for særordning</w:t>
      </w:r>
    </w:p>
    <w:p w:rsidR="000649B2" w:rsidRPr="00583776" w:rsidRDefault="000649B2" w:rsidP="000649B2">
      <w:r w:rsidRPr="00583776">
        <w:t xml:space="preserve">  II    </w:t>
      </w:r>
      <w:r w:rsidRPr="00583776">
        <w:tab/>
        <w:t>Om den norske bosettingsordningen fram til i dag</w:t>
      </w:r>
    </w:p>
    <w:p w:rsidR="000649B2" w:rsidRPr="00583776" w:rsidRDefault="000649B2" w:rsidP="000649B2">
      <w:r w:rsidRPr="00583776">
        <w:t xml:space="preserve"> III    </w:t>
      </w:r>
      <w:r w:rsidRPr="00583776">
        <w:tab/>
        <w:t>Nærmere beskrivelse av og erfaringene fra dagens ordning</w:t>
      </w:r>
      <w:r w:rsidRPr="00583776">
        <w:br/>
        <w:t xml:space="preserve"> IV     Bosettingsordningen</w:t>
      </w:r>
      <w:r>
        <w:t xml:space="preserve">e </w:t>
      </w:r>
      <w:r w:rsidRPr="00583776">
        <w:t>i våre naboland</w:t>
      </w:r>
      <w:r w:rsidRPr="00583776">
        <w:br/>
        <w:t xml:space="preserve">  V</w:t>
      </w:r>
      <w:r w:rsidRPr="00583776">
        <w:tab/>
        <w:t>Bosetting og flyttemønster</w:t>
      </w:r>
    </w:p>
    <w:p w:rsidR="000649B2" w:rsidRPr="00583776" w:rsidRDefault="000649B2" w:rsidP="000649B2">
      <w:r w:rsidRPr="00583776">
        <w:t xml:space="preserve"> VI</w:t>
      </w:r>
      <w:r w:rsidRPr="00583776">
        <w:tab/>
        <w:t>Forslag til endring i dagens ordning</w:t>
      </w:r>
    </w:p>
    <w:p w:rsidR="000649B2" w:rsidRPr="00583776" w:rsidRDefault="000649B2" w:rsidP="000649B2">
      <w:r w:rsidRPr="00583776">
        <w:t>VII</w:t>
      </w:r>
      <w:r w:rsidRPr="00583776">
        <w:tab/>
        <w:t>Økonomiske og administrative konsekvenser av endringer i ordningen</w:t>
      </w:r>
    </w:p>
    <w:p w:rsidR="000649B2" w:rsidRPr="00583776" w:rsidRDefault="000649B2" w:rsidP="000649B2">
      <w:r w:rsidRPr="00583776">
        <w:t>VIII</w:t>
      </w:r>
      <w:r w:rsidRPr="00583776">
        <w:tab/>
        <w:t>Andre forhold som er viktige for å sikre rask bosetting av flyktninger</w:t>
      </w:r>
      <w:r w:rsidRPr="00583776">
        <w:br/>
      </w:r>
      <w:r w:rsidRPr="00583776">
        <w:br/>
      </w:r>
      <w:r w:rsidRPr="00583776">
        <w:lastRenderedPageBreak/>
        <w:t>Det er særlig punkt VI og VII departementet ønsker synspunkter på, gjerne mest mulig konkret og med henvisning til punkt og side i høringsbrevet. Merknader og kommen</w:t>
      </w:r>
      <w:r>
        <w:softHyphen/>
      </w:r>
      <w:r w:rsidRPr="00583776">
        <w:t xml:space="preserve">tarer til de andre avsnittene er selvsagt også velkomne. </w:t>
      </w:r>
      <w:r w:rsidRPr="00583776">
        <w:br/>
      </w:r>
      <w:r w:rsidRPr="00583776">
        <w:br/>
        <w:t xml:space="preserve">For øvrig vil </w:t>
      </w:r>
      <w:r>
        <w:t>departementet</w:t>
      </w:r>
      <w:r w:rsidRPr="00583776">
        <w:t xml:space="preserve"> presisere at regjeringen ikke tar endelig stilling til saken før høringen er gjennomført. </w:t>
      </w:r>
      <w:r>
        <w:t>Departementet</w:t>
      </w:r>
      <w:r w:rsidRPr="00E871ED">
        <w:t xml:space="preserve"> ber derfor også høringsinstansene om forslag til mulige forbedringer innenfor dagens avtalebaserte ordning.</w:t>
      </w:r>
      <w:r>
        <w:br/>
      </w:r>
      <w:r>
        <w:br/>
        <w:t>Tidligere evalueringer og innspill til forbedringer i bosettingsordningen, bl.a. til rappor</w:t>
      </w:r>
      <w:r>
        <w:softHyphen/>
        <w:t xml:space="preserve">ten ”Bosetting av flyktninger”  fra </w:t>
      </w:r>
      <w:r w:rsidRPr="007C1660">
        <w:rPr>
          <w:i/>
        </w:rPr>
        <w:t>devoteam davinci</w:t>
      </w:r>
      <w:r>
        <w:t xml:space="preserve"> av januar  2009, vil også bli vurdert i den videre behandling av saken.</w:t>
      </w:r>
      <w:r w:rsidRPr="00E871ED">
        <w:br/>
      </w:r>
      <w:r w:rsidRPr="00583776">
        <w:br/>
        <w:t>Utkast</w:t>
      </w:r>
      <w:r>
        <w:t>et</w:t>
      </w:r>
      <w:r w:rsidRPr="00583776">
        <w:t xml:space="preserve"> til høringsbrev </w:t>
      </w:r>
      <w:r>
        <w:t xml:space="preserve">ble etter avtale oversendt </w:t>
      </w:r>
      <w:r w:rsidRPr="00583776">
        <w:t>K</w:t>
      </w:r>
      <w:r>
        <w:t>S</w:t>
      </w:r>
      <w:r w:rsidRPr="00583776">
        <w:t xml:space="preserve"> </w:t>
      </w:r>
      <w:r>
        <w:t>den 18.1.2011. Til orientering vedlegges vedtak fra hovedstyret i KS den 26.1.2010</w:t>
      </w:r>
      <w:r>
        <w:br/>
      </w:r>
      <w:r w:rsidRPr="00583776">
        <w:br/>
      </w:r>
      <w:r w:rsidRPr="002575B7">
        <w:rPr>
          <w:u w:val="single"/>
        </w:rPr>
        <w:t>Fri</w:t>
      </w:r>
      <w:r>
        <w:rPr>
          <w:u w:val="single"/>
        </w:rPr>
        <w:t xml:space="preserve">sten for høringen er satt til </w:t>
      </w:r>
      <w:r w:rsidRPr="002575B7">
        <w:rPr>
          <w:u w:val="single"/>
        </w:rPr>
        <w:t>29. april 2011.</w:t>
      </w:r>
    </w:p>
    <w:p w:rsidR="000649B2" w:rsidRPr="00583776" w:rsidRDefault="000649B2" w:rsidP="000649B2"/>
    <w:p w:rsidR="000649B2" w:rsidRPr="00583776" w:rsidRDefault="000649B2" w:rsidP="000649B2">
      <w:pPr>
        <w:numPr>
          <w:ilvl w:val="0"/>
          <w:numId w:val="7"/>
        </w:numPr>
        <w:ind w:left="0" w:hanging="567"/>
        <w:rPr>
          <w:b/>
        </w:rPr>
      </w:pPr>
      <w:r w:rsidRPr="00583776">
        <w:rPr>
          <w:b/>
        </w:rPr>
        <w:t>Bosetting av flyktninger og behov for særordning</w:t>
      </w:r>
    </w:p>
    <w:p w:rsidR="000649B2" w:rsidRPr="00583776" w:rsidRDefault="000649B2" w:rsidP="000649B2">
      <w:r w:rsidRPr="00583776">
        <w:t>Alle med tillatelse om opphold i Norge kan i prinsippet bosette seg i den kommunen de ønsker, og flytte til en annen kommune, når de måtte ønske det. Flytting kan ha noen konsekvenser i forhold til rettigheter nedfelt i lov om sosiale tjenester og introduksjons</w:t>
      </w:r>
      <w:r w:rsidRPr="00583776">
        <w:softHyphen/>
        <w:t xml:space="preserve">loven, men prinsippet om full bevegelsesfrihet ligger fast. Når det gjelder bosetting av flyktninger har Norge innført en særskilt ordning for personer som har behov for bistand til å skaffe seg bolig og/eller bistand til kvalifisering for å komme i arbeid. En slik særordning er begrunnet i ulike stortingsdokumenter og det er forståelse for dette behovet både i stat og kommunesektor. Det er enighet mellom stat og kommunesektor om at særordningen om bosetting av flyktninger i størst mulig grad skal baseres på vedtak fra kommunene. </w:t>
      </w:r>
      <w:r>
        <w:br/>
      </w:r>
    </w:p>
    <w:p w:rsidR="000649B2" w:rsidRPr="00583776" w:rsidRDefault="000649B2" w:rsidP="000649B2">
      <w:pPr>
        <w:numPr>
          <w:ilvl w:val="0"/>
          <w:numId w:val="7"/>
        </w:numPr>
        <w:ind w:left="0" w:hanging="567"/>
      </w:pPr>
      <w:r w:rsidRPr="00583776">
        <w:rPr>
          <w:b/>
        </w:rPr>
        <w:t>Om den norske bosettingsordningen fram til i dag</w:t>
      </w:r>
      <w:r w:rsidRPr="00583776">
        <w:rPr>
          <w:b/>
        </w:rPr>
        <w:br/>
      </w:r>
      <w:r w:rsidRPr="00583776">
        <w:t>Fram til begynnelsen av 1990-åra ble de fleste flyktninger bosatt i Sør-Norge, dvs. fra Trøndelag og sørover. Krigen i Bosnia-Hercegovina på begynnelsen av 1990-tallet førte til en stor økning i tallet på flyktninger som skulle bosettes, og kommuner over hele landet måtte ta i mot flyktninger.  Siden den gang har det vært et prinsipp at flyktninger skal kunne bosettes i kommuner over hele landet. Strategien skal bidra til at presset på sentrale kommuner ikke blir for stort</w:t>
      </w:r>
      <w:r>
        <w:t xml:space="preserve">. </w:t>
      </w:r>
      <w:r w:rsidRPr="00583776">
        <w:t xml:space="preserve">Dette betyr ikke at </w:t>
      </w:r>
      <w:r w:rsidRPr="00583776">
        <w:rPr>
          <w:u w:val="single"/>
        </w:rPr>
        <w:t>alle</w:t>
      </w:r>
      <w:r w:rsidRPr="00583776">
        <w:t xml:space="preserve"> kommuner i landet skal bosette flyktninger. Bosettingen </w:t>
      </w:r>
      <w:r>
        <w:t xml:space="preserve">bør </w:t>
      </w:r>
      <w:r w:rsidRPr="00583776">
        <w:t xml:space="preserve">også være god i den forstand at det skal være mulig for de som blir bosatt i finne høvelig arbeid eller utdanning/videreutdanning der. </w:t>
      </w:r>
      <w:r w:rsidRPr="00583776">
        <w:br/>
        <w:t xml:space="preserve"> </w:t>
      </w:r>
      <w:r>
        <w:rPr>
          <w:i/>
        </w:rPr>
        <w:br/>
      </w:r>
      <w:r w:rsidRPr="00583776">
        <w:rPr>
          <w:i/>
        </w:rPr>
        <w:t>Bosettingsordningen før 2002</w:t>
      </w:r>
      <w:r w:rsidRPr="00583776">
        <w:rPr>
          <w:b/>
        </w:rPr>
        <w:br/>
      </w:r>
      <w:r w:rsidRPr="00583776">
        <w:t>Fram til 2002 hadde Utlendingsdirektoratet (UDI) hovedansvaret for å bosette flykt</w:t>
      </w:r>
      <w:r w:rsidRPr="00583776">
        <w:softHyphen/>
        <w:t xml:space="preserve">ninger. Bosettingsarbeidet skjedde i to </w:t>
      </w:r>
      <w:r>
        <w:t>runder</w:t>
      </w:r>
      <w:r w:rsidRPr="00583776">
        <w:t xml:space="preserve">. I første </w:t>
      </w:r>
      <w:r>
        <w:t>runde</w:t>
      </w:r>
      <w:r w:rsidRPr="00583776">
        <w:t xml:space="preserve"> anmodet UDI, på bak</w:t>
      </w:r>
      <w:r>
        <w:softHyphen/>
      </w:r>
      <w:r w:rsidRPr="00583776">
        <w:t>grunn av beregnet bosettingsbehov, kommunene om å bosette et bestemt antall flykt</w:t>
      </w:r>
      <w:r>
        <w:softHyphen/>
      </w:r>
      <w:r w:rsidRPr="00583776">
        <w:t xml:space="preserve">ninger. Dersom kommunene totalt sett ikke fattet vedtak i samsvar med behovet måtte </w:t>
      </w:r>
      <w:r w:rsidRPr="00583776">
        <w:lastRenderedPageBreak/>
        <w:t>UDI sende ut nye anmodninger både til kommuner som tidligere var blitt anmodet og even</w:t>
      </w:r>
      <w:r w:rsidRPr="00583776">
        <w:softHyphen/>
        <w:t xml:space="preserve">tuelt også til kommuner som ikke ble anmodet i første runde. I første runde dreide det seg om hvor </w:t>
      </w:r>
      <w:r w:rsidRPr="00583776">
        <w:rPr>
          <w:u w:val="single"/>
        </w:rPr>
        <w:t>mange</w:t>
      </w:r>
      <w:r w:rsidRPr="00583776">
        <w:t xml:space="preserve"> flyktninger den enkelte kommune skulle bosette. I andre runde </w:t>
      </w:r>
      <w:r w:rsidRPr="00583776">
        <w:rPr>
          <w:iCs/>
        </w:rPr>
        <w:t>ba UDI</w:t>
      </w:r>
      <w:r w:rsidRPr="00583776">
        <w:rPr>
          <w:i/>
          <w:iCs/>
        </w:rPr>
        <w:t xml:space="preserve"> </w:t>
      </w:r>
      <w:r w:rsidRPr="00583776">
        <w:t>kommunene som hadde sagt ja, om å ta imot bestemte personer fra mottak samt overføringsflyktninger direkte fra utlandet. UDI brukte (på samme måte som IMDi gjør i dag) mye tid på forhandlinger med kommunene, særlig om hvilke flykt</w:t>
      </w:r>
      <w:r>
        <w:softHyphen/>
      </w:r>
      <w:r w:rsidRPr="00583776">
        <w:t>ninger de skulle ta i mot. Kommunene satte ofte betingelser for å bosette, f. eks at de ønsket familier og/eller bestemte nasjonaliteter. Dette gjorde handlingsrommet til UDI lite, og arbeidet ble svært krevende. Målet om rask bosetting ble derfor vanskelig å nå. UDI kunne ikke alltid velge den beste kommunen for flyktningen, men det ble snarere slik at den enkelte kommune fikk velge hvilke flyktninger som skulle bosettes der. Som i dag var det lettere å få bosatt familier enn enslige, og det kunne også være vanskelig å finne bosettingsplass til enkelte nasjonaliteter. Dette førte til at noen flyktninger måtte vente for lenge før en kommune til slutt sa seg villig til å bosette vedkommende. På denne bakgrunn ble det vurdert ulike løsninger for en bedre bosettingsordning.</w:t>
      </w:r>
      <w:r w:rsidRPr="00583776">
        <w:br/>
      </w:r>
      <w:r w:rsidRPr="00583776">
        <w:br/>
      </w:r>
      <w:r w:rsidRPr="00583776">
        <w:rPr>
          <w:i/>
        </w:rPr>
        <w:t>Mot en ny bosettingsordning</w:t>
      </w:r>
      <w:r w:rsidRPr="00583776">
        <w:t>.</w:t>
      </w:r>
      <w:r w:rsidRPr="00583776">
        <w:br/>
        <w:t>Bl.a. på bakgrunn av erfaringene en hadde gjort på 90-tallet</w:t>
      </w:r>
      <w:r>
        <w:t xml:space="preserve"> og</w:t>
      </w:r>
      <w:r w:rsidRPr="00583776">
        <w:t xml:space="preserve"> forslag fra Statskonsult i rapporten  </w:t>
      </w:r>
      <w:r w:rsidRPr="00583776">
        <w:rPr>
          <w:i/>
        </w:rPr>
        <w:t>Raskere asylsaksbehandling og bosetting</w:t>
      </w:r>
      <w:r w:rsidRPr="00583776">
        <w:t xml:space="preserve"> (2000:2),  utredet regjeringen i St. meld nr 17 (2000 – 2001) fire alternative bosettings</w:t>
      </w:r>
      <w:r w:rsidRPr="00583776">
        <w:softHyphen/>
        <w:t>modeller:</w:t>
      </w:r>
      <w:r w:rsidRPr="00583776">
        <w:rPr>
          <w:b/>
        </w:rPr>
        <w:br/>
      </w:r>
      <w:r w:rsidRPr="00583776">
        <w:t>1) Flyktningene bestemmer selv hvor de vil bosette seg (tilnærmet svensk modell)</w:t>
      </w:r>
      <w:r w:rsidRPr="00583776">
        <w:rPr>
          <w:b/>
        </w:rPr>
        <w:br/>
      </w:r>
      <w:r w:rsidRPr="00583776">
        <w:t>2) Statlig styrt bosetting, dvs. tilnærmet den danske ordningen og forslaget fra</w:t>
      </w:r>
      <w:r w:rsidRPr="00583776">
        <w:br/>
        <w:t xml:space="preserve">     Statskonsult</w:t>
      </w:r>
      <w:r w:rsidRPr="00583776">
        <w:br/>
        <w:t>3) Kommunalt samarbeid om bosetting av flyktninger</w:t>
      </w:r>
      <w:r w:rsidRPr="00583776">
        <w:br/>
        <w:t>4) Frivillig organisasjoner bosetter flyktninger (etter modell fra USA, Canada og</w:t>
      </w:r>
      <w:r w:rsidRPr="00583776">
        <w:br/>
        <w:t xml:space="preserve">    Danmark fram til 1999)</w:t>
      </w:r>
      <w:r w:rsidRPr="00583776">
        <w:br/>
        <w:t>Regjeringen konkluderte med alternativ 3 (samarbeidsmodellen). Ved å organisere bo</w:t>
      </w:r>
      <w:r w:rsidRPr="00583776">
        <w:softHyphen/>
        <w:t>settingsarbeidet slik at KS og kommunene fikk et større kollektivt ansvar for arbeidet, ville vi få en ordning som burde kunne innfri målene om rask, stabil og god bosetting.</w:t>
      </w:r>
      <w:r w:rsidRPr="00583776">
        <w:br/>
      </w:r>
      <w:r w:rsidRPr="00583776">
        <w:br/>
      </w:r>
      <w:r w:rsidRPr="00583776">
        <w:rPr>
          <w:color w:val="000000"/>
        </w:rPr>
        <w:t xml:space="preserve">På bakgrunn av </w:t>
      </w:r>
      <w:r>
        <w:rPr>
          <w:color w:val="000000"/>
        </w:rPr>
        <w:t>behandlingen</w:t>
      </w:r>
      <w:r w:rsidRPr="00583776">
        <w:rPr>
          <w:color w:val="000000"/>
        </w:rPr>
        <w:t xml:space="preserve"> </w:t>
      </w:r>
      <w:r>
        <w:rPr>
          <w:color w:val="000000"/>
        </w:rPr>
        <w:t xml:space="preserve">av </w:t>
      </w:r>
      <w:r w:rsidRPr="00583776">
        <w:rPr>
          <w:color w:val="000000"/>
        </w:rPr>
        <w:t xml:space="preserve">Stortingsmelding nr. 17 (2000-2001) ble det satt ned en arbeidsgruppe ledet av KRD, og med deltakere fra A-etat, Arbeidsdirektoratet, UDI og KS for </w:t>
      </w:r>
      <w:r w:rsidRPr="00583776">
        <w:t xml:space="preserve">å utarbeide et mer detaljert forslag til en ny bosettingsordning som skulle sikre raskere bosetting. Arbeidsgruppen la fram en rapport med forslag </w:t>
      </w:r>
      <w:r>
        <w:t xml:space="preserve">som </w:t>
      </w:r>
      <w:r w:rsidRPr="00583776">
        <w:t>tydelig</w:t>
      </w:r>
      <w:r>
        <w:softHyphen/>
      </w:r>
      <w:r w:rsidRPr="00583776">
        <w:t>gjorde kom</w:t>
      </w:r>
      <w:r w:rsidRPr="00583776">
        <w:softHyphen/>
        <w:t>munenes ansvar for bosettingsarbeidet, og hvor KS fikk ansvar for koor</w:t>
      </w:r>
      <w:r>
        <w:softHyphen/>
      </w:r>
      <w:r w:rsidRPr="00583776">
        <w:t>dinering av interkommunalt samarbeid for å sikre et tilstrekkelig antall kommune</w:t>
      </w:r>
      <w:r>
        <w:softHyphen/>
      </w:r>
      <w:r w:rsidRPr="00583776">
        <w:t>plasser. Arbeids</w:t>
      </w:r>
      <w:r w:rsidRPr="00583776">
        <w:softHyphen/>
        <w:t>gruppens forslag avvek fra ordningen som var skissert i</w:t>
      </w:r>
      <w:r>
        <w:t xml:space="preserve"> stortings</w:t>
      </w:r>
      <w:r>
        <w:softHyphen/>
        <w:t xml:space="preserve">meldingen. </w:t>
      </w:r>
      <w:r w:rsidRPr="00583776">
        <w:t>Den nye ordningen skulle fortsatt være basert på avtaler og frivillighet fra kommunene, men ordningen skulle tydeliggjøre det kollektive og solidariske ansvar kommunene har.</w:t>
      </w:r>
      <w:r>
        <w:t xml:space="preserve"> </w:t>
      </w:r>
      <w:r w:rsidRPr="00583776">
        <w:t>I tillegg skulle kommunesektoren ved KS ta ansvaret for å legge til rette for og koordinere et utvidet interkommunalt samarbeid rundt bosetting av flykt</w:t>
      </w:r>
      <w:r>
        <w:softHyphen/>
      </w:r>
      <w:r w:rsidRPr="00583776">
        <w:t>ninger. Forslaget fra arbeidsgruppen fikk bred politisk tilslutning, også fra KS.</w:t>
      </w:r>
      <w:r w:rsidRPr="00583776">
        <w:rPr>
          <w:color w:val="000000"/>
        </w:rPr>
        <w:br/>
      </w:r>
    </w:p>
    <w:p w:rsidR="000649B2" w:rsidRPr="00583776" w:rsidRDefault="000649B2" w:rsidP="000649B2">
      <w:pPr>
        <w:numPr>
          <w:ilvl w:val="0"/>
          <w:numId w:val="7"/>
        </w:numPr>
        <w:ind w:left="0" w:hanging="567"/>
      </w:pPr>
      <w:r w:rsidRPr="00583776">
        <w:rPr>
          <w:b/>
        </w:rPr>
        <w:lastRenderedPageBreak/>
        <w:t>Nærmere beskrivelse av og erfaringene fra ordningen av 2002 (dagens ordning).</w:t>
      </w:r>
      <w:r w:rsidRPr="00583776">
        <w:rPr>
          <w:b/>
        </w:rPr>
        <w:br/>
      </w:r>
      <w:r w:rsidRPr="001B5939">
        <w:rPr>
          <w:i/>
          <w:color w:val="000000"/>
        </w:rPr>
        <w:t>Nærmere beskrivelse av ordningen.</w:t>
      </w:r>
      <w:r w:rsidRPr="00583776">
        <w:rPr>
          <w:color w:val="000000"/>
          <w:u w:val="single"/>
        </w:rPr>
        <w:br/>
      </w:r>
      <w:r w:rsidRPr="00583776">
        <w:t>Utgangspunktert for dagens ordning er at personer som er innvilget oppholdstillatelse etter søknad om asyl/beskyttelse samt overføringsflyktninger, som hovedregel boset</w:t>
      </w:r>
      <w:r w:rsidRPr="00583776">
        <w:softHyphen/>
        <w:t xml:space="preserve">tes etter avtale med kommunene og med offentlig hjelp. Prinsippene i ordningen er nedfelt i en egen samarbeidsavtale mellom KS og Staten om </w:t>
      </w:r>
      <w:r w:rsidRPr="00583776">
        <w:rPr>
          <w:i/>
        </w:rPr>
        <w:t>”bosetting av flyktninger i kommunene, og om etablering og nedlegging av mottak”.</w:t>
      </w:r>
      <w:r w:rsidRPr="00583776">
        <w:t xml:space="preserve"> Avtalen forholder seg til kommunale vedtak om bosetting basert på frivillighet. </w:t>
      </w:r>
      <w:r w:rsidRPr="00583776">
        <w:br/>
      </w:r>
      <w:r w:rsidRPr="00583776">
        <w:br/>
        <w:t>Det er IMDi som har ansvaret for å finne bosettingskommuner for flyktningene som skal bosettes. Ordningen skal sikre rask, god og stabil bosetting til kvalifisering, arbeid og utdanning. Målet er at flyktninger skal bosettes inne 6 måneder og enslige mindre</w:t>
      </w:r>
      <w:r>
        <w:softHyphen/>
      </w:r>
      <w:r w:rsidRPr="00583776">
        <w:t xml:space="preserve">årige innen 3 måneder. Dette målet har ligget fast siden ordningen ble innført. </w:t>
      </w:r>
      <w:r w:rsidRPr="00583776">
        <w:br/>
      </w:r>
      <w:r w:rsidRPr="00583776">
        <w:br/>
        <w:t>Flyktninger som selv ønsker det, kan på samme måte som andre innvandrere og befolkningen for øvrig, bosette seg hvor de vil og skaffe seg bolig selv, uten at dette skjer etter avtale mellom IMDi og kommunene. De som bosetter seg på denne måten får imidlertid ikke rett på introduksjonsprogram i den kommunen de bosetter seg i. Erfaringsmessig velger et fåtall (under 10 prosent) denne løsningen.</w:t>
      </w:r>
      <w:r w:rsidRPr="00583776">
        <w:br/>
      </w:r>
      <w:r w:rsidRPr="00583776">
        <w:br/>
        <w:t>Bosettings</w:t>
      </w:r>
      <w:r>
        <w:t>ordningen</w:t>
      </w:r>
      <w:r w:rsidRPr="00583776">
        <w:t xml:space="preserve"> kan deles inn i tre administrative nivåer; nasjonalt, regionalt og lokalt. </w:t>
      </w:r>
      <w:r w:rsidRPr="00583776">
        <w:br/>
      </w:r>
      <w:r w:rsidRPr="00583776">
        <w:rPr>
          <w:u w:val="single"/>
        </w:rPr>
        <w:t>På nasjonalt nivå</w:t>
      </w:r>
      <w:r w:rsidRPr="00583776">
        <w:t xml:space="preserve"> er det Stortinget, i statsbudsjettet, som bestemmer de overordnede rammene for bosetting av flyktninger, herunder hvor store tilskuddene skal være og hvordan tilskuddene skal innrettes. Innenfor disse rammene, og på bakgrunn av prog</w:t>
      </w:r>
      <w:r w:rsidRPr="00583776">
        <w:softHyphen/>
        <w:t>noser utarbeidet av UDI, fastsetter Nasjonalt utvalg for bosetting av flyktninger, som ledes av IMDi og som ellers består av representanter fra stats- og kommunesektoren, hvor mange flyktninger kommunene totalt skal anmodes om å bosette kommende år, samt fordeler behovet fylkesvis.</w:t>
      </w:r>
      <w:r w:rsidRPr="00583776">
        <w:br/>
      </w:r>
      <w:r w:rsidRPr="00583776">
        <w:rPr>
          <w:u w:val="single"/>
        </w:rPr>
        <w:t>På regionalt nivå</w:t>
      </w:r>
      <w:r w:rsidRPr="00583776">
        <w:t xml:space="preserve"> avgjør IMDis regionale enheter, i samarbeid med KS, hvilke kommu</w:t>
      </w:r>
      <w:r w:rsidRPr="00583776">
        <w:softHyphen/>
        <w:t xml:space="preserve">ner som skal anmodes om å bosette flyktninger, samt hvor mange flyktninger hver kommune </w:t>
      </w:r>
      <w:r>
        <w:t xml:space="preserve">skal </w:t>
      </w:r>
      <w:r w:rsidRPr="00583776">
        <w:t>anmodes om. Vurderingen gjøres ut fra folketall, arbeidsmarkedet, kommu</w:t>
      </w:r>
      <w:r w:rsidRPr="00583776">
        <w:softHyphen/>
        <w:t>nenes kompetanse på bosettings- og integreringsarbeid og kvaliteten på dette arbeidet</w:t>
      </w:r>
      <w:r>
        <w:t>.</w:t>
      </w:r>
      <w:r w:rsidRPr="00583776">
        <w:br/>
      </w:r>
      <w:r w:rsidRPr="00583776">
        <w:rPr>
          <w:u w:val="single"/>
        </w:rPr>
        <w:t>På kommunalt nivå</w:t>
      </w:r>
      <w:r w:rsidRPr="00583776">
        <w:t xml:space="preserve"> fatter kommunene, på bakgrunn av IMDis anmodninger, vedtak om de vil bosette flyktninger, herunder hvor mange flyktninger de vil bosette neste år. På grunnlag av kommunenes samlede tilbud om plasser for bosetting av flyktninger arbeider IMDi med å finne riktig kommuneplass til riktigflyktning. </w:t>
      </w:r>
      <w:r w:rsidRPr="00583776">
        <w:br/>
      </w:r>
      <w:r w:rsidRPr="00583776">
        <w:br/>
      </w:r>
      <w:r w:rsidRPr="00583776">
        <w:rPr>
          <w:i/>
        </w:rPr>
        <w:t>Vurdering av dagens ordning.</w:t>
      </w:r>
      <w:r w:rsidRPr="00583776">
        <w:br/>
        <w:t>Bosettingsordningen som ble innført i 2002 har bidratt til bedre fordeling av flyktninger på landsbasis, samt til bedre samarbeid mellom staten og kommunene om bosettingen</w:t>
      </w:r>
      <w:r>
        <w:t>,</w:t>
      </w:r>
      <w:r w:rsidRPr="00583776">
        <w:t xml:space="preserve"> ved at kommunene fatter årlige</w:t>
      </w:r>
      <w:r>
        <w:t xml:space="preserve">, og noen ganger flerårige </w:t>
      </w:r>
      <w:r w:rsidRPr="00583776">
        <w:t xml:space="preserve">vedtak om hvor mange som </w:t>
      </w:r>
      <w:r w:rsidRPr="00583776">
        <w:lastRenderedPageBreak/>
        <w:t>skal bosettes. Kommunene har de siste årene gjort en stor innsats når det gjelder å bosette fly</w:t>
      </w:r>
      <w:r>
        <w:t xml:space="preserve">ktninger. </w:t>
      </w:r>
      <w:r w:rsidRPr="00583776">
        <w:t xml:space="preserve">Siden ordningen ble innført i 2002 har det </w:t>
      </w:r>
      <w:r>
        <w:t xml:space="preserve">imidlertid </w:t>
      </w:r>
      <w:r w:rsidRPr="00583776">
        <w:t xml:space="preserve">vært et problem å få bosatt det antall flyktninger kommunene har fattet vedtak om innen de tidsmål som er satt for bosettingen. </w:t>
      </w:r>
      <w:r w:rsidRPr="00583776">
        <w:rPr>
          <w:noProof/>
          <w:lang w:eastAsia="nb-NO"/>
        </w:rPr>
        <w:t xml:space="preserve">Som det fremgår av diagrammet nedenfor var økningen særlig stor når det gjelder enslige mindreårige. I 2007 bosatt kommunene 148 enslige mindreårige. I 2010 ble det satt ny rekord med </w:t>
      </w:r>
      <w:r w:rsidRPr="00295C6B">
        <w:rPr>
          <w:noProof/>
          <w:lang w:eastAsia="nb-NO"/>
        </w:rPr>
        <w:t xml:space="preserve">669 bosatte enslige mindreårige. </w:t>
      </w:r>
      <w:r w:rsidRPr="00295C6B">
        <w:rPr>
          <w:noProof/>
          <w:lang w:eastAsia="nb-NO"/>
        </w:rPr>
        <w:br/>
      </w:r>
      <w:r>
        <w:rPr>
          <w:noProof/>
          <w:lang w:eastAsia="nb-NO"/>
        </w:rPr>
        <w:t>D</w:t>
      </w:r>
      <w:r w:rsidRPr="00295C6B">
        <w:rPr>
          <w:noProof/>
          <w:lang w:eastAsia="nb-NO"/>
        </w:rPr>
        <w:t xml:space="preserve">iagrammet </w:t>
      </w:r>
      <w:r>
        <w:rPr>
          <w:noProof/>
          <w:lang w:eastAsia="nb-NO"/>
        </w:rPr>
        <w:t xml:space="preserve">viser også </w:t>
      </w:r>
      <w:r w:rsidRPr="00295C6B">
        <w:rPr>
          <w:noProof/>
          <w:lang w:eastAsia="nb-NO"/>
        </w:rPr>
        <w:t xml:space="preserve">prognosene for bosettingsbehovet i 2011 og 2012.  </w:t>
      </w:r>
      <w:r>
        <w:rPr>
          <w:noProof/>
          <w:lang w:eastAsia="nb-NO"/>
        </w:rPr>
        <w:t>P</w:t>
      </w:r>
      <w:r w:rsidRPr="00295C6B">
        <w:rPr>
          <w:noProof/>
          <w:lang w:eastAsia="nb-NO"/>
        </w:rPr>
        <w:t>rognosene på at behovet vil g</w:t>
      </w:r>
      <w:r>
        <w:rPr>
          <w:noProof/>
          <w:lang w:eastAsia="nb-NO"/>
        </w:rPr>
        <w:t>bli lavere enn de to foregående år, men det er stor usikkerhet knyttet til disse prognosene</w:t>
      </w:r>
      <w:r w:rsidRPr="00295C6B">
        <w:rPr>
          <w:noProof/>
          <w:lang w:eastAsia="nb-NO"/>
        </w:rPr>
        <w:t>.</w:t>
      </w:r>
      <w:r w:rsidRPr="00583776">
        <w:rPr>
          <w:noProof/>
          <w:lang w:eastAsia="nb-NO"/>
        </w:rPr>
        <w:t xml:space="preserve"> </w:t>
      </w:r>
      <w:r w:rsidRPr="00583776">
        <w:rPr>
          <w:noProof/>
          <w:lang w:eastAsia="nb-NO"/>
        </w:rPr>
        <w:br/>
      </w:r>
      <w:r w:rsidRPr="00583776">
        <w:rPr>
          <w:noProof/>
          <w:lang w:eastAsia="nb-NO"/>
        </w:rPr>
        <w:br/>
      </w:r>
      <w:r w:rsidR="008041C9">
        <w:rPr>
          <w:noProof/>
          <w:lang w:eastAsia="nb-NO"/>
        </w:rPr>
        <w:drawing>
          <wp:inline distT="0" distB="0" distL="0" distR="0">
            <wp:extent cx="4637274" cy="2846096"/>
            <wp:effectExtent l="12364" t="6324" r="6182" b="0"/>
            <wp:docPr id="1" name="Bild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br/>
      </w:r>
      <w:r>
        <w:br/>
      </w:r>
      <w:r w:rsidRPr="00583776">
        <w:t>Selv om kommunene de siste årene har bosatt langt flere flyktninger enn tidligere</w:t>
      </w:r>
      <w:r>
        <w:t>,</w:t>
      </w:r>
      <w:r w:rsidRPr="00583776">
        <w:t xml:space="preserve"> må mange flyktninger fortsatt vente for lenge på å bli bosatt. Kommunene begrunner </w:t>
      </w:r>
      <w:r>
        <w:t xml:space="preserve">ofte </w:t>
      </w:r>
      <w:r w:rsidRPr="00583776">
        <w:t xml:space="preserve">dette med mangel på egnede boliger. En annen årsak er at mange kommuner fortsatt knytter bestemte betingelser eller vilkår til sine bosettingsvedtak, f.eks. at de </w:t>
      </w:r>
      <w:r>
        <w:t xml:space="preserve">bare </w:t>
      </w:r>
      <w:r w:rsidRPr="00583776">
        <w:t>ønsker å bosette spesielle grupper (familier) eller at vedtaksplassene også inkluderer familiegjenforente til allerede bosatte flykt</w:t>
      </w:r>
      <w:r w:rsidRPr="00583776">
        <w:softHyphen/>
        <w:t xml:space="preserve">ninger. IMDi må derfor bruke mye tid og ressurser til bosettingsarbeidet, som ofte bærer preg av å være en forhandlingsprosess mellom IMDi og den enkelte kommunene om hvilke personer kommunen skal ta i mot. Intensjonen da ordningen ble innført, var å komme bort fra dette. I den situasjonen vi har vært inne i de siste </w:t>
      </w:r>
      <w:r>
        <w:t>to til</w:t>
      </w:r>
      <w:r w:rsidRPr="00583776">
        <w:t xml:space="preserve"> tre år, med et betydelig høyere bosettingsbehov, særlig for enslige mindreårige, har ordningen ikke kunnet innfri målene om rask bosetting</w:t>
      </w:r>
      <w:r w:rsidRPr="00824493">
        <w:t>. Selv om prognosene for 2011 og 2012 tyder på at bosettingsbehovet blir mindre, vil det bli en stor utfordring å innfri bosettingsmålene.</w:t>
      </w:r>
      <w:r w:rsidRPr="00583776">
        <w:br/>
      </w:r>
      <w:r>
        <w:br/>
      </w:r>
      <w:r w:rsidRPr="00583776">
        <w:t xml:space="preserve">Diagrammene </w:t>
      </w:r>
      <w:r>
        <w:t>på neste side</w:t>
      </w:r>
      <w:r w:rsidRPr="00583776">
        <w:t xml:space="preserve"> viser hvordan utviklingen </w:t>
      </w:r>
      <w:r>
        <w:t xml:space="preserve">i forhold til bosettingsmålene </w:t>
      </w:r>
      <w:r w:rsidRPr="00583776">
        <w:t xml:space="preserve">har </w:t>
      </w:r>
      <w:r>
        <w:t xml:space="preserve">vært </w:t>
      </w:r>
      <w:r w:rsidRPr="00583776">
        <w:t>siden 2007.</w:t>
      </w:r>
      <w:r w:rsidRPr="00583776">
        <w:br/>
      </w:r>
      <w:r w:rsidRPr="00583776">
        <w:br/>
      </w:r>
      <w:r w:rsidR="008041C9">
        <w:rPr>
          <w:noProof/>
          <w:lang w:eastAsia="nb-NO"/>
        </w:rPr>
        <w:lastRenderedPageBreak/>
        <w:drawing>
          <wp:inline distT="0" distB="0" distL="0" distR="0">
            <wp:extent cx="4328413" cy="3145663"/>
            <wp:effectExtent l="10210" t="6096" r="2872" b="2286"/>
            <wp:docPr id="2" name="Diagra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83776">
        <w:rPr>
          <w:noProof/>
          <w:lang w:eastAsia="nb-NO"/>
        </w:rPr>
        <w:br/>
      </w:r>
      <w:r w:rsidRPr="00583776">
        <w:br/>
      </w:r>
      <w:r w:rsidRPr="00583776">
        <w:rPr>
          <w:noProof/>
          <w:lang w:eastAsia="nb-NO"/>
        </w:rPr>
        <w:t>Som det framgår av diagrammet ovenfor</w:t>
      </w:r>
      <w:r>
        <w:rPr>
          <w:noProof/>
          <w:lang w:eastAsia="nb-NO"/>
        </w:rPr>
        <w:t>,</w:t>
      </w:r>
      <w:r w:rsidRPr="00583776">
        <w:rPr>
          <w:noProof/>
          <w:lang w:eastAsia="nb-NO"/>
        </w:rPr>
        <w:t xml:space="preserve"> har gjennomsnittlig ventetid fra vedtak til bosetting de siste tre åra vært relativt stabil, dvs i underkant av 6 måneder. I 2010 ble</w:t>
      </w:r>
      <w:r w:rsidRPr="00583776">
        <w:rPr>
          <w:noProof/>
          <w:lang w:eastAsia="nb-NO"/>
        </w:rPr>
        <w:br/>
      </w:r>
      <w:r w:rsidRPr="00295C6B">
        <w:rPr>
          <w:noProof/>
          <w:lang w:eastAsia="nb-NO"/>
        </w:rPr>
        <w:t>74 p</w:t>
      </w:r>
      <w:r w:rsidRPr="00583776">
        <w:rPr>
          <w:noProof/>
          <w:lang w:eastAsia="nb-NO"/>
        </w:rPr>
        <w:t>rosent bosatt inne</w:t>
      </w:r>
      <w:r>
        <w:rPr>
          <w:noProof/>
          <w:lang w:eastAsia="nb-NO"/>
        </w:rPr>
        <w:t>n</w:t>
      </w:r>
      <w:r w:rsidRPr="00583776">
        <w:rPr>
          <w:noProof/>
          <w:lang w:eastAsia="nb-NO"/>
        </w:rPr>
        <w:t xml:space="preserve"> tidsfristen på 6 måneder. For enslige mindreårige har </w:t>
      </w:r>
      <w:r>
        <w:rPr>
          <w:noProof/>
          <w:lang w:eastAsia="nb-NO"/>
        </w:rPr>
        <w:t>gjennomsnittlig</w:t>
      </w:r>
      <w:r w:rsidRPr="00583776">
        <w:rPr>
          <w:noProof/>
          <w:lang w:eastAsia="nb-NO"/>
        </w:rPr>
        <w:t xml:space="preserve"> ventetid økt betydelig, dvs fra 3,9 </w:t>
      </w:r>
      <w:r w:rsidRPr="00295C6B">
        <w:rPr>
          <w:noProof/>
          <w:lang w:eastAsia="nb-NO"/>
        </w:rPr>
        <w:t>til 5,7</w:t>
      </w:r>
      <w:r w:rsidRPr="00583776">
        <w:rPr>
          <w:noProof/>
          <w:lang w:eastAsia="nb-NO"/>
        </w:rPr>
        <w:t xml:space="preserve"> måneder</w:t>
      </w:r>
      <w:r>
        <w:rPr>
          <w:noProof/>
          <w:lang w:eastAsia="nb-NO"/>
        </w:rPr>
        <w:t>,</w:t>
      </w:r>
      <w:r w:rsidRPr="00583776">
        <w:rPr>
          <w:noProof/>
          <w:lang w:eastAsia="nb-NO"/>
        </w:rPr>
        <w:t xml:space="preserve"> som  er langt over målet på 3 måneder. I 2010 ble bare </w:t>
      </w:r>
      <w:r w:rsidRPr="00295C6B">
        <w:rPr>
          <w:noProof/>
          <w:lang w:eastAsia="nb-NO"/>
        </w:rPr>
        <w:t>16</w:t>
      </w:r>
      <w:r w:rsidRPr="00583776">
        <w:rPr>
          <w:noProof/>
          <w:lang w:eastAsia="nb-NO"/>
        </w:rPr>
        <w:t xml:space="preserve"> prosent av de enslige mindreårige bosatt inne</w:t>
      </w:r>
      <w:r>
        <w:rPr>
          <w:noProof/>
          <w:lang w:eastAsia="nb-NO"/>
        </w:rPr>
        <w:t>n</w:t>
      </w:r>
      <w:r w:rsidRPr="00583776">
        <w:rPr>
          <w:noProof/>
          <w:lang w:eastAsia="nb-NO"/>
        </w:rPr>
        <w:t xml:space="preserve"> 3 måneder.</w:t>
      </w:r>
      <w:r w:rsidRPr="00583776">
        <w:rPr>
          <w:noProof/>
          <w:lang w:eastAsia="nb-NO"/>
        </w:rPr>
        <w:br/>
      </w:r>
      <w:r w:rsidRPr="00583776">
        <w:rPr>
          <w:noProof/>
          <w:lang w:eastAsia="nb-NO"/>
        </w:rPr>
        <w:br/>
      </w:r>
      <w:r w:rsidR="008041C9">
        <w:rPr>
          <w:b/>
          <w:noProof/>
          <w:lang w:eastAsia="nb-NO"/>
        </w:rPr>
        <w:drawing>
          <wp:inline distT="0" distB="0" distL="0" distR="0">
            <wp:extent cx="4311551" cy="2867004"/>
            <wp:effectExtent l="11496" t="6371" r="5748" b="0"/>
            <wp:docPr id="3"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83776">
        <w:rPr>
          <w:b/>
        </w:rPr>
        <w:br/>
      </w:r>
    </w:p>
    <w:p w:rsidR="000649B2" w:rsidRPr="00583776" w:rsidRDefault="000649B2" w:rsidP="000649B2">
      <w:pPr>
        <w:rPr>
          <w:noProof/>
          <w:lang w:eastAsia="nb-NO"/>
        </w:rPr>
      </w:pPr>
      <w:r w:rsidRPr="00583776">
        <w:rPr>
          <w:noProof/>
          <w:lang w:eastAsia="nb-NO"/>
        </w:rPr>
        <w:t xml:space="preserve">Som det framgår av diagrammet ovenfor har antall flyktninger som har ventet på å bli bosatt i mer enn henholdsvis 6 og 3 måneder etter vedtak om opphold økt betydelig siden 2007. Det mest bekymringsfulle er utviklingen når det gjelder enslige mindreårige – hvor det ved årskiftet 2010/2011 var </w:t>
      </w:r>
      <w:r>
        <w:rPr>
          <w:noProof/>
          <w:lang w:eastAsia="nb-NO"/>
        </w:rPr>
        <w:t>191</w:t>
      </w:r>
      <w:r w:rsidRPr="00583776">
        <w:rPr>
          <w:noProof/>
          <w:lang w:eastAsia="nb-NO"/>
        </w:rPr>
        <w:t xml:space="preserve"> som hadde ventet i mer enn </w:t>
      </w:r>
      <w:r w:rsidRPr="00583776">
        <w:rPr>
          <w:noProof/>
          <w:lang w:eastAsia="nb-NO"/>
        </w:rPr>
        <w:lastRenderedPageBreak/>
        <w:t>målet på 3 måneder. Den sterke økningen i antall ”lengeventende” e</w:t>
      </w:r>
      <w:r>
        <w:rPr>
          <w:noProof/>
          <w:lang w:eastAsia="nb-NO"/>
        </w:rPr>
        <w:t>n</w:t>
      </w:r>
      <w:r w:rsidRPr="00583776">
        <w:rPr>
          <w:noProof/>
          <w:lang w:eastAsia="nb-NO"/>
        </w:rPr>
        <w:t xml:space="preserve">slige mindreårige må ses i sammenheng med at de de siste årene har kommet langt flere enslige mindreårige asylsøkere til Norge. </w:t>
      </w:r>
    </w:p>
    <w:p w:rsidR="000649B2" w:rsidRPr="00583776" w:rsidRDefault="000649B2" w:rsidP="000649B2">
      <w:pPr>
        <w:rPr>
          <w:noProof/>
          <w:lang w:eastAsia="nb-NO"/>
        </w:rPr>
      </w:pPr>
    </w:p>
    <w:p w:rsidR="000649B2" w:rsidRPr="00583776" w:rsidRDefault="000649B2" w:rsidP="000649B2">
      <w:r w:rsidRPr="00583776">
        <w:rPr>
          <w:i/>
          <w:noProof/>
          <w:lang w:eastAsia="nb-NO"/>
        </w:rPr>
        <w:t>Merknader fra Riksrevisjonen</w:t>
      </w:r>
      <w:r w:rsidRPr="00583776">
        <w:rPr>
          <w:noProof/>
          <w:lang w:eastAsia="nb-NO"/>
        </w:rPr>
        <w:br/>
        <w:t>Risrevisjonen foretok i 2009/2010  en undersøkelse av IMDs måloppnåelse og virkemiddelbruk i arbeidet med bosetting og kvalifisering av flyktninger (dokument 3:3 (2010-2011). Her blir det påpekt at målene som Stortinget og departementet har satt langt fra ble nådd</w:t>
      </w:r>
      <w:r>
        <w:rPr>
          <w:noProof/>
          <w:lang w:eastAsia="nb-NO"/>
        </w:rPr>
        <w:t>,</w:t>
      </w:r>
      <w:r w:rsidRPr="00583776">
        <w:rPr>
          <w:noProof/>
          <w:lang w:eastAsia="nb-NO"/>
        </w:rPr>
        <w:t xml:space="preserve"> verken i  2008 og 2009. Når det gjelder måloppnåelsen for bosetting av enslige mindreårige uttalerer rikservisjonen: ”</w:t>
      </w:r>
      <w:r w:rsidRPr="00583776">
        <w:rPr>
          <w:i/>
          <w:noProof/>
          <w:lang w:eastAsia="nb-NO"/>
        </w:rPr>
        <w:t>Undersøkelsen viser at måloppnåelsen har vært svak gjennom flere år. Riksrevisjonen stiller derfor spørsmål ved om bosetting av enslige mindreårige er godt nok ivaretatt i praktiseringen av dagens bosettingsordning”</w:t>
      </w:r>
      <w:r w:rsidRPr="00583776">
        <w:rPr>
          <w:noProof/>
          <w:lang w:eastAsia="nb-NO"/>
        </w:rPr>
        <w:t xml:space="preserve"> Oversikten og diagrammene i avsnittet ovenfor viser at måloppnåelsen er blitt enda dårligere i løpet av 2010. Dette </w:t>
      </w:r>
      <w:r>
        <w:rPr>
          <w:noProof/>
          <w:lang w:eastAsia="nb-NO"/>
        </w:rPr>
        <w:t>understrek</w:t>
      </w:r>
      <w:r w:rsidRPr="00583776">
        <w:rPr>
          <w:noProof/>
          <w:lang w:eastAsia="nb-NO"/>
        </w:rPr>
        <w:t xml:space="preserve">er </w:t>
      </w:r>
      <w:r>
        <w:rPr>
          <w:noProof/>
          <w:lang w:eastAsia="nb-NO"/>
        </w:rPr>
        <w:t>behovet for</w:t>
      </w:r>
      <w:r w:rsidRPr="00583776">
        <w:rPr>
          <w:noProof/>
          <w:lang w:eastAsia="nb-NO"/>
        </w:rPr>
        <w:t xml:space="preserve"> å endre dagens ordning  for å sikre bedre måloppnåelse. </w:t>
      </w:r>
      <w:r w:rsidRPr="00583776">
        <w:rPr>
          <w:noProof/>
          <w:lang w:eastAsia="nb-NO"/>
        </w:rPr>
        <w:br/>
      </w:r>
      <w:r w:rsidRPr="00583776">
        <w:rPr>
          <w:noProof/>
          <w:lang w:eastAsia="nb-NO"/>
        </w:rPr>
        <w:br/>
      </w:r>
      <w:r w:rsidRPr="00583776">
        <w:rPr>
          <w:i/>
        </w:rPr>
        <w:t>Konsekvensene av at flyktningene ikke blir bosatt innen målene kan oppsummeres slik:</w:t>
      </w:r>
      <w:r w:rsidRPr="00583776">
        <w:rPr>
          <w:i/>
        </w:rPr>
        <w:br/>
      </w:r>
      <w:r w:rsidRPr="00583776">
        <w:t xml:space="preserve">- </w:t>
      </w:r>
      <w:r w:rsidRPr="00583776">
        <w:rPr>
          <w:u w:val="single"/>
        </w:rPr>
        <w:t>Det er negativt og passiviserende for flyktningene selv</w:t>
      </w:r>
      <w:r w:rsidRPr="00583776">
        <w:t>;</w:t>
      </w:r>
      <w:r w:rsidRPr="00583776">
        <w:br/>
        <w:t xml:space="preserve"> Når ikke bosettingsmålene nås er konsekvensene at flyktninger må vente for lenge i mottak før integreringsarbeidet </w:t>
      </w:r>
      <w:r>
        <w:t xml:space="preserve">i bosettingskommunen </w:t>
      </w:r>
      <w:r w:rsidRPr="00583776">
        <w:t xml:space="preserve">kan begynne. Selv om </w:t>
      </w:r>
      <w:r>
        <w:t>flykt</w:t>
      </w:r>
      <w:r>
        <w:softHyphen/>
        <w:t>ningene</w:t>
      </w:r>
      <w:r w:rsidRPr="00583776">
        <w:t xml:space="preserve"> får visse aktivi</w:t>
      </w:r>
      <w:r w:rsidRPr="00583776">
        <w:softHyphen/>
        <w:t xml:space="preserve">tetstilbud i mottak (bl.a. norskundervisning), lever de </w:t>
      </w:r>
      <w:r>
        <w:t xml:space="preserve">fleste </w:t>
      </w:r>
      <w:r w:rsidRPr="00583776">
        <w:t>stort sett en passiv tilværelse. Av hensyn til flykt</w:t>
      </w:r>
      <w:r w:rsidRPr="00583776">
        <w:softHyphen/>
        <w:t xml:space="preserve">ningene selv er det derfor viktig at de blir bosatt raskere enn in dag. </w:t>
      </w:r>
      <w:r w:rsidRPr="00583776">
        <w:br/>
      </w:r>
      <w:r w:rsidRPr="00583776">
        <w:rPr>
          <w:u w:val="single"/>
        </w:rPr>
        <w:t>- Overgangen til arbeid blir forsinket</w:t>
      </w:r>
      <w:r w:rsidRPr="00583776">
        <w:t>; Også av hensyn til resultatene i kvalifiserings</w:t>
      </w:r>
      <w:r>
        <w:softHyphen/>
      </w:r>
      <w:r w:rsidRPr="00583776">
        <w:t>arbeidet er det viktig at de som får opphold, så snart som mulig får lære seg norsk og kvalifisere seg til arbeid eller videre utdanning. Lange opphold i mottak er ikke bare belastende for den enkelte, men for samfunnet som helhet. Samfunnet og den enkelte er også rent økonomisk best tjent med at den enkelte flyktning så snart som mulig kan komme i arbeid eller videre utdan</w:t>
      </w:r>
      <w:r w:rsidRPr="00583776">
        <w:softHyphen/>
        <w:t>ning for så raskt som mulig å kunne forsørge seg selv.</w:t>
      </w:r>
      <w:r w:rsidRPr="00583776">
        <w:br/>
      </w:r>
      <w:r w:rsidRPr="00583776">
        <w:rPr>
          <w:u w:val="single"/>
        </w:rPr>
        <w:t>- IMDi bruker en stor andel av sine ressurser til bosettingsarbeid;</w:t>
      </w:r>
    </w:p>
    <w:p w:rsidR="000649B2" w:rsidRDefault="000649B2" w:rsidP="000649B2">
      <w:r w:rsidRPr="00583776">
        <w:t>Da IMDi ble opprettet i 2006 brukte direktoratet en relativt stor andel av sine årsverk til arbeidet med å bosette flyktninger. Etter hvert som bosettingsbehovet har økt</w:t>
      </w:r>
      <w:r>
        <w:t>, så</w:t>
      </w:r>
      <w:r w:rsidRPr="00583776">
        <w:t xml:space="preserve"> har IMDi blitt tilført flere ressurser/årsverk til bosettingsarbeid. Dette har vært helt nød</w:t>
      </w:r>
      <w:r w:rsidRPr="00583776">
        <w:softHyphen/>
        <w:t>vendig for å øke bosettingen. Det meste av tiden og ressursene IMDi har brukt på bosetting har gått til å oppfordre, motivere og forhandle med kommuner om å ta i mot flere flyktninger, herunder om hvilke enkeltpersoner de skal bosette. Når utgangs</w:t>
      </w:r>
      <w:r>
        <w:softHyphen/>
      </w:r>
      <w:r w:rsidRPr="00583776">
        <w:t xml:space="preserve">punktet likevel er at </w:t>
      </w:r>
      <w:r w:rsidRPr="00583776">
        <w:rPr>
          <w:u w:val="single"/>
        </w:rPr>
        <w:t>alle</w:t>
      </w:r>
      <w:r w:rsidRPr="00583776">
        <w:t xml:space="preserve"> flyktninger uansett, en eller annen gang, må bosettes i en kommune, er dette en lite kostnadseffektiv måte å drive bosettingsarbeidet på. </w:t>
      </w:r>
      <w:r w:rsidRPr="00583776">
        <w:br/>
        <w:t xml:space="preserve">Av hensyn til kommunenes arbeid med kvalifisering ville det vært ønskelig om IMDi i stedet kunne bruke en større andel av sine ressurser til å bistå og veilede kommuner og andre sektormyndigheter i </w:t>
      </w:r>
      <w:r>
        <w:t>integreringsarbeidet</w:t>
      </w:r>
      <w:r w:rsidRPr="00583776">
        <w:t>.</w:t>
      </w:r>
      <w:r w:rsidRPr="00583776">
        <w:br/>
      </w:r>
      <w:r w:rsidRPr="00583776">
        <w:br/>
      </w:r>
    </w:p>
    <w:p w:rsidR="000649B2" w:rsidRPr="00583776" w:rsidRDefault="000649B2" w:rsidP="000649B2"/>
    <w:p w:rsidR="000649B2" w:rsidRPr="00583776" w:rsidRDefault="000649B2" w:rsidP="000649B2">
      <w:pPr>
        <w:ind w:left="-567"/>
        <w:rPr>
          <w:b/>
        </w:rPr>
      </w:pPr>
      <w:r w:rsidRPr="00583776">
        <w:rPr>
          <w:b/>
        </w:rPr>
        <w:t>IV.   Bosettingsordningene i våre naboland</w:t>
      </w:r>
    </w:p>
    <w:p w:rsidR="000649B2" w:rsidRPr="00583776" w:rsidRDefault="000649B2" w:rsidP="000649B2">
      <w:pPr>
        <w:pStyle w:val="Listeavsnitt"/>
        <w:ind w:left="0"/>
        <w:contextualSpacing/>
        <w:rPr>
          <w:rFonts w:ascii="DepCentury Old Style" w:hAnsi="DepCentury Old Style"/>
          <w:sz w:val="24"/>
          <w:szCs w:val="24"/>
        </w:rPr>
      </w:pPr>
      <w:r w:rsidRPr="00583776">
        <w:rPr>
          <w:rFonts w:ascii="DepCentury Old Style" w:hAnsi="DepCentury Old Style"/>
          <w:i/>
          <w:sz w:val="24"/>
          <w:szCs w:val="24"/>
        </w:rPr>
        <w:t>Sverige.</w:t>
      </w:r>
      <w:r w:rsidRPr="00583776">
        <w:rPr>
          <w:rFonts w:ascii="DepCentury Old Style" w:hAnsi="DepCentury Old Style"/>
          <w:i/>
          <w:sz w:val="24"/>
          <w:szCs w:val="24"/>
        </w:rPr>
        <w:br/>
      </w:r>
      <w:r w:rsidRPr="00583776">
        <w:rPr>
          <w:rFonts w:ascii="DepCentury Old Style" w:hAnsi="DepCentury Old Style"/>
          <w:sz w:val="24"/>
          <w:szCs w:val="24"/>
        </w:rPr>
        <w:t>Siden juni 1994har asylsøkere i Sverige kunnet velge om de vil bo i statlige mottak eller hos slekt, venner eller andre (”eget boende”) mens søknaden om opphold er til behand</w:t>
      </w:r>
      <w:r w:rsidRPr="00583776">
        <w:rPr>
          <w:rFonts w:ascii="DepCentury Old Style" w:hAnsi="DepCentury Old Style"/>
          <w:sz w:val="24"/>
          <w:szCs w:val="24"/>
        </w:rPr>
        <w:softHyphen/>
        <w:t>ling. Om lag 60 % velger dette alternativet. De får stønad til livsopphold uavhengig av om de bor i mottak eller om de skaffer seg bosted selv. Erfaringen med ordningen viser at den fører til økt press og belastning på de store kommunene. Den fører også til at mange bor svært trangt. På den andre siden er det slik at de som finner egen bolig raskere blir kjent med det svenske samfunnet, og at mange lærer svensk raskere. Ordningen innebærer også økonomiske innsparinger for staten. Asylsøkere som har valgt ”eget boende” blir som regel boende i den samme kommunen når de får innvilget oppholdstillatelse. De som ikke finner bolig på egen hånd, får tildelt bolig av staten. Personer som bor i mottak, får noen uker på seg til å finne seg en bolig etter at de har fått vedtak om oppholdstillatelse, om de ønsker det. Lykkes de ikke, eller velger de å takke ja til hjelp, blir de bosatt i en av de kommunene som staten har avtale med. De største kommunene har ikke slik avtale, siden de allerede har en stor del av inn</w:t>
      </w:r>
      <w:r w:rsidRPr="00583776">
        <w:rPr>
          <w:rFonts w:ascii="DepCentury Old Style" w:hAnsi="DepCentury Old Style"/>
          <w:sz w:val="24"/>
          <w:szCs w:val="24"/>
        </w:rPr>
        <w:softHyphen/>
        <w:t>vand</w:t>
      </w:r>
      <w:r>
        <w:rPr>
          <w:rFonts w:ascii="DepCentury Old Style" w:hAnsi="DepCentury Old Style"/>
          <w:sz w:val="24"/>
          <w:szCs w:val="24"/>
        </w:rPr>
        <w:softHyphen/>
      </w:r>
      <w:r w:rsidRPr="00583776">
        <w:rPr>
          <w:rFonts w:ascii="DepCentury Old Style" w:hAnsi="DepCentury Old Style"/>
          <w:sz w:val="24"/>
          <w:szCs w:val="24"/>
        </w:rPr>
        <w:t>rerne og tar i mot mange flyktninger gjennom ordningen med ”eget boende”. En del mindre kommuner velger å ikke bosette flyktninger. De som får tildelt bolig av staten, oppgir tre ønsker om hvor de vil bo, og blir bosatt på en av disse stedene, eller i en kommune i nærheten.</w:t>
      </w:r>
      <w:r w:rsidRPr="00583776">
        <w:rPr>
          <w:rFonts w:ascii="DepCentury Old Style" w:hAnsi="DepCentury Old Style"/>
          <w:sz w:val="24"/>
          <w:szCs w:val="24"/>
        </w:rPr>
        <w:br/>
      </w:r>
      <w:r w:rsidRPr="00583776">
        <w:rPr>
          <w:rFonts w:ascii="DepCentury Old Style" w:hAnsi="DepCentury Old Style"/>
          <w:sz w:val="24"/>
          <w:szCs w:val="24"/>
        </w:rPr>
        <w:br/>
        <w:t xml:space="preserve">Den 1. desember 2010 ble </w:t>
      </w:r>
      <w:r>
        <w:rPr>
          <w:rFonts w:ascii="DepCentury Old Style" w:hAnsi="DepCentury Old Style"/>
          <w:sz w:val="24"/>
          <w:szCs w:val="24"/>
        </w:rPr>
        <w:t xml:space="preserve">ansvaret for flyktninger i introduksjonsfasen </w:t>
      </w:r>
      <w:r w:rsidRPr="00583776">
        <w:rPr>
          <w:rFonts w:ascii="DepCentury Old Style" w:hAnsi="DepCentury Old Style"/>
          <w:sz w:val="24"/>
          <w:szCs w:val="24"/>
        </w:rPr>
        <w:t>endret. Begrunnelsen er at den nåværende ordningen har ført til at det har tatt for lang tid før nyankomne flykt</w:t>
      </w:r>
      <w:r w:rsidRPr="00583776">
        <w:rPr>
          <w:rFonts w:ascii="DepCentury Old Style" w:hAnsi="DepCentury Old Style"/>
          <w:sz w:val="24"/>
          <w:szCs w:val="24"/>
        </w:rPr>
        <w:softHyphen/>
        <w:t>ninger har kommet i arbeid og kunne forsørge seg selv. Kommunene har hatt ansvar for introduksjonen og standarden har variert fra sted til sted. Med den nye ordningen kommer den statlige myndigheten Arbetsförmedlingen til å få dette ansvaret. En etableringsplan skal utarbeides for alle voksne nyankomne og den nyan</w:t>
      </w:r>
      <w:r>
        <w:rPr>
          <w:rFonts w:ascii="DepCentury Old Style" w:hAnsi="DepCentury Old Style"/>
          <w:sz w:val="24"/>
          <w:szCs w:val="24"/>
        </w:rPr>
        <w:softHyphen/>
      </w:r>
      <w:r w:rsidRPr="00583776">
        <w:rPr>
          <w:rFonts w:ascii="DepCentury Old Style" w:hAnsi="DepCentury Old Style"/>
          <w:sz w:val="24"/>
          <w:szCs w:val="24"/>
        </w:rPr>
        <w:t xml:space="preserve">komne får lønn de to første årene. </w:t>
      </w:r>
      <w:r w:rsidRPr="00583776">
        <w:rPr>
          <w:rFonts w:ascii="DepCentury Old Style" w:hAnsi="DepCentury Old Style"/>
          <w:sz w:val="24"/>
          <w:szCs w:val="24"/>
        </w:rPr>
        <w:br/>
      </w:r>
      <w:r w:rsidRPr="00583776">
        <w:rPr>
          <w:rFonts w:ascii="DepCentury Old Style" w:hAnsi="DepCentury Old Style"/>
          <w:sz w:val="24"/>
          <w:szCs w:val="24"/>
        </w:rPr>
        <w:br/>
      </w:r>
      <w:r w:rsidRPr="00583776">
        <w:rPr>
          <w:rFonts w:ascii="DepCentury Old Style" w:hAnsi="DepCentury Old Style"/>
          <w:i/>
          <w:sz w:val="24"/>
          <w:szCs w:val="24"/>
        </w:rPr>
        <w:t>Danmark.</w:t>
      </w:r>
      <w:r w:rsidRPr="00583776">
        <w:rPr>
          <w:rFonts w:ascii="DepCentury Old Style" w:hAnsi="DepCentury Old Style"/>
          <w:i/>
          <w:sz w:val="24"/>
          <w:szCs w:val="24"/>
        </w:rPr>
        <w:br/>
      </w:r>
      <w:r w:rsidRPr="00583776">
        <w:rPr>
          <w:rFonts w:ascii="DepCentury Old Style" w:hAnsi="DepCentury Old Style"/>
          <w:sz w:val="24"/>
          <w:szCs w:val="24"/>
        </w:rPr>
        <w:t>Siden januar 1999 har flyktninger som hovedregel blitt fordelt på amtene og kommu</w:t>
      </w:r>
      <w:r w:rsidRPr="00583776">
        <w:rPr>
          <w:rFonts w:ascii="DepCentury Old Style" w:hAnsi="DepCentury Old Style"/>
          <w:sz w:val="24"/>
          <w:szCs w:val="24"/>
        </w:rPr>
        <w:softHyphen/>
        <w:t>nene på grunnlag av prognoser utarbeidet av Udlændingestyrelsen. Dersom amtene og kommune ikke blir enige kan Udlændingestyrelsen fastsette hvor mange som skal bosettes i hvert amt og hver kommune, basert på innbyggertallet og tallet på uten</w:t>
      </w:r>
      <w:r w:rsidRPr="00583776">
        <w:rPr>
          <w:rFonts w:ascii="DepCentury Old Style" w:hAnsi="DepCentury Old Style"/>
          <w:sz w:val="24"/>
          <w:szCs w:val="24"/>
        </w:rPr>
        <w:softHyphen/>
        <w:t>landske statsborgere. En av konsekvensene av dette er at noen kommuner, og spesielt de kommunene der det bor mange innvandrere, slik som København, ikke bosetter nye flyktninger. Asylsøkere som får vedtak om oppholdstillatelse får samtidig vedtak om hvilken kommune de skal bosettes i. Valget av kommune er basert på kommune</w:t>
      </w:r>
      <w:r>
        <w:rPr>
          <w:rFonts w:ascii="DepCentury Old Style" w:hAnsi="DepCentury Old Style"/>
          <w:sz w:val="24"/>
          <w:szCs w:val="24"/>
        </w:rPr>
        <w:softHyphen/>
      </w:r>
      <w:r w:rsidRPr="00583776">
        <w:rPr>
          <w:rFonts w:ascii="DepCentury Old Style" w:hAnsi="DepCentury Old Style"/>
          <w:sz w:val="24"/>
          <w:szCs w:val="24"/>
        </w:rPr>
        <w:t>kvotene, ønskene til flyktningene og forhold i kommunen. Kommunen overtar ansvaret for vedkommende fra utgangen av den første hele måneden etter at vedtaket om opp</w:t>
      </w:r>
      <w:r w:rsidRPr="00583776">
        <w:rPr>
          <w:rFonts w:ascii="DepCentury Old Style" w:hAnsi="DepCentury Old Style"/>
          <w:sz w:val="24"/>
          <w:szCs w:val="24"/>
        </w:rPr>
        <w:softHyphen/>
        <w:t xml:space="preserve">hold er gjort. Innen tre måneder skal kommunen tildele vedkommende en passende bolig. Dersom kommunen ikke greier det innen fristen, kan Udlændingestyrelsen selv skaffe flyktningen bolig, og da må kommunen betale regningen. </w:t>
      </w:r>
      <w:r w:rsidRPr="00583776">
        <w:rPr>
          <w:rFonts w:ascii="DepCentury Old Style" w:hAnsi="DepCentury Old Style"/>
          <w:iCs/>
          <w:sz w:val="24"/>
          <w:szCs w:val="24"/>
        </w:rPr>
        <w:t xml:space="preserve">I Danmark er denne </w:t>
      </w:r>
      <w:r w:rsidRPr="00583776">
        <w:rPr>
          <w:rFonts w:ascii="DepCentury Old Style" w:hAnsi="DepCentury Old Style"/>
          <w:iCs/>
          <w:sz w:val="24"/>
          <w:szCs w:val="24"/>
        </w:rPr>
        <w:lastRenderedPageBreak/>
        <w:t xml:space="preserve">tilvisningsrettenog prosedyrene rundt den lovfestet i ”Introduktionsloven”. </w:t>
      </w:r>
      <w:r w:rsidRPr="00583776">
        <w:rPr>
          <w:rFonts w:ascii="DepCentury Old Style" w:hAnsi="DepCentury Old Style"/>
          <w:iCs/>
          <w:sz w:val="24"/>
          <w:szCs w:val="24"/>
        </w:rPr>
        <w:br/>
      </w:r>
      <w:r w:rsidRPr="00583776">
        <w:rPr>
          <w:rFonts w:ascii="DepCentury Old Style" w:hAnsi="DepCentury Old Style"/>
          <w:iCs/>
          <w:sz w:val="24"/>
          <w:szCs w:val="24"/>
        </w:rPr>
        <w:br/>
        <w:t>D</w:t>
      </w:r>
      <w:r w:rsidRPr="00583776">
        <w:rPr>
          <w:rFonts w:ascii="DepCentury Old Style" w:hAnsi="DepCentury Old Style"/>
          <w:sz w:val="24"/>
          <w:szCs w:val="24"/>
        </w:rPr>
        <w:t>en gjeldende danske bosettingsordningen ble innført med støtte fra KL – tilsvarende KS i Norge.</w:t>
      </w:r>
      <w:r w:rsidRPr="00583776">
        <w:rPr>
          <w:rFonts w:ascii="DepCentury Old Style" w:hAnsi="DepCentury Old Style"/>
          <w:sz w:val="24"/>
          <w:szCs w:val="24"/>
        </w:rPr>
        <w:br/>
      </w:r>
      <w:r w:rsidRPr="00583776">
        <w:rPr>
          <w:rFonts w:ascii="DepCentury Old Style" w:hAnsi="DepCentury Old Style"/>
          <w:sz w:val="24"/>
          <w:szCs w:val="24"/>
        </w:rPr>
        <w:br/>
        <w:t>Den danske ordningen er blitt evaluert av</w:t>
      </w:r>
      <w:r w:rsidRPr="00583776">
        <w:rPr>
          <w:rFonts w:ascii="DepCentury Old Style" w:hAnsi="DepCentury Old Style" w:cs="DepCentury Old Style"/>
          <w:sz w:val="24"/>
          <w:szCs w:val="24"/>
        </w:rPr>
        <w:t xml:space="preserve"> </w:t>
      </w:r>
      <w:r w:rsidRPr="00583776">
        <w:rPr>
          <w:rFonts w:ascii="DepCentury Old Style" w:hAnsi="DepCentury Old Style"/>
          <w:bCs/>
          <w:sz w:val="24"/>
          <w:szCs w:val="24"/>
        </w:rPr>
        <w:t>Anvendt Kommunal Forskning</w:t>
      </w:r>
      <w:r w:rsidRPr="00583776">
        <w:rPr>
          <w:rFonts w:ascii="DepCentury Old Style" w:hAnsi="DepCentury Old Style"/>
          <w:sz w:val="24"/>
          <w:szCs w:val="24"/>
        </w:rPr>
        <w:t xml:space="preserve"> (</w:t>
      </w:r>
      <w:r w:rsidR="008041C9">
        <w:rPr>
          <w:rFonts w:ascii="DepCentury Old Style" w:hAnsi="DepCentury Old Style"/>
          <w:noProof/>
          <w:sz w:val="24"/>
          <w:szCs w:val="24"/>
        </w:rPr>
        <w:drawing>
          <wp:inline distT="0" distB="0" distL="0" distR="0">
            <wp:extent cx="327025" cy="92075"/>
            <wp:effectExtent l="19050" t="0" r="0" b="0"/>
            <wp:docPr id="4" name="Bilde 4" descr="Anvendt KommunalForsk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vendt KommunalForskning"/>
                    <pic:cNvPicPr>
                      <a:picLocks noChangeAspect="1" noChangeArrowheads="1"/>
                    </pic:cNvPicPr>
                  </pic:nvPicPr>
                  <pic:blipFill>
                    <a:blip r:embed="rId10" cstate="print"/>
                    <a:srcRect/>
                    <a:stretch>
                      <a:fillRect/>
                    </a:stretch>
                  </pic:blipFill>
                  <pic:spPr bwMode="auto">
                    <a:xfrm>
                      <a:off x="0" y="0"/>
                      <a:ext cx="327025" cy="92075"/>
                    </a:xfrm>
                    <a:prstGeom prst="rect">
                      <a:avLst/>
                    </a:prstGeom>
                    <a:noFill/>
                    <a:ln w="9525">
                      <a:noFill/>
                      <a:miter lim="800000"/>
                      <a:headEnd/>
                      <a:tailEnd/>
                    </a:ln>
                  </pic:spPr>
                </pic:pic>
              </a:graphicData>
            </a:graphic>
          </wp:inline>
        </w:drawing>
      </w:r>
      <w:r w:rsidRPr="00583776">
        <w:rPr>
          <w:rFonts w:ascii="DepCentury Old Style" w:hAnsi="DepCentury Old Style"/>
          <w:sz w:val="24"/>
          <w:szCs w:val="24"/>
        </w:rPr>
        <w:t xml:space="preserve">) og hovedfunnene i rapporten: </w:t>
      </w:r>
      <w:r w:rsidRPr="00583776">
        <w:rPr>
          <w:rFonts w:ascii="DepCentury Old Style" w:hAnsi="DepCentury Old Style"/>
          <w:i/>
          <w:sz w:val="24"/>
          <w:szCs w:val="24"/>
        </w:rPr>
        <w:t>”</w:t>
      </w:r>
      <w:r w:rsidRPr="00583776">
        <w:rPr>
          <w:rFonts w:ascii="DepCentury Old Style" w:hAnsi="DepCentury Old Style"/>
          <w:bCs/>
          <w:i/>
          <w:sz w:val="24"/>
          <w:szCs w:val="24"/>
        </w:rPr>
        <w:t>Integrationslovens betydning for flygtninges bosætning”</w:t>
      </w:r>
      <w:r w:rsidRPr="00583776">
        <w:rPr>
          <w:rFonts w:ascii="DepCentury Old Style" w:hAnsi="DepCentury Old Style"/>
          <w:b/>
          <w:bCs/>
          <w:sz w:val="24"/>
          <w:szCs w:val="24"/>
        </w:rPr>
        <w:t xml:space="preserve">, </w:t>
      </w:r>
      <w:r w:rsidRPr="00583776">
        <w:rPr>
          <w:rFonts w:ascii="DepCentury Old Style" w:hAnsi="DepCentury Old Style"/>
          <w:sz w:val="24"/>
          <w:szCs w:val="24"/>
        </w:rPr>
        <w:t>februar 2006 er:</w:t>
      </w:r>
    </w:p>
    <w:p w:rsidR="000649B2" w:rsidRPr="00583776" w:rsidRDefault="000649B2" w:rsidP="000649B2">
      <w:pPr>
        <w:pStyle w:val="Listeavsnitt"/>
        <w:numPr>
          <w:ilvl w:val="0"/>
          <w:numId w:val="9"/>
        </w:numPr>
        <w:ind w:left="426" w:hanging="425"/>
        <w:contextualSpacing/>
        <w:rPr>
          <w:rFonts w:ascii="DepCentury Old Style" w:hAnsi="DepCentury Old Style"/>
          <w:i/>
          <w:sz w:val="24"/>
          <w:szCs w:val="24"/>
        </w:rPr>
      </w:pPr>
      <w:r w:rsidRPr="00583776">
        <w:rPr>
          <w:rFonts w:ascii="DepCentury Old Style" w:hAnsi="DepCentury Old Style"/>
          <w:sz w:val="24"/>
          <w:szCs w:val="24"/>
        </w:rPr>
        <w:t>Det er blitt en langt større geografisk spredning av de nyankomne flyktningene.</w:t>
      </w:r>
    </w:p>
    <w:p w:rsidR="000649B2" w:rsidRPr="00583776" w:rsidRDefault="000649B2" w:rsidP="000649B2">
      <w:pPr>
        <w:numPr>
          <w:ilvl w:val="0"/>
          <w:numId w:val="8"/>
        </w:numPr>
        <w:ind w:left="426" w:hanging="425"/>
      </w:pPr>
      <w:r w:rsidRPr="00583776">
        <w:t>De har lykkes med å "avlaste" de største kommunene.</w:t>
      </w:r>
    </w:p>
    <w:p w:rsidR="000649B2" w:rsidRPr="00583776" w:rsidRDefault="000649B2" w:rsidP="000649B2">
      <w:pPr>
        <w:numPr>
          <w:ilvl w:val="0"/>
          <w:numId w:val="8"/>
        </w:numPr>
        <w:ind w:left="426" w:hanging="425"/>
      </w:pPr>
      <w:r w:rsidRPr="00583776">
        <w:t>Færre flytter fra bosettingskommunen i løpet av introduksjonsperioden.</w:t>
      </w:r>
    </w:p>
    <w:p w:rsidR="000649B2" w:rsidRPr="00583776" w:rsidRDefault="000649B2" w:rsidP="000649B2">
      <w:pPr>
        <w:numPr>
          <w:ilvl w:val="0"/>
          <w:numId w:val="8"/>
        </w:numPr>
        <w:ind w:left="426" w:hanging="425"/>
      </w:pPr>
      <w:r w:rsidRPr="00583776">
        <w:t>Færre flytter etter at introduksjonsperioden er over.</w:t>
      </w:r>
    </w:p>
    <w:p w:rsidR="000649B2" w:rsidRPr="00583776" w:rsidRDefault="000649B2" w:rsidP="000649B2">
      <w:pPr>
        <w:numPr>
          <w:ilvl w:val="0"/>
          <w:numId w:val="8"/>
        </w:numPr>
        <w:ind w:left="426" w:hanging="425"/>
      </w:pPr>
      <w:r w:rsidRPr="00583776">
        <w:t>Selv om det fortsatt er slik at det er flere som ønsker å flytte fra små kommuner til store, er også dette ønsket redusert.</w:t>
      </w:r>
    </w:p>
    <w:p w:rsidR="000649B2" w:rsidRPr="00583776" w:rsidRDefault="000649B2" w:rsidP="000649B2">
      <w:pPr>
        <w:numPr>
          <w:ilvl w:val="0"/>
          <w:numId w:val="8"/>
        </w:numPr>
        <w:ind w:left="426" w:hanging="425"/>
      </w:pPr>
      <w:r w:rsidRPr="00583776">
        <w:t>Graden av arbeid/arbeidsledighet synes ikke å virke inn på flyttebeslutningene. Det viser seg at de som flytter lettere kommer i arbeid</w:t>
      </w:r>
      <w:r w:rsidRPr="00583776">
        <w:br/>
      </w:r>
    </w:p>
    <w:p w:rsidR="000649B2" w:rsidRDefault="000649B2" w:rsidP="000649B2">
      <w:r w:rsidRPr="00583776">
        <w:t>I Danmark har ordningen fungert uten at en i stor utstrekning har måttet benytte ”tilvisningsretten” ved leie av bolig. Den danske tilvisningsretten eller bruk av midlertidig innkvartering har da heller ikke vært nevnt som noe problem</w:t>
      </w:r>
      <w:r>
        <w:softHyphen/>
      </w:r>
      <w:r w:rsidRPr="00583776">
        <w:t xml:space="preserve">område </w:t>
      </w:r>
      <w:r>
        <w:t>av</w:t>
      </w:r>
      <w:r w:rsidRPr="00583776">
        <w:t xml:space="preserve"> danske integrerings</w:t>
      </w:r>
      <w:r w:rsidRPr="00583776">
        <w:softHyphen/>
        <w:t>myndigheter. Det er per i dag ikke noe som tyder på at Danmark vurderer å endre sin bosettingsordning.</w:t>
      </w:r>
    </w:p>
    <w:p w:rsidR="000649B2" w:rsidRDefault="000649B2" w:rsidP="000649B2">
      <w:pPr>
        <w:pStyle w:val="Listeavsnitt"/>
        <w:ind w:left="0"/>
        <w:contextualSpacing/>
        <w:rPr>
          <w:rFonts w:ascii="DepCentury Old Style" w:eastAsia="Times New Roman" w:hAnsi="DepCentury Old Style"/>
          <w:sz w:val="24"/>
          <w:szCs w:val="24"/>
          <w:lang w:eastAsia="en-US"/>
        </w:rPr>
      </w:pPr>
    </w:p>
    <w:p w:rsidR="000649B2" w:rsidRPr="00583776" w:rsidRDefault="003977AB" w:rsidP="000649B2">
      <w:pPr>
        <w:pStyle w:val="Listeavsnitt"/>
        <w:ind w:left="0"/>
        <w:contextualSpacing/>
        <w:rPr>
          <w:rFonts w:ascii="DepCentury Old Style" w:hAnsi="DepCentury Old Style"/>
          <w:sz w:val="24"/>
          <w:szCs w:val="24"/>
        </w:rPr>
      </w:pPr>
      <w:r w:rsidRPr="003977AB">
        <w:rPr>
          <w:rFonts w:ascii="DepCentury Old Style" w:hAnsi="DepCentury Old Style"/>
          <w:iCs/>
          <w:sz w:val="24"/>
          <w:szCs w:val="24"/>
        </w:rPr>
        <w:t>I Danmark er selve tilvisningsretten lovfestet i ”Introduktionsloven”. Departementet i har også vurdert om tilsvarende bør gjøres i den norske introduksjonsloven, men er så langt kommet til at dette ikke bør være nødvendig så lenge introduksjonsloven og sosialtjenesteloven blir endret, jf. VII Økonomiske og administrative konsekvenser av endringer i ordningen.</w:t>
      </w:r>
    </w:p>
    <w:p w:rsidR="000649B2" w:rsidRPr="00583776" w:rsidRDefault="000649B2" w:rsidP="000649B2"/>
    <w:p w:rsidR="000649B2" w:rsidRPr="00583776" w:rsidRDefault="000649B2" w:rsidP="000649B2">
      <w:pPr>
        <w:ind w:left="1"/>
      </w:pPr>
    </w:p>
    <w:p w:rsidR="000649B2" w:rsidRPr="00583776" w:rsidRDefault="000649B2" w:rsidP="000649B2">
      <w:pPr>
        <w:ind w:left="-567"/>
      </w:pPr>
      <w:r w:rsidRPr="00583776">
        <w:rPr>
          <w:b/>
        </w:rPr>
        <w:t xml:space="preserve"> V.   Bosetting og flyttemønster</w:t>
      </w:r>
    </w:p>
    <w:p w:rsidR="000649B2" w:rsidRPr="00583776" w:rsidRDefault="000649B2" w:rsidP="000649B2">
      <w:r w:rsidRPr="00583776">
        <w:t>Tidligere ble det sett på som et problem at mange flyktninger ganske raskt flyttet fra den kommunen de først bosatte seg i, gjerne til Oslo og andre større byer. Problemet med ”sekundærflytting” er imidlertid blitt mindre de senere år. Hovedårsaken til at dette synes å være innføringen av introduksjonsordningen, men kan kanskje også del</w:t>
      </w:r>
      <w:r w:rsidRPr="00583776">
        <w:softHyphen/>
        <w:t xml:space="preserve">vis tilskrives at bosettingsordningen av 2002 bidro til at flyktninger i større grad ble bosatt i kommuner hvor de fikk brukt sin kompetanse.  </w:t>
      </w:r>
      <w:r w:rsidRPr="00583776">
        <w:br/>
      </w:r>
      <w:r w:rsidRPr="00583776">
        <w:br/>
        <w:t xml:space="preserve">Flyttmønstret for flyktninger som blir bosatt i Norge framkommer av en egne monitor som årlig utarbeides av SSB. </w:t>
      </w:r>
      <w:r w:rsidRPr="00583776">
        <w:rPr>
          <w:i/>
        </w:rPr>
        <w:t xml:space="preserve">Monitor for sekundærflytting 2010 </w:t>
      </w:r>
      <w:r w:rsidRPr="00583776">
        <w:t>er den siste i rekken av seks, og viser bl.a. at:</w:t>
      </w:r>
    </w:p>
    <w:p w:rsidR="000649B2" w:rsidRPr="00583776" w:rsidRDefault="000649B2" w:rsidP="000649B2">
      <w:pPr>
        <w:numPr>
          <w:ilvl w:val="0"/>
          <w:numId w:val="10"/>
        </w:numPr>
        <w:ind w:left="426"/>
      </w:pPr>
      <w:r w:rsidRPr="00583776">
        <w:t>Flyktninger bosatt fra 2003 og senere har flyttet mindre de første fem årene etter bosetting enn de som ble bosatt tidligere.</w:t>
      </w:r>
    </w:p>
    <w:p w:rsidR="000649B2" w:rsidRPr="00583776" w:rsidRDefault="000649B2" w:rsidP="000649B2">
      <w:pPr>
        <w:numPr>
          <w:ilvl w:val="0"/>
          <w:numId w:val="10"/>
        </w:numPr>
        <w:ind w:left="426"/>
      </w:pPr>
      <w:r w:rsidRPr="00583776">
        <w:lastRenderedPageBreak/>
        <w:t>Av flyktningene som ble bosatt i 2004 bodde over 70 prosent fremdeles i samme kommune 1.1.2009.</w:t>
      </w:r>
    </w:p>
    <w:p w:rsidR="000649B2" w:rsidRPr="00583776" w:rsidRDefault="000649B2" w:rsidP="000649B2">
      <w:pPr>
        <w:numPr>
          <w:ilvl w:val="0"/>
          <w:numId w:val="10"/>
        </w:numPr>
        <w:ind w:left="426"/>
      </w:pPr>
      <w:r w:rsidRPr="00583776">
        <w:t>Trenden med mindre flytting kort tid etter bosetting, og noe mer flytting lengre tid etter bosetting, som kom i kjølvannet av innføringen av introduksjonsprogrammet, fortsetter.</w:t>
      </w:r>
    </w:p>
    <w:p w:rsidR="000649B2" w:rsidRPr="00583776" w:rsidRDefault="000649B2" w:rsidP="000649B2">
      <w:pPr>
        <w:numPr>
          <w:ilvl w:val="0"/>
          <w:numId w:val="10"/>
        </w:numPr>
        <w:ind w:left="426"/>
      </w:pPr>
      <w:r w:rsidRPr="00583776">
        <w:t>Dette nye flyttemønsteret viser spesielt lite flytting de 2-3 første årene etter bo</w:t>
      </w:r>
      <w:r w:rsidRPr="00583776">
        <w:softHyphen/>
        <w:t>setting, mens flyttingen tar seg opp til et toppnivå etter 4-5 år, før den igjen avtar.</w:t>
      </w:r>
    </w:p>
    <w:p w:rsidR="000649B2" w:rsidRPr="00583776" w:rsidRDefault="000649B2" w:rsidP="000649B2">
      <w:pPr>
        <w:numPr>
          <w:ilvl w:val="0"/>
          <w:numId w:val="10"/>
        </w:numPr>
        <w:ind w:left="426"/>
      </w:pPr>
      <w:r w:rsidRPr="00583776">
        <w:t xml:space="preserve">Nedgangen i sekundærflyttingen de senere årene skyldes at kvinner har flyttet mindre. Enslige menn flytter mest, og har hatt minst nedgang i mobilitet. Ektepar med barn er mest bofaste over tid. </w:t>
      </w:r>
    </w:p>
    <w:p w:rsidR="000649B2" w:rsidRPr="00583776" w:rsidRDefault="000649B2" w:rsidP="000649B2">
      <w:pPr>
        <w:numPr>
          <w:ilvl w:val="0"/>
          <w:numId w:val="10"/>
        </w:numPr>
        <w:ind w:left="426"/>
      </w:pPr>
      <w:r w:rsidRPr="00583776">
        <w:t>Av de ulike typene flyktninger er overføringsflyktninger (begge kjønn) og familiegjen</w:t>
      </w:r>
      <w:r w:rsidRPr="00583776">
        <w:softHyphen/>
        <w:t>forente kvinner de mest bofaste.</w:t>
      </w:r>
    </w:p>
    <w:p w:rsidR="000649B2" w:rsidRPr="00583776" w:rsidRDefault="000649B2" w:rsidP="000649B2">
      <w:pPr>
        <w:numPr>
          <w:ilvl w:val="0"/>
          <w:numId w:val="10"/>
        </w:numPr>
        <w:ind w:left="426"/>
      </w:pPr>
      <w:r w:rsidRPr="00583776">
        <w:t>Det er stadig flere kommuner som har beholdt en større andel av flyktningene i fem år etter bosetting. Det er imidlertid en sterk sammenheng mellom kommune</w:t>
      </w:r>
      <w:r w:rsidRPr="00583776">
        <w:softHyphen/>
        <w:t>størrelse (antall innbyggere) og grad av bofasthet og utflytting. Flere blir værende i de store kommunene.</w:t>
      </w:r>
    </w:p>
    <w:p w:rsidR="000649B2" w:rsidRPr="00583776" w:rsidRDefault="000649B2" w:rsidP="000649B2">
      <w:pPr>
        <w:numPr>
          <w:ilvl w:val="0"/>
          <w:numId w:val="10"/>
        </w:numPr>
        <w:ind w:left="426"/>
      </w:pPr>
      <w:r w:rsidRPr="00583776">
        <w:t>I forhold til grad av sentralitet har flyktningene ved bosetting et noe mindre sentralt bosettingsmønster enn befolkningen for øvrig. Etter fem år med flyttinger bor imid</w:t>
      </w:r>
      <w:r w:rsidRPr="00583776">
        <w:softHyphen/>
        <w:t>lertid flyktningene langt mer sentralt enn resten av befolkningen og i langt større grad konsentrert i og rundt Oslo.</w:t>
      </w:r>
    </w:p>
    <w:p w:rsidR="000649B2" w:rsidRPr="00583776" w:rsidRDefault="000649B2" w:rsidP="000649B2">
      <w:pPr>
        <w:ind w:left="66"/>
      </w:pPr>
      <w:r w:rsidRPr="00583776">
        <w:br/>
      </w:r>
      <w:r>
        <w:t xml:space="preserve">All den tid </w:t>
      </w:r>
      <w:r w:rsidRPr="00583776">
        <w:t>kommuner som blir tilvist fly</w:t>
      </w:r>
      <w:r>
        <w:t>k</w:t>
      </w:r>
      <w:r w:rsidRPr="00583776">
        <w:t>tninger</w:t>
      </w:r>
      <w:r>
        <w:t xml:space="preserve"> </w:t>
      </w:r>
      <w:r w:rsidRPr="00583776">
        <w:t>får de samme tilskudd som kom</w:t>
      </w:r>
      <w:r>
        <w:softHyphen/>
      </w:r>
      <w:r w:rsidRPr="00583776">
        <w:t xml:space="preserve">muner som bosetter etter avtale, </w:t>
      </w:r>
      <w:r>
        <w:t>kan ikke departementet se at det er</w:t>
      </w:r>
      <w:r w:rsidRPr="00583776">
        <w:t xml:space="preserve"> elementer i forslaget som skulle tilsi endring i mønsteret for sekundærflytting.</w:t>
      </w:r>
      <w:r w:rsidRPr="00583776">
        <w:br/>
      </w:r>
      <w:r w:rsidRPr="00583776">
        <w:br/>
      </w:r>
    </w:p>
    <w:p w:rsidR="000649B2" w:rsidRPr="00583776" w:rsidRDefault="000649B2" w:rsidP="000649B2">
      <w:pPr>
        <w:spacing w:line="276" w:lineRule="auto"/>
        <w:ind w:left="-426"/>
        <w:rPr>
          <w:b/>
        </w:rPr>
      </w:pPr>
      <w:r w:rsidRPr="00583776">
        <w:rPr>
          <w:b/>
        </w:rPr>
        <w:t>VI.  Forslag til endringer i dagens ordning</w:t>
      </w:r>
    </w:p>
    <w:p w:rsidR="000649B2" w:rsidRPr="00583776" w:rsidRDefault="000649B2" w:rsidP="000649B2">
      <w:r w:rsidRPr="00583776">
        <w:rPr>
          <w:i/>
        </w:rPr>
        <w:t>Målsettinger for en mer målrettet ordning.</w:t>
      </w:r>
      <w:r w:rsidRPr="00583776">
        <w:br/>
        <w:t xml:space="preserve">Som beskrevet ovenfor fungerer ikke dagens bosettingsordning tilfredsstillende når det gjelder å nå de tidsmål som er satt for bosetting av flyktninger. Det er derfor behov for å endre ordningen slik at den over tid og med varierende bosettingsbehov i større grad kan sikre at: </w:t>
      </w:r>
    </w:p>
    <w:p w:rsidR="000649B2" w:rsidRPr="00583776" w:rsidRDefault="000649B2" w:rsidP="000649B2">
      <w:pPr>
        <w:pStyle w:val="Listeavsnitt"/>
        <w:numPr>
          <w:ilvl w:val="0"/>
          <w:numId w:val="11"/>
        </w:numPr>
        <w:ind w:left="0" w:firstLine="0"/>
        <w:contextualSpacing/>
        <w:rPr>
          <w:rFonts w:ascii="DepCentury Old Style" w:hAnsi="DepCentury Old Style"/>
          <w:sz w:val="24"/>
          <w:szCs w:val="24"/>
        </w:rPr>
      </w:pPr>
      <w:r w:rsidRPr="00583776">
        <w:rPr>
          <w:rFonts w:ascii="DepCentury Old Style" w:hAnsi="DepCentury Old Style"/>
          <w:sz w:val="24"/>
          <w:szCs w:val="24"/>
        </w:rPr>
        <w:t>Flyktningen bosettes innen de tidsmål som er satt (6 og 3 måneder)</w:t>
      </w:r>
    </w:p>
    <w:p w:rsidR="000649B2" w:rsidRPr="00583776" w:rsidRDefault="000649B2" w:rsidP="000649B2">
      <w:pPr>
        <w:pStyle w:val="Listeavsnitt"/>
        <w:numPr>
          <w:ilvl w:val="0"/>
          <w:numId w:val="11"/>
        </w:numPr>
        <w:ind w:left="0" w:firstLine="0"/>
        <w:contextualSpacing/>
        <w:rPr>
          <w:rFonts w:ascii="DepCentury Old Style" w:hAnsi="DepCentury Old Style"/>
          <w:sz w:val="24"/>
          <w:szCs w:val="24"/>
        </w:rPr>
      </w:pPr>
      <w:r w:rsidRPr="00583776">
        <w:rPr>
          <w:rFonts w:ascii="DepCentury Old Style" w:hAnsi="DepCentury Old Style"/>
          <w:sz w:val="24"/>
          <w:szCs w:val="24"/>
        </w:rPr>
        <w:t>Flyktningene, total sett, blir fordelt på kommunene på en best mulig måte</w:t>
      </w:r>
    </w:p>
    <w:p w:rsidR="000649B2" w:rsidRPr="00583776" w:rsidRDefault="000649B2" w:rsidP="000649B2"/>
    <w:p w:rsidR="000649B2" w:rsidRPr="00583776" w:rsidRDefault="000649B2" w:rsidP="000649B2">
      <w:r w:rsidRPr="00583776">
        <w:t xml:space="preserve">Samtidig er det viktig å </w:t>
      </w:r>
      <w:r>
        <w:t xml:space="preserve">beholde og bygge videre på det som fungerer godt i </w:t>
      </w:r>
      <w:r w:rsidRPr="00583776">
        <w:t>dagens bosettingsordning, ikke minst de gode samarbeidsrelasjonene som er etablert mellom staten ved depar</w:t>
      </w:r>
      <w:r w:rsidRPr="00583776">
        <w:softHyphen/>
        <w:t>tementet og IMDi, KS og kommunene. Intensjonen</w:t>
      </w:r>
      <w:r>
        <w:t xml:space="preserve"> er å videreutvikle </w:t>
      </w:r>
      <w:r w:rsidRPr="00583776">
        <w:t>ordningen</w:t>
      </w:r>
      <w:r>
        <w:t>, slik at den</w:t>
      </w:r>
      <w:r w:rsidRPr="00583776">
        <w:t xml:space="preserve"> bidra</w:t>
      </w:r>
      <w:r>
        <w:t>r</w:t>
      </w:r>
      <w:r w:rsidRPr="00583776">
        <w:t xml:space="preserve"> til mest mulig handlingsrom og helhetstenkning i kom</w:t>
      </w:r>
      <w:r>
        <w:softHyphen/>
      </w:r>
      <w:r w:rsidRPr="00583776">
        <w:t xml:space="preserve">munesektoren, </w:t>
      </w:r>
      <w:r>
        <w:t xml:space="preserve">og </w:t>
      </w:r>
      <w:r w:rsidRPr="00583776">
        <w:t>slik at det i kommunesektoren er en forståelse for at bosetting er en nasjonal oppgave som kommunesektoren må løse i fellesskap. Utgangspunktet bør som i dag være at det å bosette flyktninger skal være basert på kommunale beslutninger.</w:t>
      </w:r>
      <w:r w:rsidRPr="00583776" w:rsidDel="00D14C9B">
        <w:t xml:space="preserve"> </w:t>
      </w:r>
      <w:r w:rsidRPr="00583776">
        <w:t xml:space="preserve">Tilvisning av flyktninger til en kommune bør bare skje når kommunene i et fylke samlet sett ikke blir enige om å bosette det antall flyktninger de blir anmodet om. For å sikre </w:t>
      </w:r>
      <w:r w:rsidRPr="00583776">
        <w:lastRenderedPageBreak/>
        <w:t>at flyktninger blir bosatt innen de mål som er satt</w:t>
      </w:r>
      <w:r>
        <w:t>,</w:t>
      </w:r>
      <w:r w:rsidRPr="00583776">
        <w:t xml:space="preserve"> må til</w:t>
      </w:r>
      <w:r w:rsidRPr="00583776">
        <w:softHyphen/>
        <w:t>visning kunne benyttes dersom flyktninger må vente for lenge i mottak eller omsorgssentre.</w:t>
      </w:r>
      <w:r w:rsidRPr="00583776">
        <w:br/>
      </w:r>
      <w:r w:rsidRPr="00583776">
        <w:br/>
        <w:t xml:space="preserve">Forslaget er en videreutvikling og endring av dagens ordning </w:t>
      </w:r>
      <w:r>
        <w:t>som</w:t>
      </w:r>
      <w:r w:rsidRPr="00583776">
        <w:t>, hvis det viser seg nødvendig, skal sikre en mulighet for statlig tilvisning både av antallet flyktninger som skal boset</w:t>
      </w:r>
      <w:r w:rsidRPr="00583776">
        <w:softHyphen/>
        <w:t xml:space="preserve">tes </w:t>
      </w:r>
      <w:r w:rsidRPr="00FB47C4">
        <w:t>totalt sett fordelt på fylkene</w:t>
      </w:r>
      <w:r w:rsidRPr="00583776">
        <w:t xml:space="preserve"> og i den enkelte kommune, samt hvilke personer den enkelte kommune skal bosette.</w:t>
      </w:r>
      <w:r w:rsidRPr="00583776">
        <w:br/>
        <w:t xml:space="preserve"> </w:t>
      </w:r>
      <w:r w:rsidRPr="00583776">
        <w:rPr>
          <w:i/>
        </w:rPr>
        <w:br/>
        <w:t xml:space="preserve">Forslag til </w:t>
      </w:r>
      <w:r>
        <w:rPr>
          <w:i/>
        </w:rPr>
        <w:t>endringer i bosettingsordningen:</w:t>
      </w:r>
      <w:r w:rsidRPr="00583776">
        <w:rPr>
          <w:b/>
        </w:rPr>
        <w:br/>
      </w:r>
    </w:p>
    <w:p w:rsidR="000649B2" w:rsidRPr="00583776" w:rsidRDefault="000649B2" w:rsidP="000649B2">
      <w:pPr>
        <w:pStyle w:val="Listeavsnitt"/>
        <w:numPr>
          <w:ilvl w:val="0"/>
          <w:numId w:val="12"/>
        </w:numPr>
        <w:ind w:left="284" w:hanging="284"/>
        <w:contextualSpacing/>
        <w:rPr>
          <w:rFonts w:ascii="DepCentury Old Style" w:hAnsi="DepCentury Old Style"/>
          <w:sz w:val="24"/>
          <w:szCs w:val="24"/>
        </w:rPr>
      </w:pPr>
      <w:r w:rsidRPr="00583776">
        <w:rPr>
          <w:rFonts w:ascii="DepCentury Old Style" w:hAnsi="DepCentury Old Style"/>
          <w:i/>
          <w:sz w:val="24"/>
          <w:szCs w:val="24"/>
        </w:rPr>
        <w:t>”Nasjonalt utvalg for mottak og bosetting av flyktninger</w:t>
      </w:r>
      <w:r w:rsidRPr="00583776">
        <w:rPr>
          <w:rStyle w:val="Fotnotereferanse"/>
          <w:rFonts w:ascii="DepCentury Old Style" w:hAnsi="DepCentury Old Style"/>
          <w:i/>
          <w:sz w:val="24"/>
          <w:szCs w:val="24"/>
        </w:rPr>
        <w:footnoteReference w:id="1"/>
      </w:r>
      <w:r w:rsidRPr="00583776">
        <w:rPr>
          <w:rFonts w:ascii="DepCentury Old Style" w:hAnsi="DepCentury Old Style"/>
          <w:i/>
          <w:sz w:val="24"/>
          <w:szCs w:val="24"/>
        </w:rPr>
        <w:t>”fastsetter hvor mange flykt</w:t>
      </w:r>
      <w:r w:rsidRPr="00583776">
        <w:rPr>
          <w:rFonts w:ascii="DepCentury Old Style" w:hAnsi="DepCentury Old Style"/>
          <w:i/>
          <w:sz w:val="24"/>
          <w:szCs w:val="24"/>
        </w:rPr>
        <w:softHyphen/>
        <w:t>ninger kommunene totalt skal anmodes om å bosette kommende år, og fordeler beho</w:t>
      </w:r>
      <w:r w:rsidRPr="00583776">
        <w:rPr>
          <w:rFonts w:ascii="DepCentury Old Style" w:hAnsi="DepCentury Old Style"/>
          <w:i/>
          <w:sz w:val="24"/>
          <w:szCs w:val="24"/>
        </w:rPr>
        <w:softHyphen/>
        <w:t xml:space="preserve">vet fylkesvis. </w:t>
      </w:r>
      <w:r w:rsidRPr="00583776">
        <w:rPr>
          <w:rFonts w:ascii="DepCentury Old Style" w:hAnsi="DepCentury Old Style"/>
          <w:i/>
          <w:sz w:val="24"/>
          <w:szCs w:val="24"/>
        </w:rPr>
        <w:br/>
      </w:r>
      <w:r w:rsidRPr="00583776">
        <w:rPr>
          <w:rFonts w:ascii="DepCentury Old Style" w:hAnsi="DepCentury Old Style"/>
          <w:sz w:val="24"/>
          <w:szCs w:val="24"/>
        </w:rPr>
        <w:br/>
        <w:t xml:space="preserve">Dette er i samsvar med dagens ordning, dvs. det foreslås ingen endringer i </w:t>
      </w:r>
      <w:r>
        <w:rPr>
          <w:rFonts w:ascii="DepCentury Old Style" w:hAnsi="DepCentury Old Style"/>
          <w:sz w:val="24"/>
          <w:szCs w:val="24"/>
        </w:rPr>
        <w:t>mandat</w:t>
      </w:r>
      <w:r w:rsidRPr="00583776">
        <w:rPr>
          <w:rFonts w:ascii="DepCentury Old Style" w:hAnsi="DepCentury Old Style"/>
          <w:sz w:val="24"/>
          <w:szCs w:val="24"/>
        </w:rPr>
        <w:t xml:space="preserve"> eller sammensetning av utvalget. Tatt i betraktning at </w:t>
      </w:r>
      <w:r>
        <w:rPr>
          <w:rFonts w:ascii="DepCentury Old Style" w:hAnsi="DepCentury Old Style"/>
          <w:sz w:val="24"/>
          <w:szCs w:val="24"/>
        </w:rPr>
        <w:t>endring</w:t>
      </w:r>
      <w:r w:rsidRPr="00583776">
        <w:rPr>
          <w:rFonts w:ascii="DepCentury Old Style" w:hAnsi="DepCentury Old Style"/>
          <w:sz w:val="24"/>
          <w:szCs w:val="24"/>
        </w:rPr>
        <w:t xml:space="preserve"> av ordningen kan innebære at kommuner senere i prosessen kan bli tilvist flyktninger av fylkes</w:t>
      </w:r>
      <w:r>
        <w:rPr>
          <w:rFonts w:ascii="DepCentury Old Style" w:hAnsi="DepCentury Old Style"/>
          <w:sz w:val="24"/>
          <w:szCs w:val="24"/>
        </w:rPr>
        <w:softHyphen/>
      </w:r>
      <w:r w:rsidRPr="00583776">
        <w:rPr>
          <w:rFonts w:ascii="DepCentury Old Style" w:hAnsi="DepCentury Old Style"/>
          <w:sz w:val="24"/>
          <w:szCs w:val="24"/>
        </w:rPr>
        <w:t>mannen</w:t>
      </w:r>
      <w:r>
        <w:rPr>
          <w:rFonts w:ascii="DepCentury Old Style" w:hAnsi="DepCentury Old Style"/>
          <w:sz w:val="24"/>
          <w:szCs w:val="24"/>
        </w:rPr>
        <w:t>,</w:t>
      </w:r>
      <w:r w:rsidRPr="00583776">
        <w:rPr>
          <w:rFonts w:ascii="DepCentury Old Style" w:hAnsi="DepCentury Old Style"/>
          <w:sz w:val="24"/>
          <w:szCs w:val="24"/>
        </w:rPr>
        <w:t xml:space="preserve"> blir det viktig at bosettingsbehovet blir vurdert så godt og realistisk som mulig. Nasjonalt utvalg fastsetter bosettingsbehovet for kom</w:t>
      </w:r>
      <w:r w:rsidRPr="00583776">
        <w:rPr>
          <w:rFonts w:ascii="DepCentury Old Style" w:hAnsi="DepCentury Old Style"/>
          <w:sz w:val="24"/>
          <w:szCs w:val="24"/>
        </w:rPr>
        <w:softHyphen/>
        <w:t>mende år med utgangs</w:t>
      </w:r>
      <w:r>
        <w:rPr>
          <w:rFonts w:ascii="DepCentury Old Style" w:hAnsi="DepCentury Old Style"/>
          <w:sz w:val="24"/>
          <w:szCs w:val="24"/>
        </w:rPr>
        <w:softHyphen/>
      </w:r>
      <w:r w:rsidRPr="00583776">
        <w:rPr>
          <w:rFonts w:ascii="DepCentury Old Style" w:hAnsi="DepCentury Old Style"/>
          <w:sz w:val="24"/>
          <w:szCs w:val="24"/>
        </w:rPr>
        <w:t>punkt prognose</w:t>
      </w:r>
      <w:r>
        <w:rPr>
          <w:rFonts w:ascii="DepCentury Old Style" w:hAnsi="DepCentury Old Style"/>
          <w:sz w:val="24"/>
          <w:szCs w:val="24"/>
        </w:rPr>
        <w:t>r</w:t>
      </w:r>
      <w:r w:rsidRPr="00583776">
        <w:rPr>
          <w:rFonts w:ascii="DepCentury Old Style" w:hAnsi="DepCentury Old Style"/>
          <w:sz w:val="24"/>
          <w:szCs w:val="24"/>
        </w:rPr>
        <w:t xml:space="preserve"> fra </w:t>
      </w:r>
      <w:r w:rsidRPr="00583776">
        <w:rPr>
          <w:rFonts w:ascii="DepCentury Old Style" w:hAnsi="DepCentury Old Style"/>
          <w:i/>
          <w:sz w:val="24"/>
          <w:szCs w:val="24"/>
        </w:rPr>
        <w:t>”Beregningsgruppen for utlen</w:t>
      </w:r>
      <w:r w:rsidRPr="00583776">
        <w:rPr>
          <w:rFonts w:ascii="DepCentury Old Style" w:hAnsi="DepCentury Old Style"/>
          <w:i/>
          <w:sz w:val="24"/>
          <w:szCs w:val="24"/>
        </w:rPr>
        <w:softHyphen/>
        <w:t>dingsforvaltningen”.</w:t>
      </w:r>
      <w:r w:rsidRPr="00583776">
        <w:rPr>
          <w:rFonts w:ascii="DepCentury Old Style" w:hAnsi="DepCentury Old Style"/>
          <w:sz w:val="24"/>
          <w:szCs w:val="24"/>
        </w:rPr>
        <w:t xml:space="preserve"> Det blir derfor viktig å sikre at prognosene er så gode som mulig, slik at bosettingsbehovet fast</w:t>
      </w:r>
      <w:r>
        <w:rPr>
          <w:rFonts w:ascii="DepCentury Old Style" w:hAnsi="DepCentury Old Style"/>
          <w:sz w:val="24"/>
          <w:szCs w:val="24"/>
        </w:rPr>
        <w:softHyphen/>
      </w:r>
      <w:r w:rsidRPr="00583776">
        <w:rPr>
          <w:rFonts w:ascii="DepCentury Old Style" w:hAnsi="DepCentury Old Style"/>
          <w:sz w:val="24"/>
          <w:szCs w:val="24"/>
        </w:rPr>
        <w:t xml:space="preserve">settes </w:t>
      </w:r>
      <w:r>
        <w:rPr>
          <w:rFonts w:ascii="DepCentury Old Style" w:hAnsi="DepCentury Old Style"/>
          <w:sz w:val="24"/>
          <w:szCs w:val="24"/>
        </w:rPr>
        <w:t>på et</w:t>
      </w:r>
      <w:r w:rsidRPr="00583776">
        <w:rPr>
          <w:rFonts w:ascii="DepCentury Old Style" w:hAnsi="DepCentury Old Style"/>
          <w:sz w:val="24"/>
          <w:szCs w:val="24"/>
        </w:rPr>
        <w:t xml:space="preserve"> mest mulig oppdatert og korrekt</w:t>
      </w:r>
      <w:r>
        <w:rPr>
          <w:rFonts w:ascii="DepCentury Old Style" w:hAnsi="DepCentury Old Style"/>
          <w:sz w:val="24"/>
          <w:szCs w:val="24"/>
        </w:rPr>
        <w:t xml:space="preserve"> grunnlag</w:t>
      </w:r>
      <w:r w:rsidRPr="00583776">
        <w:rPr>
          <w:rFonts w:ascii="DepCentury Old Style" w:hAnsi="DepCentury Old Style"/>
          <w:sz w:val="24"/>
          <w:szCs w:val="24"/>
        </w:rPr>
        <w:t>. Samti</w:t>
      </w:r>
      <w:r w:rsidRPr="00583776">
        <w:rPr>
          <w:rFonts w:ascii="DepCentury Old Style" w:hAnsi="DepCentury Old Style"/>
          <w:sz w:val="24"/>
          <w:szCs w:val="24"/>
        </w:rPr>
        <w:softHyphen/>
        <w:t xml:space="preserve">dig blir det viktig at eventuelle endrede prognoser fra </w:t>
      </w:r>
      <w:r w:rsidRPr="00583776">
        <w:rPr>
          <w:rFonts w:ascii="DepCentury Old Style" w:hAnsi="DepCentury Old Style"/>
          <w:i/>
          <w:sz w:val="24"/>
          <w:szCs w:val="24"/>
        </w:rPr>
        <w:t xml:space="preserve">”beregningsgruppen” </w:t>
      </w:r>
      <w:r w:rsidRPr="00583776">
        <w:rPr>
          <w:rFonts w:ascii="DepCentury Old Style" w:hAnsi="DepCentury Old Style"/>
          <w:sz w:val="24"/>
          <w:szCs w:val="24"/>
        </w:rPr>
        <w:t>meddeles nasjonalt utvalg</w:t>
      </w:r>
      <w:r>
        <w:rPr>
          <w:rFonts w:ascii="DepCentury Old Style" w:hAnsi="DepCentury Old Style"/>
          <w:sz w:val="24"/>
          <w:szCs w:val="24"/>
        </w:rPr>
        <w:t>.</w:t>
      </w:r>
      <w:r w:rsidRPr="00583776">
        <w:rPr>
          <w:rFonts w:ascii="DepCentury Old Style" w:hAnsi="DepCentury Old Style"/>
          <w:sz w:val="24"/>
          <w:szCs w:val="24"/>
        </w:rPr>
        <w:t xml:space="preserve"> Dersom behovet gjennom året blir lavere</w:t>
      </w:r>
      <w:r>
        <w:rPr>
          <w:rFonts w:ascii="DepCentury Old Style" w:hAnsi="DepCentury Old Style"/>
          <w:sz w:val="24"/>
          <w:szCs w:val="24"/>
        </w:rPr>
        <w:t>,</w:t>
      </w:r>
      <w:r w:rsidRPr="00583776">
        <w:rPr>
          <w:rFonts w:ascii="DepCentury Old Style" w:hAnsi="DepCentury Old Style"/>
          <w:sz w:val="24"/>
          <w:szCs w:val="24"/>
        </w:rPr>
        <w:t xml:space="preserve"> må kommunene få melding om dette, med revidert fordeling av flyktninger. Dersom behovet øker må nasjonalt utvalg vurdere om det bør sendes ut tilleggsanmodninger. </w:t>
      </w:r>
      <w:r>
        <w:rPr>
          <w:rFonts w:ascii="DepCentury Old Style" w:hAnsi="DepCentury Old Style"/>
          <w:sz w:val="24"/>
          <w:szCs w:val="24"/>
        </w:rPr>
        <w:t>Eventuelle endringer skal være basert kun på prognoser fra Beregningsgruppa. Departementet</w:t>
      </w:r>
      <w:r w:rsidRPr="00583776">
        <w:rPr>
          <w:rFonts w:ascii="DepCentury Old Style" w:hAnsi="DepCentury Old Style"/>
          <w:sz w:val="24"/>
          <w:szCs w:val="24"/>
        </w:rPr>
        <w:t xml:space="preserve"> fore</w:t>
      </w:r>
      <w:r w:rsidRPr="00583776">
        <w:rPr>
          <w:rFonts w:ascii="DepCentury Old Style" w:hAnsi="DepCentury Old Style"/>
          <w:sz w:val="24"/>
          <w:szCs w:val="24"/>
        </w:rPr>
        <w:softHyphen/>
        <w:t>slår at prosedyrene for eventuelle tilleggsanmodninger følger det samme system, dvs. med mulig tilvis</w:t>
      </w:r>
      <w:r>
        <w:rPr>
          <w:rFonts w:ascii="DepCentury Old Style" w:hAnsi="DepCentury Old Style"/>
          <w:sz w:val="24"/>
          <w:szCs w:val="24"/>
        </w:rPr>
        <w:softHyphen/>
      </w:r>
      <w:r w:rsidRPr="00583776">
        <w:rPr>
          <w:rFonts w:ascii="DepCentury Old Style" w:hAnsi="DepCentury Old Style"/>
          <w:sz w:val="24"/>
          <w:szCs w:val="24"/>
        </w:rPr>
        <w:t xml:space="preserve">ningsrett av fylkesmannen som beskrevet nedenfor. </w:t>
      </w:r>
      <w:r w:rsidRPr="00583776">
        <w:rPr>
          <w:rFonts w:ascii="DepCentury Old Style" w:hAnsi="DepCentury Old Style"/>
          <w:sz w:val="24"/>
          <w:szCs w:val="24"/>
        </w:rPr>
        <w:br/>
      </w:r>
    </w:p>
    <w:p w:rsidR="000649B2" w:rsidRPr="00583776" w:rsidRDefault="000649B2" w:rsidP="000649B2">
      <w:pPr>
        <w:pStyle w:val="Listeavsnitt"/>
        <w:numPr>
          <w:ilvl w:val="0"/>
          <w:numId w:val="12"/>
        </w:numPr>
        <w:ind w:left="284" w:hanging="284"/>
        <w:contextualSpacing/>
        <w:rPr>
          <w:rFonts w:ascii="DepCentury Old Style" w:hAnsi="DepCentury Old Style"/>
          <w:sz w:val="24"/>
          <w:szCs w:val="24"/>
        </w:rPr>
      </w:pPr>
      <w:r w:rsidRPr="00583776">
        <w:rPr>
          <w:rFonts w:ascii="DepCentury Old Style" w:hAnsi="DepCentury Old Style"/>
          <w:i/>
          <w:sz w:val="24"/>
          <w:szCs w:val="24"/>
        </w:rPr>
        <w:t xml:space="preserve">Fastsettelsen fra nasjonalt utvalg oversendes KS </w:t>
      </w:r>
      <w:r>
        <w:rPr>
          <w:rFonts w:ascii="DepCentury Old Style" w:hAnsi="DepCentury Old Style"/>
          <w:i/>
          <w:sz w:val="24"/>
          <w:szCs w:val="24"/>
        </w:rPr>
        <w:t xml:space="preserve">i fylket </w:t>
      </w:r>
      <w:r w:rsidRPr="00583776">
        <w:rPr>
          <w:rFonts w:ascii="DepCentury Old Style" w:hAnsi="DepCentury Old Style"/>
          <w:i/>
          <w:sz w:val="24"/>
          <w:szCs w:val="24"/>
        </w:rPr>
        <w:t>som lager forslag til fordeling på kommunene i fylket med IMDi som sekretariat.</w:t>
      </w:r>
      <w:r w:rsidRPr="00583776">
        <w:rPr>
          <w:rFonts w:ascii="DepCentury Old Style" w:hAnsi="DepCentury Old Style"/>
          <w:i/>
          <w:sz w:val="24"/>
          <w:szCs w:val="24"/>
        </w:rPr>
        <w:br/>
      </w:r>
      <w:r w:rsidRPr="00583776">
        <w:rPr>
          <w:rFonts w:ascii="DepCentury Old Style" w:hAnsi="DepCentury Old Style"/>
          <w:sz w:val="24"/>
          <w:szCs w:val="24"/>
        </w:rPr>
        <w:br/>
        <w:t>Etter dagens ordning</w:t>
      </w:r>
      <w:r>
        <w:rPr>
          <w:rFonts w:ascii="DepCentury Old Style" w:hAnsi="DepCentury Old Style"/>
          <w:sz w:val="24"/>
          <w:szCs w:val="24"/>
        </w:rPr>
        <w:t xml:space="preserve"> beslutter IMDi på regional nivå, i samarbeid med KS, hvilke kommuner som skal anmodes om å bosette, samt hvor mange flyktninger den enkelte kommune skal anmodes om å ta i mot. </w:t>
      </w:r>
      <w:r w:rsidRPr="00583776">
        <w:rPr>
          <w:rFonts w:ascii="DepCentury Old Style" w:hAnsi="DepCentury Old Style"/>
          <w:sz w:val="24"/>
          <w:szCs w:val="24"/>
        </w:rPr>
        <w:t>For å tydeliggjøre at kommunene ta</w:t>
      </w:r>
      <w:r>
        <w:rPr>
          <w:rFonts w:ascii="DepCentury Old Style" w:hAnsi="DepCentury Old Style"/>
          <w:sz w:val="24"/>
          <w:szCs w:val="24"/>
        </w:rPr>
        <w:t>r</w:t>
      </w:r>
      <w:r w:rsidRPr="00583776">
        <w:rPr>
          <w:rFonts w:ascii="DepCentury Old Style" w:hAnsi="DepCentury Old Style"/>
          <w:sz w:val="24"/>
          <w:szCs w:val="24"/>
        </w:rPr>
        <w:t xml:space="preserve"> et større ansvar for bosettingen</w:t>
      </w:r>
      <w:r>
        <w:rPr>
          <w:rFonts w:ascii="DepCentury Old Style" w:hAnsi="DepCentury Old Style"/>
          <w:sz w:val="24"/>
          <w:szCs w:val="24"/>
        </w:rPr>
        <w:t>,</w:t>
      </w:r>
      <w:r w:rsidRPr="00583776">
        <w:rPr>
          <w:rFonts w:ascii="DepCentury Old Style" w:hAnsi="DepCentury Old Style"/>
          <w:sz w:val="24"/>
          <w:szCs w:val="24"/>
        </w:rPr>
        <w:t xml:space="preserve"> foreslår </w:t>
      </w:r>
      <w:r>
        <w:rPr>
          <w:rFonts w:ascii="DepCentury Old Style" w:hAnsi="DepCentury Old Style"/>
          <w:sz w:val="24"/>
          <w:szCs w:val="24"/>
        </w:rPr>
        <w:t>departementet</w:t>
      </w:r>
      <w:r w:rsidRPr="00583776">
        <w:rPr>
          <w:rFonts w:ascii="DepCentury Old Style" w:hAnsi="DepCentury Old Style"/>
          <w:sz w:val="24"/>
          <w:szCs w:val="24"/>
        </w:rPr>
        <w:t xml:space="preserve"> at</w:t>
      </w:r>
      <w:r>
        <w:rPr>
          <w:rFonts w:ascii="DepCentury Old Style" w:hAnsi="DepCentury Old Style"/>
          <w:sz w:val="24"/>
          <w:szCs w:val="24"/>
        </w:rPr>
        <w:t xml:space="preserve"> kommunene lar KS i det enkelte fylke utarbeide</w:t>
      </w:r>
      <w:r w:rsidRPr="00583776">
        <w:rPr>
          <w:rFonts w:ascii="DepCentury Old Style" w:hAnsi="DepCentury Old Style"/>
          <w:sz w:val="24"/>
          <w:szCs w:val="24"/>
        </w:rPr>
        <w:t xml:space="preserve"> forslag til fordeling på kommuner med IMDi som sekreta</w:t>
      </w:r>
      <w:r w:rsidRPr="00583776">
        <w:rPr>
          <w:rFonts w:ascii="DepCentury Old Style" w:hAnsi="DepCentury Old Style"/>
          <w:sz w:val="24"/>
          <w:szCs w:val="24"/>
        </w:rPr>
        <w:softHyphen/>
        <w:t>riat.  Et alternativ kan v</w:t>
      </w:r>
      <w:r>
        <w:rPr>
          <w:rFonts w:ascii="DepCentury Old Style" w:hAnsi="DepCentury Old Style"/>
          <w:sz w:val="24"/>
          <w:szCs w:val="24"/>
        </w:rPr>
        <w:t>æ</w:t>
      </w:r>
      <w:r w:rsidRPr="00583776">
        <w:rPr>
          <w:rFonts w:ascii="DepCentury Old Style" w:hAnsi="DepCentury Old Style"/>
          <w:sz w:val="24"/>
          <w:szCs w:val="24"/>
        </w:rPr>
        <w:t>re at en føl</w:t>
      </w:r>
      <w:r w:rsidRPr="00583776">
        <w:rPr>
          <w:rFonts w:ascii="DepCentury Old Style" w:hAnsi="DepCentury Old Style"/>
          <w:sz w:val="24"/>
          <w:szCs w:val="24"/>
        </w:rPr>
        <w:softHyphen/>
        <w:t xml:space="preserve">ger prosedyrene i dagens ordning, dvs. at IMDi sender ut forslag til fordeling etter at KS og IMDi er blitt enige om fordelingen. </w:t>
      </w:r>
    </w:p>
    <w:p w:rsidR="000649B2" w:rsidRPr="00583776" w:rsidRDefault="000649B2" w:rsidP="000649B2">
      <w:pPr>
        <w:pStyle w:val="Listeavsnitt"/>
        <w:ind w:left="284"/>
        <w:contextualSpacing/>
        <w:rPr>
          <w:rFonts w:ascii="DepCentury Old Style" w:hAnsi="DepCentury Old Style"/>
          <w:sz w:val="24"/>
          <w:szCs w:val="24"/>
        </w:rPr>
      </w:pPr>
      <w:r w:rsidRPr="00583776">
        <w:rPr>
          <w:rFonts w:ascii="DepCentury Old Style" w:hAnsi="DepCentury Old Style"/>
          <w:sz w:val="24"/>
          <w:szCs w:val="24"/>
        </w:rPr>
        <w:br/>
      </w:r>
      <w:r>
        <w:rPr>
          <w:rFonts w:ascii="DepCentury Old Style" w:hAnsi="DepCentury Old Style"/>
          <w:sz w:val="24"/>
          <w:szCs w:val="24"/>
        </w:rPr>
        <w:t>F</w:t>
      </w:r>
      <w:r w:rsidRPr="00583776">
        <w:rPr>
          <w:rFonts w:ascii="DepCentury Old Style" w:hAnsi="DepCentury Old Style"/>
          <w:sz w:val="24"/>
          <w:szCs w:val="24"/>
        </w:rPr>
        <w:t>orde</w:t>
      </w:r>
      <w:r w:rsidRPr="00583776">
        <w:rPr>
          <w:rFonts w:ascii="DepCentury Old Style" w:hAnsi="DepCentury Old Style"/>
          <w:sz w:val="24"/>
          <w:szCs w:val="24"/>
        </w:rPr>
        <w:softHyphen/>
        <w:t xml:space="preserve">lingen/anmodningen </w:t>
      </w:r>
      <w:r>
        <w:rPr>
          <w:rFonts w:ascii="DepCentury Old Style" w:hAnsi="DepCentury Old Style"/>
          <w:sz w:val="24"/>
          <w:szCs w:val="24"/>
        </w:rPr>
        <w:t>skal være så</w:t>
      </w:r>
      <w:r w:rsidRPr="00583776">
        <w:rPr>
          <w:rFonts w:ascii="DepCentury Old Style" w:hAnsi="DepCentury Old Style"/>
          <w:sz w:val="24"/>
          <w:szCs w:val="24"/>
        </w:rPr>
        <w:t xml:space="preserve"> realistisk</w:t>
      </w:r>
      <w:r>
        <w:rPr>
          <w:rFonts w:ascii="DepCentury Old Style" w:hAnsi="DepCentury Old Style"/>
          <w:sz w:val="24"/>
          <w:szCs w:val="24"/>
        </w:rPr>
        <w:t xml:space="preserve"> som mulig</w:t>
      </w:r>
      <w:r w:rsidRPr="00583776">
        <w:rPr>
          <w:rFonts w:ascii="DepCentury Old Style" w:hAnsi="DepCentury Old Style"/>
          <w:sz w:val="24"/>
          <w:szCs w:val="24"/>
        </w:rPr>
        <w:t xml:space="preserve">, </w:t>
      </w:r>
      <w:r>
        <w:rPr>
          <w:rFonts w:ascii="DepCentury Old Style" w:hAnsi="DepCentury Old Style"/>
          <w:sz w:val="24"/>
          <w:szCs w:val="24"/>
        </w:rPr>
        <w:t>slik</w:t>
      </w:r>
      <w:r w:rsidRPr="00583776">
        <w:rPr>
          <w:rFonts w:ascii="DepCentury Old Style" w:hAnsi="DepCentury Old Style"/>
          <w:sz w:val="24"/>
          <w:szCs w:val="24"/>
        </w:rPr>
        <w:t xml:space="preserve"> at kom</w:t>
      </w:r>
      <w:r w:rsidRPr="00583776">
        <w:rPr>
          <w:rFonts w:ascii="DepCentury Old Style" w:hAnsi="DepCentury Old Style"/>
          <w:sz w:val="24"/>
          <w:szCs w:val="24"/>
        </w:rPr>
        <w:softHyphen/>
        <w:t xml:space="preserve">munene </w:t>
      </w:r>
      <w:r w:rsidRPr="00583776">
        <w:rPr>
          <w:rFonts w:ascii="DepCentury Old Style" w:hAnsi="DepCentury Old Style"/>
          <w:sz w:val="24"/>
          <w:szCs w:val="24"/>
        </w:rPr>
        <w:lastRenderedPageBreak/>
        <w:t xml:space="preserve">totalt sett ikke anmodes om å bosette </w:t>
      </w:r>
      <w:r>
        <w:rPr>
          <w:rFonts w:ascii="DepCentury Old Style" w:hAnsi="DepCentury Old Style"/>
          <w:sz w:val="24"/>
          <w:szCs w:val="24"/>
        </w:rPr>
        <w:t xml:space="preserve">verken </w:t>
      </w:r>
      <w:r w:rsidRPr="00583776">
        <w:rPr>
          <w:rFonts w:ascii="DepCentury Old Style" w:hAnsi="DepCentury Old Style"/>
          <w:sz w:val="24"/>
          <w:szCs w:val="24"/>
        </w:rPr>
        <w:t>flere</w:t>
      </w:r>
      <w:r>
        <w:rPr>
          <w:rFonts w:ascii="DepCentury Old Style" w:hAnsi="DepCentury Old Style"/>
          <w:sz w:val="24"/>
          <w:szCs w:val="24"/>
        </w:rPr>
        <w:t xml:space="preserve"> eller færre </w:t>
      </w:r>
      <w:r w:rsidRPr="00583776">
        <w:rPr>
          <w:rFonts w:ascii="DepCentury Old Style" w:hAnsi="DepCentury Old Style"/>
          <w:sz w:val="24"/>
          <w:szCs w:val="24"/>
        </w:rPr>
        <w:t xml:space="preserve">flyktninger enn det er behov for, jf. pkt 1 ovenfor. </w:t>
      </w:r>
      <w:r w:rsidRPr="00583776">
        <w:rPr>
          <w:rFonts w:ascii="DepCentury Old Style" w:hAnsi="DepCentury Old Style"/>
          <w:sz w:val="24"/>
          <w:szCs w:val="24"/>
        </w:rPr>
        <w:br/>
      </w:r>
      <w:r w:rsidRPr="00583776">
        <w:rPr>
          <w:rFonts w:ascii="DepCentury Old Style" w:hAnsi="DepCentury Old Style"/>
          <w:sz w:val="24"/>
          <w:szCs w:val="24"/>
        </w:rPr>
        <w:br/>
        <w:t>E</w:t>
      </w:r>
      <w:r>
        <w:rPr>
          <w:rFonts w:ascii="DepCentury Old Style" w:hAnsi="DepCentury Old Style"/>
          <w:sz w:val="24"/>
          <w:szCs w:val="24"/>
        </w:rPr>
        <w:t>n</w:t>
      </w:r>
      <w:r w:rsidRPr="00583776">
        <w:rPr>
          <w:rFonts w:ascii="DepCentury Old Style" w:hAnsi="DepCentury Old Style"/>
          <w:sz w:val="24"/>
          <w:szCs w:val="24"/>
        </w:rPr>
        <w:t xml:space="preserve"> anne</w:t>
      </w:r>
      <w:r>
        <w:rPr>
          <w:rFonts w:ascii="DepCentury Old Style" w:hAnsi="DepCentury Old Style"/>
          <w:sz w:val="24"/>
          <w:szCs w:val="24"/>
        </w:rPr>
        <w:t>n</w:t>
      </w:r>
      <w:r w:rsidRPr="00583776">
        <w:rPr>
          <w:rFonts w:ascii="DepCentury Old Style" w:hAnsi="DepCentury Old Style"/>
          <w:sz w:val="24"/>
          <w:szCs w:val="24"/>
        </w:rPr>
        <w:t xml:space="preserve"> endring i forhold til dagens ordning er at det i anmodningsbrevet til kommunene må framgå helt klart at kommunene </w:t>
      </w:r>
      <w:r w:rsidRPr="00583776">
        <w:rPr>
          <w:rFonts w:ascii="DepCentury Old Style" w:hAnsi="DepCentury Old Style"/>
          <w:sz w:val="24"/>
          <w:szCs w:val="24"/>
          <w:u w:val="single"/>
        </w:rPr>
        <w:t>ikke</w:t>
      </w:r>
      <w:r w:rsidRPr="00583776">
        <w:rPr>
          <w:rFonts w:ascii="DepCentury Old Style" w:hAnsi="DepCentury Old Style"/>
          <w:sz w:val="24"/>
          <w:szCs w:val="24"/>
        </w:rPr>
        <w:t xml:space="preserve"> kan knytte betingelser eller vilkår til sine vedtak om bosetting. Dette for senere i prosessen å unngå forhand</w:t>
      </w:r>
      <w:r w:rsidRPr="00583776">
        <w:rPr>
          <w:rFonts w:ascii="DepCentury Old Style" w:hAnsi="DepCentury Old Style"/>
          <w:sz w:val="24"/>
          <w:szCs w:val="24"/>
        </w:rPr>
        <w:softHyphen/>
        <w:t>linger med kommunene om hvilke personer kommunene skal bosette. Kommunene bør imidlertid kunne gi uttrykk for om sine ønsker. Når det gjelder flyktninger med spesielle hjelpebehov, må det (som i dag) legge</w:t>
      </w:r>
      <w:r>
        <w:rPr>
          <w:rFonts w:ascii="DepCentury Old Style" w:hAnsi="DepCentury Old Style"/>
          <w:sz w:val="24"/>
          <w:szCs w:val="24"/>
        </w:rPr>
        <w:t>s</w:t>
      </w:r>
      <w:r w:rsidRPr="00583776">
        <w:rPr>
          <w:rFonts w:ascii="DepCentury Old Style" w:hAnsi="DepCentury Old Style"/>
          <w:sz w:val="24"/>
          <w:szCs w:val="24"/>
        </w:rPr>
        <w:t xml:space="preserve"> til grunn at disse bosettes i kommu</w:t>
      </w:r>
      <w:r w:rsidRPr="00583776">
        <w:rPr>
          <w:rFonts w:ascii="DepCentury Old Style" w:hAnsi="DepCentury Old Style"/>
          <w:sz w:val="24"/>
          <w:szCs w:val="24"/>
        </w:rPr>
        <w:softHyphen/>
        <w:t xml:space="preserve">ner som har et tjenestetilbud som kan sikre deres rettigheter og behov. </w:t>
      </w:r>
      <w:r w:rsidRPr="00583776">
        <w:rPr>
          <w:rFonts w:ascii="DepCentury Old Style" w:hAnsi="DepCentury Old Style"/>
          <w:sz w:val="24"/>
          <w:szCs w:val="24"/>
        </w:rPr>
        <w:br/>
      </w:r>
    </w:p>
    <w:p w:rsidR="000649B2" w:rsidRPr="00583776" w:rsidRDefault="000649B2" w:rsidP="000649B2">
      <w:pPr>
        <w:pStyle w:val="Listeavsnitt"/>
        <w:numPr>
          <w:ilvl w:val="0"/>
          <w:numId w:val="12"/>
        </w:numPr>
        <w:ind w:left="284" w:hanging="284"/>
        <w:contextualSpacing/>
        <w:rPr>
          <w:rFonts w:ascii="DepCentury Old Style" w:hAnsi="DepCentury Old Style"/>
          <w:sz w:val="24"/>
          <w:szCs w:val="24"/>
        </w:rPr>
      </w:pPr>
      <w:r w:rsidRPr="00583776">
        <w:rPr>
          <w:rFonts w:ascii="DepCentury Old Style" w:hAnsi="DepCentury Old Style"/>
          <w:i/>
          <w:sz w:val="24"/>
          <w:szCs w:val="24"/>
        </w:rPr>
        <w:t xml:space="preserve">Dersom alle kommunene i et fylke er enige i forslaget </w:t>
      </w:r>
      <w:r>
        <w:rPr>
          <w:rFonts w:ascii="DepCentury Old Style" w:hAnsi="DepCentury Old Style"/>
          <w:i/>
          <w:sz w:val="24"/>
          <w:szCs w:val="24"/>
        </w:rPr>
        <w:t xml:space="preserve">til fordeling, gjennomføres </w:t>
      </w:r>
      <w:r w:rsidRPr="00583776">
        <w:rPr>
          <w:rFonts w:ascii="DepCentury Old Style" w:hAnsi="DepCentury Old Style"/>
          <w:i/>
          <w:sz w:val="24"/>
          <w:szCs w:val="24"/>
        </w:rPr>
        <w:t>bosettingen deretter. Dersom det er uenighet om fordelingen innen et fylke</w:t>
      </w:r>
      <w:r>
        <w:rPr>
          <w:rFonts w:ascii="DepCentury Old Style" w:hAnsi="DepCentury Old Style"/>
          <w:i/>
          <w:sz w:val="24"/>
          <w:szCs w:val="24"/>
        </w:rPr>
        <w:t>,</w:t>
      </w:r>
      <w:r w:rsidRPr="00583776">
        <w:rPr>
          <w:rFonts w:ascii="DepCentury Old Style" w:hAnsi="DepCentury Old Style"/>
          <w:i/>
          <w:sz w:val="24"/>
          <w:szCs w:val="24"/>
        </w:rPr>
        <w:t xml:space="preserve"> innkaller fylkesmannen i det angjeldende fylke kommunene som er blitt anmodet om å motta flyktninger til møte om saken for at kommunene i fylket skal bli enige om fordelingen.</w:t>
      </w:r>
      <w:r w:rsidRPr="00583776">
        <w:rPr>
          <w:rFonts w:ascii="DepCentury Old Style" w:hAnsi="DepCentury Old Style"/>
          <w:i/>
          <w:sz w:val="24"/>
          <w:szCs w:val="24"/>
        </w:rPr>
        <w:br/>
      </w:r>
      <w:r w:rsidRPr="00583776">
        <w:rPr>
          <w:rFonts w:ascii="DepCentury Old Style" w:hAnsi="DepCentury Old Style"/>
          <w:sz w:val="24"/>
          <w:szCs w:val="24"/>
        </w:rPr>
        <w:br/>
      </w:r>
      <w:r>
        <w:rPr>
          <w:rFonts w:ascii="DepCentury Old Style" w:hAnsi="DepCentury Old Style"/>
          <w:sz w:val="24"/>
          <w:szCs w:val="24"/>
        </w:rPr>
        <w:t>Gjennom arbeidet i Nasjonalt utvalg for bosetting legges</w:t>
      </w:r>
      <w:r w:rsidRPr="00583776">
        <w:rPr>
          <w:rFonts w:ascii="DepCentury Old Style" w:hAnsi="DepCentury Old Style"/>
          <w:sz w:val="24"/>
          <w:szCs w:val="24"/>
        </w:rPr>
        <w:t xml:space="preserve"> til </w:t>
      </w:r>
      <w:r>
        <w:rPr>
          <w:rFonts w:ascii="DepCentury Old Style" w:hAnsi="DepCentury Old Style"/>
          <w:sz w:val="24"/>
          <w:szCs w:val="24"/>
        </w:rPr>
        <w:t xml:space="preserve">rette for </w:t>
      </w:r>
      <w:r w:rsidRPr="00583776">
        <w:rPr>
          <w:rFonts w:ascii="DepCentury Old Style" w:hAnsi="DepCentury Old Style"/>
          <w:sz w:val="24"/>
          <w:szCs w:val="24"/>
        </w:rPr>
        <w:t xml:space="preserve">en god og riktig fordelig på fylkene i landet. Fylkesmannens tilvisningsrett (se pkt 4. nedenfor) skal </w:t>
      </w:r>
      <w:r>
        <w:rPr>
          <w:rFonts w:ascii="DepCentury Old Style" w:hAnsi="DepCentury Old Style"/>
          <w:sz w:val="24"/>
          <w:szCs w:val="24"/>
        </w:rPr>
        <w:t xml:space="preserve">bare </w:t>
      </w:r>
      <w:r w:rsidRPr="00583776">
        <w:rPr>
          <w:rFonts w:ascii="DepCentury Old Style" w:hAnsi="DepCentury Old Style"/>
          <w:sz w:val="24"/>
          <w:szCs w:val="24"/>
        </w:rPr>
        <w:t xml:space="preserve">kunne benyttes overfor kommuner i fylker som totalt sett ikke fatter vedtak om å ta i mot det antall flyktninger </w:t>
      </w:r>
      <w:r>
        <w:rPr>
          <w:rFonts w:ascii="DepCentury Old Style" w:hAnsi="DepCentury Old Style"/>
          <w:sz w:val="24"/>
          <w:szCs w:val="24"/>
        </w:rPr>
        <w:t xml:space="preserve">fylket er tildelt. </w:t>
      </w:r>
      <w:r w:rsidRPr="00583776">
        <w:rPr>
          <w:rFonts w:ascii="DepCentury Old Style" w:hAnsi="DepCentury Old Style"/>
          <w:sz w:val="24"/>
          <w:szCs w:val="24"/>
        </w:rPr>
        <w:t xml:space="preserve">Dette innebærer at </w:t>
      </w:r>
      <w:r>
        <w:rPr>
          <w:rFonts w:ascii="DepCentury Old Style" w:hAnsi="DepCentury Old Style"/>
          <w:sz w:val="24"/>
          <w:szCs w:val="24"/>
        </w:rPr>
        <w:t xml:space="preserve">departementet i utgangspunktet </w:t>
      </w:r>
      <w:r w:rsidRPr="00583776">
        <w:rPr>
          <w:rFonts w:ascii="DepCentury Old Style" w:hAnsi="DepCentury Old Style"/>
          <w:sz w:val="24"/>
          <w:szCs w:val="24"/>
        </w:rPr>
        <w:t>ikke legger opp til en ordning der kommuner kan bli tilvist flykt</w:t>
      </w:r>
      <w:r>
        <w:rPr>
          <w:rFonts w:ascii="DepCentury Old Style" w:hAnsi="DepCentury Old Style"/>
          <w:sz w:val="24"/>
          <w:szCs w:val="24"/>
        </w:rPr>
        <w:softHyphen/>
      </w:r>
      <w:r w:rsidRPr="00583776">
        <w:rPr>
          <w:rFonts w:ascii="DepCentury Old Style" w:hAnsi="DepCentury Old Style"/>
          <w:sz w:val="24"/>
          <w:szCs w:val="24"/>
        </w:rPr>
        <w:t>ninger fra et annet fylke hvor kommunene ikke har fattet vedtak eller blitt enige om å bosette det antall flykt</w:t>
      </w:r>
      <w:r w:rsidRPr="00583776">
        <w:rPr>
          <w:rFonts w:ascii="DepCentury Old Style" w:hAnsi="DepCentury Old Style"/>
          <w:sz w:val="24"/>
          <w:szCs w:val="24"/>
        </w:rPr>
        <w:softHyphen/>
        <w:t xml:space="preserve">ninger </w:t>
      </w:r>
      <w:r>
        <w:rPr>
          <w:rFonts w:ascii="DepCentury Old Style" w:hAnsi="DepCentury Old Style"/>
          <w:sz w:val="24"/>
          <w:szCs w:val="24"/>
        </w:rPr>
        <w:t>de</w:t>
      </w:r>
      <w:r w:rsidRPr="00583776">
        <w:rPr>
          <w:rFonts w:ascii="DepCentury Old Style" w:hAnsi="DepCentury Old Style"/>
          <w:sz w:val="24"/>
          <w:szCs w:val="24"/>
        </w:rPr>
        <w:t xml:space="preserve"> </w:t>
      </w:r>
      <w:r>
        <w:rPr>
          <w:rFonts w:ascii="DepCentury Old Style" w:hAnsi="DepCentury Old Style"/>
          <w:sz w:val="24"/>
          <w:szCs w:val="24"/>
        </w:rPr>
        <w:t xml:space="preserve">ble </w:t>
      </w:r>
      <w:r w:rsidRPr="00583776">
        <w:rPr>
          <w:rFonts w:ascii="DepCentury Old Style" w:hAnsi="DepCentury Old Style"/>
          <w:sz w:val="24"/>
          <w:szCs w:val="24"/>
        </w:rPr>
        <w:t>anmodet om i første omgang, jf punkt 2 oven</w:t>
      </w:r>
      <w:r>
        <w:rPr>
          <w:rFonts w:ascii="DepCentury Old Style" w:hAnsi="DepCentury Old Style"/>
          <w:sz w:val="24"/>
          <w:szCs w:val="24"/>
        </w:rPr>
        <w:softHyphen/>
      </w:r>
      <w:r w:rsidRPr="00583776">
        <w:rPr>
          <w:rFonts w:ascii="DepCentury Old Style" w:hAnsi="DepCentury Old Style"/>
          <w:sz w:val="24"/>
          <w:szCs w:val="24"/>
        </w:rPr>
        <w:t xml:space="preserve">for. </w:t>
      </w:r>
      <w:r>
        <w:rPr>
          <w:rFonts w:ascii="DepCentury Old Style" w:hAnsi="DepCentury Old Style"/>
          <w:sz w:val="24"/>
          <w:szCs w:val="24"/>
        </w:rPr>
        <w:t>Et alternativ kan være at en vurderer mekanismer for samordning mellom fylkene før tilvisningsretten benyttes (jf. punkt 4 og 5 nedenfor), for eksempel i en situasjon hvor kommuner i andre fylker har ledig kapasitet.</w:t>
      </w:r>
      <w:r>
        <w:rPr>
          <w:rFonts w:ascii="DepCentury Old Style" w:hAnsi="DepCentury Old Style"/>
          <w:sz w:val="24"/>
          <w:szCs w:val="24"/>
        </w:rPr>
        <w:br/>
      </w:r>
    </w:p>
    <w:p w:rsidR="000649B2" w:rsidRPr="00583776" w:rsidRDefault="000649B2" w:rsidP="000649B2">
      <w:pPr>
        <w:pStyle w:val="Listeavsnitt"/>
        <w:numPr>
          <w:ilvl w:val="0"/>
          <w:numId w:val="12"/>
        </w:numPr>
        <w:ind w:left="284" w:hanging="284"/>
        <w:contextualSpacing/>
        <w:rPr>
          <w:rFonts w:ascii="DepCentury Old Style" w:hAnsi="DepCentury Old Style"/>
          <w:sz w:val="24"/>
          <w:szCs w:val="24"/>
        </w:rPr>
      </w:pPr>
      <w:r w:rsidRPr="00583776">
        <w:rPr>
          <w:rFonts w:ascii="DepCentury Old Style" w:hAnsi="DepCentury Old Style"/>
          <w:i/>
          <w:sz w:val="24"/>
          <w:szCs w:val="24"/>
        </w:rPr>
        <w:t>Dersom kommunene i et fylke ikke blir enige, avgjør fylkesmannen i fylket fordelingen. Fylkesmannen gis da rett til å tilvise flyktninger til kommunene som plikter å motta den enkelte flyktning.</w:t>
      </w:r>
      <w:r w:rsidRPr="00583776">
        <w:rPr>
          <w:rFonts w:ascii="DepCentury Old Style" w:hAnsi="DepCentury Old Style"/>
          <w:i/>
          <w:sz w:val="24"/>
          <w:szCs w:val="24"/>
        </w:rPr>
        <w:br/>
      </w:r>
      <w:r w:rsidRPr="00583776">
        <w:rPr>
          <w:rFonts w:ascii="DepCentury Old Style" w:hAnsi="DepCentury Old Style"/>
          <w:sz w:val="24"/>
          <w:szCs w:val="24"/>
        </w:rPr>
        <w:br/>
        <w:t xml:space="preserve">Selv om fylkesmannen skal ta utgangspunkt i forslaget til fordeling i fylket, jf. pkt 2. ovenfor, foreslår </w:t>
      </w:r>
      <w:r>
        <w:rPr>
          <w:rFonts w:ascii="DepCentury Old Style" w:hAnsi="DepCentury Old Style"/>
          <w:sz w:val="24"/>
          <w:szCs w:val="24"/>
        </w:rPr>
        <w:t>departementet</w:t>
      </w:r>
      <w:r w:rsidRPr="00583776">
        <w:rPr>
          <w:rFonts w:ascii="DepCentury Old Style" w:hAnsi="DepCentury Old Style"/>
          <w:sz w:val="24"/>
          <w:szCs w:val="24"/>
        </w:rPr>
        <w:t xml:space="preserve"> at fylkesmannen, i samråd med IMDi, skal stå fritt til å foreta en annen fordeling og tilvisning av flyktningene mellom kommunene enn i det opprinnelige forslaget. Begrunnelsen for dette er at fylkesmannen ut fra sin kunnskap om kommunene i fylket, skal kunne </w:t>
      </w:r>
      <w:r>
        <w:rPr>
          <w:rFonts w:ascii="DepCentury Old Style" w:hAnsi="DepCentury Old Style"/>
          <w:sz w:val="24"/>
          <w:szCs w:val="24"/>
        </w:rPr>
        <w:t>foreta en</w:t>
      </w:r>
      <w:r w:rsidRPr="00583776">
        <w:rPr>
          <w:rFonts w:ascii="DepCentury Old Style" w:hAnsi="DepCentury Old Style"/>
          <w:sz w:val="24"/>
          <w:szCs w:val="24"/>
        </w:rPr>
        <w:t xml:space="preserve"> tilvisning av flyktninger</w:t>
      </w:r>
      <w:r>
        <w:rPr>
          <w:rFonts w:ascii="DepCentury Old Style" w:hAnsi="DepCentury Old Style"/>
          <w:sz w:val="24"/>
          <w:szCs w:val="24"/>
        </w:rPr>
        <w:t xml:space="preserve"> som samlet sett gir en best mulig fordeling</w:t>
      </w:r>
      <w:r w:rsidRPr="00583776">
        <w:rPr>
          <w:rFonts w:ascii="DepCentury Old Style" w:hAnsi="DepCentury Old Style"/>
          <w:sz w:val="24"/>
          <w:szCs w:val="24"/>
        </w:rPr>
        <w:t xml:space="preserve">. For å unngå å måtte benytte tilvisningsretten kan fylkesmannen også ta kontakt med kommuner i fylket som i første omgang ikke ble </w:t>
      </w:r>
      <w:r>
        <w:rPr>
          <w:rFonts w:ascii="DepCentury Old Style" w:hAnsi="DepCentury Old Style"/>
          <w:sz w:val="24"/>
          <w:szCs w:val="24"/>
        </w:rPr>
        <w:t>anmodet</w:t>
      </w:r>
      <w:r w:rsidRPr="00583776">
        <w:rPr>
          <w:rFonts w:ascii="DepCentury Old Style" w:hAnsi="DepCentury Old Style"/>
          <w:sz w:val="24"/>
          <w:szCs w:val="24"/>
        </w:rPr>
        <w:t xml:space="preserve"> om å bosette flyktninger. </w:t>
      </w:r>
      <w:r w:rsidRPr="00583776">
        <w:rPr>
          <w:rFonts w:ascii="DepCentury Old Style" w:hAnsi="DepCentury Old Style"/>
          <w:sz w:val="24"/>
          <w:szCs w:val="24"/>
        </w:rPr>
        <w:br/>
      </w:r>
    </w:p>
    <w:p w:rsidR="000649B2" w:rsidRPr="00583776" w:rsidRDefault="000649B2" w:rsidP="000649B2">
      <w:pPr>
        <w:pStyle w:val="Listeavsnitt"/>
        <w:numPr>
          <w:ilvl w:val="0"/>
          <w:numId w:val="12"/>
        </w:numPr>
        <w:ind w:left="284" w:hanging="284"/>
        <w:contextualSpacing/>
        <w:rPr>
          <w:rFonts w:ascii="DepCentury Old Style" w:hAnsi="DepCentury Old Style"/>
          <w:sz w:val="24"/>
          <w:szCs w:val="24"/>
        </w:rPr>
      </w:pPr>
      <w:r w:rsidRPr="00583776">
        <w:rPr>
          <w:rFonts w:ascii="DepCentury Old Style" w:hAnsi="DepCentury Old Style"/>
          <w:i/>
          <w:sz w:val="24"/>
          <w:szCs w:val="24"/>
        </w:rPr>
        <w:t>Fylkesmannens tilvisningsrett skal bare brukes dersom staten anser det nødvendig for å klare å bosette det antall flyktninger det er behov for.</w:t>
      </w:r>
      <w:r w:rsidRPr="00583776">
        <w:rPr>
          <w:rFonts w:ascii="DepCentury Old Style" w:hAnsi="DepCentury Old Style"/>
          <w:i/>
          <w:sz w:val="24"/>
          <w:szCs w:val="24"/>
        </w:rPr>
        <w:br/>
      </w:r>
      <w:r w:rsidRPr="00583776">
        <w:rPr>
          <w:rFonts w:ascii="DepCentury Old Style" w:hAnsi="DepCentury Old Style"/>
          <w:sz w:val="24"/>
          <w:szCs w:val="24"/>
        </w:rPr>
        <w:br/>
        <w:t xml:space="preserve">Dette innebærer at fylkesmannen, før han eventuelt benytter sin tilvisningsrett, må </w:t>
      </w:r>
      <w:r w:rsidRPr="00583776">
        <w:rPr>
          <w:rFonts w:ascii="DepCentury Old Style" w:hAnsi="DepCentury Old Style"/>
          <w:sz w:val="24"/>
          <w:szCs w:val="24"/>
        </w:rPr>
        <w:lastRenderedPageBreak/>
        <w:t>sjekke ut med IMDi om bosettingsbehovet fortsatt er det samme eller er blitt redu</w:t>
      </w:r>
      <w:r w:rsidRPr="00583776">
        <w:rPr>
          <w:rFonts w:ascii="DepCentury Old Style" w:hAnsi="DepCentury Old Style"/>
          <w:sz w:val="24"/>
          <w:szCs w:val="24"/>
        </w:rPr>
        <w:softHyphen/>
        <w:t xml:space="preserve">sert siden forslaget </w:t>
      </w:r>
      <w:r>
        <w:rPr>
          <w:rFonts w:ascii="DepCentury Old Style" w:hAnsi="DepCentury Old Style"/>
          <w:sz w:val="24"/>
          <w:szCs w:val="24"/>
        </w:rPr>
        <w:t>fordeling</w:t>
      </w:r>
      <w:r w:rsidRPr="00583776">
        <w:rPr>
          <w:rFonts w:ascii="DepCentury Old Style" w:hAnsi="DepCentury Old Style"/>
          <w:sz w:val="24"/>
          <w:szCs w:val="24"/>
        </w:rPr>
        <w:t xml:space="preserve"> (jf pkt 2 ovenfor) ble sendt ut. </w:t>
      </w:r>
      <w:r>
        <w:rPr>
          <w:rFonts w:ascii="DepCentury Old Style" w:hAnsi="DepCentury Old Style"/>
          <w:sz w:val="24"/>
          <w:szCs w:val="24"/>
        </w:rPr>
        <w:br/>
      </w:r>
    </w:p>
    <w:p w:rsidR="000649B2" w:rsidRPr="00583776" w:rsidRDefault="000649B2" w:rsidP="000649B2">
      <w:pPr>
        <w:pStyle w:val="Listeavsnitt"/>
        <w:numPr>
          <w:ilvl w:val="0"/>
          <w:numId w:val="12"/>
        </w:numPr>
        <w:ind w:left="284" w:hanging="284"/>
        <w:contextualSpacing/>
        <w:rPr>
          <w:rFonts w:ascii="DepCentury Old Style" w:hAnsi="DepCentury Old Style"/>
          <w:sz w:val="24"/>
          <w:szCs w:val="24"/>
        </w:rPr>
      </w:pPr>
      <w:r w:rsidRPr="00583776">
        <w:rPr>
          <w:rFonts w:ascii="DepCentury Old Style" w:hAnsi="DepCentury Old Style"/>
          <w:i/>
          <w:sz w:val="24"/>
          <w:szCs w:val="24"/>
        </w:rPr>
        <w:t>Fylkesmannen skal søke å unngå å bruke tilvisningsretten til kommuner som kan vise til tungtveiende grunner for å reservere seg mot å ta i mot flyktninger.</w:t>
      </w:r>
      <w:r w:rsidRPr="00583776">
        <w:rPr>
          <w:rFonts w:ascii="DepCentury Old Style" w:hAnsi="DepCentury Old Style"/>
          <w:i/>
          <w:sz w:val="24"/>
          <w:szCs w:val="24"/>
        </w:rPr>
        <w:br/>
      </w:r>
      <w:r w:rsidRPr="00583776">
        <w:rPr>
          <w:rFonts w:ascii="DepCentury Old Style" w:hAnsi="DepCentury Old Style"/>
          <w:sz w:val="24"/>
          <w:szCs w:val="24"/>
        </w:rPr>
        <w:br/>
        <w:t xml:space="preserve">Med ”tungtveiende grunner” menes bl.a. tilgang på boliger eller andre </w:t>
      </w:r>
      <w:r>
        <w:rPr>
          <w:rFonts w:ascii="DepCentury Old Style" w:hAnsi="DepCentury Old Style"/>
          <w:sz w:val="24"/>
          <w:szCs w:val="24"/>
        </w:rPr>
        <w:t>manglende</w:t>
      </w:r>
      <w:r w:rsidRPr="00583776">
        <w:rPr>
          <w:rFonts w:ascii="DepCentury Old Style" w:hAnsi="DepCentury Old Style"/>
          <w:sz w:val="24"/>
          <w:szCs w:val="24"/>
        </w:rPr>
        <w:t xml:space="preserve"> forut</w:t>
      </w:r>
      <w:r w:rsidRPr="00583776">
        <w:rPr>
          <w:rFonts w:ascii="DepCentury Old Style" w:hAnsi="DepCentury Old Style"/>
          <w:sz w:val="24"/>
          <w:szCs w:val="24"/>
        </w:rPr>
        <w:softHyphen/>
        <w:t>setninger for å kunne bosette flyktninger</w:t>
      </w:r>
      <w:r>
        <w:rPr>
          <w:rFonts w:ascii="DepCentury Old Style" w:hAnsi="DepCentury Old Style"/>
          <w:sz w:val="24"/>
          <w:szCs w:val="24"/>
        </w:rPr>
        <w:t xml:space="preserve"> det året anmodningen gjelder</w:t>
      </w:r>
      <w:r w:rsidRPr="00583776">
        <w:rPr>
          <w:rFonts w:ascii="DepCentury Old Style" w:hAnsi="DepCentury Old Style"/>
          <w:sz w:val="24"/>
          <w:szCs w:val="24"/>
        </w:rPr>
        <w:t>. Når tungtveiende grunner skal vurderes må det også vurderes opp mot den ulempe det vil kunne være å måtte tilvise flere flyktninger til andre kommuner i fylket for å sikre at alle fly</w:t>
      </w:r>
      <w:r>
        <w:rPr>
          <w:rFonts w:ascii="DepCentury Old Style" w:hAnsi="DepCentury Old Style"/>
          <w:sz w:val="24"/>
          <w:szCs w:val="24"/>
        </w:rPr>
        <w:t>k</w:t>
      </w:r>
      <w:r w:rsidRPr="00583776">
        <w:rPr>
          <w:rFonts w:ascii="DepCentury Old Style" w:hAnsi="DepCentury Old Style"/>
          <w:sz w:val="24"/>
          <w:szCs w:val="24"/>
        </w:rPr>
        <w:t>tninger fylket er tildelt blir bosatt innen de mål som er satt</w:t>
      </w:r>
      <w:r>
        <w:rPr>
          <w:rFonts w:ascii="DepCentury Old Style" w:hAnsi="DepCentury Old Style"/>
          <w:sz w:val="24"/>
          <w:szCs w:val="24"/>
        </w:rPr>
        <w:t>.</w:t>
      </w:r>
      <w:r w:rsidRPr="00583776">
        <w:rPr>
          <w:rFonts w:ascii="DepCentury Old Style" w:hAnsi="DepCentury Old Style"/>
          <w:sz w:val="24"/>
          <w:szCs w:val="24"/>
        </w:rPr>
        <w:t xml:space="preserve"> </w:t>
      </w:r>
      <w:r w:rsidRPr="00583776">
        <w:rPr>
          <w:rFonts w:ascii="DepCentury Old Style" w:hAnsi="DepCentury Old Style"/>
          <w:sz w:val="24"/>
          <w:szCs w:val="24"/>
        </w:rPr>
        <w:br/>
      </w:r>
    </w:p>
    <w:p w:rsidR="000649B2" w:rsidRPr="00583776" w:rsidRDefault="000649B2" w:rsidP="000649B2">
      <w:pPr>
        <w:pStyle w:val="Listeavsnitt"/>
        <w:numPr>
          <w:ilvl w:val="0"/>
          <w:numId w:val="12"/>
        </w:numPr>
        <w:ind w:left="284" w:hanging="284"/>
        <w:contextualSpacing/>
        <w:rPr>
          <w:rFonts w:ascii="DepCentury Old Style" w:hAnsi="DepCentury Old Style"/>
          <w:sz w:val="24"/>
          <w:szCs w:val="24"/>
        </w:rPr>
      </w:pPr>
      <w:r w:rsidRPr="00583776">
        <w:rPr>
          <w:rFonts w:ascii="DepCentury Old Style" w:hAnsi="DepCentury Old Style"/>
          <w:i/>
          <w:sz w:val="24"/>
          <w:szCs w:val="24"/>
        </w:rPr>
        <w:t>Kommunene skal gis rimelig tid (inntil 3 måneder) til å forberede seg på å motta flykt</w:t>
      </w:r>
      <w:r w:rsidRPr="00583776">
        <w:rPr>
          <w:rFonts w:ascii="DepCentury Old Style" w:hAnsi="DepCentury Old Style"/>
          <w:i/>
          <w:sz w:val="24"/>
          <w:szCs w:val="24"/>
        </w:rPr>
        <w:softHyphen/>
        <w:t>ningene de blitt enige om å bosette eller er blitt tilvist.</w:t>
      </w:r>
      <w:r w:rsidRPr="00583776">
        <w:rPr>
          <w:rFonts w:ascii="DepCentury Old Style" w:hAnsi="DepCentury Old Style"/>
          <w:i/>
          <w:sz w:val="24"/>
          <w:szCs w:val="24"/>
        </w:rPr>
        <w:br/>
      </w:r>
      <w:r w:rsidRPr="00583776">
        <w:rPr>
          <w:rFonts w:ascii="DepCentury Old Style" w:hAnsi="DepCentury Old Style"/>
          <w:sz w:val="24"/>
          <w:szCs w:val="24"/>
        </w:rPr>
        <w:br/>
        <w:t>Som det framgår av kap 3 ovenfor, er det største problemet at for mange flyktninger må vente for lenge</w:t>
      </w:r>
      <w:r>
        <w:rPr>
          <w:rFonts w:ascii="DepCentury Old Style" w:hAnsi="DepCentury Old Style"/>
          <w:sz w:val="24"/>
          <w:szCs w:val="24"/>
        </w:rPr>
        <w:t xml:space="preserve"> fra vedtak om opphold til</w:t>
      </w:r>
      <w:r w:rsidRPr="00583776">
        <w:rPr>
          <w:rFonts w:ascii="DepCentury Old Style" w:hAnsi="DepCentury Old Style"/>
          <w:sz w:val="24"/>
          <w:szCs w:val="24"/>
        </w:rPr>
        <w:t xml:space="preserve"> bosetting. Dette gjelder særlig enslige mindreårige. Da IMDi, etter at vedtak er fattet, også vil måtte bruke noe tid på å finne ”rett” kommune ril ”rett” fly</w:t>
      </w:r>
      <w:r>
        <w:rPr>
          <w:rFonts w:ascii="DepCentury Old Style" w:hAnsi="DepCentury Old Style"/>
          <w:sz w:val="24"/>
          <w:szCs w:val="24"/>
        </w:rPr>
        <w:t>k</w:t>
      </w:r>
      <w:r w:rsidRPr="00583776">
        <w:rPr>
          <w:rFonts w:ascii="DepCentury Old Style" w:hAnsi="DepCentury Old Style"/>
          <w:sz w:val="24"/>
          <w:szCs w:val="24"/>
        </w:rPr>
        <w:t>tning</w:t>
      </w:r>
      <w:r>
        <w:rPr>
          <w:rFonts w:ascii="DepCentury Old Style" w:hAnsi="DepCentury Old Style"/>
          <w:sz w:val="24"/>
          <w:szCs w:val="24"/>
        </w:rPr>
        <w:t>,</w:t>
      </w:r>
      <w:r w:rsidRPr="00583776">
        <w:rPr>
          <w:rFonts w:ascii="DepCentury Old Style" w:hAnsi="DepCentury Old Style"/>
          <w:sz w:val="24"/>
          <w:szCs w:val="24"/>
        </w:rPr>
        <w:t xml:space="preserve"> </w:t>
      </w:r>
      <w:r>
        <w:rPr>
          <w:rFonts w:ascii="DepCentury Old Style" w:hAnsi="DepCentury Old Style"/>
          <w:sz w:val="24"/>
          <w:szCs w:val="24"/>
        </w:rPr>
        <w:t xml:space="preserve">kan det </w:t>
      </w:r>
      <w:r w:rsidRPr="00583776">
        <w:rPr>
          <w:rFonts w:ascii="DepCentury Old Style" w:hAnsi="DepCentury Old Style"/>
          <w:sz w:val="24"/>
          <w:szCs w:val="24"/>
        </w:rPr>
        <w:t>stille</w:t>
      </w:r>
      <w:r>
        <w:rPr>
          <w:rFonts w:ascii="DepCentury Old Style" w:hAnsi="DepCentury Old Style"/>
          <w:sz w:val="24"/>
          <w:szCs w:val="24"/>
        </w:rPr>
        <w:t>s</w:t>
      </w:r>
      <w:r w:rsidRPr="00583776">
        <w:rPr>
          <w:rFonts w:ascii="DepCentury Old Style" w:hAnsi="DepCentury Old Style"/>
          <w:sz w:val="24"/>
          <w:szCs w:val="24"/>
        </w:rPr>
        <w:t xml:space="preserve"> spørsmål om denne fristen er for lang, eller om fristen for enslige mindreårige bør være kortere, f.eks. 2 måneder.</w:t>
      </w:r>
      <w:r w:rsidRPr="00583776">
        <w:rPr>
          <w:rFonts w:ascii="DepCentury Old Style" w:hAnsi="DepCentury Old Style"/>
          <w:sz w:val="24"/>
          <w:szCs w:val="24"/>
        </w:rPr>
        <w:br/>
      </w:r>
    </w:p>
    <w:p w:rsidR="000649B2" w:rsidRPr="00583776" w:rsidRDefault="000649B2" w:rsidP="000649B2">
      <w:pPr>
        <w:pStyle w:val="Listeavsnitt"/>
        <w:numPr>
          <w:ilvl w:val="0"/>
          <w:numId w:val="12"/>
        </w:numPr>
        <w:ind w:left="284" w:hanging="284"/>
        <w:contextualSpacing/>
        <w:rPr>
          <w:rFonts w:ascii="DepCentury Old Style" w:hAnsi="DepCentury Old Style"/>
          <w:sz w:val="24"/>
          <w:szCs w:val="24"/>
        </w:rPr>
      </w:pPr>
      <w:r w:rsidRPr="00583776">
        <w:rPr>
          <w:rFonts w:ascii="DepCentury Old Style" w:hAnsi="DepCentury Old Style"/>
          <w:i/>
          <w:sz w:val="24"/>
          <w:szCs w:val="24"/>
        </w:rPr>
        <w:t xml:space="preserve">Dersom kommunen ikke, innen 3 måneder etter at de har mottatt oversikt over </w:t>
      </w:r>
      <w:r>
        <w:rPr>
          <w:rFonts w:ascii="DepCentury Old Style" w:hAnsi="DepCentury Old Style"/>
          <w:i/>
          <w:sz w:val="24"/>
          <w:szCs w:val="24"/>
        </w:rPr>
        <w:t>hvilke</w:t>
      </w:r>
      <w:r w:rsidRPr="00583776">
        <w:rPr>
          <w:rFonts w:ascii="DepCentury Old Style" w:hAnsi="DepCentury Old Style"/>
          <w:i/>
          <w:sz w:val="24"/>
          <w:szCs w:val="24"/>
        </w:rPr>
        <w:t xml:space="preserve"> flykt</w:t>
      </w:r>
      <w:r w:rsidRPr="00583776">
        <w:rPr>
          <w:rFonts w:ascii="DepCentury Old Style" w:hAnsi="DepCentury Old Style"/>
          <w:i/>
          <w:sz w:val="24"/>
          <w:szCs w:val="24"/>
        </w:rPr>
        <w:softHyphen/>
        <w:t xml:space="preserve">ninger de skal bosette, ikke har skaffet bolig til </w:t>
      </w:r>
      <w:r>
        <w:rPr>
          <w:rFonts w:ascii="DepCentury Old Style" w:hAnsi="DepCentury Old Style"/>
          <w:i/>
          <w:sz w:val="24"/>
          <w:szCs w:val="24"/>
        </w:rPr>
        <w:t>disse</w:t>
      </w:r>
      <w:r w:rsidRPr="00583776">
        <w:rPr>
          <w:rFonts w:ascii="DepCentury Old Style" w:hAnsi="DepCentury Old Style"/>
          <w:i/>
          <w:sz w:val="24"/>
          <w:szCs w:val="24"/>
        </w:rPr>
        <w:t xml:space="preserve">, kan integreringstilskuddet bli avkortet i en størrelsesorden tilsvarende statens utgifter til opphold i mottak eller omsorgssentre. </w:t>
      </w:r>
      <w:r w:rsidRPr="00583776">
        <w:rPr>
          <w:rFonts w:ascii="DepCentury Old Style" w:hAnsi="DepCentury Old Style"/>
          <w:i/>
          <w:sz w:val="24"/>
          <w:szCs w:val="24"/>
        </w:rPr>
        <w:br/>
      </w:r>
      <w:r w:rsidRPr="00583776">
        <w:rPr>
          <w:rFonts w:ascii="DepCentury Old Style" w:hAnsi="DepCentury Old Style"/>
          <w:sz w:val="24"/>
          <w:szCs w:val="24"/>
        </w:rPr>
        <w:br/>
        <w:t>For å nå bosettingsmålene er det viktig å innføre et nytt element i bosettings</w:t>
      </w:r>
      <w:r>
        <w:rPr>
          <w:rFonts w:ascii="DepCentury Old Style" w:hAnsi="DepCentury Old Style"/>
          <w:sz w:val="24"/>
          <w:szCs w:val="24"/>
        </w:rPr>
        <w:softHyphen/>
      </w:r>
      <w:r w:rsidRPr="00583776">
        <w:rPr>
          <w:rFonts w:ascii="DepCentury Old Style" w:hAnsi="DepCentury Old Style"/>
          <w:sz w:val="24"/>
          <w:szCs w:val="24"/>
        </w:rPr>
        <w:t>ordningen som kan bidra til kommunene bosetter flyktninger raskere enn i dag, hva enten dette skjer etter eget vedtak eller om det skjer etter tilvisning fra fylkes</w:t>
      </w:r>
      <w:r>
        <w:rPr>
          <w:rFonts w:ascii="DepCentury Old Style" w:hAnsi="DepCentury Old Style"/>
          <w:sz w:val="24"/>
          <w:szCs w:val="24"/>
        </w:rPr>
        <w:softHyphen/>
      </w:r>
      <w:r w:rsidRPr="00583776">
        <w:rPr>
          <w:rFonts w:ascii="DepCentury Old Style" w:hAnsi="DepCentury Old Style"/>
          <w:sz w:val="24"/>
          <w:szCs w:val="24"/>
        </w:rPr>
        <w:t>mannen. I Danmark har man en ordning der staten selv kan gå inn og leie bolig til flyktninger som ikke blir bosatt raskt nok. Siden dette kan bli ressurskrevende for staten</w:t>
      </w:r>
      <w:r>
        <w:rPr>
          <w:rFonts w:ascii="DepCentury Old Style" w:hAnsi="DepCentury Old Style"/>
          <w:sz w:val="24"/>
          <w:szCs w:val="24"/>
        </w:rPr>
        <w:t>,</w:t>
      </w:r>
      <w:r w:rsidRPr="00583776">
        <w:rPr>
          <w:rFonts w:ascii="DepCentury Old Style" w:hAnsi="DepCentury Old Style"/>
          <w:sz w:val="24"/>
          <w:szCs w:val="24"/>
        </w:rPr>
        <w:t xml:space="preserve"> foreslår </w:t>
      </w:r>
      <w:r>
        <w:rPr>
          <w:rFonts w:ascii="DepCentury Old Style" w:hAnsi="DepCentury Old Style"/>
          <w:sz w:val="24"/>
          <w:szCs w:val="24"/>
        </w:rPr>
        <w:t>departementet</w:t>
      </w:r>
      <w:r w:rsidRPr="00583776">
        <w:rPr>
          <w:rFonts w:ascii="DepCentury Old Style" w:hAnsi="DepCentury Old Style"/>
          <w:sz w:val="24"/>
          <w:szCs w:val="24"/>
        </w:rPr>
        <w:t xml:space="preserve"> i stedet å innføre en ordning der integreringstil</w:t>
      </w:r>
      <w:r>
        <w:rPr>
          <w:rFonts w:ascii="DepCentury Old Style" w:hAnsi="DepCentury Old Style"/>
          <w:sz w:val="24"/>
          <w:szCs w:val="24"/>
        </w:rPr>
        <w:softHyphen/>
      </w:r>
      <w:r w:rsidRPr="00583776">
        <w:rPr>
          <w:rFonts w:ascii="DepCentury Old Style" w:hAnsi="DepCentury Old Style"/>
          <w:sz w:val="24"/>
          <w:szCs w:val="24"/>
        </w:rPr>
        <w:t>skuddet kan bli avkortet i en størrelsesorden tilsvarende statens utgifter til opphold i mottak eller omsorgssentre for de</w:t>
      </w:r>
      <w:r>
        <w:rPr>
          <w:rFonts w:ascii="DepCentury Old Style" w:hAnsi="DepCentury Old Style"/>
          <w:sz w:val="24"/>
          <w:szCs w:val="24"/>
        </w:rPr>
        <w:t xml:space="preserve"> </w:t>
      </w:r>
      <w:r w:rsidRPr="00583776">
        <w:rPr>
          <w:rFonts w:ascii="DepCentury Old Style" w:hAnsi="DepCentury Old Style"/>
          <w:sz w:val="24"/>
          <w:szCs w:val="24"/>
        </w:rPr>
        <w:t>personer som ikke bosettes innen 3 måneder. En kunne imidlertid også tenke seg en ordning etter dansk modell, dvs. slik at fylkes</w:t>
      </w:r>
      <w:r w:rsidRPr="00583776">
        <w:rPr>
          <w:rFonts w:ascii="DepCentury Old Style" w:hAnsi="DepCentury Old Style"/>
          <w:sz w:val="24"/>
          <w:szCs w:val="24"/>
        </w:rPr>
        <w:softHyphen/>
        <w:t xml:space="preserve">mannen leier boliger i kommunen på kommunens bekostning.  Andre alternativer kan også tenkes.  </w:t>
      </w:r>
      <w:r w:rsidRPr="00583776">
        <w:rPr>
          <w:rFonts w:ascii="DepCentury Old Style" w:hAnsi="DepCentury Old Style"/>
          <w:sz w:val="24"/>
          <w:szCs w:val="24"/>
        </w:rPr>
        <w:br/>
      </w:r>
    </w:p>
    <w:p w:rsidR="000649B2" w:rsidRPr="00583776" w:rsidRDefault="000649B2" w:rsidP="000649B2">
      <w:pPr>
        <w:pStyle w:val="Listeavsnitt"/>
        <w:numPr>
          <w:ilvl w:val="0"/>
          <w:numId w:val="12"/>
        </w:numPr>
        <w:ind w:left="284" w:hanging="284"/>
        <w:contextualSpacing/>
        <w:rPr>
          <w:rFonts w:ascii="DepCentury Old Style" w:hAnsi="DepCentury Old Style"/>
          <w:sz w:val="24"/>
          <w:szCs w:val="24"/>
        </w:rPr>
      </w:pPr>
      <w:r w:rsidRPr="00583776">
        <w:rPr>
          <w:rFonts w:ascii="DepCentury Old Style" w:hAnsi="DepCentury Old Style"/>
          <w:i/>
          <w:sz w:val="24"/>
          <w:szCs w:val="24"/>
        </w:rPr>
        <w:t>I tilfeller hvor Fylkesmannen benytter sin tilvisningsrett</w:t>
      </w:r>
      <w:r>
        <w:rPr>
          <w:rFonts w:ascii="DepCentury Old Style" w:hAnsi="DepCentury Old Style"/>
          <w:i/>
          <w:sz w:val="24"/>
          <w:szCs w:val="24"/>
        </w:rPr>
        <w:t>,</w:t>
      </w:r>
      <w:r w:rsidRPr="00583776">
        <w:rPr>
          <w:rFonts w:ascii="DepCentury Old Style" w:hAnsi="DepCentury Old Style"/>
          <w:i/>
          <w:sz w:val="24"/>
          <w:szCs w:val="24"/>
        </w:rPr>
        <w:t xml:space="preserve"> skal den enkelte ha rett og plikt til introduksjonsprogram, på linje med de som er bosatt når kommunene selv blir enige om fordelingen. </w:t>
      </w:r>
      <w:r w:rsidRPr="00583776">
        <w:rPr>
          <w:rFonts w:ascii="DepCentury Old Style" w:hAnsi="DepCentury Old Style"/>
          <w:i/>
          <w:iCs/>
          <w:sz w:val="24"/>
          <w:szCs w:val="24"/>
        </w:rPr>
        <w:t xml:space="preserve">Det samme gjelder tjenester etter sosialtjenesteloven og etter lov om sosiale tjenester i arbeids- og velferdsforvaltningen. </w:t>
      </w:r>
      <w:r w:rsidRPr="00583776">
        <w:rPr>
          <w:rFonts w:ascii="DepCentury Old Style" w:hAnsi="DepCentury Old Style"/>
          <w:iCs/>
          <w:sz w:val="24"/>
          <w:szCs w:val="24"/>
        </w:rPr>
        <w:br/>
      </w:r>
      <w:r w:rsidRPr="00583776">
        <w:rPr>
          <w:rFonts w:ascii="DepCentury Old Style" w:hAnsi="DepCentury Old Style"/>
          <w:iCs/>
          <w:sz w:val="24"/>
          <w:szCs w:val="24"/>
        </w:rPr>
        <w:br/>
        <w:t xml:space="preserve">Det vil bli foreslått endringer i sosialtjenesteloven og etter lov om sosiale tjenester i </w:t>
      </w:r>
      <w:r w:rsidRPr="00583776">
        <w:rPr>
          <w:rFonts w:ascii="DepCentury Old Style" w:hAnsi="DepCentury Old Style"/>
          <w:iCs/>
          <w:sz w:val="24"/>
          <w:szCs w:val="24"/>
        </w:rPr>
        <w:lastRenderedPageBreak/>
        <w:t>arbeids- og velferdsforvaltningen for å sikre at kommuner som blir tilvis</w:t>
      </w:r>
      <w:r>
        <w:rPr>
          <w:rFonts w:ascii="DepCentury Old Style" w:hAnsi="DepCentury Old Style"/>
          <w:iCs/>
          <w:sz w:val="24"/>
          <w:szCs w:val="24"/>
        </w:rPr>
        <w:t>t</w:t>
      </w:r>
      <w:r w:rsidRPr="00583776">
        <w:rPr>
          <w:rFonts w:ascii="DepCentury Old Style" w:hAnsi="DepCentury Old Style"/>
          <w:iCs/>
          <w:sz w:val="24"/>
          <w:szCs w:val="24"/>
        </w:rPr>
        <w:t xml:space="preserve"> flyktninger av fylkesmannen får den samme kompensasjon som kommuner som bosetter etter eget vedtak.</w:t>
      </w:r>
      <w:r w:rsidRPr="00583776">
        <w:rPr>
          <w:rFonts w:ascii="DepCentury Old Style" w:hAnsi="DepCentury Old Style"/>
          <w:iCs/>
          <w:sz w:val="24"/>
          <w:szCs w:val="24"/>
        </w:rPr>
        <w:br/>
      </w:r>
    </w:p>
    <w:p w:rsidR="000649B2" w:rsidRPr="00583776" w:rsidRDefault="000649B2" w:rsidP="000649B2">
      <w:pPr>
        <w:pStyle w:val="Listeavsnitt"/>
        <w:ind w:left="284"/>
        <w:contextualSpacing/>
        <w:rPr>
          <w:rFonts w:ascii="DepCentury Old Style" w:hAnsi="DepCentury Old Style"/>
          <w:sz w:val="24"/>
          <w:szCs w:val="24"/>
        </w:rPr>
      </w:pPr>
      <w:r w:rsidRPr="00583776">
        <w:rPr>
          <w:rFonts w:ascii="DepCentury Old Style" w:hAnsi="DepCentury Old Style"/>
          <w:sz w:val="24"/>
          <w:szCs w:val="24"/>
        </w:rPr>
        <w:br/>
      </w:r>
    </w:p>
    <w:p w:rsidR="000649B2" w:rsidRPr="00583776" w:rsidRDefault="000649B2" w:rsidP="000649B2">
      <w:pPr>
        <w:pStyle w:val="Listeavsnitt"/>
        <w:ind w:left="-284"/>
        <w:contextualSpacing/>
        <w:rPr>
          <w:rFonts w:ascii="DepCentury Old Style" w:hAnsi="DepCentury Old Style"/>
          <w:b/>
          <w:sz w:val="24"/>
          <w:szCs w:val="24"/>
        </w:rPr>
      </w:pPr>
      <w:r w:rsidRPr="00583776">
        <w:rPr>
          <w:rFonts w:ascii="DepCentury Old Style" w:hAnsi="DepCentury Old Style"/>
          <w:b/>
          <w:sz w:val="24"/>
          <w:szCs w:val="24"/>
        </w:rPr>
        <w:t>VII.  Økonomiske og administrative konsekvenser av endringer i ordningen</w:t>
      </w:r>
      <w:r w:rsidRPr="00583776">
        <w:rPr>
          <w:rFonts w:ascii="DepCentury Old Style" w:hAnsi="DepCentury Old Style"/>
          <w:b/>
          <w:sz w:val="24"/>
          <w:szCs w:val="24"/>
        </w:rPr>
        <w:br/>
      </w:r>
      <w:r w:rsidRPr="00583776">
        <w:rPr>
          <w:rFonts w:ascii="DepCentury Old Style" w:hAnsi="DepCentury Old Style"/>
          <w:i/>
          <w:sz w:val="24"/>
          <w:szCs w:val="24"/>
        </w:rPr>
        <w:t xml:space="preserve">         Økonomiske konsekvenser.</w:t>
      </w:r>
    </w:p>
    <w:p w:rsidR="000649B2" w:rsidRPr="00583776" w:rsidRDefault="000649B2" w:rsidP="000649B2">
      <w:pPr>
        <w:pStyle w:val="Listeavsnitt"/>
        <w:ind w:left="284"/>
        <w:contextualSpacing/>
        <w:rPr>
          <w:rFonts w:ascii="DepCentury Old Style" w:hAnsi="DepCentury Old Style"/>
          <w:sz w:val="24"/>
          <w:szCs w:val="24"/>
        </w:rPr>
      </w:pPr>
      <w:r>
        <w:rPr>
          <w:rFonts w:ascii="DepCentury Old Style" w:hAnsi="DepCentury Old Style"/>
          <w:sz w:val="24"/>
          <w:szCs w:val="24"/>
        </w:rPr>
        <w:t>De foreslåtte endringene i o</w:t>
      </w:r>
      <w:r w:rsidRPr="00583776">
        <w:rPr>
          <w:rFonts w:ascii="DepCentury Old Style" w:hAnsi="DepCentury Old Style"/>
          <w:sz w:val="24"/>
          <w:szCs w:val="24"/>
        </w:rPr>
        <w:t>rdningen vil på sikt føre til raskere bosetting av flykt</w:t>
      </w:r>
      <w:r>
        <w:rPr>
          <w:rFonts w:ascii="DepCentury Old Style" w:hAnsi="DepCentury Old Style"/>
          <w:sz w:val="24"/>
          <w:szCs w:val="24"/>
        </w:rPr>
        <w:softHyphen/>
      </w:r>
      <w:r w:rsidRPr="00583776">
        <w:rPr>
          <w:rFonts w:ascii="DepCentury Old Style" w:hAnsi="DepCentury Old Style"/>
          <w:sz w:val="24"/>
          <w:szCs w:val="24"/>
        </w:rPr>
        <w:t xml:space="preserve">ninger. </w:t>
      </w:r>
      <w:r>
        <w:rPr>
          <w:rFonts w:ascii="DepCentury Old Style" w:hAnsi="DepCentury Old Style"/>
          <w:sz w:val="24"/>
          <w:szCs w:val="24"/>
        </w:rPr>
        <w:t>Dette vil</w:t>
      </w:r>
      <w:r w:rsidRPr="00583776">
        <w:rPr>
          <w:rFonts w:ascii="DepCentury Old Style" w:hAnsi="DepCentury Old Style"/>
          <w:sz w:val="24"/>
          <w:szCs w:val="24"/>
        </w:rPr>
        <w:t xml:space="preserve"> redusere den gjennomsnittlige oppholdstiden i mottak og omsorg</w:t>
      </w:r>
      <w:r>
        <w:rPr>
          <w:rFonts w:ascii="DepCentury Old Style" w:hAnsi="DepCentury Old Style"/>
          <w:sz w:val="24"/>
          <w:szCs w:val="24"/>
        </w:rPr>
        <w:softHyphen/>
      </w:r>
      <w:r w:rsidRPr="00583776">
        <w:rPr>
          <w:rFonts w:ascii="DepCentury Old Style" w:hAnsi="DepCentury Old Style"/>
          <w:sz w:val="24"/>
          <w:szCs w:val="24"/>
        </w:rPr>
        <w:t>sentre og derved redusere statens utgifter til dette. Raskere bosetting av flyktninger vil føre til at inte</w:t>
      </w:r>
      <w:r w:rsidRPr="00583776">
        <w:rPr>
          <w:rFonts w:ascii="DepCentury Old Style" w:hAnsi="DepCentury Old Style"/>
          <w:sz w:val="24"/>
          <w:szCs w:val="24"/>
        </w:rPr>
        <w:softHyphen/>
        <w:t>greringstilskuddet utbetales tidligere. Dette vil ikke være en mer</w:t>
      </w:r>
      <w:r>
        <w:rPr>
          <w:rFonts w:ascii="DepCentury Old Style" w:hAnsi="DepCentury Old Style"/>
          <w:sz w:val="24"/>
          <w:szCs w:val="24"/>
        </w:rPr>
        <w:softHyphen/>
      </w:r>
      <w:r w:rsidRPr="00583776">
        <w:rPr>
          <w:rFonts w:ascii="DepCentury Old Style" w:hAnsi="DepCentury Old Style"/>
          <w:sz w:val="24"/>
          <w:szCs w:val="24"/>
        </w:rPr>
        <w:t>utgift, kun en for</w:t>
      </w:r>
      <w:r w:rsidRPr="00583776">
        <w:rPr>
          <w:rFonts w:ascii="DepCentury Old Style" w:hAnsi="DepCentury Old Style"/>
          <w:sz w:val="24"/>
          <w:szCs w:val="24"/>
        </w:rPr>
        <w:softHyphen/>
        <w:t>skyvning av når utgiftene påløper. Ved raskere bosetting av enslige mindreårige flyktninger vil det særskilte tilskudd for bosetting av denne gruppen bli utbetalt tidli</w:t>
      </w:r>
      <w:r w:rsidRPr="00583776">
        <w:rPr>
          <w:rFonts w:ascii="DepCentury Old Style" w:hAnsi="DepCentury Old Style"/>
          <w:sz w:val="24"/>
          <w:szCs w:val="24"/>
        </w:rPr>
        <w:softHyphen/>
        <w:t>gere og innebære en merutgift for staten. Konkrete budsjettkonse</w:t>
      </w:r>
      <w:r>
        <w:rPr>
          <w:rFonts w:ascii="DepCentury Old Style" w:hAnsi="DepCentury Old Style"/>
          <w:sz w:val="24"/>
          <w:szCs w:val="24"/>
        </w:rPr>
        <w:softHyphen/>
      </w:r>
      <w:r w:rsidRPr="00583776">
        <w:rPr>
          <w:rFonts w:ascii="DepCentury Old Style" w:hAnsi="DepCentury Old Style"/>
          <w:sz w:val="24"/>
          <w:szCs w:val="24"/>
        </w:rPr>
        <w:t>kvenser er vanske</w:t>
      </w:r>
      <w:r w:rsidRPr="00583776">
        <w:rPr>
          <w:rFonts w:ascii="DepCentury Old Style" w:hAnsi="DepCentury Old Style"/>
          <w:sz w:val="24"/>
          <w:szCs w:val="24"/>
        </w:rPr>
        <w:softHyphen/>
        <w:t>lig å tallfeste, men innsparingen for staten vil være større enn utgiftsøkningen</w:t>
      </w:r>
      <w:r>
        <w:rPr>
          <w:rFonts w:ascii="DepCentury Old Style" w:hAnsi="DepCentury Old Style"/>
          <w:sz w:val="24"/>
          <w:szCs w:val="24"/>
        </w:rPr>
        <w:t>,</w:t>
      </w:r>
      <w:r w:rsidRPr="00583776">
        <w:rPr>
          <w:rFonts w:ascii="DepCentury Old Style" w:hAnsi="DepCentury Old Style"/>
          <w:sz w:val="24"/>
          <w:szCs w:val="24"/>
        </w:rPr>
        <w:t xml:space="preserve"> der</w:t>
      </w:r>
      <w:r w:rsidRPr="00583776">
        <w:rPr>
          <w:rFonts w:ascii="DepCentury Old Style" w:hAnsi="DepCentury Old Style"/>
          <w:sz w:val="24"/>
          <w:szCs w:val="24"/>
        </w:rPr>
        <w:softHyphen/>
        <w:t>som den nye bosettings</w:t>
      </w:r>
      <w:r>
        <w:rPr>
          <w:rFonts w:ascii="DepCentury Old Style" w:hAnsi="DepCentury Old Style"/>
          <w:sz w:val="24"/>
          <w:szCs w:val="24"/>
        </w:rPr>
        <w:t>ordningen</w:t>
      </w:r>
      <w:r w:rsidRPr="00583776">
        <w:rPr>
          <w:rFonts w:ascii="DepCentury Old Style" w:hAnsi="DepCentury Old Style"/>
          <w:sz w:val="24"/>
          <w:szCs w:val="24"/>
        </w:rPr>
        <w:t xml:space="preserve"> medfører reduserte oppholds</w:t>
      </w:r>
      <w:r>
        <w:rPr>
          <w:rFonts w:ascii="DepCentury Old Style" w:hAnsi="DepCentury Old Style"/>
          <w:sz w:val="24"/>
          <w:szCs w:val="24"/>
        </w:rPr>
        <w:softHyphen/>
      </w:r>
      <w:r w:rsidRPr="00583776">
        <w:rPr>
          <w:rFonts w:ascii="DepCentury Old Style" w:hAnsi="DepCentury Old Style"/>
          <w:sz w:val="24"/>
          <w:szCs w:val="24"/>
        </w:rPr>
        <w:t xml:space="preserve">tider i mottak og omsorgssentre. </w:t>
      </w:r>
      <w:r w:rsidRPr="00583776">
        <w:rPr>
          <w:rFonts w:ascii="DepCentury Old Style" w:hAnsi="DepCentury Old Style"/>
          <w:sz w:val="24"/>
          <w:szCs w:val="24"/>
        </w:rPr>
        <w:br/>
      </w:r>
      <w:r w:rsidRPr="00583776">
        <w:rPr>
          <w:rFonts w:ascii="DepCentury Old Style" w:hAnsi="DepCentury Old Style"/>
          <w:sz w:val="24"/>
          <w:szCs w:val="24"/>
        </w:rPr>
        <w:br/>
        <w:t>Ordningen vil trolig også føre til en innsparing på IMDis driftsbudsjett</w:t>
      </w:r>
      <w:r>
        <w:rPr>
          <w:rFonts w:ascii="DepCentury Old Style" w:hAnsi="DepCentury Old Style"/>
          <w:sz w:val="24"/>
          <w:szCs w:val="24"/>
        </w:rPr>
        <w:t>,</w:t>
      </w:r>
      <w:r w:rsidRPr="00583776">
        <w:rPr>
          <w:rFonts w:ascii="DepCentury Old Style" w:hAnsi="DepCentury Old Style"/>
          <w:sz w:val="24"/>
          <w:szCs w:val="24"/>
        </w:rPr>
        <w:t xml:space="preserve"> fordi IMDi ikke lenger vil måtte bruke mye tid og ressurser på å overtale og forhandle med kommuner om bosetting av flyktninger. Ras</w:t>
      </w:r>
      <w:r w:rsidRPr="00583776">
        <w:rPr>
          <w:rFonts w:ascii="DepCentury Old Style" w:hAnsi="DepCentury Old Style"/>
          <w:sz w:val="24"/>
          <w:szCs w:val="24"/>
        </w:rPr>
        <w:softHyphen/>
        <w:t>kere bosetting og integrering av flykt</w:t>
      </w:r>
      <w:r w:rsidRPr="00583776">
        <w:rPr>
          <w:rFonts w:ascii="DepCentury Old Style" w:hAnsi="DepCentury Old Style"/>
          <w:sz w:val="24"/>
          <w:szCs w:val="24"/>
        </w:rPr>
        <w:softHyphen/>
        <w:t>ninger kan i tillegg bidra til at flyktninger blir raskere selv</w:t>
      </w:r>
      <w:r w:rsidRPr="00583776">
        <w:rPr>
          <w:rFonts w:ascii="DepCentury Old Style" w:hAnsi="DepCentury Old Style"/>
          <w:sz w:val="24"/>
          <w:szCs w:val="24"/>
        </w:rPr>
        <w:softHyphen/>
        <w:t xml:space="preserve">hjulpne, noe både staten, kommunene og den enkelte flyktning vil tjene på. </w:t>
      </w:r>
      <w:r>
        <w:rPr>
          <w:rFonts w:ascii="DepCentury Old Style" w:hAnsi="DepCentury Old Style"/>
          <w:sz w:val="24"/>
          <w:szCs w:val="24"/>
        </w:rPr>
        <w:t>For kommunene innebærer ord</w:t>
      </w:r>
      <w:r>
        <w:rPr>
          <w:rFonts w:ascii="DepCentury Old Style" w:hAnsi="DepCentury Old Style"/>
          <w:sz w:val="24"/>
          <w:szCs w:val="24"/>
        </w:rPr>
        <w:softHyphen/>
        <w:t>ningen at integreringstilskudd og tilskudd til bosetting av enslige mindreårige utbe</w:t>
      </w:r>
      <w:r>
        <w:rPr>
          <w:rFonts w:ascii="DepCentury Old Style" w:hAnsi="DepCentury Old Style"/>
          <w:sz w:val="24"/>
          <w:szCs w:val="24"/>
        </w:rPr>
        <w:softHyphen/>
        <w:t>tales tidligere.</w:t>
      </w:r>
      <w:r w:rsidRPr="00583776">
        <w:rPr>
          <w:rFonts w:ascii="DepCentury Old Style" w:hAnsi="DepCentury Old Style"/>
          <w:sz w:val="24"/>
          <w:szCs w:val="24"/>
        </w:rPr>
        <w:t xml:space="preserve"> Fylkesmennene blir pålagt nye oppgaver i ny bosettingsordning, blant annet i form av tilvisning av flyktninger til de kommuner som ikke svarer positivt på anmodningene. Samlet sett bør en slik omlegging av bosettingsmodellen innebære en administrativ forenkling og effektivisering. Depar</w:t>
      </w:r>
      <w:r w:rsidRPr="00583776">
        <w:rPr>
          <w:rFonts w:ascii="DepCentury Old Style" w:hAnsi="DepCentury Old Style"/>
          <w:sz w:val="24"/>
          <w:szCs w:val="24"/>
        </w:rPr>
        <w:softHyphen/>
        <w:t>tementet legger derfor til grunn at en evt. ny bosettings</w:t>
      </w:r>
      <w:r>
        <w:rPr>
          <w:rFonts w:ascii="DepCentury Old Style" w:hAnsi="DepCentury Old Style"/>
          <w:sz w:val="24"/>
          <w:szCs w:val="24"/>
        </w:rPr>
        <w:t>ordning</w:t>
      </w:r>
      <w:r w:rsidRPr="00583776">
        <w:rPr>
          <w:rFonts w:ascii="DepCentury Old Style" w:hAnsi="DepCentury Old Style"/>
          <w:sz w:val="24"/>
          <w:szCs w:val="24"/>
        </w:rPr>
        <w:t xml:space="preserve"> der fylkesmannen gis en tilvisningsrett</w:t>
      </w:r>
      <w:r>
        <w:rPr>
          <w:rFonts w:ascii="DepCentury Old Style" w:hAnsi="DepCentury Old Style"/>
          <w:sz w:val="24"/>
          <w:szCs w:val="24"/>
        </w:rPr>
        <w:t>,</w:t>
      </w:r>
      <w:r w:rsidRPr="00583776">
        <w:rPr>
          <w:rFonts w:ascii="DepCentury Old Style" w:hAnsi="DepCentury Old Style"/>
          <w:sz w:val="24"/>
          <w:szCs w:val="24"/>
        </w:rPr>
        <w:t xml:space="preserve"> kan gjennom</w:t>
      </w:r>
      <w:r>
        <w:rPr>
          <w:rFonts w:ascii="DepCentury Old Style" w:hAnsi="DepCentury Old Style"/>
          <w:sz w:val="24"/>
          <w:szCs w:val="24"/>
        </w:rPr>
        <w:softHyphen/>
      </w:r>
      <w:r w:rsidRPr="00583776">
        <w:rPr>
          <w:rFonts w:ascii="DepCentury Old Style" w:hAnsi="DepCentury Old Style"/>
          <w:sz w:val="24"/>
          <w:szCs w:val="24"/>
        </w:rPr>
        <w:t xml:space="preserve">føres innenfor gjeldende budsjettrammer for IMDi og fylkesmannsembetene sett under ett. </w:t>
      </w:r>
    </w:p>
    <w:p w:rsidR="000649B2" w:rsidRPr="00583776" w:rsidRDefault="000649B2" w:rsidP="000649B2">
      <w:pPr>
        <w:ind w:left="284"/>
      </w:pPr>
      <w:r w:rsidRPr="00583776">
        <w:rPr>
          <w:i/>
        </w:rPr>
        <w:br/>
        <w:t>Administrative konsekvenser</w:t>
      </w:r>
      <w:r w:rsidRPr="00583776">
        <w:rPr>
          <w:i/>
        </w:rPr>
        <w:br/>
      </w:r>
      <w:r w:rsidRPr="00583776">
        <w:t>For å sikre at kommunene som får tilvist flyktninger får dekket sine utgifter og for å sikre tilviste flyktningers rettigheter, vil den nye ordningen kreve to lovendringer:</w:t>
      </w:r>
    </w:p>
    <w:p w:rsidR="000649B2" w:rsidRPr="00583776" w:rsidRDefault="000649B2" w:rsidP="000649B2">
      <w:pPr>
        <w:pStyle w:val="Listeavsnitt"/>
        <w:numPr>
          <w:ilvl w:val="0"/>
          <w:numId w:val="13"/>
        </w:numPr>
        <w:ind w:left="567" w:hanging="284"/>
        <w:contextualSpacing/>
        <w:rPr>
          <w:rFonts w:ascii="DepCentury Old Style" w:hAnsi="DepCentury Old Style"/>
          <w:sz w:val="24"/>
          <w:szCs w:val="24"/>
        </w:rPr>
      </w:pPr>
      <w:r w:rsidRPr="00583776">
        <w:rPr>
          <w:rFonts w:ascii="DepCentury Old Style" w:hAnsi="DepCentury Old Style"/>
          <w:sz w:val="24"/>
          <w:szCs w:val="24"/>
        </w:rPr>
        <w:t>Av introduksjonslovens § 2, annet ledd, framgår det at kommunene bare har plikt til å tilby introduksjonsprogram til personer som blir bosatt i kommunen etter avtale med IMDi. Introduksjonslovens § 2 må derfor endres slik at flyktninger som blir tilvist av fylkesmannen også blir omfattet av rett og plikt til introduk</w:t>
      </w:r>
      <w:r w:rsidRPr="00583776">
        <w:rPr>
          <w:rFonts w:ascii="DepCentury Old Style" w:hAnsi="DepCentury Old Style"/>
          <w:sz w:val="24"/>
          <w:szCs w:val="24"/>
        </w:rPr>
        <w:softHyphen/>
        <w:t xml:space="preserve">sjonsprogram. </w:t>
      </w:r>
    </w:p>
    <w:p w:rsidR="000649B2" w:rsidRPr="00583776" w:rsidRDefault="000649B2" w:rsidP="000649B2">
      <w:pPr>
        <w:pStyle w:val="Listeavsnitt"/>
        <w:numPr>
          <w:ilvl w:val="0"/>
          <w:numId w:val="13"/>
        </w:numPr>
        <w:ind w:left="567" w:hanging="284"/>
        <w:contextualSpacing/>
        <w:rPr>
          <w:rFonts w:ascii="DepCentury Old Style" w:hAnsi="DepCentury Old Style"/>
          <w:sz w:val="24"/>
          <w:szCs w:val="24"/>
        </w:rPr>
      </w:pPr>
      <w:r w:rsidRPr="00583776">
        <w:rPr>
          <w:rFonts w:ascii="DepCentury Old Style" w:hAnsi="DepCentury Old Style"/>
          <w:sz w:val="24"/>
          <w:szCs w:val="24"/>
        </w:rPr>
        <w:t>Av forskriften til sosialtjenesteloven § 1-2, annet ledd, framgår det at kommunen bare har plikt til å tilby tjenester til personer som blir bosatt etter avtale mellom kommunen og IMDi. Forskriftens § 1-2 annet ledd må derfor endres, slik at flykt</w:t>
      </w:r>
      <w:r w:rsidRPr="00583776">
        <w:rPr>
          <w:rFonts w:ascii="DepCentury Old Style" w:hAnsi="DepCentury Old Style"/>
          <w:sz w:val="24"/>
          <w:szCs w:val="24"/>
        </w:rPr>
        <w:softHyphen/>
      </w:r>
      <w:r w:rsidRPr="00583776">
        <w:rPr>
          <w:rFonts w:ascii="DepCentury Old Style" w:hAnsi="DepCentury Old Style"/>
          <w:sz w:val="24"/>
          <w:szCs w:val="24"/>
        </w:rPr>
        <w:lastRenderedPageBreak/>
        <w:t>ninger som blir tilvist får rett til ytelser på lik linje med flyktninger som blir bo</w:t>
      </w:r>
      <w:r w:rsidRPr="00583776">
        <w:rPr>
          <w:rFonts w:ascii="DepCentury Old Style" w:hAnsi="DepCentury Old Style"/>
          <w:sz w:val="24"/>
          <w:szCs w:val="24"/>
        </w:rPr>
        <w:softHyphen/>
        <w:t>satt etter avtale. Endringen innebærer at tilviste flyktninger får rett til ytelser etter både sosialtjenesteloven og lov om sosiale tjenester i arbeids- og velferdsforvalt</w:t>
      </w:r>
      <w:r w:rsidRPr="00583776">
        <w:rPr>
          <w:rFonts w:ascii="DepCentury Old Style" w:hAnsi="DepCentury Old Style"/>
          <w:sz w:val="24"/>
          <w:szCs w:val="24"/>
        </w:rPr>
        <w:softHyphen/>
        <w:t xml:space="preserve">ningen. </w:t>
      </w:r>
      <w:r>
        <w:rPr>
          <w:rFonts w:ascii="DepCentury Old Style" w:hAnsi="DepCentury Old Style"/>
          <w:sz w:val="24"/>
          <w:szCs w:val="24"/>
        </w:rPr>
        <w:br/>
      </w:r>
      <w:r w:rsidRPr="00583776">
        <w:rPr>
          <w:rFonts w:ascii="DepCentury Old Style" w:hAnsi="DepCentury Old Style"/>
          <w:sz w:val="24"/>
          <w:szCs w:val="24"/>
        </w:rPr>
        <w:br/>
      </w:r>
    </w:p>
    <w:p w:rsidR="000649B2" w:rsidRPr="00583776" w:rsidRDefault="000649B2" w:rsidP="000649B2">
      <w:pPr>
        <w:pStyle w:val="Listeavsnitt"/>
        <w:ind w:left="-709"/>
        <w:contextualSpacing/>
        <w:rPr>
          <w:rFonts w:ascii="DepCentury Old Style" w:hAnsi="DepCentury Old Style"/>
          <w:sz w:val="24"/>
          <w:szCs w:val="24"/>
        </w:rPr>
      </w:pPr>
      <w:r w:rsidRPr="00583776">
        <w:rPr>
          <w:rFonts w:ascii="DepCentury Old Style" w:hAnsi="DepCentury Old Style"/>
          <w:b/>
          <w:sz w:val="24"/>
          <w:szCs w:val="24"/>
        </w:rPr>
        <w:t xml:space="preserve">VIII.   Andre forhold og forutsetninger som er viktig for å sikre rask bosetting </w:t>
      </w:r>
    </w:p>
    <w:p w:rsidR="000649B2" w:rsidRPr="00583776" w:rsidRDefault="000649B2" w:rsidP="000649B2">
      <w:pPr>
        <w:pStyle w:val="Listeavsnitt"/>
        <w:ind w:left="0"/>
        <w:contextualSpacing/>
        <w:rPr>
          <w:rFonts w:ascii="DepCentury Old Style" w:hAnsi="DepCentury Old Style"/>
          <w:b/>
          <w:sz w:val="24"/>
          <w:szCs w:val="24"/>
        </w:rPr>
      </w:pPr>
    </w:p>
    <w:p w:rsidR="000649B2" w:rsidRPr="00583776" w:rsidRDefault="000649B2" w:rsidP="000649B2">
      <w:pPr>
        <w:pStyle w:val="Listeavsnitt"/>
        <w:ind w:left="0"/>
        <w:contextualSpacing/>
        <w:rPr>
          <w:rFonts w:ascii="DepCentury Old Style" w:hAnsi="DepCentury Old Style"/>
          <w:sz w:val="24"/>
          <w:szCs w:val="24"/>
        </w:rPr>
      </w:pPr>
      <w:r w:rsidRPr="00583776">
        <w:rPr>
          <w:rFonts w:ascii="DepCentury Old Style" w:hAnsi="DepCentury Old Style"/>
          <w:i/>
          <w:sz w:val="24"/>
          <w:szCs w:val="24"/>
        </w:rPr>
        <w:t>Kompensasjon til kommuner som bosetter flyktninger.</w:t>
      </w:r>
      <w:r w:rsidRPr="00583776">
        <w:rPr>
          <w:rFonts w:ascii="DepCentury Old Style" w:hAnsi="DepCentury Old Style"/>
          <w:i/>
          <w:sz w:val="24"/>
          <w:szCs w:val="24"/>
        </w:rPr>
        <w:br/>
      </w:r>
      <w:r>
        <w:rPr>
          <w:rFonts w:ascii="DepCentury Old Style" w:hAnsi="DepCentury Old Style"/>
          <w:sz w:val="24"/>
          <w:szCs w:val="24"/>
        </w:rPr>
        <w:t>Kommunene har påpekt at beregningsutvalgets rapport viser en</w:t>
      </w:r>
      <w:r w:rsidRPr="00583776">
        <w:rPr>
          <w:rFonts w:ascii="DepCentury Old Style" w:hAnsi="DepCentury Old Style"/>
          <w:sz w:val="24"/>
          <w:szCs w:val="24"/>
        </w:rPr>
        <w:t xml:space="preserve"> differanse mellom det kommunene har i utgifter til bosetting av flyktninger og det de mottar i tilskudd. Samtidig har man fra statens side påpekt at det på enkelte områder ser ut til å være en overlappende finansiering</w:t>
      </w:r>
      <w:r>
        <w:rPr>
          <w:rFonts w:ascii="DepCentury Old Style" w:hAnsi="DepCentury Old Style"/>
          <w:sz w:val="24"/>
          <w:szCs w:val="24"/>
        </w:rPr>
        <w:t>, jf at formålet med integreringstilskuddet er å dekke kom</w:t>
      </w:r>
      <w:r>
        <w:rPr>
          <w:rFonts w:ascii="DepCentury Old Style" w:hAnsi="DepCentury Old Style"/>
          <w:sz w:val="24"/>
          <w:szCs w:val="24"/>
        </w:rPr>
        <w:softHyphen/>
        <w:t>munenes gjennomsnittlige merutgifter ved bosetting.</w:t>
      </w:r>
      <w:r w:rsidRPr="00583776">
        <w:rPr>
          <w:rFonts w:ascii="DepCentury Old Style" w:hAnsi="DepCentury Old Style"/>
          <w:sz w:val="24"/>
          <w:szCs w:val="24"/>
        </w:rPr>
        <w:t xml:space="preserve"> Departementet har på denne bakgrunn inngått en avtale med et konsulentfirma som nå vurderer disse spørsmålene nærmere, herunder også hvordan kommunenes utgifter og inntekter kan kartlegges og beregnes på en bedre måte enn i dag. Rapporten fra firmaet skal foreligge i februar 2011</w:t>
      </w:r>
      <w:r>
        <w:rPr>
          <w:rFonts w:ascii="DepCentury Old Style" w:hAnsi="DepCentury Old Style"/>
          <w:sz w:val="24"/>
          <w:szCs w:val="24"/>
        </w:rPr>
        <w:t>.</w:t>
      </w:r>
    </w:p>
    <w:p w:rsidR="000649B2" w:rsidRPr="00583776" w:rsidRDefault="000649B2" w:rsidP="000649B2">
      <w:pPr>
        <w:pStyle w:val="Listeavsnitt"/>
        <w:ind w:left="426"/>
        <w:contextualSpacing/>
        <w:rPr>
          <w:rFonts w:ascii="DepCentury Old Style" w:hAnsi="DepCentury Old Style"/>
          <w:sz w:val="24"/>
          <w:szCs w:val="24"/>
        </w:rPr>
      </w:pPr>
    </w:p>
    <w:p w:rsidR="000649B2" w:rsidRPr="00583776" w:rsidRDefault="000649B2" w:rsidP="000649B2"/>
    <w:p w:rsidR="000649B2" w:rsidRPr="00583776" w:rsidRDefault="000649B2" w:rsidP="000649B2">
      <w:r w:rsidRPr="00583776">
        <w:br/>
      </w:r>
    </w:p>
    <w:p w:rsidR="000649B2" w:rsidRPr="00583776" w:rsidRDefault="000649B2" w:rsidP="000649B2"/>
    <w:p w:rsidR="000649B2" w:rsidRPr="00583776" w:rsidRDefault="000649B2" w:rsidP="000649B2"/>
    <w:p w:rsidR="000649B2" w:rsidRPr="00583776" w:rsidRDefault="000649B2" w:rsidP="000649B2">
      <w:r w:rsidRPr="00583776">
        <w:t>Med hilsen</w:t>
      </w:r>
    </w:p>
    <w:p w:rsidR="000649B2" w:rsidRPr="00583776" w:rsidRDefault="000649B2" w:rsidP="000649B2"/>
    <w:p w:rsidR="000649B2" w:rsidRPr="00583776" w:rsidRDefault="000649B2" w:rsidP="000649B2"/>
    <w:p w:rsidR="000649B2" w:rsidRPr="00583776" w:rsidRDefault="000649B2" w:rsidP="000649B2">
      <w:pPr>
        <w:tabs>
          <w:tab w:val="left" w:pos="5387"/>
        </w:tabs>
      </w:pPr>
      <w:r w:rsidRPr="00583776">
        <w:t>Barbro A. Bakken (e.f.)</w:t>
      </w:r>
    </w:p>
    <w:p w:rsidR="000649B2" w:rsidRPr="00583776" w:rsidRDefault="000649B2" w:rsidP="000649B2">
      <w:pPr>
        <w:tabs>
          <w:tab w:val="left" w:pos="5387"/>
        </w:tabs>
      </w:pPr>
      <w:r w:rsidRPr="00583776">
        <w:t>ekspedisjonssjef</w:t>
      </w:r>
    </w:p>
    <w:p w:rsidR="000649B2" w:rsidRPr="00583776" w:rsidRDefault="000649B2" w:rsidP="000649B2">
      <w:pPr>
        <w:tabs>
          <w:tab w:val="left" w:pos="5387"/>
        </w:tabs>
      </w:pPr>
      <w:r w:rsidRPr="00583776">
        <w:tab/>
        <w:t>Kjell Østby</w:t>
      </w:r>
    </w:p>
    <w:p w:rsidR="000649B2" w:rsidRDefault="000649B2" w:rsidP="000649B2">
      <w:pPr>
        <w:tabs>
          <w:tab w:val="left" w:pos="5387"/>
        </w:tabs>
      </w:pPr>
      <w:r w:rsidRPr="00583776">
        <w:tab/>
        <w:t>Avdelingsdirektør</w:t>
      </w:r>
    </w:p>
    <w:p w:rsidR="000649B2" w:rsidRDefault="000649B2" w:rsidP="000649B2">
      <w:pPr>
        <w:tabs>
          <w:tab w:val="left" w:pos="5387"/>
        </w:tabs>
      </w:pPr>
      <w:r>
        <w:br/>
      </w:r>
      <w:r>
        <w:br/>
      </w:r>
      <w:r>
        <w:br/>
      </w:r>
    </w:p>
    <w:p w:rsidR="000649B2" w:rsidRDefault="000649B2" w:rsidP="000649B2">
      <w:pPr>
        <w:tabs>
          <w:tab w:val="left" w:pos="5387"/>
        </w:tabs>
      </w:pPr>
    </w:p>
    <w:p w:rsidR="000649B2" w:rsidRPr="00583776" w:rsidRDefault="000649B2" w:rsidP="000649B2">
      <w:pPr>
        <w:tabs>
          <w:tab w:val="left" w:pos="5387"/>
        </w:tabs>
      </w:pPr>
      <w:r>
        <w:t>Vedlegg:</w:t>
      </w:r>
      <w:r>
        <w:br/>
        <w:t>-  Vedtak fra hovedstyret i KS om bosetting av flyktninger den 26.1.2010</w:t>
      </w:r>
      <w:r>
        <w:br/>
        <w:t>-  Liste over høringsinstanser</w:t>
      </w:r>
      <w:r>
        <w:br/>
      </w:r>
    </w:p>
    <w:p w:rsidR="000649B2" w:rsidRDefault="000649B2"/>
    <w:p w:rsidR="008E7886" w:rsidRPr="000649B2" w:rsidRDefault="008E7886"/>
    <w:p w:rsidR="008E7886" w:rsidRPr="000649B2" w:rsidRDefault="008E7886">
      <w:pPr>
        <w:tabs>
          <w:tab w:val="left" w:pos="5387"/>
        </w:tabs>
      </w:pPr>
    </w:p>
    <w:sectPr w:rsidR="008E7886" w:rsidRPr="000649B2" w:rsidSect="00376EEB">
      <w:footerReference w:type="default" r:id="rId11"/>
      <w:headerReference w:type="first" r:id="rId12"/>
      <w:footerReference w:type="first" r:id="rId13"/>
      <w:type w:val="continuous"/>
      <w:pgSz w:w="11907" w:h="16840" w:code="9"/>
      <w:pgMar w:top="1418" w:right="1134" w:bottom="1701" w:left="1701" w:header="561" w:footer="31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2BD" w:rsidRDefault="002702BD">
      <w:r>
        <w:separator/>
      </w:r>
    </w:p>
  </w:endnote>
  <w:endnote w:type="continuationSeparator" w:id="0">
    <w:p w:rsidR="002702BD" w:rsidRDefault="00270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20"/>
      <w:gridCol w:w="8716"/>
    </w:tblGrid>
    <w:tr w:rsidR="00EE7843">
      <w:tc>
        <w:tcPr>
          <w:tcW w:w="502" w:type="dxa"/>
        </w:tcPr>
        <w:p w:rsidR="00EE7843" w:rsidRDefault="000649B2">
          <w:pPr>
            <w:pStyle w:val="Bunntekst"/>
            <w:ind w:right="-70"/>
          </w:pPr>
          <w:bookmarkStart w:id="11" w:name="BM12" w:colFirst="0" w:colLast="0"/>
          <w:r>
            <w:t>Side</w:t>
          </w:r>
        </w:p>
      </w:tc>
      <w:tc>
        <w:tcPr>
          <w:tcW w:w="8716" w:type="dxa"/>
        </w:tcPr>
        <w:p w:rsidR="00EE7843" w:rsidRDefault="007168AE">
          <w:pPr>
            <w:pStyle w:val="Bunntekst"/>
            <w:ind w:left="-76"/>
          </w:pPr>
          <w:fldSimple w:instr=" PAGE ">
            <w:r w:rsidR="008041C9">
              <w:rPr>
                <w:noProof/>
              </w:rPr>
              <w:t>15</w:t>
            </w:r>
          </w:fldSimple>
        </w:p>
      </w:tc>
    </w:tr>
    <w:bookmarkEnd w:id="11"/>
  </w:tbl>
  <w:p w:rsidR="00EE7843" w:rsidRDefault="00EE7843">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43" w:rsidRDefault="00EE7843">
    <w:pPr>
      <w:framePr w:w="11907" w:h="503" w:hRule="exact" w:wrap="notBeside" w:vAnchor="page" w:hAnchor="page" w:x="1" w:y="14773"/>
    </w:pPr>
  </w:p>
  <w:tbl>
    <w:tblPr>
      <w:tblW w:w="0" w:type="auto"/>
      <w:tblLook w:val="0000"/>
    </w:tblPr>
    <w:tblGrid>
      <w:gridCol w:w="1668"/>
      <w:gridCol w:w="1701"/>
      <w:gridCol w:w="1559"/>
      <w:gridCol w:w="2502"/>
      <w:gridCol w:w="1858"/>
    </w:tblGrid>
    <w:tr w:rsidR="009502B0">
      <w:tc>
        <w:tcPr>
          <w:tcW w:w="1668" w:type="dxa"/>
        </w:tcPr>
        <w:p w:rsidR="009502B0" w:rsidRDefault="000649B2">
          <w:pPr>
            <w:pStyle w:val="Bunntekst"/>
            <w:rPr>
              <w:sz w:val="16"/>
            </w:rPr>
          </w:pPr>
          <w:bookmarkStart w:id="14" w:name="BM6" w:colFirst="0" w:colLast="0"/>
          <w:bookmarkStart w:id="15" w:name="BM7" w:colFirst="1" w:colLast="1"/>
          <w:bookmarkStart w:id="16" w:name="BM9" w:colFirst="4" w:colLast="4"/>
          <w:r>
            <w:rPr>
              <w:sz w:val="16"/>
            </w:rPr>
            <w:t>Postadresse</w:t>
          </w:r>
        </w:p>
      </w:tc>
      <w:tc>
        <w:tcPr>
          <w:tcW w:w="1701" w:type="dxa"/>
        </w:tcPr>
        <w:p w:rsidR="009502B0" w:rsidRDefault="000649B2">
          <w:pPr>
            <w:pStyle w:val="Bunntekst"/>
            <w:rPr>
              <w:sz w:val="16"/>
            </w:rPr>
          </w:pPr>
          <w:r>
            <w:rPr>
              <w:sz w:val="16"/>
            </w:rPr>
            <w:t>Kontoradresse</w:t>
          </w:r>
        </w:p>
      </w:tc>
      <w:tc>
        <w:tcPr>
          <w:tcW w:w="1559" w:type="dxa"/>
          <w:vMerge w:val="restart"/>
        </w:tcPr>
        <w:p w:rsidR="009502B0" w:rsidRDefault="000649B2">
          <w:pPr>
            <w:pStyle w:val="Bunntekst"/>
            <w:rPr>
              <w:sz w:val="16"/>
            </w:rPr>
          </w:pPr>
          <w:r>
            <w:rPr>
              <w:sz w:val="16"/>
            </w:rPr>
            <w:t>Telefon</w:t>
          </w:r>
          <w:r w:rsidR="009502B0">
            <w:rPr>
              <w:sz w:val="16"/>
            </w:rPr>
            <w:br/>
          </w:r>
          <w:bookmarkStart w:id="17" w:name="tlf"/>
          <w:bookmarkEnd w:id="17"/>
          <w:r>
            <w:rPr>
              <w:sz w:val="16"/>
            </w:rPr>
            <w:t>22 24 90 90</w:t>
          </w:r>
        </w:p>
        <w:p w:rsidR="009502B0" w:rsidRDefault="000649B2" w:rsidP="00DA1D9E">
          <w:pPr>
            <w:pStyle w:val="Bunntekst"/>
            <w:rPr>
              <w:sz w:val="16"/>
            </w:rPr>
          </w:pPr>
          <w:r>
            <w:rPr>
              <w:sz w:val="16"/>
            </w:rPr>
            <w:t>Org no.</w:t>
          </w:r>
          <w:r w:rsidR="009502B0">
            <w:rPr>
              <w:sz w:val="16"/>
            </w:rPr>
            <w:br/>
          </w:r>
          <w:bookmarkStart w:id="18" w:name="orgnr"/>
          <w:bookmarkEnd w:id="18"/>
          <w:r>
            <w:rPr>
              <w:sz w:val="16"/>
            </w:rPr>
            <w:t>972 417 793</w:t>
          </w:r>
        </w:p>
      </w:tc>
      <w:tc>
        <w:tcPr>
          <w:tcW w:w="2502" w:type="dxa"/>
          <w:vMerge w:val="restart"/>
        </w:tcPr>
        <w:p w:rsidR="009502B0" w:rsidRDefault="000649B2">
          <w:pPr>
            <w:pStyle w:val="Bunntekst"/>
            <w:rPr>
              <w:sz w:val="16"/>
            </w:rPr>
          </w:pPr>
          <w:bookmarkStart w:id="19" w:name="avdsek"/>
          <w:bookmarkEnd w:id="19"/>
          <w:r>
            <w:rPr>
              <w:sz w:val="16"/>
            </w:rPr>
            <w:t>Integrerings- og mangfoldavdelingen</w:t>
          </w:r>
          <w:r w:rsidR="009502B0">
            <w:rPr>
              <w:sz w:val="16"/>
            </w:rPr>
            <w:br/>
          </w:r>
          <w:r>
            <w:rPr>
              <w:sz w:val="16"/>
            </w:rPr>
            <w:t>Telefaks</w:t>
          </w:r>
          <w:r w:rsidR="009502B0">
            <w:rPr>
              <w:sz w:val="16"/>
            </w:rPr>
            <w:br/>
          </w:r>
          <w:bookmarkStart w:id="20" w:name="fax"/>
          <w:bookmarkEnd w:id="20"/>
          <w:r>
            <w:rPr>
              <w:sz w:val="16"/>
            </w:rPr>
            <w:t>22 24 02 65</w:t>
          </w:r>
        </w:p>
      </w:tc>
      <w:tc>
        <w:tcPr>
          <w:tcW w:w="1858" w:type="dxa"/>
        </w:tcPr>
        <w:p w:rsidR="009502B0" w:rsidRDefault="000649B2">
          <w:pPr>
            <w:pStyle w:val="Bunntekst"/>
            <w:rPr>
              <w:sz w:val="16"/>
            </w:rPr>
          </w:pPr>
          <w:r>
            <w:rPr>
              <w:sz w:val="16"/>
            </w:rPr>
            <w:t>Saksbehandler</w:t>
          </w:r>
        </w:p>
      </w:tc>
    </w:tr>
    <w:tr w:rsidR="009502B0">
      <w:trPr>
        <w:cantSplit/>
      </w:trPr>
      <w:tc>
        <w:tcPr>
          <w:tcW w:w="1668" w:type="dxa"/>
        </w:tcPr>
        <w:p w:rsidR="009502B0" w:rsidRDefault="000649B2">
          <w:pPr>
            <w:pStyle w:val="Bunntekst"/>
            <w:rPr>
              <w:sz w:val="16"/>
            </w:rPr>
          </w:pPr>
          <w:bookmarkStart w:id="21" w:name="padr1"/>
          <w:bookmarkEnd w:id="14"/>
          <w:bookmarkEnd w:id="15"/>
          <w:bookmarkEnd w:id="16"/>
          <w:bookmarkEnd w:id="21"/>
          <w:r>
            <w:rPr>
              <w:sz w:val="16"/>
            </w:rPr>
            <w:t>Postboks 8036 Dep</w:t>
          </w:r>
        </w:p>
      </w:tc>
      <w:tc>
        <w:tcPr>
          <w:tcW w:w="1701" w:type="dxa"/>
        </w:tcPr>
        <w:p w:rsidR="009502B0" w:rsidRDefault="000649B2">
          <w:pPr>
            <w:pStyle w:val="Bunntekst"/>
            <w:rPr>
              <w:sz w:val="16"/>
            </w:rPr>
          </w:pPr>
          <w:bookmarkStart w:id="22" w:name="kadr1"/>
          <w:bookmarkEnd w:id="22"/>
          <w:r>
            <w:rPr>
              <w:sz w:val="16"/>
            </w:rPr>
            <w:t>Akersgata 59</w:t>
          </w:r>
        </w:p>
      </w:tc>
      <w:tc>
        <w:tcPr>
          <w:tcW w:w="1559" w:type="dxa"/>
          <w:vMerge/>
        </w:tcPr>
        <w:p w:rsidR="009502B0" w:rsidRDefault="009502B0" w:rsidP="00DA1D9E">
          <w:pPr>
            <w:pStyle w:val="Bunntekst"/>
            <w:rPr>
              <w:sz w:val="16"/>
            </w:rPr>
          </w:pPr>
        </w:p>
      </w:tc>
      <w:tc>
        <w:tcPr>
          <w:tcW w:w="2502" w:type="dxa"/>
          <w:vMerge/>
        </w:tcPr>
        <w:p w:rsidR="009502B0" w:rsidRDefault="009502B0">
          <w:pPr>
            <w:pStyle w:val="Bunntekst"/>
            <w:rPr>
              <w:sz w:val="16"/>
            </w:rPr>
          </w:pPr>
        </w:p>
      </w:tc>
      <w:tc>
        <w:tcPr>
          <w:tcW w:w="1858" w:type="dxa"/>
          <w:vMerge w:val="restart"/>
        </w:tcPr>
        <w:p w:rsidR="000649B2" w:rsidRDefault="000649B2">
          <w:pPr>
            <w:pStyle w:val="Bunntekst"/>
            <w:rPr>
              <w:sz w:val="16"/>
            </w:rPr>
          </w:pPr>
          <w:bookmarkStart w:id="23" w:name="saksbeh"/>
          <w:bookmarkEnd w:id="23"/>
          <w:r>
            <w:rPr>
              <w:sz w:val="16"/>
            </w:rPr>
            <w:t>Ståle Vikdal</w:t>
          </w:r>
        </w:p>
        <w:p w:rsidR="009502B0" w:rsidRDefault="000649B2">
          <w:pPr>
            <w:pStyle w:val="Bunntekst"/>
            <w:rPr>
              <w:sz w:val="16"/>
            </w:rPr>
          </w:pPr>
          <w:r>
            <w:rPr>
              <w:sz w:val="16"/>
            </w:rPr>
            <w:t>22247076</w:t>
          </w:r>
        </w:p>
      </w:tc>
    </w:tr>
    <w:tr w:rsidR="009502B0">
      <w:trPr>
        <w:cantSplit/>
      </w:trPr>
      <w:tc>
        <w:tcPr>
          <w:tcW w:w="1668" w:type="dxa"/>
        </w:tcPr>
        <w:p w:rsidR="009502B0" w:rsidRDefault="000649B2">
          <w:pPr>
            <w:pStyle w:val="Bunntekst"/>
            <w:rPr>
              <w:sz w:val="16"/>
            </w:rPr>
          </w:pPr>
          <w:bookmarkStart w:id="24" w:name="padr2"/>
          <w:bookmarkEnd w:id="24"/>
          <w:r>
            <w:rPr>
              <w:sz w:val="16"/>
            </w:rPr>
            <w:t>0030 Oslo</w:t>
          </w:r>
        </w:p>
      </w:tc>
      <w:tc>
        <w:tcPr>
          <w:tcW w:w="1701" w:type="dxa"/>
        </w:tcPr>
        <w:p w:rsidR="009502B0" w:rsidRDefault="009502B0">
          <w:pPr>
            <w:pStyle w:val="Bunntekst"/>
            <w:rPr>
              <w:sz w:val="16"/>
            </w:rPr>
          </w:pPr>
        </w:p>
      </w:tc>
      <w:tc>
        <w:tcPr>
          <w:tcW w:w="1559" w:type="dxa"/>
          <w:vMerge/>
        </w:tcPr>
        <w:p w:rsidR="009502B0" w:rsidRDefault="009502B0">
          <w:pPr>
            <w:pStyle w:val="Bunntekst"/>
            <w:rPr>
              <w:sz w:val="16"/>
            </w:rPr>
          </w:pPr>
        </w:p>
      </w:tc>
      <w:tc>
        <w:tcPr>
          <w:tcW w:w="2502" w:type="dxa"/>
          <w:vMerge/>
        </w:tcPr>
        <w:p w:rsidR="009502B0" w:rsidRDefault="009502B0">
          <w:pPr>
            <w:pStyle w:val="Bunntekst"/>
            <w:rPr>
              <w:sz w:val="16"/>
            </w:rPr>
          </w:pPr>
        </w:p>
      </w:tc>
      <w:tc>
        <w:tcPr>
          <w:tcW w:w="1858" w:type="dxa"/>
          <w:vMerge/>
        </w:tcPr>
        <w:p w:rsidR="009502B0" w:rsidRDefault="009502B0">
          <w:pPr>
            <w:pStyle w:val="Bunntekst"/>
            <w:rPr>
              <w:sz w:val="16"/>
            </w:rPr>
          </w:pPr>
        </w:p>
      </w:tc>
    </w:tr>
    <w:tr w:rsidR="009502B0">
      <w:tc>
        <w:tcPr>
          <w:tcW w:w="1668" w:type="dxa"/>
        </w:tcPr>
        <w:p w:rsidR="009502B0" w:rsidRDefault="009502B0">
          <w:pPr>
            <w:pStyle w:val="Bunntekst"/>
            <w:rPr>
              <w:sz w:val="16"/>
            </w:rPr>
          </w:pPr>
        </w:p>
      </w:tc>
      <w:tc>
        <w:tcPr>
          <w:tcW w:w="1701" w:type="dxa"/>
        </w:tcPr>
        <w:p w:rsidR="009502B0" w:rsidRDefault="009502B0">
          <w:pPr>
            <w:pStyle w:val="Bunntekst"/>
            <w:rPr>
              <w:sz w:val="16"/>
            </w:rPr>
          </w:pPr>
        </w:p>
      </w:tc>
      <w:tc>
        <w:tcPr>
          <w:tcW w:w="1559" w:type="dxa"/>
          <w:vMerge/>
        </w:tcPr>
        <w:p w:rsidR="009502B0" w:rsidRDefault="009502B0">
          <w:pPr>
            <w:pStyle w:val="Bunntekst"/>
            <w:rPr>
              <w:sz w:val="16"/>
            </w:rPr>
          </w:pPr>
        </w:p>
      </w:tc>
      <w:tc>
        <w:tcPr>
          <w:tcW w:w="2502" w:type="dxa"/>
          <w:vMerge/>
        </w:tcPr>
        <w:p w:rsidR="009502B0" w:rsidRDefault="009502B0">
          <w:pPr>
            <w:pStyle w:val="Bunntekst"/>
            <w:rPr>
              <w:sz w:val="16"/>
            </w:rPr>
          </w:pPr>
        </w:p>
      </w:tc>
      <w:tc>
        <w:tcPr>
          <w:tcW w:w="1858" w:type="dxa"/>
        </w:tcPr>
        <w:p w:rsidR="009502B0" w:rsidRDefault="009502B0">
          <w:pPr>
            <w:pStyle w:val="Bunntekst"/>
            <w:rPr>
              <w:sz w:val="16"/>
            </w:rPr>
          </w:pPr>
        </w:p>
      </w:tc>
    </w:tr>
  </w:tbl>
  <w:p w:rsidR="00EE7843" w:rsidRDefault="007168AE">
    <w:pPr>
      <w:pStyle w:val="Bunntekst"/>
      <w:rPr>
        <w:sz w:val="12"/>
      </w:rPr>
    </w:pPr>
    <w:r w:rsidRPr="007168AE">
      <w:rPr>
        <w:sz w:val="16"/>
      </w:rPr>
      <w:pict>
        <v:line id="_x0000_s1027" style="position:absolute;z-index:251657728;mso-position-horizontal-relative:page;mso-position-vertical-relative:page" from="55.8pt,769.7pt" to="540.45pt,769.75pt" o:allowincell="f">
          <v:stroke startarrowwidth="narrow" startarrowlength="short" endarrowwidth="narrow" endarrowlength="shor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2BD" w:rsidRDefault="002702BD">
      <w:r>
        <w:separator/>
      </w:r>
    </w:p>
  </w:footnote>
  <w:footnote w:type="continuationSeparator" w:id="0">
    <w:p w:rsidR="002702BD" w:rsidRDefault="002702BD">
      <w:r>
        <w:continuationSeparator/>
      </w:r>
    </w:p>
  </w:footnote>
  <w:footnote w:id="1">
    <w:p w:rsidR="000649B2" w:rsidRPr="00580B18" w:rsidRDefault="000649B2" w:rsidP="000649B2">
      <w:pPr>
        <w:pStyle w:val="Fotnotetekst"/>
        <w:rPr>
          <w:rFonts w:ascii="DepCentury Old Style" w:hAnsi="DepCentury Old Style"/>
        </w:rPr>
      </w:pPr>
      <w:r w:rsidRPr="00580B18">
        <w:rPr>
          <w:rStyle w:val="Fotnotereferanse"/>
          <w:rFonts w:ascii="DepCentury Old Style" w:hAnsi="DepCentury Old Style"/>
        </w:rPr>
        <w:footnoteRef/>
      </w:r>
      <w:r w:rsidRPr="00580B18">
        <w:rPr>
          <w:rFonts w:ascii="DepCentury Old Style" w:hAnsi="DepCentury Old Style"/>
        </w:rPr>
        <w:t xml:space="preserve"> Nasjonalt utvalg består av 5 representanter fra kommunesektoren og 5 representanter fra staten</w:t>
      </w:r>
      <w:r>
        <w:rPr>
          <w:rFonts w:ascii="DepCentury Old Style" w:hAnsi="DepCentury Old Style"/>
        </w:rPr>
        <w:t>, herav en fylkesmann</w:t>
      </w:r>
      <w:r w:rsidRPr="00580B18">
        <w:rPr>
          <w:rFonts w:ascii="DepCentury Old Style" w:hAnsi="DepCentury Old Style"/>
        </w:rPr>
        <w:t>. Utvalget ledes av direktøren i IMDi.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9" w:type="dxa"/>
      <w:jc w:val="right"/>
      <w:tblInd w:w="113" w:type="dxa"/>
      <w:tblLook w:val="0000"/>
    </w:tblPr>
    <w:tblGrid>
      <w:gridCol w:w="9209"/>
    </w:tblGrid>
    <w:tr w:rsidR="00EE7843" w:rsidTr="000649B2">
      <w:trPr>
        <w:jc w:val="right"/>
      </w:trPr>
      <w:tc>
        <w:tcPr>
          <w:tcW w:w="9209" w:type="dxa"/>
        </w:tcPr>
        <w:p w:rsidR="00EE7843" w:rsidRDefault="008041C9" w:rsidP="00CE35A5">
          <w:pPr>
            <w:pStyle w:val="Topptekst"/>
            <w:ind w:left="-1814"/>
          </w:pPr>
          <w:bookmarkStart w:id="12" w:name="Logo" w:colFirst="0" w:colLast="0"/>
          <w:r>
            <w:rPr>
              <w:noProof/>
              <w:lang w:eastAsia="nb-NO"/>
            </w:rPr>
            <w:drawing>
              <wp:inline distT="0" distB="0" distL="0" distR="0">
                <wp:extent cx="3355340" cy="972820"/>
                <wp:effectExtent l="19050" t="0" r="0" b="0"/>
                <wp:docPr id="5" name="Bilde 5" descr="BLD1C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D1CB00"/>
                        <pic:cNvPicPr>
                          <a:picLocks noChangeAspect="1" noChangeArrowheads="1"/>
                        </pic:cNvPicPr>
                      </pic:nvPicPr>
                      <pic:blipFill>
                        <a:blip r:embed="rId1"/>
                        <a:srcRect/>
                        <a:stretch>
                          <a:fillRect/>
                        </a:stretch>
                      </pic:blipFill>
                      <pic:spPr bwMode="auto">
                        <a:xfrm>
                          <a:off x="0" y="0"/>
                          <a:ext cx="3355340" cy="972820"/>
                        </a:xfrm>
                        <a:prstGeom prst="rect">
                          <a:avLst/>
                        </a:prstGeom>
                        <a:noFill/>
                        <a:ln w="9525">
                          <a:noFill/>
                          <a:miter lim="800000"/>
                          <a:headEnd/>
                          <a:tailEnd/>
                        </a:ln>
                      </pic:spPr>
                    </pic:pic>
                  </a:graphicData>
                </a:graphic>
              </wp:inline>
            </w:drawing>
          </w:r>
        </w:p>
      </w:tc>
    </w:tr>
    <w:tr w:rsidR="00EE7843" w:rsidTr="000649B2">
      <w:trPr>
        <w:jc w:val="right"/>
      </w:trPr>
      <w:tc>
        <w:tcPr>
          <w:tcW w:w="9209" w:type="dxa"/>
        </w:tcPr>
        <w:p w:rsidR="00EE7843" w:rsidRDefault="00EE7843" w:rsidP="00671124">
          <w:pPr>
            <w:pStyle w:val="Topptekst"/>
            <w:spacing w:before="240"/>
            <w:ind w:left="-1814"/>
            <w:rPr>
              <w:noProof/>
            </w:rPr>
          </w:pPr>
          <w:bookmarkStart w:id="13" w:name="Avsender" w:colFirst="0" w:colLast="0"/>
          <w:bookmarkEnd w:id="12"/>
        </w:p>
      </w:tc>
    </w:tr>
    <w:bookmarkEnd w:id="13"/>
  </w:tbl>
  <w:p w:rsidR="00EE7843" w:rsidRDefault="00EE7843">
    <w:pPr>
      <w:framePr w:w="11907" w:h="340" w:hRule="exact" w:wrap="notBeside" w:vAnchor="page" w:hAnchor="page" w:x="1" w:y="2727"/>
    </w:pPr>
  </w:p>
  <w:p w:rsidR="00EE7843" w:rsidRDefault="007168AE">
    <w:pPr>
      <w:tabs>
        <w:tab w:val="left" w:pos="1134"/>
      </w:tabs>
      <w:ind w:left="-1701" w:right="-1134"/>
      <w:jc w:val="center"/>
      <w:rPr>
        <w:sz w:val="16"/>
      </w:rPr>
    </w:pPr>
    <w:r>
      <w:rPr>
        <w:noProof/>
        <w:sz w:val="16"/>
      </w:rPr>
      <w:pict>
        <v:line id="_x0000_s1026" style="position:absolute;left:0;text-align:left;z-index:251656704;mso-position-horizontal-relative:page;mso-position-vertical-relative:page" from="-.8pt,297.7pt" to="27.55pt,297.75pt" o:allowincell="f">
          <v:stroke startarrowwidth="narrow" startarrowlength="short" endarrowwidth="narrow" endarrowlength="shor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nsid w:val="0D330F8A"/>
    <w:multiLevelType w:val="hybridMultilevel"/>
    <w:tmpl w:val="8B8878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44B363E"/>
    <w:multiLevelType w:val="singleLevel"/>
    <w:tmpl w:val="6CE047A4"/>
    <w:lvl w:ilvl="0">
      <w:start w:val="1"/>
      <w:numFmt w:val="lowerRoman"/>
      <w:lvlText w:val="(%1)"/>
      <w:legacy w:legacy="1" w:legacySpace="0" w:legacyIndent="567"/>
      <w:lvlJc w:val="left"/>
      <w:pPr>
        <w:ind w:left="567" w:hanging="567"/>
      </w:pPr>
    </w:lvl>
  </w:abstractNum>
  <w:abstractNum w:abstractNumId="3">
    <w:nsid w:val="158C4CF1"/>
    <w:multiLevelType w:val="hybridMultilevel"/>
    <w:tmpl w:val="1E646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E903D29"/>
    <w:multiLevelType w:val="hybridMultilevel"/>
    <w:tmpl w:val="F91EA9BC"/>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5">
    <w:nsid w:val="359C6F90"/>
    <w:multiLevelType w:val="hybridMultilevel"/>
    <w:tmpl w:val="4B1AAD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3A3668CF"/>
    <w:multiLevelType w:val="hybridMultilevel"/>
    <w:tmpl w:val="C37CFE2E"/>
    <w:lvl w:ilvl="0" w:tplc="0414000F">
      <w:start w:val="1"/>
      <w:numFmt w:val="decimal"/>
      <w:lvlText w:val="%1."/>
      <w:lvlJc w:val="left"/>
      <w:pPr>
        <w:ind w:left="770" w:hanging="360"/>
      </w:pPr>
    </w:lvl>
    <w:lvl w:ilvl="1" w:tplc="04140019" w:tentative="1">
      <w:start w:val="1"/>
      <w:numFmt w:val="lowerLetter"/>
      <w:lvlText w:val="%2."/>
      <w:lvlJc w:val="left"/>
      <w:pPr>
        <w:ind w:left="1490" w:hanging="360"/>
      </w:pPr>
    </w:lvl>
    <w:lvl w:ilvl="2" w:tplc="0414001B" w:tentative="1">
      <w:start w:val="1"/>
      <w:numFmt w:val="lowerRoman"/>
      <w:lvlText w:val="%3."/>
      <w:lvlJc w:val="right"/>
      <w:pPr>
        <w:ind w:left="2210" w:hanging="180"/>
      </w:pPr>
    </w:lvl>
    <w:lvl w:ilvl="3" w:tplc="0414000F" w:tentative="1">
      <w:start w:val="1"/>
      <w:numFmt w:val="decimal"/>
      <w:lvlText w:val="%4."/>
      <w:lvlJc w:val="left"/>
      <w:pPr>
        <w:ind w:left="2930" w:hanging="360"/>
      </w:pPr>
    </w:lvl>
    <w:lvl w:ilvl="4" w:tplc="04140019" w:tentative="1">
      <w:start w:val="1"/>
      <w:numFmt w:val="lowerLetter"/>
      <w:lvlText w:val="%5."/>
      <w:lvlJc w:val="left"/>
      <w:pPr>
        <w:ind w:left="3650" w:hanging="360"/>
      </w:pPr>
    </w:lvl>
    <w:lvl w:ilvl="5" w:tplc="0414001B" w:tentative="1">
      <w:start w:val="1"/>
      <w:numFmt w:val="lowerRoman"/>
      <w:lvlText w:val="%6."/>
      <w:lvlJc w:val="right"/>
      <w:pPr>
        <w:ind w:left="4370" w:hanging="180"/>
      </w:pPr>
    </w:lvl>
    <w:lvl w:ilvl="6" w:tplc="0414000F" w:tentative="1">
      <w:start w:val="1"/>
      <w:numFmt w:val="decimal"/>
      <w:lvlText w:val="%7."/>
      <w:lvlJc w:val="left"/>
      <w:pPr>
        <w:ind w:left="5090" w:hanging="360"/>
      </w:pPr>
    </w:lvl>
    <w:lvl w:ilvl="7" w:tplc="04140019" w:tentative="1">
      <w:start w:val="1"/>
      <w:numFmt w:val="lowerLetter"/>
      <w:lvlText w:val="%8."/>
      <w:lvlJc w:val="left"/>
      <w:pPr>
        <w:ind w:left="5810" w:hanging="360"/>
      </w:pPr>
    </w:lvl>
    <w:lvl w:ilvl="8" w:tplc="0414001B" w:tentative="1">
      <w:start w:val="1"/>
      <w:numFmt w:val="lowerRoman"/>
      <w:lvlText w:val="%9."/>
      <w:lvlJc w:val="right"/>
      <w:pPr>
        <w:ind w:left="6530" w:hanging="180"/>
      </w:pPr>
    </w:lvl>
  </w:abstractNum>
  <w:abstractNum w:abstractNumId="7">
    <w:nsid w:val="41C27510"/>
    <w:multiLevelType w:val="singleLevel"/>
    <w:tmpl w:val="57001DF0"/>
    <w:lvl w:ilvl="0">
      <w:start w:val="1"/>
      <w:numFmt w:val="upperLetter"/>
      <w:lvlText w:val="%1."/>
      <w:legacy w:legacy="1" w:legacySpace="0" w:legacyIndent="567"/>
      <w:lvlJc w:val="left"/>
      <w:pPr>
        <w:ind w:left="567" w:hanging="567"/>
      </w:pPr>
    </w:lvl>
  </w:abstractNum>
  <w:abstractNum w:abstractNumId="8">
    <w:nsid w:val="43845032"/>
    <w:multiLevelType w:val="singleLevel"/>
    <w:tmpl w:val="ACB4E164"/>
    <w:lvl w:ilvl="0">
      <w:start w:val="1"/>
      <w:numFmt w:val="lowerLetter"/>
      <w:lvlText w:val="%1."/>
      <w:legacy w:legacy="1" w:legacySpace="0" w:legacyIndent="567"/>
      <w:lvlJc w:val="left"/>
      <w:pPr>
        <w:ind w:left="567" w:hanging="567"/>
      </w:pPr>
    </w:lvl>
  </w:abstractNum>
  <w:abstractNum w:abstractNumId="9">
    <w:nsid w:val="61803320"/>
    <w:multiLevelType w:val="hybridMultilevel"/>
    <w:tmpl w:val="1E52B552"/>
    <w:lvl w:ilvl="0" w:tplc="A3AC6900">
      <w:start w:val="1"/>
      <w:numFmt w:val="upperRoman"/>
      <w:lvlText w:val="%1."/>
      <w:lvlJc w:val="left"/>
      <w:pPr>
        <w:ind w:left="720" w:hanging="72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30E673B"/>
    <w:multiLevelType w:val="singleLevel"/>
    <w:tmpl w:val="6CE047A4"/>
    <w:lvl w:ilvl="0">
      <w:start w:val="1"/>
      <w:numFmt w:val="lowerRoman"/>
      <w:lvlText w:val="(%1)"/>
      <w:legacy w:legacy="1" w:legacySpace="0" w:legacyIndent="567"/>
      <w:lvlJc w:val="left"/>
      <w:pPr>
        <w:ind w:left="567" w:hanging="567"/>
      </w:pPr>
    </w:lvl>
  </w:abstractNum>
  <w:abstractNum w:abstractNumId="11">
    <w:nsid w:val="64C10BBF"/>
    <w:multiLevelType w:val="singleLevel"/>
    <w:tmpl w:val="57001DF0"/>
    <w:lvl w:ilvl="0">
      <w:start w:val="1"/>
      <w:numFmt w:val="upperLetter"/>
      <w:lvlText w:val="%1."/>
      <w:legacy w:legacy="1" w:legacySpace="0" w:legacyIndent="567"/>
      <w:lvlJc w:val="left"/>
      <w:pPr>
        <w:ind w:left="567" w:hanging="567"/>
      </w:pPr>
    </w:lvl>
  </w:abstractNum>
  <w:abstractNum w:abstractNumId="12">
    <w:nsid w:val="68B40381"/>
    <w:multiLevelType w:val="hybridMultilevel"/>
    <w:tmpl w:val="3C68AA0C"/>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11"/>
  </w:num>
  <w:num w:numId="6">
    <w:abstractNumId w:val="8"/>
  </w:num>
  <w:num w:numId="7">
    <w:abstractNumId w:val="9"/>
  </w:num>
  <w:num w:numId="8">
    <w:abstractNumId w:val="5"/>
  </w:num>
  <w:num w:numId="9">
    <w:abstractNumId w:val="4"/>
  </w:num>
  <w:num w:numId="10">
    <w:abstractNumId w:val="12"/>
  </w:num>
  <w:num w:numId="11">
    <w:abstractNumId w:val="3"/>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attachedTemplate r:id="rId1"/>
  <w:stylePaneFormatFilter w:val="3F01"/>
  <w:defaultTabStop w:val="567"/>
  <w:hyphenationZone w:val="425"/>
  <w:drawingGridHorizontalSpacing w:val="120"/>
  <w:drawingGridVerticalSpacing w:val="127"/>
  <w:displayHorizontalDrawingGridEvery w:val="0"/>
  <w:displayVerticalDrawingGridEvery w:val="0"/>
  <w:noPunctuationKerning/>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docVars>
    <w:docVar w:name="AntallMottakere" w:val="1"/>
    <w:docVar w:name="BrevFler" w:val="NEI"/>
    <w:docVar w:name="BrevMedFargeLogo" w:val="1"/>
    <w:docVar w:name="DB_Database" w:val="132.150.3.235.bfdP"/>
    <w:docVar w:name="LOGON_USER" w:val="KOS"/>
    <w:docVar w:name="mal" w:val="brevmal.dot"/>
    <w:docVar w:name="malsprog" w:val="no"/>
    <w:docVar w:name="navn" w:val="Høringsinstansene (se vedlagt liste)"/>
    <w:docVar w:name="postnr" w:val=" "/>
    <w:docVar w:name="RootFolder" w:val="http://depsak.fttjenester.dep.nett/wwwsak"/>
    <w:docVar w:name="UNC_checkin_directory" w:val="\\c01depsak.fttjenester.dep.nett\dl_fileload$\upload\"/>
  </w:docVars>
  <w:rsids>
    <w:rsidRoot w:val="00B62B78"/>
    <w:rsid w:val="00042570"/>
    <w:rsid w:val="000649B2"/>
    <w:rsid w:val="001E2E29"/>
    <w:rsid w:val="002702BD"/>
    <w:rsid w:val="00291F10"/>
    <w:rsid w:val="00294E46"/>
    <w:rsid w:val="002F32DB"/>
    <w:rsid w:val="00376EEB"/>
    <w:rsid w:val="003977AB"/>
    <w:rsid w:val="003C36D9"/>
    <w:rsid w:val="00466B31"/>
    <w:rsid w:val="004D5858"/>
    <w:rsid w:val="004D6F03"/>
    <w:rsid w:val="006251B0"/>
    <w:rsid w:val="00671124"/>
    <w:rsid w:val="006D5BCD"/>
    <w:rsid w:val="007168AE"/>
    <w:rsid w:val="00722806"/>
    <w:rsid w:val="00770447"/>
    <w:rsid w:val="007B4149"/>
    <w:rsid w:val="008041C9"/>
    <w:rsid w:val="008C1053"/>
    <w:rsid w:val="008E0577"/>
    <w:rsid w:val="008E7886"/>
    <w:rsid w:val="009502B0"/>
    <w:rsid w:val="0095554E"/>
    <w:rsid w:val="00964695"/>
    <w:rsid w:val="009D7964"/>
    <w:rsid w:val="00A41BFA"/>
    <w:rsid w:val="00A523C2"/>
    <w:rsid w:val="00B62B78"/>
    <w:rsid w:val="00CD0DE0"/>
    <w:rsid w:val="00CE35A5"/>
    <w:rsid w:val="00CF56DF"/>
    <w:rsid w:val="00DA1D9E"/>
    <w:rsid w:val="00EE784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10"/>
    <w:rPr>
      <w:rFonts w:ascii="DepCentury Old Style" w:hAnsi="DepCentury Old Style"/>
      <w:sz w:val="24"/>
      <w:szCs w:val="24"/>
      <w:lang w:eastAsia="en-US"/>
    </w:rPr>
  </w:style>
  <w:style w:type="paragraph" w:styleId="Overskrift1">
    <w:name w:val="heading 1"/>
    <w:next w:val="Normal"/>
    <w:qFormat/>
    <w:rsid w:val="00291F10"/>
    <w:pPr>
      <w:keepNext/>
      <w:keepLines/>
      <w:numPr>
        <w:numId w:val="1"/>
      </w:numPr>
      <w:spacing w:before="240" w:after="120"/>
      <w:ind w:hanging="567"/>
      <w:outlineLvl w:val="0"/>
    </w:pPr>
    <w:rPr>
      <w:rFonts w:ascii="DepCentury Old Style" w:hAnsi="DepCentury Old Style"/>
      <w:b/>
      <w:caps/>
      <w:kern w:val="28"/>
      <w:sz w:val="24"/>
      <w:lang w:eastAsia="en-US"/>
    </w:rPr>
  </w:style>
  <w:style w:type="paragraph" w:styleId="Overskrift2">
    <w:name w:val="heading 2"/>
    <w:basedOn w:val="Overskrift1"/>
    <w:next w:val="Normal"/>
    <w:qFormat/>
    <w:rsid w:val="00291F10"/>
    <w:pPr>
      <w:numPr>
        <w:ilvl w:val="1"/>
      </w:numPr>
      <w:ind w:hanging="567"/>
      <w:outlineLvl w:val="1"/>
    </w:pPr>
    <w:rPr>
      <w:caps w:val="0"/>
    </w:rPr>
  </w:style>
  <w:style w:type="paragraph" w:styleId="Overskrift3">
    <w:name w:val="heading 3"/>
    <w:basedOn w:val="Overskrift2"/>
    <w:next w:val="Normal"/>
    <w:qFormat/>
    <w:rsid w:val="00291F10"/>
    <w:pPr>
      <w:numPr>
        <w:ilvl w:val="2"/>
      </w:numPr>
      <w:ind w:hanging="567"/>
      <w:outlineLvl w:val="2"/>
    </w:pPr>
    <w:rPr>
      <w:b w:val="0"/>
    </w:rPr>
  </w:style>
  <w:style w:type="paragraph" w:styleId="Overskrift4">
    <w:name w:val="heading 4"/>
    <w:basedOn w:val="Overskrift3"/>
    <w:next w:val="Normal"/>
    <w:qFormat/>
    <w:rsid w:val="00291F10"/>
    <w:pPr>
      <w:numPr>
        <w:ilvl w:val="3"/>
      </w:numPr>
      <w:ind w:hanging="1134"/>
      <w:outlineLvl w:val="3"/>
    </w:pPr>
  </w:style>
  <w:style w:type="paragraph" w:styleId="Overskrift5">
    <w:name w:val="heading 5"/>
    <w:basedOn w:val="Overskrift3"/>
    <w:next w:val="Normal"/>
    <w:qFormat/>
    <w:rsid w:val="00291F10"/>
    <w:pPr>
      <w:numPr>
        <w:ilvl w:val="4"/>
      </w:numPr>
      <w:ind w:hanging="1134"/>
      <w:outlineLvl w:val="4"/>
    </w:pPr>
  </w:style>
  <w:style w:type="paragraph" w:styleId="Overskrift6">
    <w:name w:val="heading 6"/>
    <w:basedOn w:val="Overskrift3"/>
    <w:next w:val="Normal"/>
    <w:qFormat/>
    <w:rsid w:val="00291F10"/>
    <w:pPr>
      <w:numPr>
        <w:ilvl w:val="5"/>
      </w:numPr>
      <w:outlineLvl w:val="5"/>
    </w:pPr>
  </w:style>
  <w:style w:type="paragraph" w:styleId="Overskrift7">
    <w:name w:val="heading 7"/>
    <w:basedOn w:val="Overskrift6"/>
    <w:next w:val="Normal"/>
    <w:qFormat/>
    <w:rsid w:val="00291F10"/>
    <w:pPr>
      <w:numPr>
        <w:ilvl w:val="6"/>
      </w:numPr>
      <w:outlineLvl w:val="6"/>
    </w:pPr>
  </w:style>
  <w:style w:type="paragraph" w:styleId="Overskrift8">
    <w:name w:val="heading 8"/>
    <w:basedOn w:val="Overskrift6"/>
    <w:next w:val="Normal"/>
    <w:qFormat/>
    <w:rsid w:val="00291F10"/>
    <w:pPr>
      <w:numPr>
        <w:ilvl w:val="7"/>
      </w:numPr>
      <w:outlineLvl w:val="7"/>
    </w:pPr>
  </w:style>
  <w:style w:type="paragraph" w:styleId="Overskrift9">
    <w:name w:val="heading 9"/>
    <w:basedOn w:val="Overskrift6"/>
    <w:next w:val="Normal"/>
    <w:qFormat/>
    <w:rsid w:val="00291F10"/>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next w:val="Normal"/>
    <w:qFormat/>
    <w:rsid w:val="00291F10"/>
    <w:pPr>
      <w:spacing w:after="120"/>
      <w:jc w:val="center"/>
    </w:pPr>
    <w:rPr>
      <w:rFonts w:ascii="DepCentury Old Style" w:hAnsi="DepCentury Old Style"/>
      <w:b/>
      <w:caps/>
      <w:kern w:val="28"/>
      <w:sz w:val="24"/>
      <w:lang w:eastAsia="en-US"/>
    </w:rPr>
  </w:style>
  <w:style w:type="paragraph" w:styleId="INNH1">
    <w:name w:val="toc 1"/>
    <w:basedOn w:val="Normal"/>
    <w:next w:val="Normal"/>
    <w:semiHidden/>
    <w:rsid w:val="00291F10"/>
    <w:pPr>
      <w:tabs>
        <w:tab w:val="right" w:leader="dot" w:pos="9071"/>
      </w:tabs>
    </w:pPr>
  </w:style>
  <w:style w:type="paragraph" w:customStyle="1" w:styleId="Innrykk1">
    <w:name w:val="Innrykk_1"/>
    <w:basedOn w:val="Normal"/>
    <w:rsid w:val="00291F10"/>
    <w:pPr>
      <w:ind w:left="567"/>
    </w:pPr>
  </w:style>
  <w:style w:type="paragraph" w:customStyle="1" w:styleId="Innrykk2">
    <w:name w:val="Innrykk_2"/>
    <w:basedOn w:val="Normal"/>
    <w:rsid w:val="00291F10"/>
    <w:pPr>
      <w:ind w:left="1134"/>
    </w:pPr>
  </w:style>
  <w:style w:type="paragraph" w:styleId="Nummerertliste">
    <w:name w:val="List Number"/>
    <w:basedOn w:val="Normal"/>
    <w:rsid w:val="00291F10"/>
    <w:pPr>
      <w:ind w:left="567" w:hanging="567"/>
    </w:pPr>
  </w:style>
  <w:style w:type="paragraph" w:customStyle="1" w:styleId="Nummerliste2">
    <w:name w:val="Nummerliste_2"/>
    <w:basedOn w:val="Nummerertliste"/>
    <w:rsid w:val="00291F10"/>
  </w:style>
  <w:style w:type="paragraph" w:customStyle="1" w:styleId="Brevoverskrift">
    <w:name w:val="Brevoverskrift"/>
    <w:basedOn w:val="Normal"/>
    <w:next w:val="Normal"/>
    <w:rsid w:val="00291F10"/>
    <w:pPr>
      <w:spacing w:after="300"/>
    </w:pPr>
    <w:rPr>
      <w:b/>
    </w:rPr>
  </w:style>
  <w:style w:type="paragraph" w:customStyle="1" w:styleId="Nummerliste3">
    <w:name w:val="Nummerliste_3"/>
    <w:basedOn w:val="Nummerliste2"/>
    <w:rsid w:val="00291F10"/>
  </w:style>
  <w:style w:type="paragraph" w:customStyle="1" w:styleId="Nummerlisteluft">
    <w:name w:val="Nummerliste_luft"/>
    <w:basedOn w:val="Nummerertliste"/>
    <w:rsid w:val="00291F10"/>
    <w:pPr>
      <w:spacing w:after="240"/>
    </w:pPr>
  </w:style>
  <w:style w:type="paragraph" w:customStyle="1" w:styleId="Nummerliste2luft">
    <w:name w:val="Nummerliste_2_luft"/>
    <w:basedOn w:val="Nummerliste2"/>
    <w:rsid w:val="00291F10"/>
    <w:pPr>
      <w:spacing w:after="240"/>
    </w:pPr>
  </w:style>
  <w:style w:type="paragraph" w:customStyle="1" w:styleId="Nummerliste3luft">
    <w:name w:val="Nummerliste_3_luft"/>
    <w:basedOn w:val="Nummerliste3"/>
    <w:rsid w:val="00291F10"/>
    <w:pPr>
      <w:spacing w:after="240"/>
    </w:pPr>
  </w:style>
  <w:style w:type="paragraph" w:styleId="INNH2">
    <w:name w:val="toc 2"/>
    <w:basedOn w:val="Normal"/>
    <w:next w:val="Normal"/>
    <w:semiHidden/>
    <w:rsid w:val="00291F10"/>
    <w:pPr>
      <w:tabs>
        <w:tab w:val="right" w:leader="dot" w:pos="9071"/>
      </w:tabs>
      <w:ind w:left="567"/>
    </w:pPr>
  </w:style>
  <w:style w:type="paragraph" w:styleId="INNH3">
    <w:name w:val="toc 3"/>
    <w:basedOn w:val="Normal"/>
    <w:next w:val="Normal"/>
    <w:semiHidden/>
    <w:rsid w:val="00291F10"/>
    <w:pPr>
      <w:tabs>
        <w:tab w:val="right" w:leader="dot" w:pos="9071"/>
      </w:tabs>
      <w:ind w:left="567"/>
    </w:pPr>
  </w:style>
  <w:style w:type="paragraph" w:styleId="INNH4">
    <w:name w:val="toc 4"/>
    <w:basedOn w:val="Normal"/>
    <w:next w:val="Normal"/>
    <w:semiHidden/>
    <w:rsid w:val="00291F10"/>
    <w:pPr>
      <w:tabs>
        <w:tab w:val="right" w:leader="dot" w:pos="9071"/>
      </w:tabs>
      <w:ind w:left="1134"/>
    </w:pPr>
  </w:style>
  <w:style w:type="paragraph" w:styleId="INNH5">
    <w:name w:val="toc 5"/>
    <w:basedOn w:val="Normal"/>
    <w:next w:val="Normal"/>
    <w:semiHidden/>
    <w:rsid w:val="00291F10"/>
    <w:pPr>
      <w:tabs>
        <w:tab w:val="right" w:leader="dot" w:pos="9071"/>
      </w:tabs>
      <w:ind w:left="1134"/>
    </w:pPr>
  </w:style>
  <w:style w:type="paragraph" w:styleId="INNH6">
    <w:name w:val="toc 6"/>
    <w:basedOn w:val="Normal"/>
    <w:next w:val="Normal"/>
    <w:semiHidden/>
    <w:rsid w:val="00291F10"/>
    <w:pPr>
      <w:tabs>
        <w:tab w:val="right" w:leader="dot" w:pos="9071"/>
      </w:tabs>
      <w:ind w:left="1000"/>
    </w:pPr>
  </w:style>
  <w:style w:type="paragraph" w:styleId="INNH7">
    <w:name w:val="toc 7"/>
    <w:basedOn w:val="Normal"/>
    <w:next w:val="Normal"/>
    <w:semiHidden/>
    <w:rsid w:val="00291F10"/>
    <w:pPr>
      <w:tabs>
        <w:tab w:val="right" w:leader="dot" w:pos="9071"/>
      </w:tabs>
      <w:ind w:left="1200"/>
    </w:pPr>
  </w:style>
  <w:style w:type="paragraph" w:styleId="INNH8">
    <w:name w:val="toc 8"/>
    <w:basedOn w:val="Normal"/>
    <w:next w:val="Normal"/>
    <w:semiHidden/>
    <w:rsid w:val="00291F10"/>
    <w:pPr>
      <w:tabs>
        <w:tab w:val="right" w:leader="dot" w:pos="9071"/>
      </w:tabs>
      <w:ind w:left="1400"/>
    </w:pPr>
  </w:style>
  <w:style w:type="paragraph" w:styleId="INNH9">
    <w:name w:val="toc 9"/>
    <w:basedOn w:val="Normal"/>
    <w:next w:val="Normal"/>
    <w:semiHidden/>
    <w:rsid w:val="00291F10"/>
    <w:pPr>
      <w:tabs>
        <w:tab w:val="right" w:leader="dot" w:pos="9071"/>
      </w:tabs>
      <w:ind w:left="1600"/>
    </w:pPr>
  </w:style>
  <w:style w:type="paragraph" w:styleId="Bunntekst">
    <w:name w:val="footer"/>
    <w:rsid w:val="00291F10"/>
    <w:rPr>
      <w:rFonts w:ascii="DepCentury Old Style" w:hAnsi="DepCentury Old Style"/>
      <w:lang w:eastAsia="en-US"/>
    </w:rPr>
  </w:style>
  <w:style w:type="paragraph" w:styleId="Bildetekst">
    <w:name w:val="caption"/>
    <w:basedOn w:val="Normal"/>
    <w:next w:val="Normal"/>
    <w:qFormat/>
    <w:rsid w:val="00291F10"/>
    <w:pPr>
      <w:spacing w:before="120" w:after="120"/>
    </w:pPr>
    <w:rPr>
      <w:b/>
    </w:rPr>
  </w:style>
  <w:style w:type="paragraph" w:customStyle="1" w:styleId="Nummerfortlpende">
    <w:name w:val="Nummer fortløpende"/>
    <w:basedOn w:val="Normal"/>
    <w:next w:val="Normal"/>
    <w:rsid w:val="00291F10"/>
    <w:pPr>
      <w:ind w:left="567" w:hanging="567"/>
    </w:pPr>
  </w:style>
  <w:style w:type="paragraph" w:styleId="Topptekst">
    <w:name w:val="header"/>
    <w:basedOn w:val="Normal"/>
    <w:rsid w:val="00291F10"/>
    <w:pPr>
      <w:tabs>
        <w:tab w:val="right" w:pos="9072"/>
      </w:tabs>
      <w:ind w:left="-1701" w:right="-1134"/>
      <w:jc w:val="center"/>
    </w:pPr>
    <w:rPr>
      <w:i/>
      <w:spacing w:val="15"/>
      <w:sz w:val="20"/>
    </w:rPr>
  </w:style>
  <w:style w:type="paragraph" w:customStyle="1" w:styleId="Brevtittel">
    <w:name w:val="Brevtittel"/>
    <w:basedOn w:val="Normal"/>
    <w:next w:val="Normal"/>
    <w:rsid w:val="00291F10"/>
    <w:rPr>
      <w:b/>
      <w:caps/>
    </w:rPr>
  </w:style>
  <w:style w:type="paragraph" w:customStyle="1" w:styleId="Vedlegg">
    <w:name w:val="Vedlegg"/>
    <w:next w:val="Normal"/>
    <w:rsid w:val="00291F10"/>
    <w:pPr>
      <w:spacing w:after="120"/>
      <w:ind w:left="1701" w:hanging="1701"/>
      <w:jc w:val="both"/>
    </w:pPr>
    <w:rPr>
      <w:rFonts w:ascii="DepCentury Old Style" w:hAnsi="DepCentury Old Style"/>
      <w:sz w:val="24"/>
      <w:lang w:eastAsia="en-US"/>
    </w:rPr>
  </w:style>
  <w:style w:type="paragraph" w:styleId="Figurliste">
    <w:name w:val="table of figures"/>
    <w:basedOn w:val="Normal"/>
    <w:next w:val="Normal"/>
    <w:semiHidden/>
    <w:rsid w:val="00291F10"/>
    <w:pPr>
      <w:tabs>
        <w:tab w:val="right" w:leader="dot" w:pos="9071"/>
      </w:tabs>
      <w:ind w:left="567" w:hanging="567"/>
    </w:pPr>
  </w:style>
  <w:style w:type="paragraph" w:styleId="Makrotekst">
    <w:name w:val="macro"/>
    <w:semiHidden/>
    <w:rsid w:val="00291F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DepNavn">
    <w:name w:val="DepNavn"/>
    <w:basedOn w:val="Topptekst"/>
    <w:rsid w:val="00291F10"/>
    <w:pPr>
      <w:tabs>
        <w:tab w:val="clear" w:pos="9072"/>
      </w:tabs>
      <w:spacing w:line="240" w:lineRule="exact"/>
      <w:ind w:left="0" w:right="0"/>
    </w:pPr>
    <w:rPr>
      <w:b/>
      <w:i w:val="0"/>
      <w:spacing w:val="0"/>
    </w:rPr>
  </w:style>
  <w:style w:type="paragraph" w:styleId="Listeavsnitt">
    <w:name w:val="List Paragraph"/>
    <w:basedOn w:val="Normal"/>
    <w:uiPriority w:val="34"/>
    <w:qFormat/>
    <w:rsid w:val="000649B2"/>
    <w:pPr>
      <w:ind w:left="720"/>
    </w:pPr>
    <w:rPr>
      <w:rFonts w:ascii="Calibri" w:eastAsia="Calibri" w:hAnsi="Calibri"/>
      <w:sz w:val="22"/>
      <w:szCs w:val="22"/>
      <w:lang w:eastAsia="nb-NO"/>
    </w:rPr>
  </w:style>
  <w:style w:type="paragraph" w:styleId="Undertittel">
    <w:name w:val="Subtitle"/>
    <w:basedOn w:val="Normal"/>
    <w:qFormat/>
    <w:rsid w:val="00291F10"/>
    <w:pPr>
      <w:spacing w:after="60"/>
      <w:jc w:val="center"/>
    </w:pPr>
  </w:style>
  <w:style w:type="paragraph" w:customStyle="1" w:styleId="underskrift">
    <w:name w:val="underskrift"/>
    <w:next w:val="Normal"/>
    <w:rsid w:val="00291F10"/>
    <w:pPr>
      <w:spacing w:line="300" w:lineRule="exact"/>
      <w:ind w:left="5387"/>
    </w:pPr>
    <w:rPr>
      <w:rFonts w:ascii="DepCentury Old Style" w:hAnsi="DepCentury Old Style"/>
      <w:noProof/>
      <w:sz w:val="24"/>
      <w:lang w:val="en-US" w:eastAsia="en-US"/>
    </w:rPr>
  </w:style>
  <w:style w:type="paragraph" w:customStyle="1" w:styleId="liste1">
    <w:name w:val="liste 1"/>
    <w:basedOn w:val="Liste"/>
    <w:rsid w:val="00291F10"/>
  </w:style>
  <w:style w:type="paragraph" w:styleId="Liste">
    <w:name w:val="List"/>
    <w:basedOn w:val="Normal"/>
    <w:rsid w:val="00291F10"/>
    <w:pPr>
      <w:ind w:left="283" w:hanging="283"/>
    </w:pPr>
  </w:style>
  <w:style w:type="paragraph" w:customStyle="1" w:styleId="NummerNiv1">
    <w:name w:val="NummerNivå 1"/>
    <w:basedOn w:val="Nummerlisteluft"/>
    <w:rsid w:val="00291F10"/>
    <w:pPr>
      <w:spacing w:after="120"/>
    </w:pPr>
  </w:style>
  <w:style w:type="paragraph" w:styleId="Fotnotetekst">
    <w:name w:val="footnote text"/>
    <w:basedOn w:val="Normal"/>
    <w:link w:val="FotnotetekstTegn"/>
    <w:uiPriority w:val="99"/>
    <w:semiHidden/>
    <w:unhideWhenUsed/>
    <w:rsid w:val="000649B2"/>
    <w:rPr>
      <w:rFonts w:ascii="Times New Roman" w:eastAsia="Calibri" w:hAnsi="Times New Roman"/>
      <w:sz w:val="20"/>
      <w:szCs w:val="20"/>
    </w:rPr>
  </w:style>
  <w:style w:type="character" w:customStyle="1" w:styleId="FotnotetekstTegn">
    <w:name w:val="Fotnotetekst Tegn"/>
    <w:basedOn w:val="Standardskriftforavsnitt"/>
    <w:link w:val="Fotnotetekst"/>
    <w:uiPriority w:val="99"/>
    <w:semiHidden/>
    <w:rsid w:val="000649B2"/>
    <w:rPr>
      <w:rFonts w:eastAsia="Calibri"/>
      <w:lang w:eastAsia="en-US"/>
    </w:rPr>
  </w:style>
  <w:style w:type="character" w:styleId="Fotnotereferanse">
    <w:name w:val="footnote reference"/>
    <w:basedOn w:val="Standardskriftforavsnitt"/>
    <w:uiPriority w:val="99"/>
    <w:semiHidden/>
    <w:unhideWhenUsed/>
    <w:rsid w:val="000649B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brevmal.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Fil-0009\0800$\Felles\IMA\Ansattemapper\STV\Statistikk\Bosetting\Bosettingsstatistikk%202007%20t.o.m.%20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Fil-0009\0800$\Felles\IMA\Ansattemapper\STV\Statistikk\Bosetting\Bosettingsstatistikk%202007%20t.o.m.%2020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Fil-0009\0800$\Felles\IMA\Ansattemapper\STV\Statistikk\Bosetting\Bosettingsstatistikk%202007%20t.o.m.%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b-NO"/>
  <c:chart>
    <c:title>
      <c:tx>
        <c:rich>
          <a:bodyPr/>
          <a:lstStyle/>
          <a:p>
            <a:pPr>
              <a:defRPr/>
            </a:pPr>
            <a:r>
              <a:rPr lang="en-US" sz="1600"/>
              <a:t>Bosatte flyktninger fra 2007 t.o.m. 2010,</a:t>
            </a:r>
            <a:r>
              <a:rPr lang="en-US" sz="1600" baseline="0"/>
              <a:t> </a:t>
            </a:r>
            <a:r>
              <a:rPr lang="en-US" sz="1200" baseline="0"/>
              <a:t>med prognoser for bosettingsbehov i 2011 og 2012</a:t>
            </a:r>
          </a:p>
          <a:p>
            <a:pPr>
              <a:defRPr/>
            </a:pPr>
            <a:endParaRPr lang="en-US"/>
          </a:p>
        </c:rich>
      </c:tx>
      <c:layout>
        <c:manualLayout>
          <c:xMode val="edge"/>
          <c:yMode val="edge"/>
          <c:x val="0.11414588801399825"/>
          <c:y val="0"/>
        </c:manualLayout>
      </c:layout>
    </c:title>
    <c:plotArea>
      <c:layout>
        <c:manualLayout>
          <c:layoutTarget val="inner"/>
          <c:xMode val="edge"/>
          <c:yMode val="edge"/>
          <c:x val="0.10015507436570428"/>
          <c:y val="0.23730351414406534"/>
          <c:w val="0.5829851268591425"/>
          <c:h val="0.64671660834062461"/>
        </c:manualLayout>
      </c:layout>
      <c:barChart>
        <c:barDir val="col"/>
        <c:grouping val="clustered"/>
        <c:ser>
          <c:idx val="0"/>
          <c:order val="0"/>
          <c:tx>
            <c:strRef>
              <c:f>'Ark1'!$A$3</c:f>
              <c:strCache>
                <c:ptCount val="1"/>
                <c:pt idx="0">
                  <c:v>Bosatte totalt</c:v>
                </c:pt>
              </c:strCache>
            </c:strRef>
          </c:tx>
          <c:dLbls>
            <c:dLbl>
              <c:idx val="4"/>
              <c:spPr/>
              <c:txPr>
                <a:bodyPr/>
                <a:lstStyle/>
                <a:p>
                  <a:pPr>
                    <a:defRPr b="0"/>
                  </a:pPr>
                  <a:endParaRPr lang="nb-NO"/>
                </a:p>
              </c:txPr>
            </c:dLbl>
            <c:dLbl>
              <c:idx val="5"/>
              <c:spPr/>
              <c:txPr>
                <a:bodyPr/>
                <a:lstStyle/>
                <a:p>
                  <a:pPr>
                    <a:defRPr b="0"/>
                  </a:pPr>
                  <a:endParaRPr lang="nb-NO"/>
                </a:p>
              </c:txPr>
            </c:dLbl>
            <c:txPr>
              <a:bodyPr/>
              <a:lstStyle/>
              <a:p>
                <a:pPr>
                  <a:defRPr b="1"/>
                </a:pPr>
                <a:endParaRPr lang="nb-NO"/>
              </a:p>
            </c:txPr>
            <c:showVal val="1"/>
          </c:dLbls>
          <c:cat>
            <c:numRef>
              <c:f>'Ark1'!$B$2:$G$2</c:f>
              <c:numCache>
                <c:formatCode>General</c:formatCode>
                <c:ptCount val="6"/>
                <c:pt idx="0">
                  <c:v>2007</c:v>
                </c:pt>
                <c:pt idx="1">
                  <c:v>2008</c:v>
                </c:pt>
                <c:pt idx="2">
                  <c:v>2009</c:v>
                </c:pt>
                <c:pt idx="3">
                  <c:v>2010</c:v>
                </c:pt>
                <c:pt idx="4">
                  <c:v>2011</c:v>
                </c:pt>
                <c:pt idx="5">
                  <c:v>2012</c:v>
                </c:pt>
              </c:numCache>
            </c:numRef>
          </c:cat>
          <c:val>
            <c:numRef>
              <c:f>'Ark1'!$B$3:$G$3</c:f>
              <c:numCache>
                <c:formatCode>General</c:formatCode>
                <c:ptCount val="6"/>
                <c:pt idx="0">
                  <c:v>3826</c:v>
                </c:pt>
                <c:pt idx="1">
                  <c:v>4427</c:v>
                </c:pt>
                <c:pt idx="2">
                  <c:v>6087</c:v>
                </c:pt>
                <c:pt idx="3">
                  <c:v>5797</c:v>
                </c:pt>
                <c:pt idx="4">
                  <c:v>4920</c:v>
                </c:pt>
                <c:pt idx="5">
                  <c:v>4450</c:v>
                </c:pt>
              </c:numCache>
            </c:numRef>
          </c:val>
        </c:ser>
        <c:ser>
          <c:idx val="1"/>
          <c:order val="1"/>
          <c:tx>
            <c:strRef>
              <c:f>'Ark1'!$A$4</c:f>
              <c:strCache>
                <c:ptCount val="1"/>
                <c:pt idx="0">
                  <c:v>Enslige mindreårige</c:v>
                </c:pt>
              </c:strCache>
            </c:strRef>
          </c:tx>
          <c:dLbls>
            <c:dLbl>
              <c:idx val="0"/>
              <c:layout>
                <c:manualLayout>
                  <c:x val="1.1111111111111125E-2"/>
                  <c:y val="0"/>
                </c:manualLayout>
              </c:layout>
              <c:showVal val="1"/>
            </c:dLbl>
            <c:dLbl>
              <c:idx val="1"/>
              <c:layout>
                <c:manualLayout>
                  <c:x val="1.3888888888888911E-2"/>
                  <c:y val="4.6296296296296346E-3"/>
                </c:manualLayout>
              </c:layout>
              <c:showVal val="1"/>
            </c:dLbl>
            <c:dLbl>
              <c:idx val="2"/>
              <c:layout>
                <c:manualLayout>
                  <c:x val="1.6666666666666687E-2"/>
                  <c:y val="-1.3888888888888911E-2"/>
                </c:manualLayout>
              </c:layout>
              <c:showVal val="1"/>
            </c:dLbl>
            <c:dLbl>
              <c:idx val="3"/>
              <c:layout>
                <c:manualLayout>
                  <c:x val="8.3333333333333367E-3"/>
                  <c:y val="-1.3888888888888827E-2"/>
                </c:manualLayout>
              </c:layout>
              <c:showVal val="1"/>
            </c:dLbl>
            <c:dLbl>
              <c:idx val="4"/>
              <c:layout>
                <c:manualLayout>
                  <c:x val="8.3333333333333367E-3"/>
                  <c:y val="-1.3888888888888911E-2"/>
                </c:manualLayout>
              </c:layout>
              <c:spPr/>
              <c:txPr>
                <a:bodyPr/>
                <a:lstStyle/>
                <a:p>
                  <a:pPr>
                    <a:defRPr b="0"/>
                  </a:pPr>
                  <a:endParaRPr lang="nb-NO"/>
                </a:p>
              </c:txPr>
              <c:showVal val="1"/>
            </c:dLbl>
            <c:dLbl>
              <c:idx val="5"/>
              <c:layout>
                <c:manualLayout>
                  <c:x val="8.3333333333333367E-3"/>
                  <c:y val="1.3888888888888911E-2"/>
                </c:manualLayout>
              </c:layout>
              <c:spPr/>
              <c:txPr>
                <a:bodyPr/>
                <a:lstStyle/>
                <a:p>
                  <a:pPr>
                    <a:defRPr b="0"/>
                  </a:pPr>
                  <a:endParaRPr lang="nb-NO"/>
                </a:p>
              </c:txPr>
              <c:showVal val="1"/>
            </c:dLbl>
            <c:txPr>
              <a:bodyPr/>
              <a:lstStyle/>
              <a:p>
                <a:pPr>
                  <a:defRPr b="1"/>
                </a:pPr>
                <a:endParaRPr lang="nb-NO"/>
              </a:p>
            </c:txPr>
            <c:showVal val="1"/>
          </c:dLbls>
          <c:cat>
            <c:numRef>
              <c:f>'Ark1'!$B$2:$G$2</c:f>
              <c:numCache>
                <c:formatCode>General</c:formatCode>
                <c:ptCount val="6"/>
                <c:pt idx="0">
                  <c:v>2007</c:v>
                </c:pt>
                <c:pt idx="1">
                  <c:v>2008</c:v>
                </c:pt>
                <c:pt idx="2">
                  <c:v>2009</c:v>
                </c:pt>
                <c:pt idx="3">
                  <c:v>2010</c:v>
                </c:pt>
                <c:pt idx="4">
                  <c:v>2011</c:v>
                </c:pt>
                <c:pt idx="5">
                  <c:v>2012</c:v>
                </c:pt>
              </c:numCache>
            </c:numRef>
          </c:cat>
          <c:val>
            <c:numRef>
              <c:f>'Ark1'!$B$4:$G$4</c:f>
              <c:numCache>
                <c:formatCode>General</c:formatCode>
                <c:ptCount val="6"/>
                <c:pt idx="0">
                  <c:v>148</c:v>
                </c:pt>
                <c:pt idx="1">
                  <c:v>207</c:v>
                </c:pt>
                <c:pt idx="2">
                  <c:v>606</c:v>
                </c:pt>
                <c:pt idx="3">
                  <c:v>669</c:v>
                </c:pt>
                <c:pt idx="4">
                  <c:v>590</c:v>
                </c:pt>
                <c:pt idx="5">
                  <c:v>360</c:v>
                </c:pt>
              </c:numCache>
            </c:numRef>
          </c:val>
        </c:ser>
        <c:axId val="201175808"/>
        <c:axId val="201177344"/>
      </c:barChart>
      <c:catAx>
        <c:axId val="201175808"/>
        <c:scaling>
          <c:orientation val="minMax"/>
        </c:scaling>
        <c:axPos val="b"/>
        <c:numFmt formatCode="General" sourceLinked="1"/>
        <c:majorTickMark val="none"/>
        <c:tickLblPos val="nextTo"/>
        <c:crossAx val="201177344"/>
        <c:crosses val="autoZero"/>
        <c:auto val="1"/>
        <c:lblAlgn val="ctr"/>
        <c:lblOffset val="100"/>
      </c:catAx>
      <c:valAx>
        <c:axId val="201177344"/>
        <c:scaling>
          <c:orientation val="minMax"/>
        </c:scaling>
        <c:axPos val="l"/>
        <c:majorGridlines/>
        <c:numFmt formatCode="General" sourceLinked="1"/>
        <c:majorTickMark val="none"/>
        <c:tickLblPos val="nextTo"/>
        <c:crossAx val="20117580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b-NO"/>
  <c:chart>
    <c:title>
      <c:tx>
        <c:rich>
          <a:bodyPr/>
          <a:lstStyle/>
          <a:p>
            <a:pPr>
              <a:defRPr sz="1400"/>
            </a:pPr>
            <a:r>
              <a:rPr lang="en-US" sz="1400"/>
              <a:t>Gjennomsnittlig ventetid (måneder) fra vedtak til bosetting fra 2007 t.o.m 2010</a:t>
            </a:r>
          </a:p>
        </c:rich>
      </c:tx>
    </c:title>
    <c:plotArea>
      <c:layout/>
      <c:barChart>
        <c:barDir val="col"/>
        <c:grouping val="clustered"/>
        <c:ser>
          <c:idx val="0"/>
          <c:order val="0"/>
          <c:tx>
            <c:strRef>
              <c:f>'Ark1'!$A$29</c:f>
              <c:strCache>
                <c:ptCount val="1"/>
                <c:pt idx="0">
                  <c:v>Ventetid totalt</c:v>
                </c:pt>
              </c:strCache>
            </c:strRef>
          </c:tx>
          <c:dLbls>
            <c:txPr>
              <a:bodyPr/>
              <a:lstStyle/>
              <a:p>
                <a:pPr>
                  <a:defRPr b="1"/>
                </a:pPr>
                <a:endParaRPr lang="nb-NO"/>
              </a:p>
            </c:txPr>
            <c:showVal val="1"/>
          </c:dLbls>
          <c:cat>
            <c:numRef>
              <c:f>'Ark1'!$B$28:$E$28</c:f>
              <c:numCache>
                <c:formatCode>General</c:formatCode>
                <c:ptCount val="4"/>
                <c:pt idx="0">
                  <c:v>2007</c:v>
                </c:pt>
                <c:pt idx="1">
                  <c:v>2008</c:v>
                </c:pt>
                <c:pt idx="2">
                  <c:v>2009</c:v>
                </c:pt>
                <c:pt idx="3">
                  <c:v>2010</c:v>
                </c:pt>
              </c:numCache>
            </c:numRef>
          </c:cat>
          <c:val>
            <c:numRef>
              <c:f>'Ark1'!$B$29:$E$29</c:f>
              <c:numCache>
                <c:formatCode>General</c:formatCode>
                <c:ptCount val="4"/>
                <c:pt idx="0">
                  <c:v>4.8</c:v>
                </c:pt>
                <c:pt idx="1">
                  <c:v>5.9</c:v>
                </c:pt>
                <c:pt idx="2">
                  <c:v>5.3</c:v>
                </c:pt>
                <c:pt idx="3">
                  <c:v>5.7</c:v>
                </c:pt>
              </c:numCache>
            </c:numRef>
          </c:val>
        </c:ser>
        <c:ser>
          <c:idx val="1"/>
          <c:order val="1"/>
          <c:tx>
            <c:strRef>
              <c:f>'Ark1'!$A$30</c:f>
              <c:strCache>
                <c:ptCount val="1"/>
                <c:pt idx="0">
                  <c:v>Ventetid for Enslige mindreårige</c:v>
                </c:pt>
              </c:strCache>
            </c:strRef>
          </c:tx>
          <c:dLbls>
            <c:txPr>
              <a:bodyPr/>
              <a:lstStyle/>
              <a:p>
                <a:pPr>
                  <a:defRPr b="1"/>
                </a:pPr>
                <a:endParaRPr lang="nb-NO"/>
              </a:p>
            </c:txPr>
            <c:showVal val="1"/>
          </c:dLbls>
          <c:cat>
            <c:numRef>
              <c:f>'Ark1'!$B$28:$E$28</c:f>
              <c:numCache>
                <c:formatCode>General</c:formatCode>
                <c:ptCount val="4"/>
                <c:pt idx="0">
                  <c:v>2007</c:v>
                </c:pt>
                <c:pt idx="1">
                  <c:v>2008</c:v>
                </c:pt>
                <c:pt idx="2">
                  <c:v>2009</c:v>
                </c:pt>
                <c:pt idx="3">
                  <c:v>2010</c:v>
                </c:pt>
              </c:numCache>
            </c:numRef>
          </c:cat>
          <c:val>
            <c:numRef>
              <c:f>'Ark1'!$B$30:$E$30</c:f>
              <c:numCache>
                <c:formatCode>General</c:formatCode>
                <c:ptCount val="4"/>
                <c:pt idx="0">
                  <c:v>3.9</c:v>
                </c:pt>
                <c:pt idx="1">
                  <c:v>4.5</c:v>
                </c:pt>
                <c:pt idx="2">
                  <c:v>5.6</c:v>
                </c:pt>
                <c:pt idx="3">
                  <c:v>5.7</c:v>
                </c:pt>
              </c:numCache>
            </c:numRef>
          </c:val>
        </c:ser>
        <c:axId val="238361984"/>
        <c:axId val="238388352"/>
      </c:barChart>
      <c:catAx>
        <c:axId val="238361984"/>
        <c:scaling>
          <c:orientation val="minMax"/>
        </c:scaling>
        <c:axPos val="b"/>
        <c:numFmt formatCode="General" sourceLinked="1"/>
        <c:majorTickMark val="none"/>
        <c:tickLblPos val="nextTo"/>
        <c:crossAx val="238388352"/>
        <c:crosses val="autoZero"/>
        <c:auto val="1"/>
        <c:lblAlgn val="ctr"/>
        <c:lblOffset val="100"/>
      </c:catAx>
      <c:valAx>
        <c:axId val="238388352"/>
        <c:scaling>
          <c:orientation val="minMax"/>
        </c:scaling>
        <c:axPos val="l"/>
        <c:majorGridlines/>
        <c:numFmt formatCode="General" sourceLinked="1"/>
        <c:majorTickMark val="none"/>
        <c:tickLblPos val="nextTo"/>
        <c:crossAx val="238361984"/>
        <c:crosses val="autoZero"/>
        <c:crossBetween val="between"/>
      </c:valAx>
    </c:plotArea>
    <c:legend>
      <c:legendPos val="r"/>
      <c:txPr>
        <a:bodyPr/>
        <a:lstStyle/>
        <a:p>
          <a:pPr>
            <a:defRPr b="1"/>
          </a:pPr>
          <a:endParaRPr lang="nb-NO"/>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b-NO"/>
  <c:chart>
    <c:title>
      <c:tx>
        <c:rich>
          <a:bodyPr/>
          <a:lstStyle/>
          <a:p>
            <a:pPr>
              <a:defRPr/>
            </a:pPr>
            <a:r>
              <a:rPr lang="nb-NO" sz="1400"/>
              <a:t>B</a:t>
            </a:r>
            <a:r>
              <a:rPr lang="nb-NO" sz="1400" baseline="0"/>
              <a:t>osettingsklare som har ventet i mer enn </a:t>
            </a:r>
            <a:br>
              <a:rPr lang="nb-NO" sz="1400" baseline="0"/>
            </a:br>
            <a:r>
              <a:rPr lang="nb-NO" sz="1400" baseline="0"/>
              <a:t>6 og 3 måneder </a:t>
            </a:r>
            <a:r>
              <a:rPr lang="nb-NO" sz="1200" b="0" baseline="0"/>
              <a:t>(per 31.12 hvert år)</a:t>
            </a:r>
            <a:endParaRPr lang="nb-NO" sz="1200" b="0"/>
          </a:p>
        </c:rich>
      </c:tx>
      <c:layout>
        <c:manualLayout>
          <c:xMode val="edge"/>
          <c:yMode val="edge"/>
          <c:x val="0.14161111111111124"/>
          <c:y val="3.7037037037037056E-2"/>
        </c:manualLayout>
      </c:layout>
    </c:title>
    <c:plotArea>
      <c:layout/>
      <c:barChart>
        <c:barDir val="col"/>
        <c:grouping val="clustered"/>
        <c:ser>
          <c:idx val="0"/>
          <c:order val="0"/>
          <c:tx>
            <c:strRef>
              <c:f>'Ark1'!$A$71</c:f>
              <c:strCache>
                <c:ptCount val="1"/>
                <c:pt idx="0">
                  <c:v>Bosettingsklare flyktninger som ventet mer enn 6 måneder</c:v>
                </c:pt>
              </c:strCache>
            </c:strRef>
          </c:tx>
          <c:dLbls>
            <c:txPr>
              <a:bodyPr/>
              <a:lstStyle/>
              <a:p>
                <a:pPr>
                  <a:defRPr b="1"/>
                </a:pPr>
                <a:endParaRPr lang="nb-NO"/>
              </a:p>
            </c:txPr>
            <c:showVal val="1"/>
          </c:dLbls>
          <c:cat>
            <c:numRef>
              <c:f>'Ark1'!$B$70:$E$70</c:f>
              <c:numCache>
                <c:formatCode>General</c:formatCode>
                <c:ptCount val="4"/>
                <c:pt idx="0">
                  <c:v>2007</c:v>
                </c:pt>
                <c:pt idx="1">
                  <c:v>2008</c:v>
                </c:pt>
                <c:pt idx="2">
                  <c:v>2009</c:v>
                </c:pt>
                <c:pt idx="3">
                  <c:v>2010</c:v>
                </c:pt>
              </c:numCache>
            </c:numRef>
          </c:cat>
          <c:val>
            <c:numRef>
              <c:f>'Ark1'!$B$71:$E$71</c:f>
              <c:numCache>
                <c:formatCode>General</c:formatCode>
                <c:ptCount val="4"/>
                <c:pt idx="0">
                  <c:v>85</c:v>
                </c:pt>
                <c:pt idx="1">
                  <c:v>200</c:v>
                </c:pt>
                <c:pt idx="2">
                  <c:v>310</c:v>
                </c:pt>
                <c:pt idx="3">
                  <c:v>327</c:v>
                </c:pt>
              </c:numCache>
            </c:numRef>
          </c:val>
        </c:ser>
        <c:ser>
          <c:idx val="1"/>
          <c:order val="1"/>
          <c:tx>
            <c:strRef>
              <c:f>'Ark1'!$A$72</c:f>
              <c:strCache>
                <c:ptCount val="1"/>
                <c:pt idx="0">
                  <c:v>Enslige mindreårige som har ventet mer enn 3 måneder</c:v>
                </c:pt>
              </c:strCache>
            </c:strRef>
          </c:tx>
          <c:dLbls>
            <c:dLbl>
              <c:idx val="2"/>
              <c:layout>
                <c:manualLayout>
                  <c:x val="8.3333333333333367E-3"/>
                  <c:y val="0"/>
                </c:manualLayout>
              </c:layout>
              <c:showVal val="1"/>
            </c:dLbl>
            <c:dLbl>
              <c:idx val="3"/>
              <c:layout>
                <c:manualLayout>
                  <c:x val="1.1111111111111125E-2"/>
                  <c:y val="-4.243778136006711E-17"/>
                </c:manualLayout>
              </c:layout>
              <c:showVal val="1"/>
            </c:dLbl>
            <c:txPr>
              <a:bodyPr/>
              <a:lstStyle/>
              <a:p>
                <a:pPr>
                  <a:defRPr b="1"/>
                </a:pPr>
                <a:endParaRPr lang="nb-NO"/>
              </a:p>
            </c:txPr>
            <c:showVal val="1"/>
          </c:dLbls>
          <c:cat>
            <c:numRef>
              <c:f>'Ark1'!$B$70:$E$70</c:f>
              <c:numCache>
                <c:formatCode>General</c:formatCode>
                <c:ptCount val="4"/>
                <c:pt idx="0">
                  <c:v>2007</c:v>
                </c:pt>
                <c:pt idx="1">
                  <c:v>2008</c:v>
                </c:pt>
                <c:pt idx="2">
                  <c:v>2009</c:v>
                </c:pt>
                <c:pt idx="3">
                  <c:v>2010</c:v>
                </c:pt>
              </c:numCache>
            </c:numRef>
          </c:cat>
          <c:val>
            <c:numRef>
              <c:f>'Ark1'!$B$72:$E$72</c:f>
              <c:numCache>
                <c:formatCode>General</c:formatCode>
                <c:ptCount val="4"/>
                <c:pt idx="0">
                  <c:v>12</c:v>
                </c:pt>
                <c:pt idx="1">
                  <c:v>40</c:v>
                </c:pt>
                <c:pt idx="2">
                  <c:v>135</c:v>
                </c:pt>
                <c:pt idx="3">
                  <c:v>191</c:v>
                </c:pt>
              </c:numCache>
            </c:numRef>
          </c:val>
        </c:ser>
        <c:axId val="238418176"/>
        <c:axId val="238493696"/>
      </c:barChart>
      <c:catAx>
        <c:axId val="238418176"/>
        <c:scaling>
          <c:orientation val="minMax"/>
        </c:scaling>
        <c:axPos val="b"/>
        <c:numFmt formatCode="General" sourceLinked="1"/>
        <c:majorTickMark val="none"/>
        <c:tickLblPos val="nextTo"/>
        <c:crossAx val="238493696"/>
        <c:crosses val="autoZero"/>
        <c:auto val="1"/>
        <c:lblAlgn val="ctr"/>
        <c:lblOffset val="100"/>
      </c:catAx>
      <c:valAx>
        <c:axId val="238493696"/>
        <c:scaling>
          <c:orientation val="minMax"/>
        </c:scaling>
        <c:axPos val="l"/>
        <c:majorGridlines/>
        <c:numFmt formatCode="General" sourceLinked="1"/>
        <c:majorTickMark val="none"/>
        <c:tickLblPos val="nextTo"/>
        <c:crossAx val="238418176"/>
        <c:crosses val="autoZero"/>
        <c:crossBetween val="between"/>
      </c:valAx>
    </c:plotArea>
    <c:legend>
      <c:legendPos val="r"/>
      <c:txPr>
        <a:bodyPr/>
        <a:lstStyle/>
        <a:p>
          <a:pPr>
            <a:defRPr b="1"/>
          </a:pPr>
          <a:endParaRPr lang="nb-NO"/>
        </a:p>
      </c:txPr>
    </c:legend>
    <c:plotVisOnly val="1"/>
  </c:chart>
  <c:externalData r:id="rId1"/>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brevmal.dot</Template>
  <TotalTime>0</TotalTime>
  <Pages>15</Pages>
  <Words>5890</Words>
  <Characters>31222</Characters>
  <Application>Microsoft Office Word</Application>
  <DocSecurity>0</DocSecurity>
  <Lines>260</Lines>
  <Paragraphs>74</Paragraphs>
  <ScaleCrop>false</ScaleCrop>
  <HeadingPairs>
    <vt:vector size="2" baseType="variant">
      <vt:variant>
        <vt:lpstr>Tittel</vt:lpstr>
      </vt:variant>
      <vt:variant>
        <vt:i4>1</vt:i4>
      </vt:variant>
    </vt:vector>
  </HeadingPairs>
  <TitlesOfParts>
    <vt:vector size="1" baseType="lpstr">
      <vt:lpstr>Deres ref	</vt:lpstr>
    </vt:vector>
  </TitlesOfParts>
  <Company>Konsulent Jakobsen</Company>
  <LinksUpToDate>false</LinksUpToDate>
  <CharactersWithSpaces>37038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Deres ref	</dc:title>
  <dc:subject/>
  <dc:creator>DSS</dc:creator>
  <cp:keywords/>
  <dc:description/>
  <cp:lastModifiedBy>Le Hang Duong</cp:lastModifiedBy>
  <cp:revision>2</cp:revision>
  <cp:lastPrinted>1997-09-01T09:03:00Z</cp:lastPrinted>
  <dcterms:created xsi:type="dcterms:W3CDTF">2011-02-01T07:28:00Z</dcterms:created>
  <dcterms:modified xsi:type="dcterms:W3CDTF">2011-02-01T07:28:00Z</dcterms:modified>
  <cp:category>U</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nsept">
    <vt:lpwstr>0</vt:lpwstr>
  </property>
</Properties>
</file>